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52"/>
          <w:szCs w:val="52"/>
        </w:rPr>
      </w:pPr>
      <w:bookmarkStart w:id="0" w:name="_Toc314125503"/>
      <w:bookmarkStart w:id="1" w:name="_Toc287376013"/>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52"/>
          <w:szCs w:val="52"/>
        </w:rPr>
      </w:pPr>
      <w:r>
        <w:rPr>
          <w:rFonts w:eastAsia="楷体" w:hint="eastAsia"/>
          <w:b/>
          <w:color w:val="000000" w:themeColor="text1"/>
          <w:sz w:val="52"/>
          <w:szCs w:val="52"/>
        </w:rPr>
        <w:t>江苏瑞盛新材料科技有限公司</w:t>
      </w: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52"/>
          <w:szCs w:val="52"/>
        </w:rPr>
      </w:pPr>
      <w:r>
        <w:rPr>
          <w:rFonts w:eastAsia="楷体" w:hint="eastAsia"/>
          <w:b/>
          <w:color w:val="000000" w:themeColor="text1"/>
          <w:sz w:val="52"/>
          <w:szCs w:val="52"/>
        </w:rPr>
        <w:t>40kt/a</w:t>
      </w:r>
      <w:r>
        <w:rPr>
          <w:rFonts w:eastAsia="楷体" w:hint="eastAsia"/>
          <w:b/>
          <w:color w:val="000000" w:themeColor="text1"/>
          <w:sz w:val="52"/>
          <w:szCs w:val="52"/>
        </w:rPr>
        <w:t>新材料原料切片项目</w:t>
      </w: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5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52"/>
          <w:szCs w:val="52"/>
        </w:rPr>
      </w:pP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72"/>
          <w:szCs w:val="52"/>
        </w:rPr>
      </w:pPr>
      <w:r>
        <w:rPr>
          <w:rFonts w:eastAsia="楷体"/>
          <w:b/>
          <w:color w:val="000000" w:themeColor="text1"/>
          <w:sz w:val="72"/>
          <w:szCs w:val="52"/>
        </w:rPr>
        <w:t>环境影响报告书</w:t>
      </w: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44"/>
          <w:szCs w:val="52"/>
        </w:rPr>
      </w:pPr>
      <w:r>
        <w:rPr>
          <w:rFonts w:eastAsia="楷体"/>
          <w:b/>
          <w:color w:val="000000" w:themeColor="text1"/>
          <w:sz w:val="44"/>
          <w:szCs w:val="52"/>
        </w:rPr>
        <w:t>（</w:t>
      </w:r>
      <w:r>
        <w:rPr>
          <w:rFonts w:eastAsia="楷体" w:hint="eastAsia"/>
          <w:b/>
          <w:color w:val="000000" w:themeColor="text1"/>
          <w:sz w:val="44"/>
          <w:szCs w:val="52"/>
        </w:rPr>
        <w:t>征求意见稿</w:t>
      </w:r>
      <w:r>
        <w:rPr>
          <w:rFonts w:eastAsia="楷体"/>
          <w:b/>
          <w:color w:val="000000" w:themeColor="text1"/>
          <w:sz w:val="44"/>
          <w:szCs w:val="52"/>
        </w:rPr>
        <w:t>）</w:t>
      </w: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5C6D9D">
      <w:pPr>
        <w:widowControl w:val="0"/>
        <w:tabs>
          <w:tab w:val="center" w:pos="4153"/>
          <w:tab w:val="right" w:pos="8306"/>
        </w:tabs>
        <w:snapToGrid w:val="0"/>
        <w:spacing w:before="0" w:after="0" w:line="312" w:lineRule="auto"/>
        <w:jc w:val="center"/>
        <w:rPr>
          <w:rFonts w:eastAsia="楷体"/>
          <w:b/>
          <w:color w:val="000000" w:themeColor="text1"/>
          <w:sz w:val="32"/>
          <w:szCs w:val="52"/>
        </w:rPr>
      </w:pP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32"/>
          <w:szCs w:val="52"/>
        </w:rPr>
      </w:pPr>
      <w:r>
        <w:rPr>
          <w:rFonts w:eastAsia="楷体"/>
          <w:b/>
          <w:color w:val="000000" w:themeColor="text1"/>
          <w:sz w:val="32"/>
          <w:szCs w:val="52"/>
        </w:rPr>
        <w:t>建设单位：</w:t>
      </w:r>
      <w:r>
        <w:rPr>
          <w:rFonts w:eastAsia="楷体" w:hint="eastAsia"/>
          <w:b/>
          <w:color w:val="000000" w:themeColor="text1"/>
          <w:sz w:val="32"/>
          <w:szCs w:val="52"/>
        </w:rPr>
        <w:t>江苏瑞盛新材料科技有限公司</w:t>
      </w: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32"/>
          <w:szCs w:val="52"/>
        </w:rPr>
      </w:pPr>
      <w:r>
        <w:rPr>
          <w:rFonts w:eastAsia="楷体"/>
          <w:b/>
          <w:color w:val="000000" w:themeColor="text1"/>
          <w:sz w:val="32"/>
          <w:szCs w:val="52"/>
        </w:rPr>
        <w:t>评价单位：江苏环保产业技术研究院股份公司</w:t>
      </w: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32"/>
          <w:szCs w:val="52"/>
        </w:rPr>
      </w:pPr>
      <w:r>
        <w:rPr>
          <w:rFonts w:eastAsia="楷体"/>
          <w:b/>
          <w:color w:val="000000" w:themeColor="text1"/>
          <w:sz w:val="32"/>
          <w:szCs w:val="52"/>
        </w:rPr>
        <w:t>（</w:t>
      </w:r>
      <w:proofErr w:type="gramStart"/>
      <w:r>
        <w:rPr>
          <w:rFonts w:eastAsia="楷体"/>
          <w:b/>
          <w:color w:val="000000" w:themeColor="text1"/>
          <w:sz w:val="32"/>
          <w:szCs w:val="52"/>
        </w:rPr>
        <w:t>国环评证甲</w:t>
      </w:r>
      <w:proofErr w:type="gramEnd"/>
      <w:r>
        <w:rPr>
          <w:rFonts w:eastAsia="楷体"/>
          <w:b/>
          <w:color w:val="000000" w:themeColor="text1"/>
          <w:sz w:val="32"/>
          <w:szCs w:val="52"/>
        </w:rPr>
        <w:t>字第</w:t>
      </w:r>
      <w:r>
        <w:rPr>
          <w:rFonts w:eastAsia="楷体"/>
          <w:b/>
          <w:color w:val="000000" w:themeColor="text1"/>
          <w:sz w:val="32"/>
          <w:szCs w:val="52"/>
        </w:rPr>
        <w:t>1902</w:t>
      </w:r>
      <w:r>
        <w:rPr>
          <w:rFonts w:eastAsia="楷体"/>
          <w:b/>
          <w:color w:val="000000" w:themeColor="text1"/>
          <w:sz w:val="32"/>
          <w:szCs w:val="52"/>
        </w:rPr>
        <w:t>号）</w:t>
      </w:r>
    </w:p>
    <w:p w:rsidR="005C6D9D" w:rsidRDefault="008D3B0E">
      <w:pPr>
        <w:widowControl w:val="0"/>
        <w:tabs>
          <w:tab w:val="center" w:pos="4153"/>
          <w:tab w:val="right" w:pos="8306"/>
        </w:tabs>
        <w:snapToGrid w:val="0"/>
        <w:spacing w:before="0" w:after="0" w:line="312" w:lineRule="auto"/>
        <w:jc w:val="center"/>
        <w:rPr>
          <w:rFonts w:eastAsia="楷体"/>
          <w:b/>
          <w:color w:val="000000" w:themeColor="text1"/>
          <w:sz w:val="32"/>
          <w:szCs w:val="52"/>
        </w:rPr>
        <w:sectPr w:rsidR="005C6D9D">
          <w:headerReference w:type="default" r:id="rId9"/>
          <w:type w:val="continuous"/>
          <w:pgSz w:w="11906" w:h="16838"/>
          <w:pgMar w:top="1440" w:right="1080" w:bottom="1440" w:left="1080" w:header="851" w:footer="992" w:gutter="0"/>
          <w:cols w:space="425"/>
          <w:docGrid w:type="lines" w:linePitch="312"/>
        </w:sectPr>
      </w:pPr>
      <w:r>
        <w:rPr>
          <w:rFonts w:eastAsia="楷体"/>
          <w:b/>
          <w:color w:val="000000" w:themeColor="text1"/>
          <w:sz w:val="32"/>
          <w:szCs w:val="52"/>
        </w:rPr>
        <w:t>2019</w:t>
      </w:r>
      <w:r>
        <w:rPr>
          <w:rFonts w:eastAsia="楷体"/>
          <w:b/>
          <w:color w:val="000000" w:themeColor="text1"/>
          <w:sz w:val="32"/>
          <w:szCs w:val="52"/>
        </w:rPr>
        <w:t>年</w:t>
      </w:r>
      <w:r>
        <w:rPr>
          <w:rFonts w:eastAsia="楷体"/>
          <w:b/>
          <w:color w:val="000000" w:themeColor="text1"/>
          <w:sz w:val="32"/>
          <w:szCs w:val="52"/>
        </w:rPr>
        <w:t>7</w:t>
      </w:r>
      <w:r>
        <w:rPr>
          <w:rFonts w:eastAsia="楷体"/>
          <w:b/>
          <w:color w:val="000000" w:themeColor="text1"/>
          <w:sz w:val="32"/>
          <w:szCs w:val="52"/>
        </w:rPr>
        <w:t>月</w:t>
      </w:r>
      <w:r>
        <w:rPr>
          <w:rFonts w:eastAsia="楷体"/>
          <w:b/>
          <w:color w:val="000000" w:themeColor="text1"/>
          <w:sz w:val="32"/>
          <w:szCs w:val="52"/>
        </w:rPr>
        <w:t xml:space="preserve">  </w:t>
      </w:r>
      <w:r>
        <w:rPr>
          <w:rFonts w:eastAsia="楷体"/>
          <w:b/>
          <w:color w:val="000000" w:themeColor="text1"/>
          <w:sz w:val="32"/>
          <w:szCs w:val="52"/>
        </w:rPr>
        <w:t>南京</w:t>
      </w:r>
    </w:p>
    <w:p w:rsidR="005C6D9D" w:rsidRDefault="008D3B0E">
      <w:pPr>
        <w:pStyle w:val="10"/>
        <w:jc w:val="center"/>
        <w:rPr>
          <w:rFonts w:cs="Times New Roman"/>
          <w:color w:val="000000" w:themeColor="text1"/>
          <w:sz w:val="40"/>
          <w:szCs w:val="32"/>
        </w:rPr>
      </w:pPr>
      <w:r>
        <w:rPr>
          <w:rFonts w:cs="Times New Roman"/>
          <w:color w:val="000000" w:themeColor="text1"/>
          <w:sz w:val="40"/>
          <w:szCs w:val="32"/>
        </w:rPr>
        <w:lastRenderedPageBreak/>
        <w:t>目</w:t>
      </w:r>
      <w:r>
        <w:rPr>
          <w:rFonts w:cs="Times New Roman"/>
          <w:color w:val="000000" w:themeColor="text1"/>
          <w:sz w:val="40"/>
          <w:szCs w:val="32"/>
        </w:rPr>
        <w:t xml:space="preserve"> </w:t>
      </w:r>
      <w:r>
        <w:rPr>
          <w:rFonts w:cs="Times New Roman"/>
          <w:color w:val="000000" w:themeColor="text1"/>
          <w:sz w:val="40"/>
          <w:szCs w:val="32"/>
        </w:rPr>
        <w:t>录</w:t>
      </w:r>
    </w:p>
    <w:p w:rsidR="00E64D43" w:rsidRPr="00E64D43" w:rsidRDefault="008D3B0E">
      <w:pPr>
        <w:pStyle w:val="10"/>
        <w:tabs>
          <w:tab w:val="right" w:leader="dot" w:pos="9060"/>
        </w:tabs>
        <w:rPr>
          <w:rFonts w:asciiTheme="minorHAnsi" w:eastAsiaTheme="minorEastAsia" w:hAnsiTheme="minorHAnsi" w:cstheme="minorBidi"/>
          <w:b w:val="0"/>
          <w:bCs w:val="0"/>
          <w:caps w:val="0"/>
          <w:noProof/>
          <w:sz w:val="21"/>
          <w:szCs w:val="22"/>
        </w:rPr>
      </w:pPr>
      <w:r>
        <w:rPr>
          <w:rFonts w:cs="Times New Roman"/>
          <w:b w:val="0"/>
          <w:bCs w:val="0"/>
          <w:caps w:val="0"/>
          <w:color w:val="000000" w:themeColor="text1"/>
          <w:sz w:val="24"/>
        </w:rPr>
        <w:fldChar w:fldCharType="begin"/>
      </w:r>
      <w:r>
        <w:rPr>
          <w:rFonts w:cs="Times New Roman"/>
          <w:b w:val="0"/>
          <w:bCs w:val="0"/>
          <w:caps w:val="0"/>
          <w:color w:val="000000" w:themeColor="text1"/>
          <w:sz w:val="24"/>
        </w:rPr>
        <w:instrText xml:space="preserve"> TOC \o "1-2" \h \z \u </w:instrText>
      </w:r>
      <w:r>
        <w:rPr>
          <w:rFonts w:cs="Times New Roman"/>
          <w:b w:val="0"/>
          <w:bCs w:val="0"/>
          <w:caps w:val="0"/>
          <w:color w:val="000000" w:themeColor="text1"/>
          <w:sz w:val="24"/>
        </w:rPr>
        <w:fldChar w:fldCharType="separate"/>
      </w:r>
      <w:hyperlink w:anchor="_Toc14268583" w:history="1">
        <w:r w:rsidR="00E64D43" w:rsidRPr="00E64D43">
          <w:rPr>
            <w:rStyle w:val="afff2"/>
            <w:b w:val="0"/>
            <w:noProof/>
          </w:rPr>
          <w:t xml:space="preserve">1 </w:t>
        </w:r>
        <w:r w:rsidR="00E64D43" w:rsidRPr="00E64D43">
          <w:rPr>
            <w:rStyle w:val="afff2"/>
            <w:rFonts w:hint="eastAsia"/>
            <w:b w:val="0"/>
            <w:noProof/>
          </w:rPr>
          <w:t>前言</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_Toc14268583 \h </w:instrText>
        </w:r>
        <w:r w:rsidR="00E64D43" w:rsidRPr="00E64D43">
          <w:rPr>
            <w:b w:val="0"/>
            <w:noProof/>
            <w:webHidden/>
          </w:rPr>
        </w:r>
        <w:r w:rsidR="00E64D43" w:rsidRPr="00E64D43">
          <w:rPr>
            <w:b w:val="0"/>
            <w:noProof/>
            <w:webHidden/>
          </w:rPr>
          <w:fldChar w:fldCharType="separate"/>
        </w:r>
        <w:r w:rsidR="00E64D43" w:rsidRPr="00E64D43">
          <w:rPr>
            <w:b w:val="0"/>
            <w:noProof/>
            <w:webHidden/>
          </w:rPr>
          <w:t>1</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84" w:history="1">
        <w:r w:rsidR="00E64D43" w:rsidRPr="00E64D43">
          <w:rPr>
            <w:rStyle w:val="afff2"/>
            <w:noProof/>
          </w:rPr>
          <w:t xml:space="preserve">1.1 </w:t>
        </w:r>
        <w:r w:rsidR="00E64D43" w:rsidRPr="00E64D43">
          <w:rPr>
            <w:rStyle w:val="afff2"/>
            <w:rFonts w:hint="eastAsia"/>
            <w:noProof/>
          </w:rPr>
          <w:t>任务由来</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_Toc14268584 \h </w:instrText>
        </w:r>
        <w:r w:rsidR="00E64D43" w:rsidRPr="00E64D43">
          <w:rPr>
            <w:noProof/>
            <w:webHidden/>
          </w:rPr>
        </w:r>
        <w:r w:rsidR="00E64D43" w:rsidRPr="00E64D43">
          <w:rPr>
            <w:noProof/>
            <w:webHidden/>
          </w:rPr>
          <w:fldChar w:fldCharType="separate"/>
        </w:r>
        <w:r w:rsidR="00E64D43" w:rsidRPr="00E64D43">
          <w:rPr>
            <w:noProof/>
            <w:webHidden/>
          </w:rPr>
          <w:t>1</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85" w:history="1">
        <w:r w:rsidR="00E64D43" w:rsidRPr="00E64D43">
          <w:rPr>
            <w:rStyle w:val="afff2"/>
            <w:noProof/>
          </w:rPr>
          <w:t xml:space="preserve">1.2 </w:t>
        </w:r>
        <w:r w:rsidR="00E64D43" w:rsidRPr="00E64D43">
          <w:rPr>
            <w:rStyle w:val="afff2"/>
            <w:rFonts w:hint="eastAsia"/>
            <w:noProof/>
          </w:rPr>
          <w:t>项目特点</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_Toc14268585 \h </w:instrText>
        </w:r>
        <w:r w:rsidR="00E64D43" w:rsidRPr="00E64D43">
          <w:rPr>
            <w:noProof/>
            <w:webHidden/>
          </w:rPr>
        </w:r>
        <w:r w:rsidR="00E64D43" w:rsidRPr="00E64D43">
          <w:rPr>
            <w:noProof/>
            <w:webHidden/>
          </w:rPr>
          <w:fldChar w:fldCharType="separate"/>
        </w:r>
        <w:r w:rsidR="00E64D43" w:rsidRPr="00E64D43">
          <w:rPr>
            <w:noProof/>
            <w:webHidden/>
          </w:rPr>
          <w:t>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86" w:history="1">
        <w:r w:rsidR="00E64D43" w:rsidRPr="00E64D43">
          <w:rPr>
            <w:rStyle w:val="afff2"/>
            <w:noProof/>
          </w:rPr>
          <w:t xml:space="preserve">1.3 </w:t>
        </w:r>
        <w:r w:rsidR="00E64D43" w:rsidRPr="00E64D43">
          <w:rPr>
            <w:rStyle w:val="afff2"/>
            <w:rFonts w:hint="eastAsia"/>
            <w:noProof/>
          </w:rPr>
          <w:t>工作过程</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_Toc14268586 \h </w:instrText>
        </w:r>
        <w:r w:rsidR="00E64D43" w:rsidRPr="00E64D43">
          <w:rPr>
            <w:noProof/>
            <w:webHidden/>
          </w:rPr>
        </w:r>
        <w:r w:rsidR="00E64D43" w:rsidRPr="00E64D43">
          <w:rPr>
            <w:noProof/>
            <w:webHidden/>
          </w:rPr>
          <w:fldChar w:fldCharType="separate"/>
        </w:r>
        <w:r w:rsidR="00E64D43" w:rsidRPr="00E64D43">
          <w:rPr>
            <w:noProof/>
            <w:webHidden/>
          </w:rPr>
          <w:t>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87" w:history="1">
        <w:r w:rsidR="00E64D43" w:rsidRPr="00E64D43">
          <w:rPr>
            <w:rStyle w:val="afff2"/>
            <w:noProof/>
          </w:rPr>
          <w:t>1.4</w:t>
        </w:r>
        <w:r w:rsidR="00E64D43" w:rsidRPr="00E64D43">
          <w:rPr>
            <w:rStyle w:val="afff2"/>
            <w:rFonts w:hint="eastAsia"/>
            <w:noProof/>
          </w:rPr>
          <w:t>分析判定相关情况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_Toc14268587 \h </w:instrText>
        </w:r>
        <w:r w:rsidR="00E64D43" w:rsidRPr="00E64D43">
          <w:rPr>
            <w:noProof/>
            <w:webHidden/>
          </w:rPr>
        </w:r>
        <w:r w:rsidR="00E64D43" w:rsidRPr="00E64D43">
          <w:rPr>
            <w:noProof/>
            <w:webHidden/>
          </w:rPr>
          <w:fldChar w:fldCharType="separate"/>
        </w:r>
        <w:r w:rsidR="00E64D43" w:rsidRPr="00E64D43">
          <w:rPr>
            <w:noProof/>
            <w:webHidden/>
          </w:rPr>
          <w:t>4</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88" w:history="1">
        <w:r w:rsidR="00E64D43" w:rsidRPr="00E64D43">
          <w:rPr>
            <w:rStyle w:val="afff2"/>
            <w:noProof/>
          </w:rPr>
          <w:t xml:space="preserve">1.5 </w:t>
        </w:r>
        <w:r w:rsidR="00E64D43" w:rsidRPr="00E64D43">
          <w:rPr>
            <w:rStyle w:val="afff2"/>
            <w:rFonts w:hint="eastAsia"/>
            <w:noProof/>
          </w:rPr>
          <w:t>关注的主要环境问题</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_Toc14268588 \h </w:instrText>
        </w:r>
        <w:r w:rsidR="00E64D43" w:rsidRPr="00E64D43">
          <w:rPr>
            <w:noProof/>
            <w:webHidden/>
          </w:rPr>
        </w:r>
        <w:r w:rsidR="00E64D43" w:rsidRPr="00E64D43">
          <w:rPr>
            <w:noProof/>
            <w:webHidden/>
          </w:rPr>
          <w:fldChar w:fldCharType="separate"/>
        </w:r>
        <w:r w:rsidR="00E64D43" w:rsidRPr="00E64D43">
          <w:rPr>
            <w:noProof/>
            <w:webHidden/>
          </w:rPr>
          <w:t>12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89" w:history="1">
        <w:r w:rsidR="00E64D43" w:rsidRPr="00E64D43">
          <w:rPr>
            <w:rStyle w:val="afff2"/>
            <w:noProof/>
          </w:rPr>
          <w:t>1.6</w:t>
        </w:r>
        <w:r w:rsidR="00E64D43" w:rsidRPr="00E64D43">
          <w:rPr>
            <w:rStyle w:val="afff2"/>
            <w:rFonts w:hint="eastAsia"/>
            <w:noProof/>
          </w:rPr>
          <w:t>报告书主要结论</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_Toc14268589 \h </w:instrText>
        </w:r>
        <w:r w:rsidR="00E64D43" w:rsidRPr="00E64D43">
          <w:rPr>
            <w:noProof/>
            <w:webHidden/>
          </w:rPr>
        </w:r>
        <w:r w:rsidR="00E64D43" w:rsidRPr="00E64D43">
          <w:rPr>
            <w:noProof/>
            <w:webHidden/>
          </w:rPr>
          <w:fldChar w:fldCharType="separate"/>
        </w:r>
        <w:r w:rsidR="00E64D43" w:rsidRPr="00E64D43">
          <w:rPr>
            <w:noProof/>
            <w:webHidden/>
          </w:rPr>
          <w:t>12</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590" w:history="1">
        <w:r w:rsidR="00E64D43" w:rsidRPr="00E64D43">
          <w:rPr>
            <w:rStyle w:val="afff2"/>
            <w:b w:val="0"/>
            <w:noProof/>
            <w:kern w:val="44"/>
          </w:rPr>
          <w:t xml:space="preserve">2 </w:t>
        </w:r>
        <w:r w:rsidR="00E64D43" w:rsidRPr="00E64D43">
          <w:rPr>
            <w:rStyle w:val="afff2"/>
            <w:rFonts w:hint="eastAsia"/>
            <w:b w:val="0"/>
            <w:noProof/>
            <w:kern w:val="44"/>
          </w:rPr>
          <w:t>总则</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_Toc14268590 \h </w:instrText>
        </w:r>
        <w:r w:rsidR="00E64D43" w:rsidRPr="00E64D43">
          <w:rPr>
            <w:b w:val="0"/>
            <w:noProof/>
            <w:webHidden/>
          </w:rPr>
        </w:r>
        <w:r w:rsidR="00E64D43" w:rsidRPr="00E64D43">
          <w:rPr>
            <w:b w:val="0"/>
            <w:noProof/>
            <w:webHidden/>
          </w:rPr>
          <w:fldChar w:fldCharType="separate"/>
        </w:r>
        <w:r w:rsidR="00E64D43" w:rsidRPr="00E64D43">
          <w:rPr>
            <w:b w:val="0"/>
            <w:noProof/>
            <w:webHidden/>
          </w:rPr>
          <w:t>14</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1" w:history="1">
        <w:r w:rsidR="00E64D43" w:rsidRPr="00E64D43">
          <w:rPr>
            <w:rStyle w:val="afff2"/>
            <w:noProof/>
          </w:rPr>
          <w:t xml:space="preserve">2.1 </w:t>
        </w:r>
        <w:r w:rsidR="00E64D43" w:rsidRPr="00E64D43">
          <w:rPr>
            <w:rStyle w:val="afff2"/>
            <w:rFonts w:hint="eastAsia"/>
            <w:noProof/>
          </w:rPr>
          <w:t>编制依据</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_Toc14268591 \h </w:instrText>
        </w:r>
        <w:r w:rsidR="00E64D43" w:rsidRPr="00E64D43">
          <w:rPr>
            <w:noProof/>
            <w:webHidden/>
          </w:rPr>
        </w:r>
        <w:r w:rsidR="00E64D43" w:rsidRPr="00E64D43">
          <w:rPr>
            <w:noProof/>
            <w:webHidden/>
          </w:rPr>
          <w:fldChar w:fldCharType="separate"/>
        </w:r>
        <w:r w:rsidR="00E64D43" w:rsidRPr="00E64D43">
          <w:rPr>
            <w:noProof/>
            <w:webHidden/>
          </w:rPr>
          <w:t>14</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2" w:history="1">
        <w:r w:rsidR="00E64D43" w:rsidRPr="00E64D43">
          <w:rPr>
            <w:rStyle w:val="afff2"/>
            <w:noProof/>
          </w:rPr>
          <w:t xml:space="preserve">2.2 </w:t>
        </w:r>
        <w:r w:rsidR="00E64D43" w:rsidRPr="00E64D43">
          <w:rPr>
            <w:rStyle w:val="afff2"/>
            <w:rFonts w:hint="eastAsia"/>
            <w:noProof/>
          </w:rPr>
          <w:t>环境影响评价因子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_Toc14268592 \h </w:instrText>
        </w:r>
        <w:r w:rsidR="00E64D43" w:rsidRPr="00E64D43">
          <w:rPr>
            <w:noProof/>
            <w:webHidden/>
          </w:rPr>
        </w:r>
        <w:r w:rsidR="00E64D43" w:rsidRPr="00E64D43">
          <w:rPr>
            <w:noProof/>
            <w:webHidden/>
          </w:rPr>
          <w:fldChar w:fldCharType="separate"/>
        </w:r>
        <w:r w:rsidR="00E64D43" w:rsidRPr="00E64D43">
          <w:rPr>
            <w:noProof/>
            <w:webHidden/>
          </w:rPr>
          <w:t>19</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3" w:history="1">
        <w:r w:rsidR="00E64D43" w:rsidRPr="00E64D43">
          <w:rPr>
            <w:rStyle w:val="afff2"/>
            <w:noProof/>
          </w:rPr>
          <w:t>2.3</w:t>
        </w:r>
        <w:r w:rsidR="00E64D43" w:rsidRPr="00E64D43">
          <w:rPr>
            <w:rStyle w:val="afff2"/>
            <w:rFonts w:hint="eastAsia"/>
            <w:noProof/>
          </w:rPr>
          <w:t>评价标准</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_Toc14268593 \h </w:instrText>
        </w:r>
        <w:r w:rsidR="00E64D43" w:rsidRPr="00E64D43">
          <w:rPr>
            <w:noProof/>
            <w:webHidden/>
          </w:rPr>
        </w:r>
        <w:r w:rsidR="00E64D43" w:rsidRPr="00E64D43">
          <w:rPr>
            <w:noProof/>
            <w:webHidden/>
          </w:rPr>
          <w:fldChar w:fldCharType="separate"/>
        </w:r>
        <w:r w:rsidR="00E64D43" w:rsidRPr="00E64D43">
          <w:rPr>
            <w:noProof/>
            <w:webHidden/>
          </w:rPr>
          <w:t>20</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4" w:history="1">
        <w:r w:rsidR="00E64D43" w:rsidRPr="00E64D43">
          <w:rPr>
            <w:rStyle w:val="afff2"/>
            <w:noProof/>
          </w:rPr>
          <w:t>2.4</w:t>
        </w:r>
        <w:r w:rsidR="00E64D43" w:rsidRPr="00E64D43">
          <w:rPr>
            <w:rStyle w:val="afff2"/>
            <w:rFonts w:hint="eastAsia"/>
            <w:noProof/>
          </w:rPr>
          <w:t>评价工作等级</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_Toc14268594 \h </w:instrText>
        </w:r>
        <w:r w:rsidR="00E64D43" w:rsidRPr="00E64D43">
          <w:rPr>
            <w:noProof/>
            <w:webHidden/>
          </w:rPr>
        </w:r>
        <w:r w:rsidR="00E64D43" w:rsidRPr="00E64D43">
          <w:rPr>
            <w:noProof/>
            <w:webHidden/>
          </w:rPr>
          <w:fldChar w:fldCharType="separate"/>
        </w:r>
        <w:r w:rsidR="00E64D43" w:rsidRPr="00E64D43">
          <w:rPr>
            <w:noProof/>
            <w:webHidden/>
          </w:rPr>
          <w:t>26</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5" w:history="1">
        <w:r w:rsidR="00E64D43" w:rsidRPr="00E64D43">
          <w:rPr>
            <w:rStyle w:val="afff2"/>
            <w:noProof/>
          </w:rPr>
          <w:t>2.5</w:t>
        </w:r>
        <w:r w:rsidR="00E64D43" w:rsidRPr="00E64D43">
          <w:rPr>
            <w:rStyle w:val="afff2"/>
            <w:rFonts w:hint="eastAsia"/>
            <w:noProof/>
          </w:rPr>
          <w:t>评价工作重点</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_Toc14268595 \h </w:instrText>
        </w:r>
        <w:r w:rsidR="00E64D43" w:rsidRPr="00E64D43">
          <w:rPr>
            <w:noProof/>
            <w:webHidden/>
          </w:rPr>
        </w:r>
        <w:r w:rsidR="00E64D43" w:rsidRPr="00E64D43">
          <w:rPr>
            <w:noProof/>
            <w:webHidden/>
          </w:rPr>
          <w:fldChar w:fldCharType="separate"/>
        </w:r>
        <w:r w:rsidR="00E64D43" w:rsidRPr="00E64D43">
          <w:rPr>
            <w:noProof/>
            <w:webHidden/>
          </w:rPr>
          <w:t>30</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6" w:history="1">
        <w:r w:rsidR="00E64D43" w:rsidRPr="00E64D43">
          <w:rPr>
            <w:rStyle w:val="afff2"/>
            <w:noProof/>
          </w:rPr>
          <w:t>2.6</w:t>
        </w:r>
        <w:r w:rsidR="00E64D43" w:rsidRPr="00E64D43">
          <w:rPr>
            <w:rStyle w:val="afff2"/>
            <w:rFonts w:hint="eastAsia"/>
            <w:noProof/>
          </w:rPr>
          <w:t>评价范围及保护目标</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_Toc14268596 \h </w:instrText>
        </w:r>
        <w:r w:rsidR="00E64D43" w:rsidRPr="00E64D43">
          <w:rPr>
            <w:noProof/>
            <w:webHidden/>
          </w:rPr>
        </w:r>
        <w:r w:rsidR="00E64D43" w:rsidRPr="00E64D43">
          <w:rPr>
            <w:noProof/>
            <w:webHidden/>
          </w:rPr>
          <w:fldChar w:fldCharType="separate"/>
        </w:r>
        <w:r w:rsidR="00E64D43" w:rsidRPr="00E64D43">
          <w:rPr>
            <w:noProof/>
            <w:webHidden/>
          </w:rPr>
          <w:t>30</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7" w:history="1">
        <w:r w:rsidR="00E64D43" w:rsidRPr="00E64D43">
          <w:rPr>
            <w:rStyle w:val="afff2"/>
            <w:noProof/>
          </w:rPr>
          <w:t xml:space="preserve">2.7 </w:t>
        </w:r>
        <w:r w:rsidR="00E64D43" w:rsidRPr="00E64D43">
          <w:rPr>
            <w:rStyle w:val="afff2"/>
            <w:rFonts w:hint="eastAsia"/>
            <w:noProof/>
          </w:rPr>
          <w:t>相关规划</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_Toc14268597 \h </w:instrText>
        </w:r>
        <w:r w:rsidR="00E64D43" w:rsidRPr="00E64D43">
          <w:rPr>
            <w:noProof/>
            <w:webHidden/>
          </w:rPr>
        </w:r>
        <w:r w:rsidR="00E64D43" w:rsidRPr="00E64D43">
          <w:rPr>
            <w:noProof/>
            <w:webHidden/>
          </w:rPr>
          <w:fldChar w:fldCharType="separate"/>
        </w:r>
        <w:r w:rsidR="00E64D43" w:rsidRPr="00E64D43">
          <w:rPr>
            <w:noProof/>
            <w:webHidden/>
          </w:rPr>
          <w:t>32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598" w:history="1">
        <w:r w:rsidR="00E64D43" w:rsidRPr="00E64D43">
          <w:rPr>
            <w:rStyle w:val="afff2"/>
            <w:noProof/>
          </w:rPr>
          <w:t xml:space="preserve">2.8 </w:t>
        </w:r>
        <w:r w:rsidR="00E64D43" w:rsidRPr="00E64D43">
          <w:rPr>
            <w:rStyle w:val="afff2"/>
            <w:rFonts w:hint="eastAsia"/>
            <w:noProof/>
          </w:rPr>
          <w:t>环境功能区划</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_Toc14268598 \h </w:instrText>
        </w:r>
        <w:r w:rsidR="00E64D43" w:rsidRPr="00E64D43">
          <w:rPr>
            <w:noProof/>
            <w:webHidden/>
          </w:rPr>
        </w:r>
        <w:r w:rsidR="00E64D43" w:rsidRPr="00E64D43">
          <w:rPr>
            <w:noProof/>
            <w:webHidden/>
          </w:rPr>
          <w:fldChar w:fldCharType="separate"/>
        </w:r>
        <w:r w:rsidR="00E64D43" w:rsidRPr="00E64D43">
          <w:rPr>
            <w:noProof/>
            <w:webHidden/>
          </w:rPr>
          <w:t>47</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599" w:history="1">
        <w:r w:rsidR="00E64D43" w:rsidRPr="00E64D43">
          <w:rPr>
            <w:rStyle w:val="afff2"/>
            <w:b w:val="0"/>
            <w:noProof/>
            <w:kern w:val="44"/>
          </w:rPr>
          <w:t>3</w:t>
        </w:r>
        <w:r w:rsidR="00E64D43" w:rsidRPr="00E64D43">
          <w:rPr>
            <w:rStyle w:val="afff2"/>
            <w:rFonts w:hint="eastAsia"/>
            <w:b w:val="0"/>
            <w:noProof/>
            <w:kern w:val="44"/>
          </w:rPr>
          <w:t>项目概况与工程分析</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_Toc14268599 \h </w:instrText>
        </w:r>
        <w:r w:rsidR="00E64D43" w:rsidRPr="00E64D43">
          <w:rPr>
            <w:b w:val="0"/>
            <w:noProof/>
            <w:webHidden/>
          </w:rPr>
        </w:r>
        <w:r w:rsidR="00E64D43" w:rsidRPr="00E64D43">
          <w:rPr>
            <w:b w:val="0"/>
            <w:noProof/>
            <w:webHidden/>
          </w:rPr>
          <w:fldChar w:fldCharType="separate"/>
        </w:r>
        <w:r w:rsidR="00E64D43" w:rsidRPr="00E64D43">
          <w:rPr>
            <w:b w:val="0"/>
            <w:noProof/>
            <w:webHidden/>
          </w:rPr>
          <w:t>48</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0" w:history="1">
        <w:r w:rsidR="00E64D43" w:rsidRPr="00E64D43">
          <w:rPr>
            <w:rStyle w:val="afff2"/>
            <w:noProof/>
          </w:rPr>
          <w:t xml:space="preserve">3.1 </w:t>
        </w:r>
        <w:r w:rsidR="00E64D43" w:rsidRPr="00E64D43">
          <w:rPr>
            <w:rStyle w:val="afff2"/>
            <w:rFonts w:hint="eastAsia"/>
            <w:noProof/>
          </w:rPr>
          <w:t>现有项目工程概况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_Toc14268600 \h </w:instrText>
        </w:r>
        <w:r w:rsidR="00E64D43" w:rsidRPr="00E64D43">
          <w:rPr>
            <w:noProof/>
            <w:webHidden/>
          </w:rPr>
        </w:r>
        <w:r w:rsidR="00E64D43" w:rsidRPr="00E64D43">
          <w:rPr>
            <w:noProof/>
            <w:webHidden/>
          </w:rPr>
          <w:fldChar w:fldCharType="separate"/>
        </w:r>
        <w:r w:rsidR="00E64D43" w:rsidRPr="00E64D43">
          <w:rPr>
            <w:noProof/>
            <w:webHidden/>
          </w:rPr>
          <w:t>48</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1" w:history="1">
        <w:r w:rsidR="00E64D43" w:rsidRPr="00E64D43">
          <w:rPr>
            <w:rStyle w:val="afff2"/>
            <w:noProof/>
          </w:rPr>
          <w:t xml:space="preserve">3.2 </w:t>
        </w:r>
        <w:r w:rsidR="00E64D43" w:rsidRPr="00E64D43">
          <w:rPr>
            <w:rStyle w:val="afff2"/>
            <w:rFonts w:hint="eastAsia"/>
            <w:noProof/>
          </w:rPr>
          <w:t>扩建项目工程概况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_Toc14268601 \h </w:instrText>
        </w:r>
        <w:r w:rsidR="00E64D43" w:rsidRPr="00E64D43">
          <w:rPr>
            <w:noProof/>
            <w:webHidden/>
          </w:rPr>
        </w:r>
        <w:r w:rsidR="00E64D43" w:rsidRPr="00E64D43">
          <w:rPr>
            <w:noProof/>
            <w:webHidden/>
          </w:rPr>
          <w:fldChar w:fldCharType="separate"/>
        </w:r>
        <w:r w:rsidR="00E64D43" w:rsidRPr="00E64D43">
          <w:rPr>
            <w:noProof/>
            <w:webHidden/>
          </w:rPr>
          <w:t>64</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2" w:history="1">
        <w:r w:rsidR="00E64D43" w:rsidRPr="00E64D43">
          <w:rPr>
            <w:rStyle w:val="afff2"/>
            <w:noProof/>
          </w:rPr>
          <w:t xml:space="preserve">3.3 </w:t>
        </w:r>
        <w:r w:rsidR="00E64D43" w:rsidRPr="00E64D43">
          <w:rPr>
            <w:rStyle w:val="afff2"/>
            <w:rFonts w:hint="eastAsia"/>
            <w:noProof/>
          </w:rPr>
          <w:t>扩建项目工程分析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_Toc14268602 \h </w:instrText>
        </w:r>
        <w:r w:rsidR="00E64D43" w:rsidRPr="00E64D43">
          <w:rPr>
            <w:noProof/>
            <w:webHidden/>
          </w:rPr>
        </w:r>
        <w:r w:rsidR="00E64D43" w:rsidRPr="00E64D43">
          <w:rPr>
            <w:noProof/>
            <w:webHidden/>
          </w:rPr>
          <w:fldChar w:fldCharType="separate"/>
        </w:r>
        <w:r w:rsidR="00E64D43" w:rsidRPr="00E64D43">
          <w:rPr>
            <w:noProof/>
            <w:webHidden/>
          </w:rPr>
          <w:t>68</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3" w:history="1">
        <w:r w:rsidR="00E64D43" w:rsidRPr="00E64D43">
          <w:rPr>
            <w:rStyle w:val="afff2"/>
            <w:noProof/>
          </w:rPr>
          <w:t xml:space="preserve">3.4 </w:t>
        </w:r>
        <w:r w:rsidR="00E64D43" w:rsidRPr="00E64D43">
          <w:rPr>
            <w:rStyle w:val="afff2"/>
            <w:rFonts w:hint="eastAsia"/>
            <w:noProof/>
          </w:rPr>
          <w:t>风险因素识别</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_Toc14268603 \h </w:instrText>
        </w:r>
        <w:r w:rsidR="00E64D43" w:rsidRPr="00E64D43">
          <w:rPr>
            <w:noProof/>
            <w:webHidden/>
          </w:rPr>
        </w:r>
        <w:r w:rsidR="00E64D43" w:rsidRPr="00E64D43">
          <w:rPr>
            <w:noProof/>
            <w:webHidden/>
          </w:rPr>
          <w:fldChar w:fldCharType="separate"/>
        </w:r>
        <w:r w:rsidR="00E64D43" w:rsidRPr="00E64D43">
          <w:rPr>
            <w:noProof/>
            <w:webHidden/>
          </w:rPr>
          <w:t>82</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604" w:history="1">
        <w:r w:rsidR="00E64D43" w:rsidRPr="00E64D43">
          <w:rPr>
            <w:rStyle w:val="afff2"/>
            <w:b w:val="0"/>
            <w:noProof/>
          </w:rPr>
          <w:t xml:space="preserve">4 </w:t>
        </w:r>
        <w:r w:rsidR="00E64D43" w:rsidRPr="00E64D43">
          <w:rPr>
            <w:rStyle w:val="afff2"/>
            <w:rFonts w:hint="eastAsia"/>
            <w:b w:val="0"/>
            <w:noProof/>
          </w:rPr>
          <w:t>环境现状调查与评价</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_Toc14268604 \h </w:instrText>
        </w:r>
        <w:r w:rsidR="00E64D43" w:rsidRPr="00E64D43">
          <w:rPr>
            <w:b w:val="0"/>
            <w:noProof/>
            <w:webHidden/>
          </w:rPr>
        </w:r>
        <w:r w:rsidR="00E64D43" w:rsidRPr="00E64D43">
          <w:rPr>
            <w:b w:val="0"/>
            <w:noProof/>
            <w:webHidden/>
          </w:rPr>
          <w:fldChar w:fldCharType="separate"/>
        </w:r>
        <w:r w:rsidR="00E64D43" w:rsidRPr="00E64D43">
          <w:rPr>
            <w:b w:val="0"/>
            <w:noProof/>
            <w:webHidden/>
          </w:rPr>
          <w:t>87</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5" w:history="1">
        <w:r w:rsidR="00E64D43" w:rsidRPr="00E64D43">
          <w:rPr>
            <w:rStyle w:val="afff2"/>
            <w:noProof/>
          </w:rPr>
          <w:t xml:space="preserve">4.1 </w:t>
        </w:r>
        <w:r w:rsidR="00E64D43" w:rsidRPr="00E64D43">
          <w:rPr>
            <w:rStyle w:val="afff2"/>
            <w:rFonts w:hint="eastAsia"/>
            <w:noProof/>
          </w:rPr>
          <w:t>自然环境概况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_Toc14268605 \h </w:instrText>
        </w:r>
        <w:r w:rsidR="00E64D43" w:rsidRPr="00E64D43">
          <w:rPr>
            <w:noProof/>
            <w:webHidden/>
          </w:rPr>
        </w:r>
        <w:r w:rsidR="00E64D43" w:rsidRPr="00E64D43">
          <w:rPr>
            <w:noProof/>
            <w:webHidden/>
          </w:rPr>
          <w:fldChar w:fldCharType="separate"/>
        </w:r>
        <w:r w:rsidR="00E64D43" w:rsidRPr="00E64D43">
          <w:rPr>
            <w:noProof/>
            <w:webHidden/>
          </w:rPr>
          <w:t>87</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6" w:history="1">
        <w:r w:rsidR="00E64D43" w:rsidRPr="00E64D43">
          <w:rPr>
            <w:rStyle w:val="afff2"/>
            <w:noProof/>
          </w:rPr>
          <w:t xml:space="preserve">4.2 </w:t>
        </w:r>
        <w:r w:rsidR="00E64D43" w:rsidRPr="00E64D43">
          <w:rPr>
            <w:rStyle w:val="afff2"/>
            <w:rFonts w:hint="eastAsia"/>
            <w:noProof/>
          </w:rPr>
          <w:t>环境质量现状</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_Toc14268606 \h </w:instrText>
        </w:r>
        <w:r w:rsidR="00E64D43" w:rsidRPr="00E64D43">
          <w:rPr>
            <w:noProof/>
            <w:webHidden/>
          </w:rPr>
        </w:r>
        <w:r w:rsidR="00E64D43" w:rsidRPr="00E64D43">
          <w:rPr>
            <w:noProof/>
            <w:webHidden/>
          </w:rPr>
          <w:fldChar w:fldCharType="separate"/>
        </w:r>
        <w:r w:rsidR="00E64D43" w:rsidRPr="00E64D43">
          <w:rPr>
            <w:noProof/>
            <w:webHidden/>
          </w:rPr>
          <w:t>92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7" w:history="1">
        <w:r w:rsidR="00E64D43" w:rsidRPr="00E64D43">
          <w:rPr>
            <w:rStyle w:val="afff2"/>
            <w:noProof/>
          </w:rPr>
          <w:t>4.3</w:t>
        </w:r>
        <w:r w:rsidR="00E64D43" w:rsidRPr="00E64D43">
          <w:rPr>
            <w:rStyle w:val="afff2"/>
            <w:rFonts w:hint="eastAsia"/>
            <w:noProof/>
          </w:rPr>
          <w:t>区域污染源调查与评价</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_Toc14268607 \h </w:instrText>
        </w:r>
        <w:r w:rsidR="00E64D43" w:rsidRPr="00E64D43">
          <w:rPr>
            <w:noProof/>
            <w:webHidden/>
          </w:rPr>
        </w:r>
        <w:r w:rsidR="00E64D43" w:rsidRPr="00E64D43">
          <w:rPr>
            <w:noProof/>
            <w:webHidden/>
          </w:rPr>
          <w:fldChar w:fldCharType="separate"/>
        </w:r>
        <w:r w:rsidR="00E64D43" w:rsidRPr="00E64D43">
          <w:rPr>
            <w:noProof/>
            <w:webHidden/>
          </w:rPr>
          <w:t>111</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608" w:history="1">
        <w:r w:rsidR="00E64D43" w:rsidRPr="00E64D43">
          <w:rPr>
            <w:rStyle w:val="afff2"/>
            <w:b w:val="0"/>
            <w:noProof/>
          </w:rPr>
          <w:t xml:space="preserve">5 </w:t>
        </w:r>
        <w:r w:rsidR="00E64D43" w:rsidRPr="00E64D43">
          <w:rPr>
            <w:rStyle w:val="afff2"/>
            <w:rFonts w:hint="eastAsia"/>
            <w:b w:val="0"/>
            <w:noProof/>
          </w:rPr>
          <w:t>环境影响预测与评价</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_Toc14268608 \h </w:instrText>
        </w:r>
        <w:r w:rsidR="00E64D43" w:rsidRPr="00E64D43">
          <w:rPr>
            <w:b w:val="0"/>
            <w:noProof/>
            <w:webHidden/>
          </w:rPr>
        </w:r>
        <w:r w:rsidR="00E64D43" w:rsidRPr="00E64D43">
          <w:rPr>
            <w:b w:val="0"/>
            <w:noProof/>
            <w:webHidden/>
          </w:rPr>
          <w:fldChar w:fldCharType="separate"/>
        </w:r>
        <w:r w:rsidR="00E64D43" w:rsidRPr="00E64D43">
          <w:rPr>
            <w:b w:val="0"/>
            <w:noProof/>
            <w:webHidden/>
          </w:rPr>
          <w:t>120</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09" w:history="1">
        <w:r w:rsidR="00E64D43" w:rsidRPr="00E64D43">
          <w:rPr>
            <w:rStyle w:val="afff2"/>
            <w:noProof/>
          </w:rPr>
          <w:t>5.1</w:t>
        </w:r>
        <w:r w:rsidR="00E64D43" w:rsidRPr="00E64D43">
          <w:rPr>
            <w:rStyle w:val="afff2"/>
            <w:rFonts w:hint="eastAsia"/>
            <w:noProof/>
          </w:rPr>
          <w:t>施工期环境影响分析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_Toc14268609 \h </w:instrText>
        </w:r>
        <w:r w:rsidR="00E64D43" w:rsidRPr="00E64D43">
          <w:rPr>
            <w:noProof/>
            <w:webHidden/>
          </w:rPr>
        </w:r>
        <w:r w:rsidR="00E64D43" w:rsidRPr="00E64D43">
          <w:rPr>
            <w:noProof/>
            <w:webHidden/>
          </w:rPr>
          <w:fldChar w:fldCharType="separate"/>
        </w:r>
        <w:r w:rsidR="00E64D43" w:rsidRPr="00E64D43">
          <w:rPr>
            <w:noProof/>
            <w:webHidden/>
          </w:rPr>
          <w:t>120</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0" w:history="1">
        <w:r w:rsidR="00E64D43" w:rsidRPr="00E64D43">
          <w:rPr>
            <w:rStyle w:val="afff2"/>
            <w:noProof/>
          </w:rPr>
          <w:t>5.2</w:t>
        </w:r>
        <w:r w:rsidR="00E64D43" w:rsidRPr="00E64D43">
          <w:rPr>
            <w:rStyle w:val="afff2"/>
            <w:rFonts w:hint="eastAsia"/>
            <w:noProof/>
          </w:rPr>
          <w:t>营运期环境影响分析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_Toc14268610 \h </w:instrText>
        </w:r>
        <w:r w:rsidR="00E64D43" w:rsidRPr="00E64D43">
          <w:rPr>
            <w:noProof/>
            <w:webHidden/>
          </w:rPr>
        </w:r>
        <w:r w:rsidR="00E64D43" w:rsidRPr="00E64D43">
          <w:rPr>
            <w:noProof/>
            <w:webHidden/>
          </w:rPr>
          <w:fldChar w:fldCharType="separate"/>
        </w:r>
        <w:r w:rsidR="00E64D43" w:rsidRPr="00E64D43">
          <w:rPr>
            <w:noProof/>
            <w:webHidden/>
          </w:rPr>
          <w:t>124</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611" w:history="1">
        <w:r w:rsidR="00E64D43" w:rsidRPr="00E64D43">
          <w:rPr>
            <w:rStyle w:val="afff2"/>
            <w:b w:val="0"/>
            <w:noProof/>
            <w:kern w:val="44"/>
          </w:rPr>
          <w:t xml:space="preserve">6 </w:t>
        </w:r>
        <w:r w:rsidR="00E64D43" w:rsidRPr="00E64D43">
          <w:rPr>
            <w:rStyle w:val="afff2"/>
            <w:rFonts w:hint="eastAsia"/>
            <w:b w:val="0"/>
            <w:noProof/>
            <w:kern w:val="44"/>
          </w:rPr>
          <w:t>污染防治措施评述</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_Toc14268611 \h </w:instrText>
        </w:r>
        <w:r w:rsidR="00E64D43" w:rsidRPr="00E64D43">
          <w:rPr>
            <w:b w:val="0"/>
            <w:noProof/>
            <w:webHidden/>
          </w:rPr>
        </w:r>
        <w:r w:rsidR="00E64D43" w:rsidRPr="00E64D43">
          <w:rPr>
            <w:b w:val="0"/>
            <w:noProof/>
            <w:webHidden/>
          </w:rPr>
          <w:fldChar w:fldCharType="separate"/>
        </w:r>
        <w:r w:rsidR="00E64D43" w:rsidRPr="00E64D43">
          <w:rPr>
            <w:b w:val="0"/>
            <w:noProof/>
            <w:webHidden/>
          </w:rPr>
          <w:t>157</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2" w:history="1">
        <w:r w:rsidR="00E64D43" w:rsidRPr="00E64D43">
          <w:rPr>
            <w:rStyle w:val="afff2"/>
            <w:bCs/>
            <w:noProof/>
          </w:rPr>
          <w:t xml:space="preserve">6.1 </w:t>
        </w:r>
        <w:r w:rsidR="00E64D43" w:rsidRPr="00E64D43">
          <w:rPr>
            <w:rStyle w:val="afff2"/>
            <w:rFonts w:hint="eastAsia"/>
            <w:bCs/>
            <w:noProof/>
          </w:rPr>
          <w:t>废气污染治理措施评述</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_Toc14268612 \h </w:instrText>
        </w:r>
        <w:r w:rsidR="00E64D43" w:rsidRPr="00E64D43">
          <w:rPr>
            <w:noProof/>
            <w:webHidden/>
          </w:rPr>
        </w:r>
        <w:r w:rsidR="00E64D43" w:rsidRPr="00E64D43">
          <w:rPr>
            <w:noProof/>
            <w:webHidden/>
          </w:rPr>
          <w:fldChar w:fldCharType="separate"/>
        </w:r>
        <w:r w:rsidR="00E64D43" w:rsidRPr="00E64D43">
          <w:rPr>
            <w:noProof/>
            <w:webHidden/>
          </w:rPr>
          <w:t>157</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3" w:history="1">
        <w:r w:rsidR="00E64D43" w:rsidRPr="00E64D43">
          <w:rPr>
            <w:rStyle w:val="afff2"/>
            <w:bCs/>
            <w:noProof/>
          </w:rPr>
          <w:t>6.2</w:t>
        </w:r>
        <w:r w:rsidR="00E64D43" w:rsidRPr="00E64D43">
          <w:rPr>
            <w:rStyle w:val="afff2"/>
            <w:rFonts w:hint="eastAsia"/>
            <w:bCs/>
            <w:noProof/>
          </w:rPr>
          <w:t>废水污染治理措施评述</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_Toc14268613 \h </w:instrText>
        </w:r>
        <w:r w:rsidR="00E64D43" w:rsidRPr="00E64D43">
          <w:rPr>
            <w:noProof/>
            <w:webHidden/>
          </w:rPr>
        </w:r>
        <w:r w:rsidR="00E64D43" w:rsidRPr="00E64D43">
          <w:rPr>
            <w:noProof/>
            <w:webHidden/>
          </w:rPr>
          <w:fldChar w:fldCharType="separate"/>
        </w:r>
        <w:r w:rsidR="00E64D43" w:rsidRPr="00E64D43">
          <w:rPr>
            <w:noProof/>
            <w:webHidden/>
          </w:rPr>
          <w:t>159</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4" w:history="1">
        <w:r w:rsidR="00E64D43" w:rsidRPr="00E64D43">
          <w:rPr>
            <w:rStyle w:val="afff2"/>
            <w:bCs/>
            <w:noProof/>
          </w:rPr>
          <w:t xml:space="preserve">6.3 </w:t>
        </w:r>
        <w:r w:rsidR="00E64D43" w:rsidRPr="00E64D43">
          <w:rPr>
            <w:rStyle w:val="afff2"/>
            <w:rFonts w:hint="eastAsia"/>
            <w:bCs/>
            <w:noProof/>
          </w:rPr>
          <w:t>噪声污染控制措施</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_Toc14268614 \h </w:instrText>
        </w:r>
        <w:r w:rsidR="00E64D43" w:rsidRPr="00E64D43">
          <w:rPr>
            <w:noProof/>
            <w:webHidden/>
          </w:rPr>
        </w:r>
        <w:r w:rsidR="00E64D43" w:rsidRPr="00E64D43">
          <w:rPr>
            <w:noProof/>
            <w:webHidden/>
          </w:rPr>
          <w:fldChar w:fldCharType="separate"/>
        </w:r>
        <w:r w:rsidR="00E64D43" w:rsidRPr="00E64D43">
          <w:rPr>
            <w:noProof/>
            <w:webHidden/>
          </w:rPr>
          <w:t>161</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5" w:history="1">
        <w:r w:rsidR="00E64D43" w:rsidRPr="00E64D43">
          <w:rPr>
            <w:rStyle w:val="afff2"/>
            <w:bCs/>
            <w:noProof/>
          </w:rPr>
          <w:t xml:space="preserve">6.4 </w:t>
        </w:r>
        <w:r w:rsidR="00E64D43" w:rsidRPr="00E64D43">
          <w:rPr>
            <w:rStyle w:val="afff2"/>
            <w:rFonts w:hint="eastAsia"/>
            <w:bCs/>
            <w:noProof/>
          </w:rPr>
          <w:t>固废污染控制措施</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_Toc14268615 \h </w:instrText>
        </w:r>
        <w:r w:rsidR="00E64D43" w:rsidRPr="00E64D43">
          <w:rPr>
            <w:noProof/>
            <w:webHidden/>
          </w:rPr>
        </w:r>
        <w:r w:rsidR="00E64D43" w:rsidRPr="00E64D43">
          <w:rPr>
            <w:noProof/>
            <w:webHidden/>
          </w:rPr>
          <w:fldChar w:fldCharType="separate"/>
        </w:r>
        <w:r w:rsidR="00E64D43" w:rsidRPr="00E64D43">
          <w:rPr>
            <w:noProof/>
            <w:webHidden/>
          </w:rPr>
          <w:t>162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6" w:history="1">
        <w:r w:rsidR="00E64D43" w:rsidRPr="00E64D43">
          <w:rPr>
            <w:rStyle w:val="afff2"/>
            <w:bCs/>
            <w:noProof/>
          </w:rPr>
          <w:t xml:space="preserve">6.5 </w:t>
        </w:r>
        <w:r w:rsidR="00E64D43" w:rsidRPr="00E64D43">
          <w:rPr>
            <w:rStyle w:val="afff2"/>
            <w:rFonts w:hint="eastAsia"/>
            <w:bCs/>
            <w:noProof/>
          </w:rPr>
          <w:t>土壤和地下水治理措施及评述</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_Toc14268616 \h </w:instrText>
        </w:r>
        <w:r w:rsidR="00E64D43" w:rsidRPr="00E64D43">
          <w:rPr>
            <w:noProof/>
            <w:webHidden/>
          </w:rPr>
        </w:r>
        <w:r w:rsidR="00E64D43" w:rsidRPr="00E64D43">
          <w:rPr>
            <w:noProof/>
            <w:webHidden/>
          </w:rPr>
          <w:fldChar w:fldCharType="separate"/>
        </w:r>
        <w:r w:rsidR="00E64D43" w:rsidRPr="00E64D43">
          <w:rPr>
            <w:noProof/>
            <w:webHidden/>
          </w:rPr>
          <w:t>164</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7" w:history="1">
        <w:r w:rsidR="00E64D43" w:rsidRPr="00E64D43">
          <w:rPr>
            <w:rStyle w:val="afff2"/>
            <w:bCs/>
            <w:noProof/>
          </w:rPr>
          <w:t>6.6</w:t>
        </w:r>
        <w:r w:rsidR="00E64D43" w:rsidRPr="00E64D43">
          <w:rPr>
            <w:rStyle w:val="afff2"/>
            <w:rFonts w:hint="eastAsia"/>
            <w:bCs/>
            <w:noProof/>
          </w:rPr>
          <w:t>风险防范措施</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_Toc14268617 \h </w:instrText>
        </w:r>
        <w:r w:rsidR="00E64D43" w:rsidRPr="00E64D43">
          <w:rPr>
            <w:noProof/>
            <w:webHidden/>
          </w:rPr>
        </w:r>
        <w:r w:rsidR="00E64D43" w:rsidRPr="00E64D43">
          <w:rPr>
            <w:noProof/>
            <w:webHidden/>
          </w:rPr>
          <w:fldChar w:fldCharType="separate"/>
        </w:r>
        <w:r w:rsidR="00E64D43" w:rsidRPr="00E64D43">
          <w:rPr>
            <w:noProof/>
            <w:webHidden/>
          </w:rPr>
          <w:t>167</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18" w:history="1">
        <w:r w:rsidR="00E64D43" w:rsidRPr="00E64D43">
          <w:rPr>
            <w:rStyle w:val="afff2"/>
            <w:bCs/>
            <w:noProof/>
          </w:rPr>
          <w:t>6.8“</w:t>
        </w:r>
        <w:r w:rsidR="00E64D43" w:rsidRPr="00E64D43">
          <w:rPr>
            <w:rStyle w:val="afff2"/>
            <w:rFonts w:hint="eastAsia"/>
            <w:bCs/>
            <w:noProof/>
          </w:rPr>
          <w:t>三同时</w:t>
        </w:r>
        <w:r w:rsidR="00E64D43" w:rsidRPr="00E64D43">
          <w:rPr>
            <w:rStyle w:val="afff2"/>
            <w:bCs/>
            <w:noProof/>
          </w:rPr>
          <w:t>”</w:t>
        </w:r>
        <w:r w:rsidR="00E64D43" w:rsidRPr="00E64D43">
          <w:rPr>
            <w:rStyle w:val="afff2"/>
            <w:rFonts w:hint="eastAsia"/>
            <w:bCs/>
            <w:noProof/>
          </w:rPr>
          <w:t>环保设施</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_Toc14268618 \h </w:instrText>
        </w:r>
        <w:r w:rsidR="00E64D43" w:rsidRPr="00E64D43">
          <w:rPr>
            <w:noProof/>
            <w:webHidden/>
          </w:rPr>
        </w:r>
        <w:r w:rsidR="00E64D43" w:rsidRPr="00E64D43">
          <w:rPr>
            <w:noProof/>
            <w:webHidden/>
          </w:rPr>
          <w:fldChar w:fldCharType="separate"/>
        </w:r>
        <w:r w:rsidR="00E64D43" w:rsidRPr="00E64D43">
          <w:rPr>
            <w:noProof/>
            <w:webHidden/>
          </w:rPr>
          <w:t>185</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619" w:history="1">
        <w:r w:rsidR="00E64D43" w:rsidRPr="00E64D43">
          <w:rPr>
            <w:rStyle w:val="afff2"/>
            <w:b w:val="0"/>
            <w:noProof/>
          </w:rPr>
          <w:t xml:space="preserve">7 </w:t>
        </w:r>
        <w:r w:rsidR="00E64D43" w:rsidRPr="00E64D43">
          <w:rPr>
            <w:rStyle w:val="afff2"/>
            <w:rFonts w:hint="eastAsia"/>
            <w:b w:val="0"/>
            <w:noProof/>
          </w:rPr>
          <w:t>环境影响经济损益性分析</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_Toc14268619 \h </w:instrText>
        </w:r>
        <w:r w:rsidR="00E64D43" w:rsidRPr="00E64D43">
          <w:rPr>
            <w:b w:val="0"/>
            <w:noProof/>
            <w:webHidden/>
          </w:rPr>
        </w:r>
        <w:r w:rsidR="00E64D43" w:rsidRPr="00E64D43">
          <w:rPr>
            <w:b w:val="0"/>
            <w:noProof/>
            <w:webHidden/>
          </w:rPr>
          <w:fldChar w:fldCharType="separate"/>
        </w:r>
        <w:r w:rsidR="00E64D43" w:rsidRPr="00E64D43">
          <w:rPr>
            <w:b w:val="0"/>
            <w:noProof/>
            <w:webHidden/>
          </w:rPr>
          <w:t>187</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0" w:history="1">
        <w:r w:rsidR="00E64D43" w:rsidRPr="00E64D43">
          <w:rPr>
            <w:rStyle w:val="afff2"/>
            <w:bCs/>
            <w:noProof/>
          </w:rPr>
          <w:t xml:space="preserve">7.1 </w:t>
        </w:r>
        <w:r w:rsidR="00E64D43" w:rsidRPr="00E64D43">
          <w:rPr>
            <w:rStyle w:val="afff2"/>
            <w:rFonts w:hint="eastAsia"/>
            <w:bCs/>
            <w:noProof/>
          </w:rPr>
          <w:t>环境影响经济损益分析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_Toc14268620 \h </w:instrText>
        </w:r>
        <w:r w:rsidR="00E64D43" w:rsidRPr="00E64D43">
          <w:rPr>
            <w:noProof/>
            <w:webHidden/>
          </w:rPr>
        </w:r>
        <w:r w:rsidR="00E64D43" w:rsidRPr="00E64D43">
          <w:rPr>
            <w:noProof/>
            <w:webHidden/>
          </w:rPr>
          <w:fldChar w:fldCharType="separate"/>
        </w:r>
        <w:r w:rsidR="00E64D43" w:rsidRPr="00E64D43">
          <w:rPr>
            <w:noProof/>
            <w:webHidden/>
          </w:rPr>
          <w:t>187</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1" w:history="1">
        <w:r w:rsidR="00E64D43" w:rsidRPr="00E64D43">
          <w:rPr>
            <w:rStyle w:val="afff2"/>
            <w:bCs/>
            <w:noProof/>
          </w:rPr>
          <w:t xml:space="preserve">7.2 </w:t>
        </w:r>
        <w:r w:rsidR="00E64D43" w:rsidRPr="00E64D43">
          <w:rPr>
            <w:rStyle w:val="afff2"/>
            <w:rFonts w:hint="eastAsia"/>
            <w:bCs/>
            <w:noProof/>
          </w:rPr>
          <w:t>环境保护措施费用效益分析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_Toc14268621 \h </w:instrText>
        </w:r>
        <w:r w:rsidR="00E64D43" w:rsidRPr="00E64D43">
          <w:rPr>
            <w:noProof/>
            <w:webHidden/>
          </w:rPr>
        </w:r>
        <w:r w:rsidR="00E64D43" w:rsidRPr="00E64D43">
          <w:rPr>
            <w:noProof/>
            <w:webHidden/>
          </w:rPr>
          <w:fldChar w:fldCharType="separate"/>
        </w:r>
        <w:r w:rsidR="00E64D43" w:rsidRPr="00E64D43">
          <w:rPr>
            <w:noProof/>
            <w:webHidden/>
          </w:rPr>
          <w:t>188</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2" w:history="1">
        <w:r w:rsidR="00E64D43" w:rsidRPr="00E64D43">
          <w:rPr>
            <w:rStyle w:val="afff2"/>
            <w:noProof/>
          </w:rPr>
          <w:t>7.3</w:t>
        </w:r>
        <w:r w:rsidR="00E64D43" w:rsidRPr="00E64D43">
          <w:rPr>
            <w:rStyle w:val="afff2"/>
            <w:rFonts w:hint="eastAsia"/>
            <w:noProof/>
          </w:rPr>
          <w:t>小结</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_Toc14268622 \h </w:instrText>
        </w:r>
        <w:r w:rsidR="00E64D43" w:rsidRPr="00E64D43">
          <w:rPr>
            <w:noProof/>
            <w:webHidden/>
          </w:rPr>
        </w:r>
        <w:r w:rsidR="00E64D43" w:rsidRPr="00E64D43">
          <w:rPr>
            <w:noProof/>
            <w:webHidden/>
          </w:rPr>
          <w:fldChar w:fldCharType="separate"/>
        </w:r>
        <w:r w:rsidR="00E64D43" w:rsidRPr="00E64D43">
          <w:rPr>
            <w:noProof/>
            <w:webHidden/>
          </w:rPr>
          <w:t>189</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623" w:history="1">
        <w:r w:rsidR="00E64D43" w:rsidRPr="00E64D43">
          <w:rPr>
            <w:rStyle w:val="afff2"/>
            <w:b w:val="0"/>
            <w:noProof/>
          </w:rPr>
          <w:t xml:space="preserve">8 </w:t>
        </w:r>
        <w:r w:rsidR="00E64D43" w:rsidRPr="00E64D43">
          <w:rPr>
            <w:rStyle w:val="afff2"/>
            <w:rFonts w:hint="eastAsia"/>
            <w:b w:val="0"/>
            <w:noProof/>
          </w:rPr>
          <w:t>环境管理、监测计划</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_Toc14268623 \h </w:instrText>
        </w:r>
        <w:r w:rsidR="00E64D43" w:rsidRPr="00E64D43">
          <w:rPr>
            <w:b w:val="0"/>
            <w:noProof/>
            <w:webHidden/>
          </w:rPr>
        </w:r>
        <w:r w:rsidR="00E64D43" w:rsidRPr="00E64D43">
          <w:rPr>
            <w:b w:val="0"/>
            <w:noProof/>
            <w:webHidden/>
          </w:rPr>
          <w:fldChar w:fldCharType="separate"/>
        </w:r>
        <w:r w:rsidR="00E64D43" w:rsidRPr="00E64D43">
          <w:rPr>
            <w:b w:val="0"/>
            <w:noProof/>
            <w:webHidden/>
          </w:rPr>
          <w:t>190</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4" w:history="1">
        <w:r w:rsidR="00E64D43" w:rsidRPr="00E64D43">
          <w:rPr>
            <w:rStyle w:val="afff2"/>
            <w:noProof/>
          </w:rPr>
          <w:t>8.1</w:t>
        </w:r>
        <w:r w:rsidR="00E64D43" w:rsidRPr="00E64D43">
          <w:rPr>
            <w:rStyle w:val="afff2"/>
            <w:rFonts w:hint="eastAsia"/>
            <w:noProof/>
          </w:rPr>
          <w:t>环境管理</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_Toc14268624 \h </w:instrText>
        </w:r>
        <w:r w:rsidR="00E64D43" w:rsidRPr="00E64D43">
          <w:rPr>
            <w:noProof/>
            <w:webHidden/>
          </w:rPr>
        </w:r>
        <w:r w:rsidR="00E64D43" w:rsidRPr="00E64D43">
          <w:rPr>
            <w:noProof/>
            <w:webHidden/>
          </w:rPr>
          <w:fldChar w:fldCharType="separate"/>
        </w:r>
        <w:r w:rsidR="00E64D43" w:rsidRPr="00E64D43">
          <w:rPr>
            <w:noProof/>
            <w:webHidden/>
          </w:rPr>
          <w:t>190</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5" w:history="1">
        <w:r w:rsidR="00E64D43" w:rsidRPr="00E64D43">
          <w:rPr>
            <w:rStyle w:val="afff2"/>
            <w:noProof/>
            <w:kern w:val="44"/>
          </w:rPr>
          <w:t>8.2</w:t>
        </w:r>
        <w:r w:rsidR="00E64D43" w:rsidRPr="00E64D43">
          <w:rPr>
            <w:rStyle w:val="afff2"/>
            <w:rFonts w:hint="eastAsia"/>
            <w:noProof/>
            <w:kern w:val="44"/>
          </w:rPr>
          <w:t>环境监测计划</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_Toc14268625 \h </w:instrText>
        </w:r>
        <w:r w:rsidR="00E64D43" w:rsidRPr="00E64D43">
          <w:rPr>
            <w:noProof/>
            <w:webHidden/>
          </w:rPr>
        </w:r>
        <w:r w:rsidR="00E64D43" w:rsidRPr="00E64D43">
          <w:rPr>
            <w:noProof/>
            <w:webHidden/>
          </w:rPr>
          <w:fldChar w:fldCharType="separate"/>
        </w:r>
        <w:r w:rsidR="00E64D43" w:rsidRPr="00E64D43">
          <w:rPr>
            <w:noProof/>
            <w:webHidden/>
          </w:rPr>
          <w:t>191</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6" w:history="1">
        <w:r w:rsidR="00E64D43" w:rsidRPr="00E64D43">
          <w:rPr>
            <w:rStyle w:val="afff2"/>
            <w:bCs/>
            <w:noProof/>
          </w:rPr>
          <w:t>8.3</w:t>
        </w:r>
        <w:r w:rsidR="00E64D43" w:rsidRPr="00E64D43">
          <w:rPr>
            <w:rStyle w:val="afff2"/>
            <w:rFonts w:hint="eastAsia"/>
            <w:bCs/>
            <w:noProof/>
          </w:rPr>
          <w:t>污染物排放清单</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_Toc14268626 \h </w:instrText>
        </w:r>
        <w:r w:rsidR="00E64D43" w:rsidRPr="00E64D43">
          <w:rPr>
            <w:noProof/>
            <w:webHidden/>
          </w:rPr>
        </w:r>
        <w:r w:rsidR="00E64D43" w:rsidRPr="00E64D43">
          <w:rPr>
            <w:noProof/>
            <w:webHidden/>
          </w:rPr>
          <w:fldChar w:fldCharType="separate"/>
        </w:r>
        <w:r w:rsidR="00E64D43" w:rsidRPr="00E64D43">
          <w:rPr>
            <w:noProof/>
            <w:webHidden/>
          </w:rPr>
          <w:t>195</w:t>
        </w:r>
        <w:r w:rsidR="00E64D43" w:rsidRPr="00E64D43">
          <w:rPr>
            <w:noProof/>
            <w:webHidden/>
          </w:rPr>
          <w:fldChar w:fldCharType="end"/>
        </w:r>
      </w:hyperlink>
    </w:p>
    <w:p w:rsidR="00E64D43" w:rsidRPr="00E64D43" w:rsidRDefault="0052406C">
      <w:pPr>
        <w:pStyle w:val="10"/>
        <w:tabs>
          <w:tab w:val="right" w:leader="dot" w:pos="9060"/>
        </w:tabs>
        <w:rPr>
          <w:rFonts w:asciiTheme="minorHAnsi" w:eastAsiaTheme="minorEastAsia" w:hAnsiTheme="minorHAnsi" w:cstheme="minorBidi"/>
          <w:b w:val="0"/>
          <w:bCs w:val="0"/>
          <w:caps w:val="0"/>
          <w:noProof/>
          <w:sz w:val="21"/>
          <w:szCs w:val="22"/>
        </w:rPr>
      </w:pPr>
      <w:hyperlink w:anchor="_Toc14268627" w:history="1">
        <w:r w:rsidR="00E64D43" w:rsidRPr="00E64D43">
          <w:rPr>
            <w:rStyle w:val="afff2"/>
            <w:b w:val="0"/>
            <w:noProof/>
          </w:rPr>
          <w:t>9</w:t>
        </w:r>
        <w:r w:rsidR="00E64D43" w:rsidRPr="00E64D43">
          <w:rPr>
            <w:rStyle w:val="afff2"/>
            <w:rFonts w:hint="eastAsia"/>
            <w:b w:val="0"/>
            <w:noProof/>
          </w:rPr>
          <w:t>结论与要求</w:t>
        </w:r>
        <w:r w:rsidR="00E64D43" w:rsidRPr="00E64D43">
          <w:rPr>
            <w:b w:val="0"/>
            <w:noProof/>
            <w:webHidden/>
          </w:rPr>
          <w:tab/>
        </w:r>
        <w:r w:rsidR="00E64D43" w:rsidRPr="00E64D43">
          <w:rPr>
            <w:b w:val="0"/>
            <w:noProof/>
            <w:webHidden/>
          </w:rPr>
          <w:fldChar w:fldCharType="begin"/>
        </w:r>
        <w:r w:rsidR="00E64D43" w:rsidRPr="00E64D43">
          <w:rPr>
            <w:b w:val="0"/>
            <w:noProof/>
            <w:webHidden/>
          </w:rPr>
          <w:instrText xml:space="preserve"> PAGEREF _Toc14268627 \h </w:instrText>
        </w:r>
        <w:r w:rsidR="00E64D43" w:rsidRPr="00E64D43">
          <w:rPr>
            <w:b w:val="0"/>
            <w:noProof/>
            <w:webHidden/>
          </w:rPr>
        </w:r>
        <w:r w:rsidR="00E64D43" w:rsidRPr="00E64D43">
          <w:rPr>
            <w:b w:val="0"/>
            <w:noProof/>
            <w:webHidden/>
          </w:rPr>
          <w:fldChar w:fldCharType="separate"/>
        </w:r>
        <w:r w:rsidR="00E64D43" w:rsidRPr="00E64D43">
          <w:rPr>
            <w:b w:val="0"/>
            <w:noProof/>
            <w:webHidden/>
          </w:rPr>
          <w:t>198</w:t>
        </w:r>
        <w:r w:rsidR="00E64D43" w:rsidRPr="00E64D43">
          <w:rPr>
            <w:b w:val="0"/>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8" w:history="1">
        <w:r w:rsidR="00E64D43" w:rsidRPr="00E64D43">
          <w:rPr>
            <w:rStyle w:val="afff2"/>
            <w:noProof/>
          </w:rPr>
          <w:t>9.1</w:t>
        </w:r>
        <w:r w:rsidR="00E64D43" w:rsidRPr="00E64D43">
          <w:rPr>
            <w:rStyle w:val="afff2"/>
            <w:rFonts w:hint="eastAsia"/>
            <w:noProof/>
          </w:rPr>
          <w:t>项目概况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_Toc14268628 \h </w:instrText>
        </w:r>
        <w:r w:rsidR="00E64D43" w:rsidRPr="00E64D43">
          <w:rPr>
            <w:noProof/>
            <w:webHidden/>
          </w:rPr>
        </w:r>
        <w:r w:rsidR="00E64D43" w:rsidRPr="00E64D43">
          <w:rPr>
            <w:noProof/>
            <w:webHidden/>
          </w:rPr>
          <w:fldChar w:fldCharType="separate"/>
        </w:r>
        <w:r w:rsidR="00E64D43" w:rsidRPr="00E64D43">
          <w:rPr>
            <w:noProof/>
            <w:webHidden/>
          </w:rPr>
          <w:t>198</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29" w:history="1">
        <w:r w:rsidR="00E64D43" w:rsidRPr="00E64D43">
          <w:rPr>
            <w:rStyle w:val="afff2"/>
            <w:noProof/>
          </w:rPr>
          <w:t>9.2</w:t>
        </w:r>
        <w:r w:rsidR="00E64D43" w:rsidRPr="00E64D43">
          <w:rPr>
            <w:rStyle w:val="afff2"/>
            <w:rFonts w:hint="eastAsia"/>
            <w:noProof/>
          </w:rPr>
          <w:t>污染物排放情况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_Toc14268629 \h </w:instrText>
        </w:r>
        <w:r w:rsidR="00E64D43" w:rsidRPr="00E64D43">
          <w:rPr>
            <w:noProof/>
            <w:webHidden/>
          </w:rPr>
        </w:r>
        <w:r w:rsidR="00E64D43" w:rsidRPr="00E64D43">
          <w:rPr>
            <w:noProof/>
            <w:webHidden/>
          </w:rPr>
          <w:fldChar w:fldCharType="separate"/>
        </w:r>
        <w:r w:rsidR="00E64D43" w:rsidRPr="00E64D43">
          <w:rPr>
            <w:noProof/>
            <w:webHidden/>
          </w:rPr>
          <w:t>198</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30" w:history="1">
        <w:r w:rsidR="00E64D43" w:rsidRPr="00E64D43">
          <w:rPr>
            <w:rStyle w:val="afff2"/>
            <w:noProof/>
          </w:rPr>
          <w:t xml:space="preserve">9.4 </w:t>
        </w:r>
        <w:r w:rsidR="00E64D43" w:rsidRPr="00E64D43">
          <w:rPr>
            <w:rStyle w:val="afff2"/>
            <w:rFonts w:hint="eastAsia"/>
            <w:noProof/>
          </w:rPr>
          <w:t>主要环境影响</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_Toc14268630 \h </w:instrText>
        </w:r>
        <w:r w:rsidR="00E64D43" w:rsidRPr="00E64D43">
          <w:rPr>
            <w:noProof/>
            <w:webHidden/>
          </w:rPr>
        </w:r>
        <w:r w:rsidR="00E64D43" w:rsidRPr="00E64D43">
          <w:rPr>
            <w:noProof/>
            <w:webHidden/>
          </w:rPr>
          <w:fldChar w:fldCharType="separate"/>
        </w:r>
        <w:r w:rsidR="00E64D43" w:rsidRPr="00E64D43">
          <w:rPr>
            <w:noProof/>
            <w:webHidden/>
          </w:rPr>
          <w:t>199</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31" w:history="1">
        <w:r w:rsidR="00E64D43" w:rsidRPr="00E64D43">
          <w:rPr>
            <w:rStyle w:val="afff2"/>
            <w:noProof/>
          </w:rPr>
          <w:t xml:space="preserve">9.5 </w:t>
        </w:r>
        <w:r w:rsidR="00E64D43" w:rsidRPr="00E64D43">
          <w:rPr>
            <w:rStyle w:val="afff2"/>
            <w:rFonts w:hint="eastAsia"/>
            <w:noProof/>
          </w:rPr>
          <w:t>公众意见采纳情况</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_Toc14268631 \h </w:instrText>
        </w:r>
        <w:r w:rsidR="00E64D43" w:rsidRPr="00E64D43">
          <w:rPr>
            <w:noProof/>
            <w:webHidden/>
          </w:rPr>
        </w:r>
        <w:r w:rsidR="00E64D43" w:rsidRPr="00E64D43">
          <w:rPr>
            <w:noProof/>
            <w:webHidden/>
          </w:rPr>
          <w:fldChar w:fldCharType="separate"/>
        </w:r>
        <w:r w:rsidR="00E64D43" w:rsidRPr="00E64D43">
          <w:rPr>
            <w:noProof/>
            <w:webHidden/>
          </w:rPr>
          <w:t>201</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32" w:history="1">
        <w:r w:rsidR="00E64D43" w:rsidRPr="00E64D43">
          <w:rPr>
            <w:rStyle w:val="afff2"/>
            <w:noProof/>
          </w:rPr>
          <w:t xml:space="preserve">9.6 </w:t>
        </w:r>
        <w:r w:rsidR="00E64D43" w:rsidRPr="00E64D43">
          <w:rPr>
            <w:rStyle w:val="afff2"/>
            <w:rFonts w:hint="eastAsia"/>
            <w:noProof/>
          </w:rPr>
          <w:t>环境保护措施</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_Toc14268632 \h </w:instrText>
        </w:r>
        <w:r w:rsidR="00E64D43" w:rsidRPr="00E64D43">
          <w:rPr>
            <w:noProof/>
            <w:webHidden/>
          </w:rPr>
        </w:r>
        <w:r w:rsidR="00E64D43" w:rsidRPr="00E64D43">
          <w:rPr>
            <w:noProof/>
            <w:webHidden/>
          </w:rPr>
          <w:fldChar w:fldCharType="separate"/>
        </w:r>
        <w:r w:rsidR="00E64D43" w:rsidRPr="00E64D43">
          <w:rPr>
            <w:noProof/>
            <w:webHidden/>
          </w:rPr>
          <w:t>201</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33" w:history="1">
        <w:r w:rsidR="00E64D43" w:rsidRPr="00E64D43">
          <w:rPr>
            <w:rStyle w:val="afff2"/>
            <w:noProof/>
          </w:rPr>
          <w:t xml:space="preserve">9.7 </w:t>
        </w:r>
        <w:r w:rsidR="00E64D43" w:rsidRPr="00E64D43">
          <w:rPr>
            <w:rStyle w:val="afff2"/>
            <w:rFonts w:hint="eastAsia"/>
            <w:noProof/>
          </w:rPr>
          <w:t>环境影响经济损益分析</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_Toc14268633 \h </w:instrText>
        </w:r>
        <w:r w:rsidR="00E64D43" w:rsidRPr="00E64D43">
          <w:rPr>
            <w:noProof/>
            <w:webHidden/>
          </w:rPr>
        </w:r>
        <w:r w:rsidR="00E64D43" w:rsidRPr="00E64D43">
          <w:rPr>
            <w:noProof/>
            <w:webHidden/>
          </w:rPr>
          <w:fldChar w:fldCharType="separate"/>
        </w:r>
        <w:r w:rsidR="00E64D43" w:rsidRPr="00E64D43">
          <w:rPr>
            <w:noProof/>
            <w:webHidden/>
          </w:rPr>
          <w:t>202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34" w:history="1">
        <w:r w:rsidR="00E64D43" w:rsidRPr="00E64D43">
          <w:rPr>
            <w:rStyle w:val="afff2"/>
            <w:noProof/>
          </w:rPr>
          <w:t xml:space="preserve">9.8 </w:t>
        </w:r>
        <w:r w:rsidR="00E64D43" w:rsidRPr="00E64D43">
          <w:rPr>
            <w:rStyle w:val="afff2"/>
            <w:rFonts w:hint="eastAsia"/>
            <w:noProof/>
          </w:rPr>
          <w:t>环境管理与监测计划</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_Toc14268634 \h </w:instrText>
        </w:r>
        <w:r w:rsidR="00E64D43" w:rsidRPr="00E64D43">
          <w:rPr>
            <w:noProof/>
            <w:webHidden/>
          </w:rPr>
        </w:r>
        <w:r w:rsidR="00E64D43" w:rsidRPr="00E64D43">
          <w:rPr>
            <w:noProof/>
            <w:webHidden/>
          </w:rPr>
          <w:fldChar w:fldCharType="separate"/>
        </w:r>
        <w:r w:rsidR="00E64D43" w:rsidRPr="00E64D43">
          <w:rPr>
            <w:noProof/>
            <w:webHidden/>
          </w:rPr>
          <w:t>202</w:t>
        </w:r>
        <w:r w:rsidR="00E64D43" w:rsidRPr="00E64D43">
          <w:rPr>
            <w:noProof/>
            <w:webHidden/>
          </w:rPr>
          <w:fldChar w:fldCharType="end"/>
        </w:r>
      </w:hyperlink>
    </w:p>
    <w:p w:rsidR="00E64D43" w:rsidRPr="00E64D43" w:rsidRDefault="0052406C">
      <w:pPr>
        <w:pStyle w:val="25"/>
        <w:rPr>
          <w:rFonts w:asciiTheme="minorHAnsi" w:eastAsiaTheme="minorEastAsia" w:hAnsiTheme="minorHAnsi" w:cstheme="minorBidi"/>
          <w:smallCaps w:val="0"/>
          <w:noProof/>
          <w:sz w:val="21"/>
          <w:szCs w:val="22"/>
        </w:rPr>
      </w:pPr>
      <w:hyperlink w:anchor="_Toc14268635" w:history="1">
        <w:r w:rsidR="00E64D43" w:rsidRPr="00E64D43">
          <w:rPr>
            <w:rStyle w:val="afff2"/>
            <w:noProof/>
          </w:rPr>
          <w:t>9.9</w:t>
        </w:r>
        <w:r w:rsidR="00E64D43" w:rsidRPr="00E64D43">
          <w:rPr>
            <w:rStyle w:val="afff2"/>
            <w:rFonts w:hint="eastAsia"/>
            <w:noProof/>
          </w:rPr>
          <w:t>总结论</w:t>
        </w:r>
        <w:r w:rsidR="00E64D43" w:rsidRPr="00E64D43">
          <w:rPr>
            <w:noProof/>
            <w:webHidden/>
          </w:rPr>
          <w:tab/>
        </w:r>
        <w:r w:rsidR="00E64D43" w:rsidRPr="00E64D43">
          <w:rPr>
            <w:noProof/>
            <w:webHidden/>
          </w:rPr>
          <w:fldChar w:fldCharType="begin"/>
        </w:r>
        <w:r w:rsidR="00E64D43" w:rsidRPr="00E64D43">
          <w:rPr>
            <w:noProof/>
            <w:webHidden/>
          </w:rPr>
          <w:instrText xml:space="preserve"> PAGEREF _Toc14268635 \h </w:instrText>
        </w:r>
        <w:r w:rsidR="00E64D43" w:rsidRPr="00E64D43">
          <w:rPr>
            <w:noProof/>
            <w:webHidden/>
          </w:rPr>
        </w:r>
        <w:r w:rsidR="00E64D43" w:rsidRPr="00E64D43">
          <w:rPr>
            <w:noProof/>
            <w:webHidden/>
          </w:rPr>
          <w:fldChar w:fldCharType="separate"/>
        </w:r>
        <w:r w:rsidR="00E64D43" w:rsidRPr="00E64D43">
          <w:rPr>
            <w:noProof/>
            <w:webHidden/>
          </w:rPr>
          <w:t>203</w:t>
        </w:r>
        <w:r w:rsidR="00E64D43" w:rsidRPr="00E64D43">
          <w:rPr>
            <w:noProof/>
            <w:webHidden/>
          </w:rPr>
          <w:fldChar w:fldCharType="end"/>
        </w:r>
      </w:hyperlink>
    </w:p>
    <w:p w:rsidR="005C6D9D" w:rsidRDefault="008D3B0E">
      <w:pPr>
        <w:tabs>
          <w:tab w:val="right" w:leader="dot" w:pos="9072"/>
        </w:tabs>
        <w:spacing w:before="0" w:after="0" w:line="276" w:lineRule="auto"/>
        <w:rPr>
          <w:b/>
          <w:color w:val="000000" w:themeColor="text1"/>
          <w:sz w:val="24"/>
        </w:rPr>
      </w:pPr>
      <w:r>
        <w:rPr>
          <w:bCs/>
          <w:caps/>
          <w:color w:val="000000" w:themeColor="text1"/>
          <w:sz w:val="24"/>
          <w:szCs w:val="20"/>
        </w:rPr>
        <w:fldChar w:fldCharType="end"/>
      </w:r>
      <w:r>
        <w:rPr>
          <w:b/>
          <w:color w:val="000000" w:themeColor="text1"/>
          <w:sz w:val="24"/>
        </w:rPr>
        <w:br w:type="page"/>
      </w:r>
      <w:r>
        <w:rPr>
          <w:b/>
          <w:color w:val="000000" w:themeColor="text1"/>
          <w:sz w:val="24"/>
        </w:rPr>
        <w:lastRenderedPageBreak/>
        <w:t>附件：</w:t>
      </w:r>
    </w:p>
    <w:p w:rsidR="005C6D9D" w:rsidRDefault="008D3B0E">
      <w:pPr>
        <w:numPr>
          <w:ilvl w:val="0"/>
          <w:numId w:val="6"/>
        </w:numPr>
        <w:spacing w:before="0" w:after="0" w:line="500" w:lineRule="exact"/>
        <w:rPr>
          <w:snapToGrid w:val="0"/>
          <w:color w:val="000000" w:themeColor="text1"/>
          <w:kern w:val="0"/>
          <w:sz w:val="24"/>
        </w:rPr>
      </w:pPr>
      <w:proofErr w:type="gramStart"/>
      <w:r>
        <w:rPr>
          <w:snapToGrid w:val="0"/>
          <w:color w:val="000000" w:themeColor="text1"/>
          <w:kern w:val="0"/>
          <w:sz w:val="24"/>
        </w:rPr>
        <w:t>项目环</w:t>
      </w:r>
      <w:proofErr w:type="gramEnd"/>
      <w:r>
        <w:rPr>
          <w:snapToGrid w:val="0"/>
          <w:color w:val="000000" w:themeColor="text1"/>
          <w:kern w:val="0"/>
          <w:sz w:val="24"/>
        </w:rPr>
        <w:t>评委托书；</w:t>
      </w:r>
    </w:p>
    <w:p w:rsidR="005C6D9D" w:rsidRDefault="008D3B0E">
      <w:pPr>
        <w:numPr>
          <w:ilvl w:val="0"/>
          <w:numId w:val="6"/>
        </w:numPr>
        <w:spacing w:before="0" w:after="0" w:line="500" w:lineRule="exact"/>
        <w:rPr>
          <w:snapToGrid w:val="0"/>
          <w:color w:val="000000" w:themeColor="text1"/>
          <w:kern w:val="0"/>
          <w:sz w:val="24"/>
        </w:rPr>
      </w:pPr>
      <w:r>
        <w:rPr>
          <w:snapToGrid w:val="0"/>
          <w:color w:val="000000" w:themeColor="text1"/>
          <w:kern w:val="0"/>
          <w:sz w:val="24"/>
        </w:rPr>
        <w:t>项目备案通知书；</w:t>
      </w:r>
    </w:p>
    <w:p w:rsidR="005C6D9D" w:rsidRDefault="008D3B0E">
      <w:pPr>
        <w:numPr>
          <w:ilvl w:val="0"/>
          <w:numId w:val="6"/>
        </w:numPr>
        <w:spacing w:before="0" w:after="0" w:line="500" w:lineRule="exact"/>
        <w:rPr>
          <w:snapToGrid w:val="0"/>
          <w:color w:val="000000" w:themeColor="text1"/>
          <w:kern w:val="0"/>
          <w:sz w:val="24"/>
        </w:rPr>
      </w:pPr>
      <w:r>
        <w:rPr>
          <w:snapToGrid w:val="0"/>
          <w:color w:val="000000" w:themeColor="text1"/>
          <w:kern w:val="0"/>
          <w:sz w:val="24"/>
        </w:rPr>
        <w:t>项目入园批复；</w:t>
      </w:r>
    </w:p>
    <w:p w:rsidR="005C6D9D" w:rsidRDefault="008D3B0E">
      <w:pPr>
        <w:numPr>
          <w:ilvl w:val="0"/>
          <w:numId w:val="6"/>
        </w:numPr>
        <w:spacing w:before="0" w:after="0" w:line="500" w:lineRule="exact"/>
        <w:rPr>
          <w:snapToGrid w:val="0"/>
          <w:color w:val="000000" w:themeColor="text1"/>
          <w:kern w:val="0"/>
          <w:sz w:val="24"/>
        </w:rPr>
      </w:pPr>
      <w:r>
        <w:rPr>
          <w:rFonts w:hint="eastAsia"/>
          <w:snapToGrid w:val="0"/>
          <w:color w:val="000000" w:themeColor="text1"/>
          <w:kern w:val="0"/>
          <w:sz w:val="24"/>
        </w:rPr>
        <w:t>评审意见及修改清单</w:t>
      </w:r>
    </w:p>
    <w:p w:rsidR="005C6D9D" w:rsidRDefault="008D3B0E">
      <w:pPr>
        <w:numPr>
          <w:ilvl w:val="0"/>
          <w:numId w:val="6"/>
        </w:numPr>
        <w:spacing w:before="0" w:after="0" w:line="500" w:lineRule="exact"/>
        <w:rPr>
          <w:snapToGrid w:val="0"/>
          <w:color w:val="000000" w:themeColor="text1"/>
          <w:kern w:val="0"/>
          <w:sz w:val="24"/>
        </w:rPr>
      </w:pPr>
      <w:r>
        <w:rPr>
          <w:snapToGrid w:val="0"/>
          <w:color w:val="000000" w:themeColor="text1"/>
          <w:kern w:val="0"/>
          <w:sz w:val="24"/>
        </w:rPr>
        <w:t>扬州化学工业园区产业发展规划环境影响报告书审查意见；</w:t>
      </w:r>
    </w:p>
    <w:p w:rsidR="005C6D9D" w:rsidRDefault="008D3B0E">
      <w:pPr>
        <w:numPr>
          <w:ilvl w:val="0"/>
          <w:numId w:val="6"/>
        </w:numPr>
        <w:spacing w:before="0" w:after="0" w:line="500" w:lineRule="exact"/>
        <w:rPr>
          <w:snapToGrid w:val="0"/>
          <w:color w:val="000000" w:themeColor="text1"/>
          <w:kern w:val="0"/>
          <w:sz w:val="24"/>
        </w:rPr>
      </w:pPr>
      <w:r>
        <w:rPr>
          <w:rFonts w:hint="eastAsia"/>
          <w:snapToGrid w:val="0"/>
          <w:color w:val="000000" w:themeColor="text1"/>
          <w:kern w:val="0"/>
          <w:sz w:val="24"/>
        </w:rPr>
        <w:t>在建</w:t>
      </w:r>
      <w:proofErr w:type="gramStart"/>
      <w:r>
        <w:rPr>
          <w:rFonts w:hint="eastAsia"/>
          <w:snapToGrid w:val="0"/>
          <w:color w:val="000000" w:themeColor="text1"/>
          <w:kern w:val="0"/>
          <w:sz w:val="24"/>
        </w:rPr>
        <w:t>项目环</w:t>
      </w:r>
      <w:proofErr w:type="gramEnd"/>
      <w:r>
        <w:rPr>
          <w:rFonts w:hint="eastAsia"/>
          <w:snapToGrid w:val="0"/>
          <w:color w:val="000000" w:themeColor="text1"/>
          <w:kern w:val="0"/>
          <w:sz w:val="24"/>
        </w:rPr>
        <w:t>评批复</w:t>
      </w:r>
    </w:p>
    <w:p w:rsidR="005C6D9D" w:rsidRDefault="008D3B0E">
      <w:pPr>
        <w:numPr>
          <w:ilvl w:val="0"/>
          <w:numId w:val="6"/>
        </w:numPr>
        <w:spacing w:before="0" w:after="0" w:line="500" w:lineRule="exact"/>
        <w:rPr>
          <w:snapToGrid w:val="0"/>
          <w:color w:val="000000" w:themeColor="text1"/>
          <w:kern w:val="0"/>
          <w:sz w:val="24"/>
        </w:rPr>
      </w:pPr>
      <w:r>
        <w:rPr>
          <w:snapToGrid w:val="0"/>
          <w:color w:val="000000" w:themeColor="text1"/>
          <w:kern w:val="0"/>
          <w:sz w:val="24"/>
        </w:rPr>
        <w:t>污水接管协议；污水处理厂一期、二期环评批复；</w:t>
      </w:r>
    </w:p>
    <w:p w:rsidR="005C6D9D" w:rsidRDefault="008D3B0E">
      <w:pPr>
        <w:numPr>
          <w:ilvl w:val="0"/>
          <w:numId w:val="6"/>
        </w:numPr>
        <w:spacing w:before="0" w:after="0" w:line="500" w:lineRule="exact"/>
        <w:rPr>
          <w:snapToGrid w:val="0"/>
          <w:color w:val="000000" w:themeColor="text1"/>
          <w:kern w:val="0"/>
          <w:sz w:val="24"/>
        </w:rPr>
      </w:pPr>
      <w:r>
        <w:rPr>
          <w:snapToGrid w:val="0"/>
          <w:color w:val="000000" w:themeColor="text1"/>
          <w:kern w:val="0"/>
          <w:sz w:val="24"/>
        </w:rPr>
        <w:t>固体废物委托处理意向协议；固体废物处置厂家资质；</w:t>
      </w:r>
    </w:p>
    <w:p w:rsidR="005C6D9D" w:rsidRDefault="008D3B0E">
      <w:pPr>
        <w:numPr>
          <w:ilvl w:val="0"/>
          <w:numId w:val="6"/>
        </w:numPr>
        <w:spacing w:before="0" w:after="0" w:line="500" w:lineRule="exact"/>
        <w:rPr>
          <w:snapToGrid w:val="0"/>
          <w:color w:val="000000" w:themeColor="text1"/>
          <w:kern w:val="0"/>
          <w:sz w:val="24"/>
        </w:rPr>
      </w:pPr>
      <w:r>
        <w:rPr>
          <w:snapToGrid w:val="0"/>
          <w:color w:val="000000" w:themeColor="text1"/>
          <w:kern w:val="0"/>
          <w:sz w:val="24"/>
        </w:rPr>
        <w:t>现状监测报告；</w:t>
      </w:r>
    </w:p>
    <w:p w:rsidR="005C6D9D" w:rsidRDefault="008D3B0E">
      <w:pPr>
        <w:numPr>
          <w:ilvl w:val="0"/>
          <w:numId w:val="6"/>
        </w:numPr>
        <w:spacing w:before="0" w:after="0" w:line="500" w:lineRule="exact"/>
        <w:rPr>
          <w:snapToGrid w:val="0"/>
          <w:color w:val="000000" w:themeColor="text1"/>
          <w:kern w:val="0"/>
          <w:sz w:val="24"/>
        </w:rPr>
      </w:pPr>
      <w:r>
        <w:rPr>
          <w:rFonts w:hint="eastAsia"/>
          <w:snapToGrid w:val="0"/>
          <w:color w:val="000000" w:themeColor="text1"/>
          <w:kern w:val="0"/>
          <w:sz w:val="24"/>
        </w:rPr>
        <w:t>产品及副产品标准；</w:t>
      </w:r>
    </w:p>
    <w:p w:rsidR="005C6D9D" w:rsidRDefault="008D3B0E">
      <w:pPr>
        <w:numPr>
          <w:ilvl w:val="0"/>
          <w:numId w:val="6"/>
        </w:numPr>
        <w:spacing w:before="0" w:after="0" w:line="500" w:lineRule="exact"/>
        <w:rPr>
          <w:snapToGrid w:val="0"/>
          <w:color w:val="000000" w:themeColor="text1"/>
          <w:kern w:val="0"/>
          <w:sz w:val="24"/>
        </w:rPr>
      </w:pPr>
      <w:r>
        <w:rPr>
          <w:rFonts w:hint="eastAsia"/>
          <w:snapToGrid w:val="0"/>
          <w:color w:val="000000" w:themeColor="text1"/>
          <w:kern w:val="0"/>
          <w:sz w:val="24"/>
        </w:rPr>
        <w:t>副产品检测报告及销售协议；</w:t>
      </w:r>
    </w:p>
    <w:p w:rsidR="005C6D9D" w:rsidRDefault="008D3B0E">
      <w:pPr>
        <w:numPr>
          <w:ilvl w:val="0"/>
          <w:numId w:val="6"/>
        </w:numPr>
        <w:spacing w:before="0" w:after="0" w:line="500" w:lineRule="exact"/>
        <w:rPr>
          <w:snapToGrid w:val="0"/>
          <w:color w:val="000000" w:themeColor="text1"/>
          <w:kern w:val="0"/>
          <w:sz w:val="24"/>
        </w:rPr>
      </w:pPr>
      <w:bookmarkStart w:id="2" w:name="_Toc339272557"/>
      <w:bookmarkStart w:id="3" w:name="_Toc222759264"/>
      <w:bookmarkStart w:id="4" w:name="_Toc187763019"/>
      <w:bookmarkStart w:id="5" w:name="_Toc224292495"/>
      <w:bookmarkStart w:id="6" w:name="_Toc339207340"/>
      <w:bookmarkStart w:id="7" w:name="_Toc339206693"/>
      <w:bookmarkStart w:id="8" w:name="_Toc272430865"/>
      <w:r>
        <w:rPr>
          <w:snapToGrid w:val="0"/>
          <w:color w:val="000000" w:themeColor="text1"/>
          <w:kern w:val="0"/>
          <w:sz w:val="24"/>
        </w:rPr>
        <w:t>建设单位出具的关于报告书编制工作进行确认的声明。</w:t>
      </w:r>
    </w:p>
    <w:p w:rsidR="005C6D9D" w:rsidRDefault="008D3B0E">
      <w:pPr>
        <w:spacing w:before="0" w:after="0" w:line="500" w:lineRule="exact"/>
        <w:rPr>
          <w:b/>
          <w:snapToGrid w:val="0"/>
          <w:color w:val="000000" w:themeColor="text1"/>
          <w:kern w:val="0"/>
          <w:sz w:val="24"/>
        </w:rPr>
      </w:pPr>
      <w:r>
        <w:rPr>
          <w:b/>
          <w:snapToGrid w:val="0"/>
          <w:color w:val="000000" w:themeColor="text1"/>
          <w:kern w:val="0"/>
          <w:sz w:val="24"/>
        </w:rPr>
        <w:t>附图：</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2.6-1 </w:t>
      </w:r>
      <w:r>
        <w:rPr>
          <w:snapToGrid w:val="0"/>
          <w:color w:val="000000" w:themeColor="text1"/>
          <w:kern w:val="0"/>
          <w:sz w:val="24"/>
        </w:rPr>
        <w:t>大气环境保护目标分布图（附大气、地下水、土壤监测点位分布）</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2.7-1 </w:t>
      </w:r>
      <w:r>
        <w:rPr>
          <w:snapToGrid w:val="0"/>
          <w:color w:val="000000" w:themeColor="text1"/>
          <w:kern w:val="0"/>
          <w:sz w:val="24"/>
        </w:rPr>
        <w:t>仪征市城市总体规划图</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2.7-2 </w:t>
      </w:r>
      <w:r>
        <w:rPr>
          <w:snapToGrid w:val="0"/>
          <w:color w:val="000000" w:themeColor="text1"/>
          <w:kern w:val="0"/>
          <w:sz w:val="24"/>
        </w:rPr>
        <w:t>扬州</w:t>
      </w:r>
      <w:proofErr w:type="gramStart"/>
      <w:r>
        <w:rPr>
          <w:snapToGrid w:val="0"/>
          <w:color w:val="000000" w:themeColor="text1"/>
          <w:kern w:val="0"/>
          <w:sz w:val="24"/>
        </w:rPr>
        <w:t>化工园</w:t>
      </w:r>
      <w:proofErr w:type="gramEnd"/>
      <w:r>
        <w:rPr>
          <w:snapToGrid w:val="0"/>
          <w:color w:val="000000" w:themeColor="text1"/>
          <w:kern w:val="0"/>
          <w:sz w:val="24"/>
        </w:rPr>
        <w:t>总体规划图</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2.7-3 </w:t>
      </w:r>
      <w:r>
        <w:rPr>
          <w:snapToGrid w:val="0"/>
          <w:color w:val="000000" w:themeColor="text1"/>
          <w:kern w:val="0"/>
          <w:sz w:val="24"/>
        </w:rPr>
        <w:t>扬州化工园区污水工程规划图</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2.7-4 </w:t>
      </w:r>
      <w:r>
        <w:rPr>
          <w:snapToGrid w:val="0"/>
          <w:color w:val="000000" w:themeColor="text1"/>
          <w:kern w:val="0"/>
          <w:sz w:val="24"/>
        </w:rPr>
        <w:t>项目周边生态红线图</w:t>
      </w:r>
    </w:p>
    <w:p w:rsidR="005C6D9D" w:rsidRDefault="008D3B0E">
      <w:pPr>
        <w:spacing w:before="0" w:after="0" w:line="500" w:lineRule="exact"/>
        <w:rPr>
          <w:snapToGrid w:val="0"/>
          <w:color w:val="000000" w:themeColor="text1"/>
          <w:kern w:val="0"/>
          <w:sz w:val="24"/>
        </w:rPr>
      </w:pPr>
      <w:r>
        <w:rPr>
          <w:rFonts w:hint="eastAsia"/>
          <w:snapToGrid w:val="0"/>
          <w:color w:val="000000" w:themeColor="text1"/>
          <w:kern w:val="0"/>
          <w:sz w:val="24"/>
        </w:rPr>
        <w:t>图</w:t>
      </w:r>
      <w:r>
        <w:rPr>
          <w:rFonts w:hint="eastAsia"/>
          <w:snapToGrid w:val="0"/>
          <w:color w:val="000000" w:themeColor="text1"/>
          <w:kern w:val="0"/>
          <w:sz w:val="24"/>
        </w:rPr>
        <w:t>3</w:t>
      </w:r>
      <w:r>
        <w:rPr>
          <w:snapToGrid w:val="0"/>
          <w:color w:val="000000" w:themeColor="text1"/>
          <w:kern w:val="0"/>
          <w:sz w:val="24"/>
        </w:rPr>
        <w:t xml:space="preserve">.1-1 </w:t>
      </w:r>
      <w:r>
        <w:rPr>
          <w:rFonts w:hint="eastAsia"/>
          <w:snapToGrid w:val="0"/>
          <w:color w:val="000000" w:themeColor="text1"/>
          <w:kern w:val="0"/>
          <w:sz w:val="24"/>
        </w:rPr>
        <w:t>现有</w:t>
      </w:r>
      <w:r>
        <w:rPr>
          <w:snapToGrid w:val="0"/>
          <w:color w:val="000000" w:themeColor="text1"/>
          <w:kern w:val="0"/>
          <w:sz w:val="24"/>
        </w:rPr>
        <w:t>厂区平面</w:t>
      </w:r>
      <w:r>
        <w:rPr>
          <w:rFonts w:hint="eastAsia"/>
          <w:snapToGrid w:val="0"/>
          <w:color w:val="000000" w:themeColor="text1"/>
          <w:kern w:val="0"/>
          <w:sz w:val="24"/>
        </w:rPr>
        <w:t>布置图</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3.2-1 </w:t>
      </w:r>
      <w:r>
        <w:rPr>
          <w:rFonts w:hint="eastAsia"/>
          <w:snapToGrid w:val="0"/>
          <w:color w:val="000000" w:themeColor="text1"/>
          <w:kern w:val="0"/>
          <w:sz w:val="24"/>
        </w:rPr>
        <w:t>扩建</w:t>
      </w:r>
      <w:r>
        <w:rPr>
          <w:snapToGrid w:val="0"/>
          <w:color w:val="000000" w:themeColor="text1"/>
          <w:kern w:val="0"/>
          <w:sz w:val="24"/>
        </w:rPr>
        <w:t>厂区平面布置图（附噪声监测点位）</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3.2-2 </w:t>
      </w:r>
      <w:r>
        <w:rPr>
          <w:snapToGrid w:val="0"/>
          <w:color w:val="000000" w:themeColor="text1"/>
          <w:kern w:val="0"/>
          <w:sz w:val="24"/>
        </w:rPr>
        <w:t>扩建项目周边现状图（</w:t>
      </w:r>
      <w:proofErr w:type="gramStart"/>
      <w:r>
        <w:rPr>
          <w:snapToGrid w:val="0"/>
          <w:color w:val="000000" w:themeColor="text1"/>
          <w:kern w:val="0"/>
          <w:sz w:val="24"/>
        </w:rPr>
        <w:t>附卫生</w:t>
      </w:r>
      <w:proofErr w:type="gramEnd"/>
      <w:r>
        <w:rPr>
          <w:snapToGrid w:val="0"/>
          <w:color w:val="000000" w:themeColor="text1"/>
          <w:kern w:val="0"/>
          <w:sz w:val="24"/>
        </w:rPr>
        <w:t>防护距离包路线）</w:t>
      </w:r>
    </w:p>
    <w:p w:rsidR="005C6D9D" w:rsidRDefault="008D3B0E">
      <w:pPr>
        <w:spacing w:before="0" w:after="0" w:line="500" w:lineRule="exact"/>
        <w:rPr>
          <w:snapToGrid w:val="0"/>
          <w:color w:val="000000" w:themeColor="text1"/>
          <w:kern w:val="0"/>
          <w:sz w:val="24"/>
        </w:rPr>
      </w:pPr>
      <w:r>
        <w:rPr>
          <w:rFonts w:hint="eastAsia"/>
          <w:snapToGrid w:val="0"/>
          <w:color w:val="000000" w:themeColor="text1"/>
          <w:kern w:val="0"/>
          <w:sz w:val="24"/>
        </w:rPr>
        <w:t>图</w:t>
      </w:r>
      <w:r>
        <w:rPr>
          <w:rFonts w:hint="eastAsia"/>
          <w:snapToGrid w:val="0"/>
          <w:color w:val="000000" w:themeColor="text1"/>
          <w:kern w:val="0"/>
          <w:sz w:val="24"/>
        </w:rPr>
        <w:t xml:space="preserve">3.3-1 </w:t>
      </w:r>
      <w:r>
        <w:rPr>
          <w:rFonts w:hint="eastAsia"/>
          <w:snapToGrid w:val="0"/>
          <w:color w:val="000000" w:themeColor="text1"/>
          <w:kern w:val="0"/>
          <w:sz w:val="24"/>
        </w:rPr>
        <w:t>扩建项目工艺流程</w:t>
      </w:r>
    </w:p>
    <w:p w:rsidR="005C6D9D" w:rsidRDefault="008D3B0E">
      <w:pPr>
        <w:spacing w:before="0" w:after="0" w:line="500" w:lineRule="exact"/>
        <w:rPr>
          <w:snapToGrid w:val="0"/>
          <w:color w:val="000000" w:themeColor="text1"/>
          <w:kern w:val="0"/>
          <w:sz w:val="24"/>
        </w:rPr>
      </w:pPr>
      <w:r>
        <w:rPr>
          <w:rFonts w:hint="eastAsia"/>
          <w:snapToGrid w:val="0"/>
          <w:color w:val="000000" w:themeColor="text1"/>
          <w:kern w:val="0"/>
          <w:sz w:val="24"/>
        </w:rPr>
        <w:t>图</w:t>
      </w:r>
      <w:r>
        <w:rPr>
          <w:rFonts w:hint="eastAsia"/>
          <w:snapToGrid w:val="0"/>
          <w:color w:val="000000" w:themeColor="text1"/>
          <w:kern w:val="0"/>
          <w:sz w:val="24"/>
        </w:rPr>
        <w:t xml:space="preserve">3.3-2 </w:t>
      </w:r>
      <w:r>
        <w:rPr>
          <w:rFonts w:hint="eastAsia"/>
          <w:snapToGrid w:val="0"/>
          <w:color w:val="000000" w:themeColor="text1"/>
          <w:kern w:val="0"/>
          <w:sz w:val="24"/>
        </w:rPr>
        <w:t>扩建项目物料平衡</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4.1-1 </w:t>
      </w:r>
      <w:r>
        <w:rPr>
          <w:snapToGrid w:val="0"/>
          <w:color w:val="000000" w:themeColor="text1"/>
          <w:kern w:val="0"/>
          <w:sz w:val="24"/>
        </w:rPr>
        <w:t>扩建项目地理位置图</w:t>
      </w:r>
    </w:p>
    <w:p w:rsidR="005C6D9D" w:rsidRDefault="008D3B0E">
      <w:pPr>
        <w:spacing w:before="0" w:after="0" w:line="500" w:lineRule="exact"/>
        <w:rPr>
          <w:snapToGrid w:val="0"/>
          <w:color w:val="000000" w:themeColor="text1"/>
          <w:kern w:val="0"/>
          <w:sz w:val="24"/>
        </w:rPr>
      </w:pPr>
      <w:r>
        <w:rPr>
          <w:snapToGrid w:val="0"/>
          <w:color w:val="000000" w:themeColor="text1"/>
          <w:kern w:val="0"/>
          <w:sz w:val="24"/>
        </w:rPr>
        <w:t>图</w:t>
      </w:r>
      <w:r>
        <w:rPr>
          <w:snapToGrid w:val="0"/>
          <w:color w:val="000000" w:themeColor="text1"/>
          <w:kern w:val="0"/>
          <w:sz w:val="24"/>
        </w:rPr>
        <w:t xml:space="preserve">4.1-2 </w:t>
      </w:r>
      <w:r>
        <w:rPr>
          <w:snapToGrid w:val="0"/>
          <w:color w:val="000000" w:themeColor="text1"/>
          <w:kern w:val="0"/>
          <w:sz w:val="24"/>
        </w:rPr>
        <w:t>扩建项目周边水系图（附地表水监测点位）</w:t>
      </w:r>
    </w:p>
    <w:p w:rsidR="005C6D9D" w:rsidRDefault="005C6D9D">
      <w:pPr>
        <w:spacing w:line="500" w:lineRule="exact"/>
        <w:rPr>
          <w:snapToGrid w:val="0"/>
          <w:color w:val="000000" w:themeColor="text1"/>
          <w:kern w:val="0"/>
          <w:sz w:val="24"/>
        </w:rPr>
        <w:sectPr w:rsidR="005C6D9D">
          <w:headerReference w:type="default" r:id="rId10"/>
          <w:footerReference w:type="default" r:id="rId11"/>
          <w:pgSz w:w="11906" w:h="16838"/>
          <w:pgMar w:top="1440" w:right="1418" w:bottom="1440" w:left="1418" w:header="709" w:footer="992" w:gutter="0"/>
          <w:pgNumType w:fmt="upperRoman" w:start="1"/>
          <w:cols w:space="720"/>
          <w:docGrid w:linePitch="312"/>
        </w:sectPr>
      </w:pPr>
    </w:p>
    <w:p w:rsidR="005C6D9D" w:rsidRDefault="008D3B0E">
      <w:pPr>
        <w:pStyle w:val="1"/>
        <w:keepNext w:val="0"/>
        <w:keepLines w:val="0"/>
        <w:spacing w:after="240"/>
        <w:rPr>
          <w:rFonts w:ascii="Times New Roman" w:eastAsia="宋体"/>
          <w:color w:val="000000" w:themeColor="text1"/>
        </w:rPr>
      </w:pPr>
      <w:bookmarkStart w:id="9" w:name="_Toc14268583"/>
      <w:r>
        <w:rPr>
          <w:rFonts w:ascii="Times New Roman" w:eastAsia="宋体"/>
          <w:color w:val="000000" w:themeColor="text1"/>
        </w:rPr>
        <w:lastRenderedPageBreak/>
        <w:t xml:space="preserve">1 </w:t>
      </w:r>
      <w:r>
        <w:rPr>
          <w:rFonts w:ascii="Times New Roman" w:eastAsia="宋体"/>
          <w:color w:val="000000" w:themeColor="text1"/>
        </w:rPr>
        <w:t>前言</w:t>
      </w:r>
      <w:bookmarkEnd w:id="9"/>
    </w:p>
    <w:p w:rsidR="005C6D9D" w:rsidRDefault="008D3B0E">
      <w:pPr>
        <w:pStyle w:val="20"/>
        <w:keepNext w:val="0"/>
        <w:keepLines w:val="0"/>
        <w:spacing w:before="120" w:after="120" w:line="500" w:lineRule="exact"/>
        <w:rPr>
          <w:rFonts w:ascii="Times New Roman" w:eastAsia="宋体" w:hAnsi="Times New Roman"/>
          <w:color w:val="000000" w:themeColor="text1"/>
          <w:sz w:val="28"/>
          <w:szCs w:val="28"/>
        </w:rPr>
      </w:pPr>
      <w:bookmarkStart w:id="10" w:name="_Toc14268584"/>
      <w:r>
        <w:rPr>
          <w:rFonts w:ascii="Times New Roman" w:eastAsia="宋体" w:hAnsi="Times New Roman"/>
          <w:color w:val="000000" w:themeColor="text1"/>
          <w:sz w:val="28"/>
          <w:szCs w:val="28"/>
        </w:rPr>
        <w:t xml:space="preserve">1.1 </w:t>
      </w:r>
      <w:r>
        <w:rPr>
          <w:rFonts w:ascii="Times New Roman" w:eastAsia="宋体" w:hAnsi="Times New Roman"/>
          <w:color w:val="000000" w:themeColor="text1"/>
          <w:sz w:val="28"/>
          <w:szCs w:val="28"/>
        </w:rPr>
        <w:t>任务由来</w:t>
      </w:r>
      <w:bookmarkEnd w:id="10"/>
    </w:p>
    <w:p w:rsidR="005C6D9D" w:rsidRDefault="008D3B0E">
      <w:pPr>
        <w:spacing w:line="500" w:lineRule="exact"/>
        <w:ind w:firstLineChars="200" w:firstLine="480"/>
        <w:rPr>
          <w:color w:val="000000" w:themeColor="text1"/>
          <w:sz w:val="24"/>
        </w:rPr>
      </w:pPr>
      <w:r>
        <w:rPr>
          <w:rFonts w:hint="eastAsia"/>
          <w:color w:val="000000" w:themeColor="text1"/>
          <w:sz w:val="24"/>
        </w:rPr>
        <w:t>江苏扬农化工集团有限公司（以下简称“扬农集团”）前身为江苏省扬州农药厂，始建于</w:t>
      </w:r>
      <w:r>
        <w:rPr>
          <w:rFonts w:hint="eastAsia"/>
          <w:color w:val="000000" w:themeColor="text1"/>
          <w:sz w:val="24"/>
        </w:rPr>
        <w:t>1958</w:t>
      </w:r>
      <w:r>
        <w:rPr>
          <w:rFonts w:hint="eastAsia"/>
          <w:color w:val="000000" w:themeColor="text1"/>
          <w:sz w:val="24"/>
        </w:rPr>
        <w:t>年，是全国农药大型骨干生产企业，中国石油和化学工业规模、效益双百强企业，国家高新技术企业。为适应产业转型升级的需要，</w:t>
      </w:r>
      <w:proofErr w:type="gramStart"/>
      <w:r>
        <w:rPr>
          <w:rFonts w:hint="eastAsia"/>
          <w:color w:val="000000" w:themeColor="text1"/>
          <w:sz w:val="24"/>
        </w:rPr>
        <w:t>2011</w:t>
      </w:r>
      <w:r>
        <w:rPr>
          <w:rFonts w:hint="eastAsia"/>
          <w:color w:val="000000" w:themeColor="text1"/>
          <w:sz w:val="24"/>
        </w:rPr>
        <w:t>年扬农集团</w:t>
      </w:r>
      <w:proofErr w:type="gramEnd"/>
      <w:r>
        <w:rPr>
          <w:rFonts w:hint="eastAsia"/>
          <w:color w:val="000000" w:themeColor="text1"/>
          <w:sz w:val="24"/>
        </w:rPr>
        <w:t>与中国中化集团公司（以下简称“中化集团”）达成战略合作伙伴关系，成为中化集团旗下重要的精细化工产业发展平台。</w:t>
      </w:r>
    </w:p>
    <w:p w:rsidR="005C6D9D" w:rsidRDefault="008D3B0E">
      <w:pPr>
        <w:spacing w:line="500" w:lineRule="exact"/>
        <w:ind w:firstLineChars="200" w:firstLine="480"/>
        <w:rPr>
          <w:color w:val="000000" w:themeColor="text1"/>
          <w:sz w:val="24"/>
        </w:rPr>
      </w:pPr>
      <w:r>
        <w:rPr>
          <w:rFonts w:hint="eastAsia"/>
          <w:color w:val="000000" w:themeColor="text1"/>
          <w:sz w:val="24"/>
        </w:rPr>
        <w:t>江苏瑞盛新材料科技有限公司（以下简称“江苏瑞盛”）由江苏扬农化工集团有限公司（以下简称“扬农集团”）和中化国际（控股）股份有限公司（以下简称“中化国际”）合资于</w:t>
      </w:r>
      <w:r>
        <w:rPr>
          <w:rFonts w:hint="eastAsia"/>
          <w:color w:val="000000" w:themeColor="text1"/>
          <w:sz w:val="24"/>
        </w:rPr>
        <w:t>2011</w:t>
      </w:r>
      <w:r>
        <w:rPr>
          <w:rFonts w:hint="eastAsia"/>
          <w:color w:val="000000" w:themeColor="text1"/>
          <w:sz w:val="24"/>
        </w:rPr>
        <w:t>年</w:t>
      </w:r>
      <w:r>
        <w:rPr>
          <w:rFonts w:hint="eastAsia"/>
          <w:color w:val="000000" w:themeColor="text1"/>
          <w:sz w:val="24"/>
        </w:rPr>
        <w:t>12</w:t>
      </w:r>
      <w:r>
        <w:rPr>
          <w:rFonts w:hint="eastAsia"/>
          <w:color w:val="000000" w:themeColor="text1"/>
          <w:sz w:val="24"/>
        </w:rPr>
        <w:t>月注册成立，注册资金</w:t>
      </w:r>
      <w:r>
        <w:rPr>
          <w:rFonts w:hint="eastAsia"/>
          <w:color w:val="000000" w:themeColor="text1"/>
          <w:sz w:val="24"/>
        </w:rPr>
        <w:t>10</w:t>
      </w:r>
      <w:r>
        <w:rPr>
          <w:rFonts w:hint="eastAsia"/>
          <w:color w:val="000000" w:themeColor="text1"/>
          <w:sz w:val="24"/>
        </w:rPr>
        <w:t>亿元，</w:t>
      </w:r>
      <w:proofErr w:type="gramStart"/>
      <w:r>
        <w:rPr>
          <w:rFonts w:hint="eastAsia"/>
          <w:color w:val="000000" w:themeColor="text1"/>
          <w:sz w:val="24"/>
        </w:rPr>
        <w:t>扬农集团</w:t>
      </w:r>
      <w:proofErr w:type="gramEnd"/>
      <w:r>
        <w:rPr>
          <w:rFonts w:hint="eastAsia"/>
          <w:color w:val="000000" w:themeColor="text1"/>
          <w:sz w:val="24"/>
        </w:rPr>
        <w:t>持有</w:t>
      </w:r>
      <w:r>
        <w:rPr>
          <w:rFonts w:hint="eastAsia"/>
          <w:color w:val="000000" w:themeColor="text1"/>
          <w:sz w:val="24"/>
        </w:rPr>
        <w:t>60%</w:t>
      </w:r>
      <w:r>
        <w:rPr>
          <w:rFonts w:hint="eastAsia"/>
          <w:color w:val="000000" w:themeColor="text1"/>
          <w:sz w:val="24"/>
        </w:rPr>
        <w:t>股份，中化国际持有</w:t>
      </w:r>
      <w:r>
        <w:rPr>
          <w:rFonts w:hint="eastAsia"/>
          <w:color w:val="000000" w:themeColor="text1"/>
          <w:sz w:val="24"/>
        </w:rPr>
        <w:t>40%</w:t>
      </w:r>
      <w:r>
        <w:rPr>
          <w:rFonts w:hint="eastAsia"/>
          <w:color w:val="000000" w:themeColor="text1"/>
          <w:sz w:val="24"/>
        </w:rPr>
        <w:t>股份。</w:t>
      </w:r>
      <w:proofErr w:type="gramStart"/>
      <w:r>
        <w:rPr>
          <w:rFonts w:hint="eastAsia"/>
          <w:color w:val="000000" w:themeColor="text1"/>
          <w:sz w:val="24"/>
        </w:rPr>
        <w:t>江苏瑞盛是</w:t>
      </w:r>
      <w:proofErr w:type="gramEnd"/>
      <w:r>
        <w:rPr>
          <w:rFonts w:hint="eastAsia"/>
          <w:color w:val="000000" w:themeColor="text1"/>
          <w:sz w:val="24"/>
        </w:rPr>
        <w:t>中化国际和</w:t>
      </w:r>
      <w:proofErr w:type="gramStart"/>
      <w:r>
        <w:rPr>
          <w:rFonts w:hint="eastAsia"/>
          <w:color w:val="000000" w:themeColor="text1"/>
          <w:sz w:val="24"/>
        </w:rPr>
        <w:t>扬农</w:t>
      </w:r>
      <w:proofErr w:type="gramEnd"/>
      <w:r>
        <w:rPr>
          <w:rFonts w:hint="eastAsia"/>
          <w:color w:val="000000" w:themeColor="text1"/>
          <w:sz w:val="24"/>
        </w:rPr>
        <w:t>集团发展精细化工产业的战略平台，专注于发展精细化工及新材料产业。</w:t>
      </w:r>
    </w:p>
    <w:p w:rsidR="005C6D9D" w:rsidRDefault="008D3B0E">
      <w:pPr>
        <w:spacing w:line="500" w:lineRule="exact"/>
        <w:ind w:firstLineChars="200" w:firstLine="480"/>
        <w:rPr>
          <w:color w:val="000000" w:themeColor="text1"/>
          <w:sz w:val="24"/>
        </w:rPr>
      </w:pPr>
      <w:r>
        <w:rPr>
          <w:rFonts w:hint="eastAsia"/>
          <w:color w:val="000000" w:themeColor="text1"/>
          <w:sz w:val="24"/>
        </w:rPr>
        <w:t>聚苯硫醚（</w:t>
      </w:r>
      <w:r>
        <w:rPr>
          <w:rFonts w:hint="eastAsia"/>
          <w:color w:val="000000" w:themeColor="text1"/>
          <w:sz w:val="24"/>
        </w:rPr>
        <w:t>PPS</w:t>
      </w:r>
      <w:r>
        <w:rPr>
          <w:rFonts w:hint="eastAsia"/>
          <w:color w:val="000000" w:themeColor="text1"/>
          <w:sz w:val="24"/>
        </w:rPr>
        <w:t>）是一种新型高性能热塑性树脂，具有机械强度高、耐高温、耐化学药品性、难燃、热稳定性好、电性能优良等优点，在电子、汽车、机械及化工领域均有广泛应用。目前随着市场环保要求的加强，以及汽车电子等行业需求的增长</w:t>
      </w:r>
      <w:r>
        <w:rPr>
          <w:rFonts w:hint="eastAsia"/>
          <w:color w:val="000000" w:themeColor="text1"/>
          <w:sz w:val="24"/>
        </w:rPr>
        <w:t>PPS</w:t>
      </w:r>
      <w:r>
        <w:rPr>
          <w:rFonts w:hint="eastAsia"/>
          <w:color w:val="000000" w:themeColor="text1"/>
          <w:sz w:val="24"/>
        </w:rPr>
        <w:t>的产能将进一步增长，</w:t>
      </w:r>
      <w:r>
        <w:rPr>
          <w:rFonts w:hint="eastAsia"/>
          <w:color w:val="000000" w:themeColor="text1"/>
          <w:sz w:val="24"/>
        </w:rPr>
        <w:t>2016</w:t>
      </w:r>
      <w:r>
        <w:rPr>
          <w:rFonts w:hint="eastAsia"/>
          <w:color w:val="000000" w:themeColor="text1"/>
          <w:sz w:val="24"/>
        </w:rPr>
        <w:t>年国内</w:t>
      </w:r>
      <w:r>
        <w:rPr>
          <w:rFonts w:hint="eastAsia"/>
          <w:color w:val="000000" w:themeColor="text1"/>
          <w:sz w:val="24"/>
        </w:rPr>
        <w:t>PPS</w:t>
      </w:r>
      <w:r>
        <w:rPr>
          <w:rFonts w:hint="eastAsia"/>
          <w:color w:val="000000" w:themeColor="text1"/>
          <w:sz w:val="24"/>
        </w:rPr>
        <w:t>对对二氯苯的需求在</w:t>
      </w:r>
      <w:r>
        <w:rPr>
          <w:rFonts w:hint="eastAsia"/>
          <w:color w:val="000000" w:themeColor="text1"/>
          <w:sz w:val="24"/>
        </w:rPr>
        <w:t>10</w:t>
      </w:r>
      <w:r>
        <w:rPr>
          <w:rFonts w:hint="eastAsia"/>
          <w:color w:val="000000" w:themeColor="text1"/>
          <w:sz w:val="24"/>
        </w:rPr>
        <w:t>万吨以上。其中，对二氯苯是</w:t>
      </w:r>
      <w:r>
        <w:rPr>
          <w:rFonts w:hint="eastAsia"/>
          <w:color w:val="000000" w:themeColor="text1"/>
          <w:sz w:val="24"/>
        </w:rPr>
        <w:t>P</w:t>
      </w:r>
      <w:r>
        <w:rPr>
          <w:color w:val="000000" w:themeColor="text1"/>
          <w:sz w:val="24"/>
        </w:rPr>
        <w:t>PS</w:t>
      </w:r>
      <w:r>
        <w:rPr>
          <w:color w:val="000000" w:themeColor="text1"/>
          <w:sz w:val="24"/>
        </w:rPr>
        <w:t>生产过程中</w:t>
      </w:r>
      <w:r>
        <w:rPr>
          <w:rFonts w:hint="eastAsia"/>
          <w:color w:val="000000" w:themeColor="text1"/>
          <w:sz w:val="24"/>
        </w:rPr>
        <w:t>主要的生产原料。</w:t>
      </w:r>
    </w:p>
    <w:p w:rsidR="005C6D9D" w:rsidRDefault="008D3B0E">
      <w:pPr>
        <w:spacing w:line="500" w:lineRule="exact"/>
        <w:ind w:firstLineChars="200" w:firstLine="480"/>
        <w:rPr>
          <w:color w:val="000000" w:themeColor="text1"/>
          <w:sz w:val="24"/>
        </w:rPr>
      </w:pPr>
      <w:proofErr w:type="gramStart"/>
      <w:r>
        <w:rPr>
          <w:color w:val="000000" w:themeColor="text1"/>
          <w:sz w:val="24"/>
        </w:rPr>
        <w:t>江苏瑞盛</w:t>
      </w:r>
      <w:r>
        <w:rPr>
          <w:rFonts w:hint="eastAsia"/>
          <w:color w:val="000000" w:themeColor="text1"/>
          <w:sz w:val="24"/>
        </w:rPr>
        <w:t>于</w:t>
      </w:r>
      <w:proofErr w:type="gramEnd"/>
      <w:r>
        <w:rPr>
          <w:rFonts w:hint="eastAsia"/>
          <w:color w:val="000000" w:themeColor="text1"/>
          <w:sz w:val="24"/>
        </w:rPr>
        <w:t>201</w:t>
      </w:r>
      <w:r>
        <w:rPr>
          <w:color w:val="000000" w:themeColor="text1"/>
          <w:sz w:val="24"/>
        </w:rPr>
        <w:t>7</w:t>
      </w:r>
      <w:r>
        <w:rPr>
          <w:rFonts w:hint="eastAsia"/>
          <w:color w:val="000000" w:themeColor="text1"/>
          <w:sz w:val="24"/>
        </w:rPr>
        <w:t>年初在</w:t>
      </w:r>
      <w:r>
        <w:rPr>
          <w:color w:val="000000" w:themeColor="text1"/>
          <w:sz w:val="24"/>
        </w:rPr>
        <w:t>扬州化学工业园区投资建设年产</w:t>
      </w:r>
      <w:r>
        <w:rPr>
          <w:color w:val="000000" w:themeColor="text1"/>
          <w:sz w:val="24"/>
        </w:rPr>
        <w:t>500</w:t>
      </w:r>
      <w:r>
        <w:rPr>
          <w:color w:val="000000" w:themeColor="text1"/>
          <w:sz w:val="24"/>
        </w:rPr>
        <w:t>吨对位芳纶纤维项目</w:t>
      </w:r>
      <w:r>
        <w:rPr>
          <w:rFonts w:hint="eastAsia"/>
          <w:color w:val="000000" w:themeColor="text1"/>
          <w:sz w:val="24"/>
        </w:rPr>
        <w:t>，</w:t>
      </w:r>
      <w:r>
        <w:rPr>
          <w:color w:val="000000" w:themeColor="text1"/>
          <w:sz w:val="24"/>
        </w:rPr>
        <w:t>该项目于</w:t>
      </w:r>
      <w:r>
        <w:rPr>
          <w:rFonts w:hint="eastAsia"/>
          <w:color w:val="000000" w:themeColor="text1"/>
          <w:sz w:val="24"/>
        </w:rPr>
        <w:t>2017</w:t>
      </w:r>
      <w:r>
        <w:rPr>
          <w:rFonts w:hint="eastAsia"/>
          <w:color w:val="000000" w:themeColor="text1"/>
          <w:sz w:val="24"/>
        </w:rPr>
        <w:t>年</w:t>
      </w:r>
      <w:r>
        <w:rPr>
          <w:rFonts w:hint="eastAsia"/>
          <w:color w:val="000000" w:themeColor="text1"/>
          <w:sz w:val="24"/>
        </w:rPr>
        <w:t>2</w:t>
      </w:r>
      <w:r>
        <w:rPr>
          <w:rFonts w:hint="eastAsia"/>
          <w:color w:val="000000" w:themeColor="text1"/>
          <w:sz w:val="24"/>
        </w:rPr>
        <w:t>月</w:t>
      </w:r>
      <w:r>
        <w:rPr>
          <w:color w:val="000000" w:themeColor="text1"/>
          <w:sz w:val="24"/>
        </w:rPr>
        <w:t>得到了仪征市环保局的批复（</w:t>
      </w:r>
      <w:proofErr w:type="gramStart"/>
      <w:r>
        <w:rPr>
          <w:rFonts w:hint="eastAsia"/>
          <w:color w:val="000000" w:themeColor="text1"/>
          <w:sz w:val="24"/>
        </w:rPr>
        <w:t>仪环</w:t>
      </w:r>
      <w:r>
        <w:rPr>
          <w:color w:val="000000" w:themeColor="text1"/>
          <w:sz w:val="24"/>
        </w:rPr>
        <w:t>审</w:t>
      </w:r>
      <w:proofErr w:type="gramEnd"/>
      <w:r>
        <w:rPr>
          <w:color w:val="000000" w:themeColor="text1"/>
          <w:sz w:val="24"/>
        </w:rPr>
        <w:t>[2017]13</w:t>
      </w:r>
      <w:r>
        <w:rPr>
          <w:rFonts w:hint="eastAsia"/>
          <w:color w:val="000000" w:themeColor="text1"/>
          <w:sz w:val="24"/>
        </w:rPr>
        <w:t>号</w:t>
      </w:r>
      <w:r>
        <w:rPr>
          <w:color w:val="000000" w:themeColor="text1"/>
          <w:sz w:val="24"/>
        </w:rPr>
        <w:t>）</w:t>
      </w:r>
      <w:r>
        <w:rPr>
          <w:rFonts w:hint="eastAsia"/>
          <w:color w:val="000000" w:themeColor="text1"/>
          <w:sz w:val="24"/>
        </w:rPr>
        <w:t>，</w:t>
      </w:r>
      <w:r>
        <w:rPr>
          <w:color w:val="000000" w:themeColor="text1"/>
          <w:sz w:val="24"/>
        </w:rPr>
        <w:t>目前已建成投产，并于</w:t>
      </w:r>
      <w:r>
        <w:rPr>
          <w:color w:val="000000" w:themeColor="text1"/>
          <w:sz w:val="24"/>
        </w:rPr>
        <w:t>2018</w:t>
      </w:r>
      <w:r>
        <w:rPr>
          <w:color w:val="000000" w:themeColor="text1"/>
          <w:sz w:val="24"/>
        </w:rPr>
        <w:t>年</w:t>
      </w:r>
      <w:r>
        <w:rPr>
          <w:color w:val="000000" w:themeColor="text1"/>
          <w:sz w:val="24"/>
        </w:rPr>
        <w:t>7</w:t>
      </w:r>
      <w:r>
        <w:rPr>
          <w:color w:val="000000" w:themeColor="text1"/>
          <w:sz w:val="24"/>
        </w:rPr>
        <w:t>月通过了竣工环境保护验收</w:t>
      </w:r>
      <w:r>
        <w:rPr>
          <w:rFonts w:hint="eastAsia"/>
          <w:color w:val="000000" w:themeColor="text1"/>
          <w:sz w:val="24"/>
        </w:rPr>
        <w:t>。后因企业发展规划布局调整，部分厂房建成后未使用，本项目拟利用原有</w:t>
      </w:r>
      <w:proofErr w:type="gramStart"/>
      <w:r>
        <w:rPr>
          <w:rFonts w:hint="eastAsia"/>
          <w:color w:val="000000" w:themeColor="text1"/>
          <w:sz w:val="24"/>
        </w:rPr>
        <w:t>研发楼</w:t>
      </w:r>
      <w:proofErr w:type="gramEnd"/>
      <w:r>
        <w:rPr>
          <w:rFonts w:hint="eastAsia"/>
          <w:color w:val="000000" w:themeColor="text1"/>
          <w:sz w:val="24"/>
        </w:rPr>
        <w:t>为切片车间，利用原辅助用房用地为丙类仓库，建设年产</w:t>
      </w:r>
      <w:r>
        <w:rPr>
          <w:rFonts w:hint="eastAsia"/>
          <w:color w:val="000000" w:themeColor="text1"/>
          <w:sz w:val="24"/>
        </w:rPr>
        <w:t>4</w:t>
      </w:r>
      <w:r>
        <w:rPr>
          <w:color w:val="000000" w:themeColor="text1"/>
          <w:sz w:val="24"/>
        </w:rPr>
        <w:t>0kt/a</w:t>
      </w:r>
      <w:r>
        <w:rPr>
          <w:rFonts w:hint="eastAsia"/>
          <w:color w:val="000000" w:themeColor="text1"/>
          <w:sz w:val="24"/>
        </w:rPr>
        <w:t>新材料原料切片项目。</w:t>
      </w:r>
    </w:p>
    <w:p w:rsidR="005C6D9D" w:rsidRDefault="008D3B0E">
      <w:pPr>
        <w:spacing w:line="500" w:lineRule="exact"/>
        <w:ind w:firstLineChars="200" w:firstLine="480"/>
        <w:rPr>
          <w:color w:val="000000" w:themeColor="text1"/>
          <w:sz w:val="24"/>
        </w:rPr>
      </w:pPr>
      <w:r>
        <w:rPr>
          <w:rFonts w:hint="eastAsia"/>
          <w:color w:val="000000" w:themeColor="text1"/>
          <w:sz w:val="24"/>
          <w:szCs w:val="20"/>
        </w:rPr>
        <w:t>根据《中华人民共和国环境保护法》、《中华人民共和国环境影响评价法》、《建设项目环境保护管理条例》等文件的规定，建设项目应当在开工建设前进行环境影响评价。</w:t>
      </w:r>
      <w:r>
        <w:rPr>
          <w:rFonts w:hint="eastAsia"/>
          <w:color w:val="000000" w:themeColor="text1"/>
          <w:sz w:val="24"/>
          <w:szCs w:val="20"/>
        </w:rPr>
        <w:lastRenderedPageBreak/>
        <w:t>为此，江苏瑞盛新材料科技有限公司委托江苏环保产业技术研究院股份公司对扩建项目进行环境影响评价工作。</w:t>
      </w:r>
    </w:p>
    <w:p w:rsidR="005C6D9D" w:rsidRDefault="008D3B0E">
      <w:pPr>
        <w:pStyle w:val="20"/>
        <w:keepNext w:val="0"/>
        <w:keepLines w:val="0"/>
        <w:spacing w:before="120" w:after="120" w:line="500" w:lineRule="exact"/>
        <w:rPr>
          <w:rFonts w:ascii="Times New Roman" w:eastAsia="宋体" w:hAnsi="Times New Roman"/>
          <w:color w:val="000000" w:themeColor="text1"/>
          <w:sz w:val="28"/>
          <w:szCs w:val="28"/>
        </w:rPr>
      </w:pPr>
      <w:bookmarkStart w:id="11" w:name="_Toc14268585"/>
      <w:r>
        <w:rPr>
          <w:rFonts w:ascii="Times New Roman" w:eastAsia="宋体" w:hAnsi="Times New Roman"/>
          <w:color w:val="000000" w:themeColor="text1"/>
          <w:sz w:val="28"/>
          <w:szCs w:val="28"/>
        </w:rPr>
        <w:t xml:space="preserve">1.2 </w:t>
      </w:r>
      <w:r>
        <w:rPr>
          <w:rFonts w:ascii="Times New Roman" w:eastAsia="宋体" w:hAnsi="Times New Roman"/>
          <w:color w:val="000000" w:themeColor="text1"/>
          <w:sz w:val="28"/>
          <w:szCs w:val="28"/>
        </w:rPr>
        <w:t>项目特点</w:t>
      </w:r>
      <w:bookmarkEnd w:id="11"/>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w:t>
      </w:r>
      <w:r>
        <w:rPr>
          <w:rFonts w:hint="eastAsia"/>
          <w:color w:val="000000" w:themeColor="text1"/>
          <w:sz w:val="24"/>
        </w:rPr>
        <w:t>本项目利用现有项目已建</w:t>
      </w:r>
      <w:proofErr w:type="gramStart"/>
      <w:r>
        <w:rPr>
          <w:rFonts w:hint="eastAsia"/>
          <w:color w:val="000000" w:themeColor="text1"/>
          <w:sz w:val="24"/>
        </w:rPr>
        <w:t>研发楼</w:t>
      </w:r>
      <w:proofErr w:type="gramEnd"/>
      <w:r>
        <w:rPr>
          <w:rFonts w:hint="eastAsia"/>
          <w:color w:val="000000" w:themeColor="text1"/>
          <w:sz w:val="24"/>
        </w:rPr>
        <w:t>作为切片生产车间，将现有项目已建辅助用房改为成品库房，并依托现有项目的消防水池和应急事故池、废水接管口，生产装置及公辅环保设施新建。</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2</w:t>
      </w:r>
      <w:r>
        <w:rPr>
          <w:color w:val="000000" w:themeColor="text1"/>
          <w:sz w:val="24"/>
          <w:szCs w:val="28"/>
        </w:rPr>
        <w:t>）</w:t>
      </w:r>
      <w:r>
        <w:rPr>
          <w:rFonts w:hint="eastAsia"/>
          <w:color w:val="000000" w:themeColor="text1"/>
          <w:sz w:val="24"/>
          <w:szCs w:val="28"/>
        </w:rPr>
        <w:t>本</w:t>
      </w:r>
      <w:r>
        <w:rPr>
          <w:color w:val="000000" w:themeColor="text1"/>
          <w:sz w:val="24"/>
          <w:szCs w:val="28"/>
        </w:rPr>
        <w:t>项目主要大气污染物为</w:t>
      </w:r>
      <w:r>
        <w:rPr>
          <w:rFonts w:hint="eastAsia"/>
          <w:color w:val="000000" w:themeColor="text1"/>
          <w:sz w:val="24"/>
          <w:szCs w:val="28"/>
        </w:rPr>
        <w:t>颗粒物和</w:t>
      </w:r>
      <w:r>
        <w:rPr>
          <w:rFonts w:hint="eastAsia"/>
          <w:color w:val="000000" w:themeColor="text1"/>
          <w:sz w:val="24"/>
          <w:szCs w:val="28"/>
        </w:rPr>
        <w:t>V</w:t>
      </w:r>
      <w:r>
        <w:rPr>
          <w:color w:val="000000" w:themeColor="text1"/>
          <w:sz w:val="24"/>
          <w:szCs w:val="28"/>
        </w:rPr>
        <w:t>OCs</w:t>
      </w:r>
      <w:r>
        <w:rPr>
          <w:color w:val="000000" w:themeColor="text1"/>
          <w:sz w:val="24"/>
          <w:szCs w:val="28"/>
        </w:rPr>
        <w:t>，</w:t>
      </w:r>
      <w:r>
        <w:rPr>
          <w:rFonts w:hAnsi="宋体" w:hint="eastAsia"/>
          <w:color w:val="000000" w:themeColor="text1"/>
          <w:sz w:val="24"/>
          <w:szCs w:val="28"/>
        </w:rPr>
        <w:t>本项目建设有完善的废气收集处理系统，切片、包装生产过程采用密闭引风收集设施，通过风机将粉尘带入废气处理设施处理；扩建项目生产过程中不产生生产废水，</w:t>
      </w:r>
      <w:r w:rsidRPr="00CF5540">
        <w:rPr>
          <w:rFonts w:hAnsi="宋体" w:hint="eastAsia"/>
          <w:color w:val="000000" w:themeColor="text1"/>
          <w:sz w:val="24"/>
          <w:szCs w:val="28"/>
        </w:rPr>
        <w:t>废水主要为生活污水</w:t>
      </w:r>
      <w:r w:rsidRPr="00CF5540">
        <w:rPr>
          <w:rFonts w:hAnsi="宋体"/>
          <w:color w:val="000000" w:themeColor="text1"/>
          <w:sz w:val="24"/>
          <w:szCs w:val="28"/>
        </w:rPr>
        <w:t>和循环冷却水排水</w:t>
      </w:r>
      <w:r w:rsidRPr="00CF5540">
        <w:rPr>
          <w:rFonts w:hAnsi="宋体" w:hint="eastAsia"/>
          <w:color w:val="000000" w:themeColor="text1"/>
          <w:sz w:val="24"/>
          <w:szCs w:val="28"/>
        </w:rPr>
        <w:t>，</w:t>
      </w:r>
      <w:r w:rsidR="00CF5540" w:rsidRPr="00CF5540">
        <w:rPr>
          <w:rFonts w:hint="eastAsia"/>
          <w:color w:val="000000" w:themeColor="text1"/>
          <w:sz w:val="24"/>
        </w:rPr>
        <w:t>经</w:t>
      </w:r>
      <w:r w:rsidR="00CF5540" w:rsidRPr="00CF5540">
        <w:rPr>
          <w:rFonts w:hint="eastAsia"/>
          <w:color w:val="000000" w:themeColor="text1"/>
          <w:kern w:val="0"/>
          <w:sz w:val="24"/>
        </w:rPr>
        <w:t>调节</w:t>
      </w:r>
      <w:r w:rsidR="00CF5540" w:rsidRPr="00CF5540">
        <w:rPr>
          <w:color w:val="000000" w:themeColor="text1"/>
          <w:kern w:val="0"/>
          <w:sz w:val="24"/>
        </w:rPr>
        <w:t>池</w:t>
      </w:r>
      <w:r w:rsidR="00CF5540" w:rsidRPr="00CF5540">
        <w:rPr>
          <w:rFonts w:hint="eastAsia"/>
          <w:color w:val="000000" w:themeColor="text1"/>
          <w:sz w:val="24"/>
        </w:rPr>
        <w:t>后接管至园区污水处理厂</w:t>
      </w:r>
      <w:r w:rsidRPr="00CF5540">
        <w:rPr>
          <w:rFonts w:hint="eastAsia"/>
          <w:color w:val="000000" w:themeColor="text1"/>
          <w:sz w:val="24"/>
        </w:rPr>
        <w:t>，</w:t>
      </w:r>
      <w:r>
        <w:rPr>
          <w:rFonts w:hint="eastAsia"/>
          <w:color w:val="000000" w:themeColor="text1"/>
          <w:sz w:val="24"/>
        </w:rPr>
        <w:t>进一步处理</w:t>
      </w:r>
      <w:proofErr w:type="gramStart"/>
      <w:r>
        <w:rPr>
          <w:rFonts w:hint="eastAsia"/>
          <w:color w:val="000000" w:themeColor="text1"/>
          <w:sz w:val="24"/>
        </w:rPr>
        <w:t>至满足</w:t>
      </w:r>
      <w:proofErr w:type="gramEnd"/>
      <w:r>
        <w:rPr>
          <w:color w:val="000000" w:themeColor="text1"/>
          <w:sz w:val="24"/>
        </w:rPr>
        <w:t>江苏省地方标准《化学工业主要水污染物排放标准》（</w:t>
      </w:r>
      <w:r>
        <w:rPr>
          <w:color w:val="000000" w:themeColor="text1"/>
          <w:sz w:val="24"/>
        </w:rPr>
        <w:t>DB32/939-2006</w:t>
      </w:r>
      <w:r>
        <w:rPr>
          <w:color w:val="000000" w:themeColor="text1"/>
          <w:sz w:val="24"/>
        </w:rPr>
        <w:t>）表</w:t>
      </w:r>
      <w:r>
        <w:rPr>
          <w:color w:val="000000" w:themeColor="text1"/>
          <w:sz w:val="24"/>
        </w:rPr>
        <w:t>1</w:t>
      </w:r>
      <w:r>
        <w:rPr>
          <w:color w:val="000000" w:themeColor="text1"/>
          <w:sz w:val="24"/>
        </w:rPr>
        <w:t>和表</w:t>
      </w:r>
      <w:r>
        <w:rPr>
          <w:color w:val="000000" w:themeColor="text1"/>
          <w:sz w:val="24"/>
        </w:rPr>
        <w:t>2</w:t>
      </w:r>
      <w:r>
        <w:rPr>
          <w:color w:val="000000" w:themeColor="text1"/>
          <w:sz w:val="24"/>
        </w:rPr>
        <w:t>中集中式工业污水处理厂一级标准和《污水综合排放标准》（</w:t>
      </w:r>
      <w:r>
        <w:rPr>
          <w:color w:val="000000" w:themeColor="text1"/>
          <w:sz w:val="24"/>
        </w:rPr>
        <w:t>GB8978-1996</w:t>
      </w:r>
      <w:r>
        <w:rPr>
          <w:color w:val="000000" w:themeColor="text1"/>
          <w:sz w:val="24"/>
        </w:rPr>
        <w:t>）表</w:t>
      </w:r>
      <w:r>
        <w:rPr>
          <w:color w:val="000000" w:themeColor="text1"/>
          <w:sz w:val="24"/>
        </w:rPr>
        <w:t>4</w:t>
      </w:r>
      <w:r>
        <w:rPr>
          <w:color w:val="000000" w:themeColor="text1"/>
          <w:sz w:val="24"/>
        </w:rPr>
        <w:t>中的一级标准</w:t>
      </w:r>
      <w:r>
        <w:rPr>
          <w:rFonts w:hint="eastAsia"/>
          <w:color w:val="000000" w:themeColor="text1"/>
          <w:sz w:val="24"/>
        </w:rPr>
        <w:t>后外排至环境；</w:t>
      </w:r>
      <w:r>
        <w:rPr>
          <w:color w:val="000000" w:themeColor="text1"/>
          <w:sz w:val="24"/>
        </w:rPr>
        <w:t>扩建项目产生的</w:t>
      </w:r>
      <w:r>
        <w:rPr>
          <w:rFonts w:hint="eastAsia"/>
          <w:color w:val="000000" w:themeColor="text1"/>
          <w:sz w:val="24"/>
        </w:rPr>
        <w:t>废布袋和废活性炭</w:t>
      </w:r>
      <w:r>
        <w:rPr>
          <w:color w:val="000000" w:themeColor="text1"/>
          <w:sz w:val="24"/>
        </w:rPr>
        <w:t>均属于危险固废，</w:t>
      </w:r>
      <w:r>
        <w:rPr>
          <w:rFonts w:hint="eastAsia"/>
          <w:color w:val="000000" w:themeColor="text1"/>
          <w:sz w:val="24"/>
        </w:rPr>
        <w:t>委托扬州东</w:t>
      </w:r>
      <w:proofErr w:type="gramStart"/>
      <w:r>
        <w:rPr>
          <w:rFonts w:hint="eastAsia"/>
          <w:color w:val="000000" w:themeColor="text1"/>
          <w:sz w:val="24"/>
        </w:rPr>
        <w:t>晟</w:t>
      </w:r>
      <w:proofErr w:type="gramEnd"/>
      <w:r>
        <w:rPr>
          <w:rFonts w:hint="eastAsia"/>
          <w:color w:val="000000" w:themeColor="text1"/>
          <w:sz w:val="24"/>
        </w:rPr>
        <w:t>固废环保处理有限公司处置</w:t>
      </w:r>
      <w:r>
        <w:rPr>
          <w:color w:val="000000" w:themeColor="text1"/>
          <w:sz w:val="24"/>
        </w:rPr>
        <w:t>，生活垃圾由环卫部门处理。</w:t>
      </w:r>
    </w:p>
    <w:p w:rsidR="005C6D9D" w:rsidRDefault="008D3B0E">
      <w:pPr>
        <w:pStyle w:val="20"/>
        <w:keepNext w:val="0"/>
        <w:keepLines w:val="0"/>
        <w:spacing w:before="120" w:after="120" w:line="500" w:lineRule="exact"/>
        <w:rPr>
          <w:rFonts w:ascii="Times New Roman" w:eastAsia="宋体" w:hAnsi="Times New Roman"/>
          <w:color w:val="000000" w:themeColor="text1"/>
          <w:sz w:val="28"/>
          <w:szCs w:val="28"/>
        </w:rPr>
      </w:pPr>
      <w:bookmarkStart w:id="12" w:name="_Toc14268586"/>
      <w:r>
        <w:rPr>
          <w:rFonts w:ascii="Times New Roman" w:eastAsia="宋体" w:hAnsi="Times New Roman"/>
          <w:color w:val="000000" w:themeColor="text1"/>
          <w:sz w:val="28"/>
          <w:szCs w:val="28"/>
        </w:rPr>
        <w:t xml:space="preserve">1.3 </w:t>
      </w:r>
      <w:r>
        <w:rPr>
          <w:rFonts w:ascii="Times New Roman" w:eastAsia="宋体" w:hAnsi="Times New Roman"/>
          <w:color w:val="000000" w:themeColor="text1"/>
          <w:sz w:val="28"/>
          <w:szCs w:val="28"/>
        </w:rPr>
        <w:t>工作过程</w:t>
      </w:r>
      <w:bookmarkEnd w:id="12"/>
    </w:p>
    <w:p w:rsidR="005C6D9D" w:rsidRDefault="008D3B0E">
      <w:pPr>
        <w:pStyle w:val="afffffffffffff8"/>
        <w:ind w:firstLine="480"/>
        <w:rPr>
          <w:rFonts w:hAnsi="Times New Roman"/>
          <w:color w:val="000000" w:themeColor="text1"/>
        </w:rPr>
      </w:pPr>
      <w:r>
        <w:rPr>
          <w:rFonts w:hAnsi="Times New Roman" w:hint="eastAsia"/>
          <w:color w:val="000000" w:themeColor="text1"/>
        </w:rPr>
        <w:t>江苏环保产业技术研究院股份公司接受建设单位委托后，在项目所在地开展了现场踏勘、调研，向建设单位收集了项目所采用的工艺技术资料及污染防治措施技术参数等。对照国家和地方有关环境保护法律法规、标准、政策、规范及规划，分析了开展环评的必要性，进而核实了项目的废气、废水、固体废物等污染物的产生和排放情况，以及各项环保治理措施的可达性。在此基础上，编制了该项目的环境影响报告书，为项目建设提供环保技术支持，为环保主管部门提供审批依据。</w:t>
      </w:r>
    </w:p>
    <w:p w:rsidR="005C6D9D" w:rsidRDefault="008D3B0E">
      <w:pPr>
        <w:pStyle w:val="afffffffffffff8"/>
        <w:ind w:firstLine="480"/>
        <w:rPr>
          <w:rFonts w:hAnsi="Times New Roman"/>
          <w:color w:val="000000" w:themeColor="text1"/>
        </w:rPr>
      </w:pPr>
      <w:r>
        <w:rPr>
          <w:rFonts w:hAnsi="Times New Roman" w:hint="eastAsia"/>
          <w:color w:val="000000" w:themeColor="text1"/>
        </w:rPr>
        <w:t>根据《建设项目环境影响评价技术导则总纲》（</w:t>
      </w:r>
      <w:r>
        <w:rPr>
          <w:rFonts w:hAnsi="Times New Roman" w:hint="eastAsia"/>
          <w:color w:val="000000" w:themeColor="text1"/>
        </w:rPr>
        <w:t>HJ2.1-2016</w:t>
      </w:r>
      <w:r>
        <w:rPr>
          <w:rFonts w:hAnsi="Times New Roman" w:hint="eastAsia"/>
          <w:color w:val="000000" w:themeColor="text1"/>
        </w:rPr>
        <w:t>）等相关技术规范的要求，本次环境影响评价的工作过程及程序见图</w:t>
      </w:r>
      <w:r>
        <w:rPr>
          <w:rFonts w:hAnsi="Times New Roman" w:hint="eastAsia"/>
          <w:color w:val="000000" w:themeColor="text1"/>
        </w:rPr>
        <w:t>1.3-1</w:t>
      </w:r>
      <w:r>
        <w:rPr>
          <w:rFonts w:hAnsi="Times New Roman" w:hint="eastAsia"/>
          <w:color w:val="000000" w:themeColor="text1"/>
        </w:rPr>
        <w:t>。</w:t>
      </w:r>
    </w:p>
    <w:p w:rsidR="005C6D9D" w:rsidRDefault="008D3B0E">
      <w:pPr>
        <w:ind w:leftChars="-67" w:hangingChars="67" w:hanging="141"/>
        <w:jc w:val="center"/>
        <w:rPr>
          <w:color w:val="000000" w:themeColor="text1"/>
        </w:rPr>
      </w:pPr>
      <w:r>
        <w:rPr>
          <w:color w:val="000000" w:themeColor="text1"/>
        </w:rPr>
        <w:object w:dxaOrig="8251" w:dyaOrig="10690" w14:anchorId="3AFEE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4pt;height:534.55pt" o:ole="">
            <v:imagedata r:id="rId12" o:title="" croptop="10336f" cropbottom="17170f" cropleft="23089f" cropright="29537f"/>
          </v:shape>
          <o:OLEObject Type="Embed" ProgID="AutoCAD.Drawing.19" ShapeID="_x0000_i1025" DrawAspect="Content" ObjectID="_1624884285" r:id="rId13"/>
        </w:object>
      </w:r>
    </w:p>
    <w:p w:rsidR="005C6D9D" w:rsidRDefault="008D3B0E">
      <w:pPr>
        <w:spacing w:before="0" w:after="0" w:line="240" w:lineRule="auto"/>
        <w:ind w:firstLineChars="200" w:firstLine="482"/>
        <w:jc w:val="center"/>
        <w:rPr>
          <w:b/>
          <w:color w:val="000000" w:themeColor="text1"/>
          <w:sz w:val="24"/>
        </w:rPr>
      </w:pPr>
      <w:r>
        <w:rPr>
          <w:b/>
          <w:color w:val="000000" w:themeColor="text1"/>
          <w:sz w:val="24"/>
        </w:rPr>
        <w:t>图</w:t>
      </w:r>
      <w:r>
        <w:rPr>
          <w:b/>
          <w:color w:val="000000" w:themeColor="text1"/>
          <w:sz w:val="24"/>
        </w:rPr>
        <w:t xml:space="preserve">1.3-1  </w:t>
      </w:r>
      <w:r>
        <w:rPr>
          <w:b/>
          <w:color w:val="000000" w:themeColor="text1"/>
          <w:sz w:val="24"/>
        </w:rPr>
        <w:t>建设项目环境影响评价工作程序图</w:t>
      </w:r>
    </w:p>
    <w:p w:rsidR="005C6D9D" w:rsidRDefault="008D3B0E">
      <w:pPr>
        <w:pStyle w:val="20"/>
        <w:keepNext w:val="0"/>
        <w:keepLines w:val="0"/>
        <w:spacing w:before="120" w:after="120" w:line="500" w:lineRule="exact"/>
        <w:rPr>
          <w:rFonts w:ascii="Times New Roman" w:eastAsia="宋体" w:hAnsi="Times New Roman"/>
          <w:color w:val="000000" w:themeColor="text1"/>
          <w:sz w:val="28"/>
          <w:szCs w:val="28"/>
        </w:rPr>
      </w:pPr>
      <w:r>
        <w:rPr>
          <w:rFonts w:ascii="Times New Roman" w:eastAsia="宋体" w:hAnsi="Times New Roman"/>
          <w:color w:val="000000" w:themeColor="text1"/>
          <w:sz w:val="28"/>
          <w:szCs w:val="28"/>
        </w:rPr>
        <w:br w:type="page"/>
      </w:r>
      <w:bookmarkStart w:id="13" w:name="_Toc382402550"/>
      <w:bookmarkStart w:id="14" w:name="_Toc405799905"/>
      <w:bookmarkStart w:id="15" w:name="_Toc344996752"/>
      <w:bookmarkStart w:id="16" w:name="_Toc347307695"/>
      <w:bookmarkStart w:id="17" w:name="_Toc465239198"/>
      <w:bookmarkStart w:id="18" w:name="_Toc470541192"/>
      <w:bookmarkStart w:id="19" w:name="_Toc470543472"/>
      <w:bookmarkStart w:id="20" w:name="_Toc21883"/>
      <w:bookmarkStart w:id="21" w:name="_Toc373757575"/>
      <w:bookmarkStart w:id="22" w:name="_Toc477239960"/>
      <w:bookmarkStart w:id="23" w:name="_Toc14268587"/>
      <w:r>
        <w:rPr>
          <w:rFonts w:ascii="Times New Roman" w:eastAsia="宋体" w:hAnsi="Times New Roman"/>
          <w:color w:val="000000" w:themeColor="text1"/>
          <w:sz w:val="28"/>
          <w:szCs w:val="28"/>
        </w:rPr>
        <w:lastRenderedPageBreak/>
        <w:t>1.</w:t>
      </w:r>
      <w:bookmarkEnd w:id="13"/>
      <w:bookmarkEnd w:id="14"/>
      <w:bookmarkEnd w:id="15"/>
      <w:bookmarkEnd w:id="16"/>
      <w:bookmarkEnd w:id="17"/>
      <w:bookmarkEnd w:id="18"/>
      <w:bookmarkEnd w:id="19"/>
      <w:bookmarkEnd w:id="20"/>
      <w:bookmarkEnd w:id="21"/>
      <w:r>
        <w:rPr>
          <w:rFonts w:ascii="Times New Roman" w:eastAsia="宋体" w:hAnsi="Times New Roman"/>
          <w:color w:val="000000" w:themeColor="text1"/>
          <w:sz w:val="28"/>
          <w:szCs w:val="28"/>
        </w:rPr>
        <w:t>4</w:t>
      </w:r>
      <w:r>
        <w:rPr>
          <w:rFonts w:ascii="Times New Roman" w:eastAsia="宋体" w:hAnsi="Times New Roman"/>
          <w:color w:val="000000" w:themeColor="text1"/>
          <w:sz w:val="28"/>
          <w:szCs w:val="28"/>
        </w:rPr>
        <w:t>分析判定相关情况</w:t>
      </w:r>
      <w:bookmarkEnd w:id="22"/>
      <w:bookmarkEnd w:id="23"/>
    </w:p>
    <w:p w:rsidR="005C6D9D" w:rsidRDefault="008D3B0E">
      <w:pPr>
        <w:spacing w:beforeLines="50" w:before="120" w:line="500" w:lineRule="exact"/>
        <w:outlineLvl w:val="2"/>
        <w:rPr>
          <w:b/>
          <w:color w:val="000000" w:themeColor="text1"/>
          <w:sz w:val="24"/>
        </w:rPr>
      </w:pPr>
      <w:bookmarkStart w:id="24" w:name="_Toc241495756"/>
      <w:bookmarkStart w:id="25" w:name="_Toc347307696"/>
      <w:bookmarkStart w:id="26" w:name="_Toc373757576"/>
      <w:bookmarkStart w:id="27" w:name="_Toc382402551"/>
      <w:bookmarkStart w:id="28" w:name="_Toc405799630"/>
      <w:bookmarkStart w:id="29" w:name="_Toc405799906"/>
      <w:bookmarkStart w:id="30" w:name="_Toc465239199"/>
      <w:bookmarkStart w:id="31" w:name="_Toc470541193"/>
      <w:bookmarkStart w:id="32" w:name="_Toc470543473"/>
      <w:bookmarkStart w:id="33" w:name="_Toc18624"/>
      <w:r>
        <w:rPr>
          <w:b/>
          <w:color w:val="000000" w:themeColor="text1"/>
          <w:sz w:val="24"/>
        </w:rPr>
        <w:t>1.4.1</w:t>
      </w:r>
      <w:bookmarkEnd w:id="24"/>
      <w:bookmarkEnd w:id="25"/>
      <w:bookmarkEnd w:id="26"/>
      <w:bookmarkEnd w:id="27"/>
      <w:bookmarkEnd w:id="28"/>
      <w:bookmarkEnd w:id="29"/>
      <w:bookmarkEnd w:id="30"/>
      <w:bookmarkEnd w:id="31"/>
      <w:bookmarkEnd w:id="32"/>
      <w:bookmarkEnd w:id="33"/>
      <w:r>
        <w:rPr>
          <w:b/>
          <w:color w:val="000000" w:themeColor="text1"/>
          <w:sz w:val="24"/>
        </w:rPr>
        <w:t>政策相符性</w:t>
      </w:r>
    </w:p>
    <w:p w:rsidR="005C6D9D" w:rsidRDefault="008D3B0E">
      <w:pPr>
        <w:spacing w:line="500" w:lineRule="exact"/>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1</w:t>
      </w:r>
      <w:r>
        <w:rPr>
          <w:rFonts w:hint="eastAsia"/>
          <w:b/>
          <w:color w:val="000000" w:themeColor="text1"/>
          <w:sz w:val="24"/>
        </w:rPr>
        <w:t>）产业政策相符性</w:t>
      </w:r>
    </w:p>
    <w:p w:rsidR="005C6D9D" w:rsidRDefault="008D3B0E">
      <w:pPr>
        <w:spacing w:line="500" w:lineRule="exact"/>
        <w:ind w:firstLineChars="200" w:firstLine="480"/>
        <w:rPr>
          <w:color w:val="000000" w:themeColor="text1"/>
          <w:sz w:val="24"/>
        </w:rPr>
      </w:pPr>
      <w:r>
        <w:rPr>
          <w:rFonts w:hint="eastAsia"/>
          <w:color w:val="000000" w:themeColor="text1"/>
          <w:sz w:val="24"/>
        </w:rPr>
        <w:t>本项目生产产品为对二氯苯切片，产能为</w:t>
      </w:r>
      <w:r>
        <w:rPr>
          <w:rFonts w:hint="eastAsia"/>
          <w:color w:val="000000" w:themeColor="text1"/>
          <w:sz w:val="24"/>
        </w:rPr>
        <w:t>4</w:t>
      </w:r>
      <w:r>
        <w:rPr>
          <w:color w:val="000000" w:themeColor="text1"/>
          <w:sz w:val="24"/>
        </w:rPr>
        <w:t>0000</w:t>
      </w:r>
      <w:r>
        <w:rPr>
          <w:color w:val="000000" w:themeColor="text1"/>
          <w:sz w:val="24"/>
        </w:rPr>
        <w:t>吨</w:t>
      </w:r>
      <w:r>
        <w:rPr>
          <w:rFonts w:hint="eastAsia"/>
          <w:color w:val="000000" w:themeColor="text1"/>
          <w:sz w:val="24"/>
        </w:rPr>
        <w:t>/</w:t>
      </w:r>
      <w:r>
        <w:rPr>
          <w:rFonts w:hint="eastAsia"/>
          <w:color w:val="000000" w:themeColor="text1"/>
          <w:sz w:val="24"/>
        </w:rPr>
        <w:t>年。</w:t>
      </w:r>
    </w:p>
    <w:p w:rsidR="005C6D9D" w:rsidRDefault="008D3B0E">
      <w:pPr>
        <w:spacing w:line="500" w:lineRule="exact"/>
        <w:ind w:firstLineChars="200" w:firstLine="480"/>
        <w:rPr>
          <w:color w:val="000000" w:themeColor="text1"/>
          <w:sz w:val="24"/>
        </w:rPr>
      </w:pPr>
      <w:r>
        <w:rPr>
          <w:rFonts w:hint="eastAsia"/>
          <w:color w:val="000000" w:themeColor="text1"/>
          <w:sz w:val="24"/>
        </w:rPr>
        <w:t>对照</w:t>
      </w:r>
      <w:r>
        <w:rPr>
          <w:color w:val="000000" w:themeColor="text1"/>
          <w:sz w:val="24"/>
        </w:rPr>
        <w:t>《产业结构调整指导目录（</w:t>
      </w:r>
      <w:r>
        <w:rPr>
          <w:color w:val="000000" w:themeColor="text1"/>
          <w:sz w:val="24"/>
        </w:rPr>
        <w:t>2011</w:t>
      </w:r>
      <w:r>
        <w:rPr>
          <w:color w:val="000000" w:themeColor="text1"/>
          <w:sz w:val="24"/>
        </w:rPr>
        <w:t>年本）》（国家发展和改革委员会第</w:t>
      </w:r>
      <w:r>
        <w:rPr>
          <w:color w:val="000000" w:themeColor="text1"/>
          <w:sz w:val="24"/>
        </w:rPr>
        <w:t>9</w:t>
      </w:r>
      <w:r>
        <w:rPr>
          <w:color w:val="000000" w:themeColor="text1"/>
          <w:sz w:val="24"/>
        </w:rPr>
        <w:t>号令）、《国家发展改革委关于修改</w:t>
      </w:r>
      <w:r>
        <w:rPr>
          <w:color w:val="000000" w:themeColor="text1"/>
          <w:sz w:val="24"/>
        </w:rPr>
        <w:t>&lt;</w:t>
      </w:r>
      <w:r>
        <w:rPr>
          <w:color w:val="000000" w:themeColor="text1"/>
          <w:sz w:val="24"/>
        </w:rPr>
        <w:t>产业结构调整指导目录（</w:t>
      </w:r>
      <w:r>
        <w:rPr>
          <w:color w:val="000000" w:themeColor="text1"/>
          <w:sz w:val="24"/>
        </w:rPr>
        <w:t>2011</w:t>
      </w:r>
      <w:r>
        <w:rPr>
          <w:color w:val="000000" w:themeColor="text1"/>
          <w:sz w:val="24"/>
        </w:rPr>
        <w:t>年本）</w:t>
      </w:r>
      <w:r>
        <w:rPr>
          <w:color w:val="000000" w:themeColor="text1"/>
          <w:sz w:val="24"/>
        </w:rPr>
        <w:t>&gt;</w:t>
      </w:r>
      <w:r>
        <w:rPr>
          <w:color w:val="000000" w:themeColor="text1"/>
          <w:sz w:val="24"/>
        </w:rPr>
        <w:t>有关条款的决定》（国家发展和改革委员会第</w:t>
      </w:r>
      <w:r>
        <w:rPr>
          <w:color w:val="000000" w:themeColor="text1"/>
          <w:sz w:val="24"/>
        </w:rPr>
        <w:t>21</w:t>
      </w:r>
      <w:r>
        <w:rPr>
          <w:color w:val="000000" w:themeColor="text1"/>
          <w:sz w:val="24"/>
        </w:rPr>
        <w:t>号令）和</w:t>
      </w:r>
      <w:r>
        <w:rPr>
          <w:rFonts w:hint="eastAsia"/>
          <w:color w:val="000000" w:themeColor="text1"/>
          <w:sz w:val="24"/>
        </w:rPr>
        <w:t>《江苏省工业和信息产业结构调整指导目录（</w:t>
      </w:r>
      <w:r>
        <w:rPr>
          <w:color w:val="000000" w:themeColor="text1"/>
          <w:sz w:val="24"/>
        </w:rPr>
        <w:t>2012</w:t>
      </w:r>
      <w:r>
        <w:rPr>
          <w:color w:val="000000" w:themeColor="text1"/>
          <w:sz w:val="24"/>
        </w:rPr>
        <w:t>年本）</w:t>
      </w:r>
      <w:r>
        <w:rPr>
          <w:rFonts w:hint="eastAsia"/>
          <w:color w:val="000000" w:themeColor="text1"/>
          <w:sz w:val="24"/>
        </w:rPr>
        <w:t>》</w:t>
      </w:r>
      <w:r>
        <w:rPr>
          <w:color w:val="000000" w:themeColor="text1"/>
          <w:sz w:val="24"/>
        </w:rPr>
        <w:t>，</w:t>
      </w:r>
      <w:r>
        <w:rPr>
          <w:rFonts w:hint="eastAsia"/>
          <w:color w:val="000000" w:themeColor="text1"/>
          <w:sz w:val="24"/>
        </w:rPr>
        <w:t>本项目不属于鼓励类、限制类和淘汰类，为允许类。因此，本</w:t>
      </w:r>
      <w:r>
        <w:rPr>
          <w:color w:val="000000" w:themeColor="text1"/>
          <w:sz w:val="24"/>
        </w:rPr>
        <w:t>项目的建设符合现行的国家和江苏省产业政策的要求。</w:t>
      </w:r>
    </w:p>
    <w:p w:rsidR="005C6D9D" w:rsidRDefault="008D3B0E">
      <w:pPr>
        <w:ind w:firstLine="482"/>
        <w:rPr>
          <w:b/>
          <w:color w:val="000000" w:themeColor="text1"/>
          <w:sz w:val="24"/>
        </w:rPr>
      </w:pPr>
      <w:r>
        <w:rPr>
          <w:rFonts w:hint="eastAsia"/>
          <w:b/>
          <w:color w:val="000000" w:themeColor="text1"/>
          <w:sz w:val="24"/>
        </w:rPr>
        <w:t>（</w:t>
      </w:r>
      <w:r>
        <w:rPr>
          <w:b/>
          <w:color w:val="000000" w:themeColor="text1"/>
          <w:sz w:val="24"/>
        </w:rPr>
        <w:t>2</w:t>
      </w:r>
      <w:r>
        <w:rPr>
          <w:b/>
          <w:color w:val="000000" w:themeColor="text1"/>
          <w:sz w:val="24"/>
        </w:rPr>
        <w:t>）与《</w:t>
      </w:r>
      <w:r>
        <w:rPr>
          <w:rFonts w:hint="eastAsia"/>
          <w:b/>
          <w:color w:val="000000" w:themeColor="text1"/>
          <w:sz w:val="24"/>
        </w:rPr>
        <w:t>省政府关于深入推进全省化工行业转型发展的实施意见</w:t>
      </w:r>
      <w:r>
        <w:rPr>
          <w:b/>
          <w:color w:val="000000" w:themeColor="text1"/>
          <w:sz w:val="24"/>
        </w:rPr>
        <w:t>》（苏政发</w:t>
      </w:r>
      <w:r>
        <w:rPr>
          <w:b/>
          <w:color w:val="000000" w:themeColor="text1"/>
          <w:sz w:val="24"/>
        </w:rPr>
        <w:t>[2016]128</w:t>
      </w:r>
      <w:r>
        <w:rPr>
          <w:b/>
          <w:color w:val="000000" w:themeColor="text1"/>
          <w:sz w:val="24"/>
        </w:rPr>
        <w:t>号）的相符性</w:t>
      </w:r>
    </w:p>
    <w:p w:rsidR="005C6D9D" w:rsidRDefault="008D3B0E">
      <w:pPr>
        <w:ind w:firstLine="480"/>
        <w:rPr>
          <w:color w:val="000000" w:themeColor="text1"/>
          <w:sz w:val="24"/>
        </w:rPr>
      </w:pPr>
      <w:r>
        <w:rPr>
          <w:color w:val="000000" w:themeColor="text1"/>
          <w:sz w:val="24"/>
        </w:rPr>
        <w:t>《</w:t>
      </w:r>
      <w:r>
        <w:rPr>
          <w:rFonts w:hint="eastAsia"/>
          <w:b/>
          <w:color w:val="000000" w:themeColor="text1"/>
          <w:sz w:val="24"/>
        </w:rPr>
        <w:t>省政府关于深入推进全省化工行业转型发展的实施意见</w:t>
      </w:r>
      <w:r>
        <w:rPr>
          <w:color w:val="000000" w:themeColor="text1"/>
          <w:sz w:val="24"/>
        </w:rPr>
        <w:t>》（苏政发</w:t>
      </w:r>
      <w:r>
        <w:rPr>
          <w:color w:val="000000" w:themeColor="text1"/>
          <w:sz w:val="24"/>
        </w:rPr>
        <w:t>[2016]128</w:t>
      </w:r>
      <w:r>
        <w:rPr>
          <w:color w:val="000000" w:themeColor="text1"/>
          <w:sz w:val="24"/>
        </w:rPr>
        <w:t>号），第二条</w:t>
      </w:r>
      <w:r>
        <w:rPr>
          <w:color w:val="000000" w:themeColor="text1"/>
          <w:sz w:val="24"/>
        </w:rPr>
        <w:t>“</w:t>
      </w:r>
      <w:r>
        <w:rPr>
          <w:color w:val="000000" w:themeColor="text1"/>
          <w:sz w:val="24"/>
        </w:rPr>
        <w:t>科学规划产业布局</w:t>
      </w:r>
      <w:r>
        <w:rPr>
          <w:color w:val="000000" w:themeColor="text1"/>
          <w:sz w:val="24"/>
        </w:rPr>
        <w:t>”</w:t>
      </w:r>
      <w:r>
        <w:rPr>
          <w:rFonts w:hint="eastAsia"/>
          <w:color w:val="000000" w:themeColor="text1"/>
          <w:sz w:val="24"/>
        </w:rPr>
        <w:t>“（一）沿江地区”</w:t>
      </w:r>
      <w:r>
        <w:rPr>
          <w:color w:val="000000" w:themeColor="text1"/>
          <w:sz w:val="24"/>
        </w:rPr>
        <w:t>中</w:t>
      </w:r>
      <w:r>
        <w:rPr>
          <w:rFonts w:hint="eastAsia"/>
          <w:color w:val="000000" w:themeColor="text1"/>
          <w:sz w:val="24"/>
        </w:rPr>
        <w:t>明确</w:t>
      </w:r>
      <w:r>
        <w:rPr>
          <w:color w:val="000000" w:themeColor="text1"/>
          <w:sz w:val="24"/>
        </w:rPr>
        <w:t>：</w:t>
      </w:r>
      <w:r>
        <w:rPr>
          <w:rFonts w:hint="eastAsia"/>
          <w:color w:val="000000" w:themeColor="text1"/>
          <w:sz w:val="24"/>
        </w:rPr>
        <w:t>“重点延伸拓展技术含量高、附加值高、资源能源消耗低、环境污染排放少的</w:t>
      </w:r>
      <w:r>
        <w:rPr>
          <w:rFonts w:hint="eastAsia"/>
          <w:b/>
          <w:color w:val="000000" w:themeColor="text1"/>
          <w:sz w:val="24"/>
        </w:rPr>
        <w:t>化工新材料</w:t>
      </w:r>
      <w:r>
        <w:rPr>
          <w:rFonts w:hint="eastAsia"/>
          <w:color w:val="000000" w:themeColor="text1"/>
          <w:sz w:val="24"/>
        </w:rPr>
        <w:t>、高端专用和功能性化学品、生物及能源新技术和新能源技术、新型化工节能环保产业等，形成产业集聚优势和特色品牌优势。不得新建和扩建以大宗进口油气资源为原料的石油加工、石油化工、基础有机无机化工、煤化工项目。”本项目所在地属于“沿江地区”，本项目属于</w:t>
      </w:r>
      <w:r>
        <w:rPr>
          <w:rFonts w:hint="eastAsia"/>
          <w:b/>
          <w:color w:val="000000" w:themeColor="text1"/>
          <w:sz w:val="24"/>
        </w:rPr>
        <w:t>技术含量高、附加值高、资源能源消耗低、环境污染排放少的高端专用和功能性化学品，不属于“</w:t>
      </w:r>
      <w:r>
        <w:rPr>
          <w:rFonts w:hint="eastAsia"/>
          <w:color w:val="000000" w:themeColor="text1"/>
          <w:sz w:val="24"/>
        </w:rPr>
        <w:t>以大宗进口油气资源为原料的石油加工、石油化工、基础有机无机化工、煤化工项目。</w:t>
      </w:r>
      <w:r>
        <w:rPr>
          <w:rFonts w:hint="eastAsia"/>
          <w:b/>
          <w:color w:val="000000" w:themeColor="text1"/>
          <w:sz w:val="24"/>
        </w:rPr>
        <w:t>”</w:t>
      </w:r>
      <w:r>
        <w:rPr>
          <w:rFonts w:hint="eastAsia"/>
          <w:color w:val="000000" w:themeColor="text1"/>
          <w:sz w:val="24"/>
        </w:rPr>
        <w:t>因此，本项目符合“科学规划产业布局”相关要求。</w:t>
      </w:r>
    </w:p>
    <w:p w:rsidR="005C6D9D" w:rsidRDefault="008D3B0E">
      <w:pPr>
        <w:ind w:firstLine="480"/>
        <w:rPr>
          <w:color w:val="000000" w:themeColor="text1"/>
          <w:sz w:val="24"/>
        </w:rPr>
      </w:pPr>
      <w:r>
        <w:rPr>
          <w:color w:val="000000" w:themeColor="text1"/>
          <w:sz w:val="24"/>
        </w:rPr>
        <w:t>第三条</w:t>
      </w:r>
      <w:r>
        <w:rPr>
          <w:color w:val="000000" w:themeColor="text1"/>
          <w:sz w:val="24"/>
        </w:rPr>
        <w:t>“</w:t>
      </w:r>
      <w:r>
        <w:rPr>
          <w:color w:val="000000" w:themeColor="text1"/>
          <w:kern w:val="0"/>
          <w:sz w:val="24"/>
        </w:rPr>
        <w:t>调整优化产业结构</w:t>
      </w:r>
      <w:r>
        <w:rPr>
          <w:color w:val="000000" w:themeColor="text1"/>
          <w:sz w:val="24"/>
        </w:rPr>
        <w:t>”</w:t>
      </w:r>
      <w:r>
        <w:rPr>
          <w:color w:val="000000" w:themeColor="text1"/>
          <w:sz w:val="24"/>
        </w:rPr>
        <w:t>中</w:t>
      </w:r>
      <w:r>
        <w:rPr>
          <w:rFonts w:hint="eastAsia"/>
          <w:color w:val="000000" w:themeColor="text1"/>
          <w:sz w:val="24"/>
        </w:rPr>
        <w:t>明确</w:t>
      </w:r>
      <w:r>
        <w:rPr>
          <w:color w:val="000000" w:themeColor="text1"/>
          <w:sz w:val="24"/>
        </w:rPr>
        <w:t>：着力发展高端产能。重点发展大型一体化石油化工、化工新材料、高端专用化学品、化工节能环保等四大产业。</w:t>
      </w:r>
      <w:r>
        <w:rPr>
          <w:rFonts w:hint="eastAsia"/>
          <w:color w:val="000000" w:themeColor="text1"/>
          <w:sz w:val="24"/>
        </w:rPr>
        <w:t>对接战略性新兴产业，全面推进</w:t>
      </w:r>
      <w:r>
        <w:rPr>
          <w:rFonts w:hint="eastAsia"/>
          <w:b/>
          <w:color w:val="000000" w:themeColor="text1"/>
          <w:sz w:val="24"/>
        </w:rPr>
        <w:t>工程塑料</w:t>
      </w:r>
      <w:r>
        <w:rPr>
          <w:rFonts w:hint="eastAsia"/>
          <w:color w:val="000000" w:themeColor="text1"/>
          <w:sz w:val="24"/>
        </w:rPr>
        <w:t>、高性能纤维、功能性膜材料、</w:t>
      </w:r>
      <w:proofErr w:type="gramStart"/>
      <w:r>
        <w:rPr>
          <w:rFonts w:hint="eastAsia"/>
          <w:color w:val="000000" w:themeColor="text1"/>
          <w:sz w:val="24"/>
        </w:rPr>
        <w:t>氟硅材料</w:t>
      </w:r>
      <w:proofErr w:type="gramEnd"/>
      <w:r>
        <w:rPr>
          <w:rFonts w:hint="eastAsia"/>
          <w:color w:val="000000" w:themeColor="text1"/>
          <w:sz w:val="24"/>
        </w:rPr>
        <w:t>、</w:t>
      </w:r>
      <w:r>
        <w:rPr>
          <w:color w:val="000000" w:themeColor="text1"/>
          <w:sz w:val="24"/>
        </w:rPr>
        <w:t>3D</w:t>
      </w:r>
      <w:r>
        <w:rPr>
          <w:color w:val="000000" w:themeColor="text1"/>
          <w:sz w:val="24"/>
        </w:rPr>
        <w:t>打印材料等专用、高端化工新材料及其配套化学品的开发与产业化。</w:t>
      </w:r>
      <w:r>
        <w:rPr>
          <w:rFonts w:hint="eastAsia"/>
          <w:color w:val="000000" w:themeColor="text1"/>
          <w:sz w:val="24"/>
        </w:rPr>
        <w:t>拟建项目产品为对二氯苯切片，为工程塑料聚苯</w:t>
      </w:r>
      <w:proofErr w:type="gramStart"/>
      <w:r>
        <w:rPr>
          <w:rFonts w:hint="eastAsia"/>
          <w:color w:val="000000" w:themeColor="text1"/>
          <w:sz w:val="24"/>
        </w:rPr>
        <w:t>硫醚的配套</w:t>
      </w:r>
      <w:proofErr w:type="gramEnd"/>
      <w:r>
        <w:rPr>
          <w:rFonts w:hint="eastAsia"/>
          <w:color w:val="000000" w:themeColor="text1"/>
          <w:sz w:val="24"/>
        </w:rPr>
        <w:t>化学品，符合“调整优化产业结构”相关要求。</w:t>
      </w:r>
    </w:p>
    <w:p w:rsidR="005C6D9D" w:rsidRDefault="008D3B0E">
      <w:pPr>
        <w:ind w:firstLine="480"/>
        <w:rPr>
          <w:color w:val="000000" w:themeColor="text1"/>
          <w:sz w:val="24"/>
        </w:rPr>
      </w:pPr>
      <w:r>
        <w:rPr>
          <w:color w:val="000000" w:themeColor="text1"/>
          <w:sz w:val="24"/>
        </w:rPr>
        <w:lastRenderedPageBreak/>
        <w:t>第四条</w:t>
      </w:r>
      <w:r>
        <w:rPr>
          <w:color w:val="000000" w:themeColor="text1"/>
          <w:sz w:val="24"/>
        </w:rPr>
        <w:t>“</w:t>
      </w:r>
      <w:r>
        <w:rPr>
          <w:color w:val="000000" w:themeColor="text1"/>
          <w:sz w:val="24"/>
        </w:rPr>
        <w:t>严格执行产业政策</w:t>
      </w:r>
      <w:r>
        <w:rPr>
          <w:color w:val="000000" w:themeColor="text1"/>
          <w:sz w:val="24"/>
        </w:rPr>
        <w:t>”</w:t>
      </w:r>
      <w:r>
        <w:rPr>
          <w:color w:val="000000" w:themeColor="text1"/>
          <w:sz w:val="24"/>
        </w:rPr>
        <w:t>中</w:t>
      </w:r>
      <w:r>
        <w:rPr>
          <w:rFonts w:hint="eastAsia"/>
          <w:color w:val="000000" w:themeColor="text1"/>
          <w:sz w:val="24"/>
        </w:rPr>
        <w:t>明确</w:t>
      </w:r>
      <w:r>
        <w:rPr>
          <w:color w:val="000000" w:themeColor="text1"/>
          <w:sz w:val="24"/>
        </w:rPr>
        <w:t>：</w:t>
      </w:r>
      <w:r>
        <w:rPr>
          <w:rFonts w:hint="eastAsia"/>
          <w:color w:val="000000" w:themeColor="text1"/>
          <w:sz w:val="24"/>
        </w:rPr>
        <w:t>“（一）提高行业准入门槛。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本项目由建设地点位于扬州化学工业园区</w:t>
      </w:r>
      <w:r>
        <w:rPr>
          <w:rFonts w:hint="eastAsia"/>
          <w:color w:val="000000" w:themeColor="text1"/>
          <w:sz w:val="24"/>
        </w:rPr>
        <w:t>I</w:t>
      </w:r>
      <w:r>
        <w:rPr>
          <w:color w:val="000000" w:themeColor="text1"/>
          <w:sz w:val="24"/>
        </w:rPr>
        <w:t>地块</w:t>
      </w:r>
      <w:r>
        <w:rPr>
          <w:rFonts w:hint="eastAsia"/>
          <w:color w:val="000000" w:themeColor="text1"/>
          <w:sz w:val="24"/>
        </w:rPr>
        <w:t>内，为化工园区内企业。</w:t>
      </w:r>
    </w:p>
    <w:p w:rsidR="005C6D9D" w:rsidRDefault="008D3B0E">
      <w:pPr>
        <w:ind w:firstLine="480"/>
        <w:rPr>
          <w:color w:val="000000" w:themeColor="text1"/>
          <w:sz w:val="24"/>
        </w:rPr>
      </w:pPr>
      <w:r>
        <w:rPr>
          <w:color w:val="000000" w:themeColor="text1"/>
          <w:sz w:val="24"/>
        </w:rPr>
        <w:t>随着宏观发展形势变化和环保要求的提高，化工园区顺应形势，及时总结发展经验，积极调整产业定位和用地布局，提升发展档次，保证化工园区可持续发展和环境质量稳定，加之上一轮规划环评也已到回顾期限。为此，化工园区对产业发展规划和总体规划进行了修编</w:t>
      </w:r>
      <w:r>
        <w:rPr>
          <w:rFonts w:hint="eastAsia"/>
          <w:color w:val="000000" w:themeColor="text1"/>
          <w:sz w:val="24"/>
        </w:rPr>
        <w:t>，根据《中华人民共和国环境影响评价法》、《规划环境影响评价条例》、《关于进一步明确产业园区规划环评有关问题的通知》（</w:t>
      </w:r>
      <w:proofErr w:type="gramStart"/>
      <w:r>
        <w:rPr>
          <w:rFonts w:hint="eastAsia"/>
          <w:color w:val="000000" w:themeColor="text1"/>
          <w:sz w:val="24"/>
        </w:rPr>
        <w:t>苏环办</w:t>
      </w:r>
      <w:proofErr w:type="gramEnd"/>
      <w:r>
        <w:rPr>
          <w:color w:val="000000" w:themeColor="text1"/>
          <w:sz w:val="24"/>
        </w:rPr>
        <w:t>[2016]309</w:t>
      </w:r>
      <w:r>
        <w:rPr>
          <w:rFonts w:hint="eastAsia"/>
          <w:color w:val="000000" w:themeColor="text1"/>
          <w:sz w:val="24"/>
        </w:rPr>
        <w:t>号）等国家和江苏省有关规定，已经开展过规划环评或跟踪评价的产业园区，其产业定位、四至范围、用地布局等发生重大调整的，应及时重新进行规划，并依法开展规划环评工作，目前，</w:t>
      </w:r>
      <w:r>
        <w:rPr>
          <w:rFonts w:hint="eastAsia"/>
          <w:color w:val="000000" w:themeColor="text1"/>
          <w:sz w:val="24"/>
          <w:szCs w:val="28"/>
        </w:rPr>
        <w:t>扬州化学工业园区最新规划环评已通过江苏省环保厅的技术审查，即将举行行政审查</w:t>
      </w:r>
      <w:r>
        <w:rPr>
          <w:rFonts w:hint="eastAsia"/>
          <w:color w:val="000000" w:themeColor="text1"/>
          <w:sz w:val="24"/>
        </w:rPr>
        <w:t>。</w:t>
      </w:r>
      <w:r>
        <w:rPr>
          <w:rFonts w:hint="eastAsia"/>
          <w:color w:val="000000" w:themeColor="text1"/>
          <w:sz w:val="24"/>
          <w:szCs w:val="28"/>
        </w:rPr>
        <w:t>调整规划后的扬州化学工业园区的最新功能定位为：积极发展高性能合成材料、高端专用化学品和高效新能源产业，调优石化物流产业，适度发展</w:t>
      </w:r>
      <w:r>
        <w:rPr>
          <w:rFonts w:hint="eastAsia"/>
          <w:color w:val="000000" w:themeColor="text1"/>
          <w:sz w:val="24"/>
          <w:szCs w:val="28"/>
        </w:rPr>
        <w:t>PTA</w:t>
      </w:r>
      <w:r>
        <w:rPr>
          <w:rFonts w:hint="eastAsia"/>
          <w:color w:val="000000" w:themeColor="text1"/>
          <w:sz w:val="24"/>
          <w:szCs w:val="28"/>
        </w:rPr>
        <w:t>、聚酯、</w:t>
      </w:r>
      <w:r>
        <w:rPr>
          <w:rFonts w:hint="eastAsia"/>
          <w:color w:val="000000" w:themeColor="text1"/>
          <w:sz w:val="24"/>
          <w:szCs w:val="28"/>
        </w:rPr>
        <w:t>EO</w:t>
      </w:r>
      <w:r>
        <w:rPr>
          <w:rFonts w:hint="eastAsia"/>
          <w:color w:val="000000" w:themeColor="text1"/>
          <w:sz w:val="24"/>
          <w:szCs w:val="28"/>
        </w:rPr>
        <w:t>、</w:t>
      </w:r>
      <w:r>
        <w:rPr>
          <w:rFonts w:hint="eastAsia"/>
          <w:color w:val="000000" w:themeColor="text1"/>
          <w:sz w:val="24"/>
          <w:szCs w:val="28"/>
        </w:rPr>
        <w:t>MTO</w:t>
      </w:r>
      <w:r>
        <w:rPr>
          <w:rFonts w:hint="eastAsia"/>
          <w:color w:val="000000" w:themeColor="text1"/>
          <w:sz w:val="24"/>
          <w:szCs w:val="28"/>
        </w:rPr>
        <w:t>等满足下游产业原料需求的项目。本项目为高性能合成材料聚苯硫</w:t>
      </w:r>
      <w:proofErr w:type="gramStart"/>
      <w:r>
        <w:rPr>
          <w:rFonts w:hint="eastAsia"/>
          <w:color w:val="000000" w:themeColor="text1"/>
          <w:sz w:val="24"/>
          <w:szCs w:val="28"/>
        </w:rPr>
        <w:t>醚生产</w:t>
      </w:r>
      <w:proofErr w:type="gramEnd"/>
      <w:r>
        <w:rPr>
          <w:rFonts w:hint="eastAsia"/>
          <w:color w:val="000000" w:themeColor="text1"/>
          <w:sz w:val="24"/>
          <w:szCs w:val="28"/>
        </w:rPr>
        <w:t>的原料，符合“满足下游产业原料需求的项目”，与扬州化工工业园区最新的功能定位也是相符的。因此，本项目符合“</w:t>
      </w:r>
      <w:r>
        <w:rPr>
          <w:rFonts w:hint="eastAsia"/>
          <w:color w:val="000000" w:themeColor="text1"/>
          <w:sz w:val="24"/>
        </w:rPr>
        <w:t>提高行业准入门槛</w:t>
      </w:r>
      <w:r>
        <w:rPr>
          <w:rFonts w:hint="eastAsia"/>
          <w:color w:val="000000" w:themeColor="text1"/>
          <w:sz w:val="24"/>
          <w:szCs w:val="28"/>
        </w:rPr>
        <w:t>”的要求。</w:t>
      </w:r>
    </w:p>
    <w:p w:rsidR="005C6D9D" w:rsidRDefault="008D3B0E">
      <w:pPr>
        <w:spacing w:before="0" w:after="0" w:line="500" w:lineRule="exact"/>
        <w:ind w:firstLineChars="200" w:firstLine="480"/>
        <w:rPr>
          <w:color w:val="000000" w:themeColor="text1"/>
          <w:sz w:val="24"/>
          <w:szCs w:val="28"/>
        </w:rPr>
      </w:pPr>
      <w:r>
        <w:rPr>
          <w:rFonts w:hint="eastAsia"/>
          <w:color w:val="000000" w:themeColor="text1"/>
          <w:sz w:val="24"/>
        </w:rPr>
        <w:t>（二）严格化工项目审批。新建化工企业要确保符合城乡规划要求，与周边场所的距离满足国家法律法规及相关标准规定。新建合成氨、对二甲苯、二硫化碳、氟化氢、轮胎等项目必须符合行业准入条件，现有企业统一纳入准入管理。对生产高毒高残留的农药企业一律不再办理资质延期、产品换证。限制新建剧毒化学品、有毒气体类项目，不再批准新的光气生产装置和生产点建设项目，从严审批涉及重点监管危险化学品和涉及高危工艺的化工项目。禁止建设排放致癌、致</w:t>
      </w:r>
      <w:proofErr w:type="gramStart"/>
      <w:r>
        <w:rPr>
          <w:rFonts w:hint="eastAsia"/>
          <w:color w:val="000000" w:themeColor="text1"/>
          <w:sz w:val="24"/>
        </w:rPr>
        <w:t>畸</w:t>
      </w:r>
      <w:proofErr w:type="gramEnd"/>
      <w:r>
        <w:rPr>
          <w:rFonts w:hint="eastAsia"/>
          <w:color w:val="000000" w:themeColor="text1"/>
          <w:sz w:val="24"/>
        </w:rPr>
        <w:t>、致突变物质及列入名录的恶臭污染物等严重影响人身健康和环境质量的化工项目。本项目由建设地点位于扬州化学工业园区</w:t>
      </w:r>
      <w:r>
        <w:rPr>
          <w:rFonts w:hint="eastAsia"/>
          <w:color w:val="000000" w:themeColor="text1"/>
          <w:sz w:val="24"/>
        </w:rPr>
        <w:t>I</w:t>
      </w:r>
      <w:r>
        <w:rPr>
          <w:color w:val="000000" w:themeColor="text1"/>
          <w:sz w:val="24"/>
        </w:rPr>
        <w:t>地块</w:t>
      </w:r>
      <w:r>
        <w:rPr>
          <w:rFonts w:hint="eastAsia"/>
          <w:color w:val="000000" w:themeColor="text1"/>
          <w:sz w:val="24"/>
        </w:rPr>
        <w:t>内，土地性质为工业用地，</w:t>
      </w:r>
      <w:r>
        <w:rPr>
          <w:color w:val="000000" w:themeColor="text1"/>
          <w:sz w:val="24"/>
          <w:szCs w:val="28"/>
        </w:rPr>
        <w:t>根据无组织排放卫生防护距离计算结果，项目实施</w:t>
      </w:r>
      <w:r>
        <w:rPr>
          <w:color w:val="000000" w:themeColor="text1"/>
          <w:sz w:val="24"/>
          <w:szCs w:val="28"/>
        </w:rPr>
        <w:lastRenderedPageBreak/>
        <w:t>后，应在聚合车间、溶剂回收车间、纺丝车间外设置</w:t>
      </w:r>
      <w:r>
        <w:rPr>
          <w:color w:val="000000" w:themeColor="text1"/>
          <w:sz w:val="24"/>
          <w:szCs w:val="28"/>
        </w:rPr>
        <w:t>50</w:t>
      </w:r>
      <w:r>
        <w:rPr>
          <w:color w:val="000000" w:themeColor="text1"/>
          <w:sz w:val="24"/>
          <w:szCs w:val="28"/>
        </w:rPr>
        <w:t>米卫生防护距离，在储罐区、污水处理站外设置</w:t>
      </w:r>
      <w:r>
        <w:rPr>
          <w:rFonts w:hint="eastAsia"/>
          <w:color w:val="000000" w:themeColor="text1"/>
          <w:sz w:val="24"/>
          <w:szCs w:val="28"/>
        </w:rPr>
        <w:t>100</w:t>
      </w:r>
      <w:r>
        <w:rPr>
          <w:rFonts w:hint="eastAsia"/>
          <w:color w:val="000000" w:themeColor="text1"/>
          <w:sz w:val="24"/>
          <w:szCs w:val="28"/>
        </w:rPr>
        <w:t>米卫生防护距离，</w:t>
      </w:r>
      <w:r>
        <w:rPr>
          <w:color w:val="000000" w:themeColor="text1"/>
          <w:sz w:val="24"/>
          <w:szCs w:val="28"/>
        </w:rPr>
        <w:t>该范围内不存在敏感保护目标，今后也不得新建居住、学校等敏感保护目标，</w:t>
      </w:r>
      <w:r>
        <w:rPr>
          <w:rFonts w:hint="eastAsia"/>
          <w:color w:val="000000" w:themeColor="text1"/>
          <w:sz w:val="24"/>
        </w:rPr>
        <w:t>符合城乡规划要求，本项目由不属于“二甲苯、二硫化碳、氟化氢、轮胎”项目，也不属于“剧毒化学品、有毒气体类”项目，不属于“排放致癌、致</w:t>
      </w:r>
      <w:proofErr w:type="gramStart"/>
      <w:r>
        <w:rPr>
          <w:rFonts w:hint="eastAsia"/>
          <w:color w:val="000000" w:themeColor="text1"/>
          <w:sz w:val="24"/>
        </w:rPr>
        <w:t>畸</w:t>
      </w:r>
      <w:proofErr w:type="gramEnd"/>
      <w:r>
        <w:rPr>
          <w:rFonts w:hint="eastAsia"/>
          <w:color w:val="000000" w:themeColor="text1"/>
          <w:sz w:val="24"/>
        </w:rPr>
        <w:t>、致突变物质及列入名录的恶臭污染物”的项目，</w:t>
      </w:r>
    </w:p>
    <w:p w:rsidR="005C6D9D" w:rsidRDefault="008D3B0E">
      <w:pPr>
        <w:ind w:firstLine="480"/>
        <w:rPr>
          <w:color w:val="000000" w:themeColor="text1"/>
          <w:sz w:val="24"/>
        </w:rPr>
      </w:pPr>
      <w:r>
        <w:rPr>
          <w:color w:val="000000" w:themeColor="text1"/>
          <w:sz w:val="24"/>
        </w:rPr>
        <w:t>综上所述，本项目由符合《</w:t>
      </w:r>
      <w:r>
        <w:rPr>
          <w:rFonts w:hint="eastAsia"/>
          <w:color w:val="000000" w:themeColor="text1"/>
          <w:sz w:val="24"/>
        </w:rPr>
        <w:t>省政府关于深入推进全省化工行业转型发展的实施意见</w:t>
      </w:r>
      <w:r>
        <w:rPr>
          <w:color w:val="000000" w:themeColor="text1"/>
          <w:sz w:val="24"/>
        </w:rPr>
        <w:t>》的相关要求。</w:t>
      </w:r>
    </w:p>
    <w:p w:rsidR="005C6D9D" w:rsidRDefault="008D3B0E">
      <w:pPr>
        <w:ind w:firstLine="482"/>
        <w:rPr>
          <w:b/>
          <w:color w:val="000000" w:themeColor="text1"/>
          <w:sz w:val="24"/>
        </w:rPr>
      </w:pPr>
      <w:r>
        <w:rPr>
          <w:rFonts w:hint="eastAsia"/>
          <w:b/>
          <w:color w:val="000000" w:themeColor="text1"/>
          <w:sz w:val="24"/>
        </w:rPr>
        <w:t>（</w:t>
      </w:r>
      <w:r>
        <w:rPr>
          <w:b/>
          <w:color w:val="000000" w:themeColor="text1"/>
          <w:sz w:val="24"/>
        </w:rPr>
        <w:t>3</w:t>
      </w:r>
      <w:r>
        <w:rPr>
          <w:rFonts w:hint="eastAsia"/>
          <w:b/>
          <w:color w:val="000000" w:themeColor="text1"/>
          <w:sz w:val="24"/>
        </w:rPr>
        <w:t>）与</w:t>
      </w:r>
      <w:r>
        <w:rPr>
          <w:b/>
          <w:color w:val="000000" w:themeColor="text1"/>
          <w:sz w:val="24"/>
        </w:rPr>
        <w:t>《江苏省工业和信息化产业结构调整限制、淘汰目录和能耗限额（</w:t>
      </w:r>
      <w:r>
        <w:rPr>
          <w:b/>
          <w:color w:val="000000" w:themeColor="text1"/>
          <w:sz w:val="24"/>
        </w:rPr>
        <w:t>2015</w:t>
      </w:r>
      <w:r>
        <w:rPr>
          <w:b/>
          <w:color w:val="000000" w:themeColor="text1"/>
          <w:sz w:val="24"/>
        </w:rPr>
        <w:t>年本）》（苏政办发〔</w:t>
      </w:r>
      <w:r>
        <w:rPr>
          <w:b/>
          <w:color w:val="000000" w:themeColor="text1"/>
          <w:sz w:val="24"/>
        </w:rPr>
        <w:t>2015</w:t>
      </w:r>
      <w:r>
        <w:rPr>
          <w:b/>
          <w:color w:val="000000" w:themeColor="text1"/>
          <w:sz w:val="24"/>
        </w:rPr>
        <w:t>〕</w:t>
      </w:r>
      <w:r>
        <w:rPr>
          <w:b/>
          <w:color w:val="000000" w:themeColor="text1"/>
          <w:sz w:val="24"/>
        </w:rPr>
        <w:t>118</w:t>
      </w:r>
      <w:r>
        <w:rPr>
          <w:b/>
          <w:color w:val="000000" w:themeColor="text1"/>
          <w:sz w:val="24"/>
        </w:rPr>
        <w:t>号）</w:t>
      </w:r>
      <w:r>
        <w:rPr>
          <w:rFonts w:hint="eastAsia"/>
          <w:b/>
          <w:color w:val="000000" w:themeColor="text1"/>
          <w:sz w:val="24"/>
        </w:rPr>
        <w:t>的相符性</w:t>
      </w:r>
    </w:p>
    <w:p w:rsidR="005C6D9D" w:rsidRDefault="008D3B0E">
      <w:pPr>
        <w:ind w:firstLine="480"/>
        <w:rPr>
          <w:color w:val="000000" w:themeColor="text1"/>
          <w:sz w:val="24"/>
        </w:rPr>
      </w:pPr>
      <w:r>
        <w:rPr>
          <w:rFonts w:hint="eastAsia"/>
          <w:color w:val="000000" w:themeColor="text1"/>
          <w:sz w:val="24"/>
        </w:rPr>
        <w:t>本项目主要生产对二氯苯切片</w:t>
      </w:r>
      <w:r>
        <w:rPr>
          <w:color w:val="000000" w:themeColor="text1"/>
          <w:sz w:val="24"/>
        </w:rPr>
        <w:t>，</w:t>
      </w:r>
      <w:r>
        <w:rPr>
          <w:rFonts w:hint="eastAsia"/>
          <w:color w:val="000000" w:themeColor="text1"/>
          <w:sz w:val="24"/>
        </w:rPr>
        <w:t>对照</w:t>
      </w:r>
      <w:r>
        <w:rPr>
          <w:color w:val="000000" w:themeColor="text1"/>
          <w:sz w:val="24"/>
        </w:rPr>
        <w:t>《江苏省工业和信息化产业结构调整限制、淘汰目录和能耗限额（</w:t>
      </w:r>
      <w:r>
        <w:rPr>
          <w:color w:val="000000" w:themeColor="text1"/>
          <w:sz w:val="24"/>
        </w:rPr>
        <w:t>2015</w:t>
      </w:r>
      <w:r>
        <w:rPr>
          <w:color w:val="000000" w:themeColor="text1"/>
          <w:sz w:val="24"/>
        </w:rPr>
        <w:t>年本）》</w:t>
      </w:r>
      <w:r>
        <w:rPr>
          <w:rFonts w:hint="eastAsia"/>
          <w:color w:val="000000" w:themeColor="text1"/>
          <w:sz w:val="24"/>
        </w:rPr>
        <w:t>，拟建项目不在“产业结构调整限值淘汰目录”内。</w:t>
      </w:r>
    </w:p>
    <w:p w:rsidR="005C6D9D" w:rsidRDefault="008D3B0E">
      <w:pPr>
        <w:ind w:firstLine="482"/>
        <w:rPr>
          <w:b/>
          <w:color w:val="000000" w:themeColor="text1"/>
          <w:sz w:val="24"/>
        </w:rPr>
      </w:pPr>
      <w:r>
        <w:rPr>
          <w:rFonts w:hint="eastAsia"/>
          <w:b/>
          <w:color w:val="000000" w:themeColor="text1"/>
          <w:sz w:val="24"/>
        </w:rPr>
        <w:t>（</w:t>
      </w:r>
      <w:r>
        <w:rPr>
          <w:b/>
          <w:color w:val="000000" w:themeColor="text1"/>
          <w:sz w:val="24"/>
        </w:rPr>
        <w:t>4</w:t>
      </w:r>
      <w:r>
        <w:rPr>
          <w:rFonts w:hint="eastAsia"/>
          <w:b/>
          <w:color w:val="000000" w:themeColor="text1"/>
          <w:sz w:val="24"/>
        </w:rPr>
        <w:t>）与《省政府关于加强长江流域生态环境保护工作的通知》（苏政发〔</w:t>
      </w:r>
      <w:r>
        <w:rPr>
          <w:b/>
          <w:color w:val="000000" w:themeColor="text1"/>
          <w:sz w:val="24"/>
        </w:rPr>
        <w:t>2016</w:t>
      </w:r>
      <w:r>
        <w:rPr>
          <w:b/>
          <w:color w:val="000000" w:themeColor="text1"/>
          <w:sz w:val="24"/>
        </w:rPr>
        <w:t>〕</w:t>
      </w:r>
      <w:r>
        <w:rPr>
          <w:b/>
          <w:color w:val="000000" w:themeColor="text1"/>
          <w:sz w:val="24"/>
        </w:rPr>
        <w:t>96</w:t>
      </w:r>
      <w:r>
        <w:rPr>
          <w:b/>
          <w:color w:val="000000" w:themeColor="text1"/>
          <w:sz w:val="24"/>
        </w:rPr>
        <w:t>号</w:t>
      </w:r>
      <w:r>
        <w:rPr>
          <w:rFonts w:hint="eastAsia"/>
          <w:b/>
          <w:color w:val="000000" w:themeColor="text1"/>
          <w:sz w:val="24"/>
        </w:rPr>
        <w:t>）的相符性</w:t>
      </w:r>
    </w:p>
    <w:p w:rsidR="005C6D9D" w:rsidRDefault="008D3B0E">
      <w:pPr>
        <w:ind w:firstLine="480"/>
        <w:rPr>
          <w:color w:val="000000" w:themeColor="text1"/>
          <w:sz w:val="24"/>
          <w:highlight w:val="yellow"/>
        </w:rPr>
      </w:pPr>
      <w:r>
        <w:rPr>
          <w:rFonts w:hint="eastAsia"/>
          <w:color w:val="000000" w:themeColor="text1"/>
          <w:sz w:val="24"/>
        </w:rPr>
        <w:t>《省政府关于加强长江流域生态环境保护工作的通知》中“一、加快沿江产业布局调整优化”明确：“统筹规划沿江岸线资源，严禁在干流及主要支流岸线</w:t>
      </w:r>
      <w:r>
        <w:rPr>
          <w:color w:val="000000" w:themeColor="text1"/>
          <w:sz w:val="24"/>
        </w:rPr>
        <w:t>1</w:t>
      </w:r>
      <w:r>
        <w:rPr>
          <w:color w:val="000000" w:themeColor="text1"/>
          <w:sz w:val="24"/>
        </w:rPr>
        <w:t>公里范围内新建布局重化工园区和危化品码头，严格限制在长江沿线新建石油化工、煤化工等中重度化工项目。</w:t>
      </w:r>
      <w:r>
        <w:rPr>
          <w:rFonts w:hint="eastAsia"/>
          <w:color w:val="000000" w:themeColor="text1"/>
          <w:sz w:val="24"/>
        </w:rPr>
        <w:t>”本项目建设地点位于扬州化学工业园区</w:t>
      </w:r>
      <w:r>
        <w:rPr>
          <w:rFonts w:hint="eastAsia"/>
          <w:color w:val="000000" w:themeColor="text1"/>
          <w:sz w:val="24"/>
        </w:rPr>
        <w:t>I</w:t>
      </w:r>
      <w:r>
        <w:rPr>
          <w:color w:val="000000" w:themeColor="text1"/>
          <w:sz w:val="24"/>
        </w:rPr>
        <w:t>地块</w:t>
      </w:r>
      <w:r>
        <w:rPr>
          <w:rFonts w:hint="eastAsia"/>
          <w:color w:val="000000" w:themeColor="text1"/>
          <w:sz w:val="24"/>
        </w:rPr>
        <w:t>内，不属于“石油化工、煤化工”等中重度化工项目，符合《省政府关于加强长江流域生态环境保护工作的通知》的相关要求。</w:t>
      </w:r>
    </w:p>
    <w:p w:rsidR="005C6D9D" w:rsidRDefault="008D3B0E">
      <w:pPr>
        <w:ind w:firstLine="482"/>
        <w:rPr>
          <w:b/>
          <w:color w:val="000000" w:themeColor="text1"/>
          <w:sz w:val="24"/>
          <w:highlight w:val="yellow"/>
        </w:rPr>
      </w:pPr>
      <w:r>
        <w:rPr>
          <w:rFonts w:hint="eastAsia"/>
          <w:b/>
          <w:color w:val="000000" w:themeColor="text1"/>
          <w:sz w:val="24"/>
        </w:rPr>
        <w:t>（</w:t>
      </w:r>
      <w:r>
        <w:rPr>
          <w:b/>
          <w:color w:val="000000" w:themeColor="text1"/>
          <w:sz w:val="24"/>
        </w:rPr>
        <w:t>5</w:t>
      </w:r>
      <w:r>
        <w:rPr>
          <w:rFonts w:hint="eastAsia"/>
          <w:b/>
          <w:color w:val="000000" w:themeColor="text1"/>
          <w:sz w:val="24"/>
        </w:rPr>
        <w:t>）</w:t>
      </w:r>
      <w:r>
        <w:rPr>
          <w:b/>
          <w:color w:val="000000" w:themeColor="text1"/>
          <w:sz w:val="24"/>
        </w:rPr>
        <w:t>与《省政府办公厅关于开展全省化工企业</w:t>
      </w:r>
      <w:r>
        <w:rPr>
          <w:b/>
          <w:color w:val="000000" w:themeColor="text1"/>
          <w:sz w:val="24"/>
        </w:rPr>
        <w:t>“</w:t>
      </w:r>
      <w:r>
        <w:rPr>
          <w:b/>
          <w:color w:val="000000" w:themeColor="text1"/>
          <w:sz w:val="24"/>
        </w:rPr>
        <w:t>四个一批</w:t>
      </w:r>
      <w:r>
        <w:rPr>
          <w:b/>
          <w:color w:val="000000" w:themeColor="text1"/>
          <w:sz w:val="24"/>
        </w:rPr>
        <w:t>”</w:t>
      </w:r>
      <w:r>
        <w:rPr>
          <w:b/>
          <w:color w:val="000000" w:themeColor="text1"/>
          <w:sz w:val="24"/>
        </w:rPr>
        <w:t>专项行动的通知》（苏政办发〔</w:t>
      </w:r>
      <w:r>
        <w:rPr>
          <w:b/>
          <w:color w:val="000000" w:themeColor="text1"/>
          <w:sz w:val="24"/>
        </w:rPr>
        <w:t>2017</w:t>
      </w:r>
      <w:r>
        <w:rPr>
          <w:b/>
          <w:color w:val="000000" w:themeColor="text1"/>
          <w:sz w:val="24"/>
        </w:rPr>
        <w:t>〕</w:t>
      </w:r>
      <w:r>
        <w:rPr>
          <w:b/>
          <w:color w:val="000000" w:themeColor="text1"/>
          <w:sz w:val="24"/>
        </w:rPr>
        <w:t>6</w:t>
      </w:r>
      <w:r>
        <w:rPr>
          <w:b/>
          <w:color w:val="000000" w:themeColor="text1"/>
          <w:sz w:val="24"/>
        </w:rPr>
        <w:t>号）的相符性</w:t>
      </w:r>
    </w:p>
    <w:p w:rsidR="005C6D9D" w:rsidRDefault="008D3B0E">
      <w:pPr>
        <w:ind w:firstLine="480"/>
        <w:rPr>
          <w:color w:val="000000" w:themeColor="text1"/>
          <w:sz w:val="24"/>
        </w:rPr>
      </w:pPr>
      <w:r>
        <w:rPr>
          <w:rFonts w:hint="eastAsia"/>
          <w:color w:val="000000" w:themeColor="text1"/>
          <w:sz w:val="24"/>
        </w:rPr>
        <w:t>本项目为扩建项目，不属于《产业结构调整指导目录（</w:t>
      </w:r>
      <w:r>
        <w:rPr>
          <w:color w:val="000000" w:themeColor="text1"/>
          <w:sz w:val="24"/>
        </w:rPr>
        <w:t>2011</w:t>
      </w:r>
      <w:r>
        <w:rPr>
          <w:color w:val="000000" w:themeColor="text1"/>
          <w:sz w:val="24"/>
        </w:rPr>
        <w:t>年本）（</w:t>
      </w:r>
      <w:r>
        <w:rPr>
          <w:color w:val="000000" w:themeColor="text1"/>
          <w:sz w:val="24"/>
        </w:rPr>
        <w:t>2013</w:t>
      </w:r>
      <w:r>
        <w:rPr>
          <w:color w:val="000000" w:themeColor="text1"/>
          <w:sz w:val="24"/>
        </w:rPr>
        <w:t>年修订）》《江苏省工业和信息化产业结构调整限制、淘汰目录和能耗限额（</w:t>
      </w:r>
      <w:r>
        <w:rPr>
          <w:color w:val="000000" w:themeColor="text1"/>
          <w:sz w:val="24"/>
        </w:rPr>
        <w:t>2015</w:t>
      </w:r>
      <w:r>
        <w:rPr>
          <w:color w:val="000000" w:themeColor="text1"/>
          <w:sz w:val="24"/>
        </w:rPr>
        <w:t>年本）》（苏政办发〔</w:t>
      </w:r>
      <w:r>
        <w:rPr>
          <w:color w:val="000000" w:themeColor="text1"/>
          <w:sz w:val="24"/>
        </w:rPr>
        <w:t>2015</w:t>
      </w:r>
      <w:r>
        <w:rPr>
          <w:color w:val="000000" w:themeColor="text1"/>
          <w:sz w:val="24"/>
        </w:rPr>
        <w:t>〕</w:t>
      </w:r>
      <w:r>
        <w:rPr>
          <w:color w:val="000000" w:themeColor="text1"/>
          <w:sz w:val="24"/>
        </w:rPr>
        <w:t>118</w:t>
      </w:r>
      <w:r>
        <w:rPr>
          <w:color w:val="000000" w:themeColor="text1"/>
          <w:sz w:val="24"/>
        </w:rPr>
        <w:t>号）规定应淘汰的落后生产工艺装备、落后产品</w:t>
      </w:r>
      <w:r>
        <w:rPr>
          <w:rFonts w:hint="eastAsia"/>
          <w:color w:val="000000" w:themeColor="text1"/>
          <w:sz w:val="24"/>
        </w:rPr>
        <w:t>；本项目位于扬州化学工业园区</w:t>
      </w:r>
      <w:r>
        <w:rPr>
          <w:rFonts w:hint="eastAsia"/>
          <w:color w:val="000000" w:themeColor="text1"/>
          <w:sz w:val="24"/>
        </w:rPr>
        <w:t>I</w:t>
      </w:r>
      <w:r>
        <w:rPr>
          <w:color w:val="000000" w:themeColor="text1"/>
          <w:sz w:val="24"/>
        </w:rPr>
        <w:t>地块</w:t>
      </w:r>
      <w:r>
        <w:rPr>
          <w:rFonts w:hint="eastAsia"/>
          <w:color w:val="000000" w:themeColor="text1"/>
          <w:sz w:val="24"/>
        </w:rPr>
        <w:t>内，符合《省政府办公厅关于开展全省化工企业“四个一批”专项行动的通知》相关要求。</w:t>
      </w:r>
    </w:p>
    <w:p w:rsidR="005C6D9D" w:rsidRDefault="008D3B0E">
      <w:pPr>
        <w:ind w:firstLine="482"/>
        <w:rPr>
          <w:b/>
          <w:color w:val="000000" w:themeColor="text1"/>
          <w:sz w:val="24"/>
        </w:rPr>
      </w:pPr>
      <w:r>
        <w:rPr>
          <w:rFonts w:hint="eastAsia"/>
          <w:b/>
          <w:color w:val="000000" w:themeColor="text1"/>
          <w:sz w:val="24"/>
        </w:rPr>
        <w:lastRenderedPageBreak/>
        <w:t>（</w:t>
      </w:r>
      <w:r>
        <w:rPr>
          <w:b/>
          <w:color w:val="000000" w:themeColor="text1"/>
          <w:sz w:val="24"/>
        </w:rPr>
        <w:t>6</w:t>
      </w:r>
      <w:r>
        <w:rPr>
          <w:rFonts w:hint="eastAsia"/>
          <w:b/>
          <w:color w:val="000000" w:themeColor="text1"/>
          <w:sz w:val="24"/>
        </w:rPr>
        <w:t>）与《中共江苏省委</w:t>
      </w:r>
      <w:r>
        <w:rPr>
          <w:b/>
          <w:color w:val="000000" w:themeColor="text1"/>
          <w:sz w:val="24"/>
        </w:rPr>
        <w:t xml:space="preserve"> </w:t>
      </w:r>
      <w:r>
        <w:rPr>
          <w:b/>
          <w:color w:val="000000" w:themeColor="text1"/>
          <w:sz w:val="24"/>
        </w:rPr>
        <w:t>江苏省人民政府</w:t>
      </w:r>
      <w:r>
        <w:rPr>
          <w:rFonts w:hint="eastAsia"/>
          <w:b/>
          <w:color w:val="000000" w:themeColor="text1"/>
          <w:sz w:val="24"/>
        </w:rPr>
        <w:t>关于印发＜“两减六治三提升”专项行动方案》的通知</w:t>
      </w:r>
      <w:proofErr w:type="gramStart"/>
      <w:r>
        <w:rPr>
          <w:rFonts w:hint="eastAsia"/>
          <w:b/>
          <w:color w:val="000000" w:themeColor="text1"/>
          <w:sz w:val="24"/>
        </w:rPr>
        <w:t>》</w:t>
      </w:r>
      <w:proofErr w:type="gramEnd"/>
      <w:r>
        <w:rPr>
          <w:rFonts w:hint="eastAsia"/>
          <w:b/>
          <w:color w:val="000000" w:themeColor="text1"/>
          <w:sz w:val="24"/>
        </w:rPr>
        <w:t>（苏发</w:t>
      </w:r>
      <w:r>
        <w:rPr>
          <w:rFonts w:hint="eastAsia"/>
          <w:b/>
          <w:color w:val="000000" w:themeColor="text1"/>
          <w:sz w:val="24"/>
        </w:rPr>
        <w:t>[2016]47</w:t>
      </w:r>
      <w:r>
        <w:rPr>
          <w:rFonts w:hint="eastAsia"/>
          <w:b/>
          <w:color w:val="000000" w:themeColor="text1"/>
          <w:sz w:val="24"/>
        </w:rPr>
        <w:t>号）的相符性</w:t>
      </w:r>
    </w:p>
    <w:p w:rsidR="005C6D9D" w:rsidRDefault="008D3B0E">
      <w:pPr>
        <w:ind w:firstLine="480"/>
        <w:rPr>
          <w:color w:val="000000" w:themeColor="text1"/>
          <w:sz w:val="24"/>
        </w:rPr>
      </w:pPr>
      <w:r>
        <w:rPr>
          <w:rFonts w:hint="eastAsia"/>
          <w:color w:val="000000" w:themeColor="text1"/>
          <w:sz w:val="24"/>
        </w:rPr>
        <w:t>对照《“两减六治三提升”专项行动方案》，与本项目相关的内容有：</w:t>
      </w:r>
      <w:r>
        <w:rPr>
          <w:color w:val="000000" w:themeColor="text1"/>
          <w:sz w:val="24"/>
        </w:rPr>
        <w:t>推动化工企业入园进区，禁止园区外（除重点监测</w:t>
      </w:r>
      <w:r>
        <w:rPr>
          <w:rFonts w:hint="eastAsia"/>
          <w:color w:val="000000" w:themeColor="text1"/>
          <w:sz w:val="24"/>
        </w:rPr>
        <w:t>点化工企业外）一切新建、扩建化工项目。禁止限制类项目产能（搬迁改造升级项目除外）入园进区。</w:t>
      </w:r>
    </w:p>
    <w:p w:rsidR="005C6D9D" w:rsidRDefault="008D3B0E">
      <w:pPr>
        <w:ind w:firstLine="480"/>
        <w:rPr>
          <w:color w:val="000000" w:themeColor="text1"/>
          <w:sz w:val="24"/>
        </w:rPr>
      </w:pPr>
      <w:r>
        <w:rPr>
          <w:rFonts w:hint="eastAsia"/>
          <w:color w:val="000000" w:themeColor="text1"/>
          <w:sz w:val="24"/>
        </w:rPr>
        <w:t>本项目位于扬州化学工业园区</w:t>
      </w:r>
      <w:r>
        <w:rPr>
          <w:rFonts w:hint="eastAsia"/>
          <w:color w:val="000000" w:themeColor="text1"/>
          <w:sz w:val="24"/>
        </w:rPr>
        <w:t>I</w:t>
      </w:r>
      <w:r>
        <w:rPr>
          <w:color w:val="000000" w:themeColor="text1"/>
          <w:sz w:val="24"/>
        </w:rPr>
        <w:t>地块</w:t>
      </w:r>
      <w:r>
        <w:rPr>
          <w:rFonts w:hint="eastAsia"/>
          <w:color w:val="000000" w:themeColor="text1"/>
          <w:sz w:val="24"/>
        </w:rPr>
        <w:t>内，不属于限制类项目产能，符合《中共江苏省委</w:t>
      </w:r>
      <w:r>
        <w:rPr>
          <w:color w:val="000000" w:themeColor="text1"/>
          <w:sz w:val="24"/>
        </w:rPr>
        <w:t xml:space="preserve"> </w:t>
      </w:r>
      <w:r>
        <w:rPr>
          <w:color w:val="000000" w:themeColor="text1"/>
          <w:sz w:val="24"/>
        </w:rPr>
        <w:t>江苏省人民政府关于印发＜</w:t>
      </w:r>
      <w:r>
        <w:rPr>
          <w:color w:val="000000" w:themeColor="text1"/>
          <w:sz w:val="24"/>
        </w:rPr>
        <w:t>“</w:t>
      </w:r>
      <w:r>
        <w:rPr>
          <w:color w:val="000000" w:themeColor="text1"/>
          <w:sz w:val="24"/>
        </w:rPr>
        <w:t>两减六治三提升</w:t>
      </w:r>
      <w:r>
        <w:rPr>
          <w:color w:val="000000" w:themeColor="text1"/>
          <w:sz w:val="24"/>
        </w:rPr>
        <w:t>”</w:t>
      </w:r>
      <w:r>
        <w:rPr>
          <w:color w:val="000000" w:themeColor="text1"/>
          <w:sz w:val="24"/>
        </w:rPr>
        <w:t>专项行动方案》的通知</w:t>
      </w:r>
      <w:proofErr w:type="gramStart"/>
      <w:r>
        <w:rPr>
          <w:color w:val="000000" w:themeColor="text1"/>
          <w:sz w:val="24"/>
        </w:rPr>
        <w:t>》</w:t>
      </w:r>
      <w:proofErr w:type="gramEnd"/>
      <w:r>
        <w:rPr>
          <w:rFonts w:hint="eastAsia"/>
          <w:color w:val="000000" w:themeColor="text1"/>
          <w:sz w:val="24"/>
        </w:rPr>
        <w:t>相关要求。</w:t>
      </w:r>
    </w:p>
    <w:p w:rsidR="005C6D9D" w:rsidRDefault="008D3B0E">
      <w:pPr>
        <w:ind w:firstLine="482"/>
        <w:rPr>
          <w:b/>
          <w:color w:val="000000" w:themeColor="text1"/>
          <w:sz w:val="24"/>
        </w:rPr>
      </w:pPr>
      <w:r>
        <w:rPr>
          <w:rFonts w:hint="eastAsia"/>
          <w:b/>
          <w:color w:val="000000" w:themeColor="text1"/>
          <w:sz w:val="24"/>
        </w:rPr>
        <w:t>（</w:t>
      </w:r>
      <w:r>
        <w:rPr>
          <w:rFonts w:hint="eastAsia"/>
          <w:b/>
          <w:color w:val="000000" w:themeColor="text1"/>
          <w:sz w:val="24"/>
        </w:rPr>
        <w:t>7</w:t>
      </w:r>
      <w:r>
        <w:rPr>
          <w:rFonts w:hint="eastAsia"/>
          <w:b/>
          <w:color w:val="000000" w:themeColor="text1"/>
          <w:sz w:val="24"/>
        </w:rPr>
        <w:t>）与《省委办公厅</w:t>
      </w:r>
      <w:r>
        <w:rPr>
          <w:rFonts w:hint="eastAsia"/>
          <w:b/>
          <w:color w:val="000000" w:themeColor="text1"/>
          <w:sz w:val="24"/>
        </w:rPr>
        <w:t xml:space="preserve">   </w:t>
      </w:r>
      <w:r>
        <w:rPr>
          <w:rFonts w:hint="eastAsia"/>
          <w:b/>
          <w:color w:val="000000" w:themeColor="text1"/>
          <w:sz w:val="24"/>
        </w:rPr>
        <w:t>省政府办公厅关于印发</w:t>
      </w:r>
      <w:r>
        <w:rPr>
          <w:rFonts w:hint="eastAsia"/>
          <w:b/>
          <w:color w:val="000000" w:themeColor="text1"/>
          <w:sz w:val="24"/>
        </w:rPr>
        <w:t>&lt;</w:t>
      </w:r>
      <w:r>
        <w:rPr>
          <w:rFonts w:hint="eastAsia"/>
          <w:b/>
          <w:color w:val="000000" w:themeColor="text1"/>
          <w:sz w:val="24"/>
        </w:rPr>
        <w:t>江苏省化工产业安全环保整治提升方案</w:t>
      </w:r>
      <w:r>
        <w:rPr>
          <w:rFonts w:hint="eastAsia"/>
          <w:b/>
          <w:color w:val="000000" w:themeColor="text1"/>
          <w:sz w:val="24"/>
        </w:rPr>
        <w:t>&gt;</w:t>
      </w:r>
      <w:r>
        <w:rPr>
          <w:rFonts w:hint="eastAsia"/>
          <w:b/>
          <w:color w:val="000000" w:themeColor="text1"/>
          <w:sz w:val="24"/>
        </w:rPr>
        <w:t>的通知》（</w:t>
      </w:r>
      <w:proofErr w:type="gramStart"/>
      <w:r>
        <w:rPr>
          <w:rFonts w:hint="eastAsia"/>
          <w:b/>
          <w:color w:val="000000" w:themeColor="text1"/>
          <w:sz w:val="24"/>
        </w:rPr>
        <w:t>苏办</w:t>
      </w:r>
      <w:r>
        <w:rPr>
          <w:b/>
          <w:color w:val="000000" w:themeColor="text1"/>
          <w:sz w:val="24"/>
        </w:rPr>
        <w:t>〔</w:t>
      </w:r>
      <w:r>
        <w:rPr>
          <w:rFonts w:hint="eastAsia"/>
          <w:b/>
          <w:color w:val="000000" w:themeColor="text1"/>
          <w:sz w:val="24"/>
        </w:rPr>
        <w:t>2019</w:t>
      </w:r>
      <w:r>
        <w:rPr>
          <w:rFonts w:hint="eastAsia"/>
          <w:b/>
          <w:color w:val="000000" w:themeColor="text1"/>
          <w:sz w:val="24"/>
        </w:rPr>
        <w:t>〕</w:t>
      </w:r>
      <w:proofErr w:type="gramEnd"/>
      <w:r>
        <w:rPr>
          <w:rFonts w:hint="eastAsia"/>
          <w:b/>
          <w:color w:val="000000" w:themeColor="text1"/>
          <w:sz w:val="24"/>
        </w:rPr>
        <w:t>96</w:t>
      </w:r>
      <w:r>
        <w:rPr>
          <w:rFonts w:hint="eastAsia"/>
          <w:b/>
          <w:color w:val="000000" w:themeColor="text1"/>
          <w:sz w:val="24"/>
        </w:rPr>
        <w:t>号）的相符性</w:t>
      </w:r>
    </w:p>
    <w:p w:rsidR="005C6D9D" w:rsidRDefault="008D3B0E">
      <w:pPr>
        <w:ind w:firstLine="482"/>
        <w:rPr>
          <w:color w:val="000000" w:themeColor="text1"/>
          <w:sz w:val="24"/>
        </w:rPr>
      </w:pPr>
      <w:r>
        <w:rPr>
          <w:color w:val="000000" w:themeColor="text1"/>
          <w:sz w:val="24"/>
        </w:rPr>
        <w:t>对照</w:t>
      </w:r>
      <w:r>
        <w:rPr>
          <w:rFonts w:hint="eastAsia"/>
          <w:color w:val="000000" w:themeColor="text1"/>
          <w:sz w:val="24"/>
        </w:rPr>
        <w:t>《江苏省化工产业安全环保整治提升方案》，与本项目相关的内容有：</w:t>
      </w:r>
      <w:proofErr w:type="gramStart"/>
      <w:r>
        <w:rPr>
          <w:rFonts w:hint="eastAsia"/>
          <w:color w:val="000000" w:themeColor="text1"/>
          <w:sz w:val="24"/>
        </w:rPr>
        <w:t>“</w:t>
      </w:r>
      <w:proofErr w:type="gramEnd"/>
      <w:r>
        <w:rPr>
          <w:rFonts w:hint="eastAsia"/>
          <w:color w:val="000000" w:themeColor="text1"/>
          <w:sz w:val="24"/>
        </w:rPr>
        <w:t>坚决贯彻长江经济带“共抓大保护、不搞大开发”要求，大幅压减沿长江干支流两侧</w:t>
      </w:r>
      <w:r>
        <w:rPr>
          <w:rFonts w:hint="eastAsia"/>
          <w:color w:val="000000" w:themeColor="text1"/>
          <w:sz w:val="24"/>
        </w:rPr>
        <w:t>1</w:t>
      </w:r>
      <w:r>
        <w:rPr>
          <w:rFonts w:hint="eastAsia"/>
          <w:color w:val="000000" w:themeColor="text1"/>
          <w:sz w:val="24"/>
        </w:rPr>
        <w:t>公里范围内、环境敏感区域、城镇人口密集区、化工园区外和规模以下化工生产企业，着力破解“重化围江”突出问题，高起点同步推进沿江地区战略性转型和沿海地区战略性布局。</w:t>
      </w:r>
      <w:proofErr w:type="gramStart"/>
      <w:r>
        <w:rPr>
          <w:rFonts w:hint="eastAsia"/>
          <w:color w:val="000000" w:themeColor="text1"/>
          <w:sz w:val="24"/>
        </w:rPr>
        <w:t>”</w:t>
      </w:r>
      <w:proofErr w:type="gramEnd"/>
      <w:r>
        <w:rPr>
          <w:rFonts w:hint="eastAsia"/>
          <w:color w:val="000000" w:themeColor="text1"/>
          <w:sz w:val="24"/>
        </w:rPr>
        <w:t>。“</w:t>
      </w:r>
      <w:r>
        <w:rPr>
          <w:rFonts w:hint="eastAsia"/>
          <w:color w:val="000000" w:themeColor="text1"/>
          <w:sz w:val="24"/>
        </w:rPr>
        <w:t>1</w:t>
      </w:r>
      <w:r>
        <w:rPr>
          <w:color w:val="000000" w:themeColor="text1"/>
          <w:sz w:val="24"/>
        </w:rPr>
        <w:t>2</w:t>
      </w:r>
      <w:r>
        <w:rPr>
          <w:rFonts w:hint="eastAsia"/>
          <w:color w:val="000000" w:themeColor="text1"/>
          <w:sz w:val="24"/>
        </w:rPr>
        <w:t>、强化负面清单管理。认真贯彻落实长江经济带发展负面清单指南，制订出台江苏省长江经济带发展负面清单实施细则。严格执行国家和省产业结构调整指导目录，按照控制高污染、高耗能和落后工艺的要求，进一步扩大淘汰和禁止目录范围，对已列入淘汰和禁止目录的产品、技术、工艺和装备严格予以淘汰。禁止新（扩）建农药、医药和染料中间体化工项目。对化工安全环保问题突出的地区，实行区域限批。”本项目不属于长江干支流两侧</w:t>
      </w:r>
      <w:r>
        <w:rPr>
          <w:rFonts w:hint="eastAsia"/>
          <w:color w:val="000000" w:themeColor="text1"/>
          <w:sz w:val="24"/>
        </w:rPr>
        <w:t>1</w:t>
      </w:r>
      <w:r>
        <w:rPr>
          <w:rFonts w:hint="eastAsia"/>
          <w:color w:val="000000" w:themeColor="text1"/>
          <w:sz w:val="24"/>
        </w:rPr>
        <w:t>公里范围内、环境敏感区域、城镇人口密集区、化工园区外和规模以下化工生产企业，不属于淘汰和禁止目录范围，不属于新（扩）建农药、医药和染料中间体化工项目。综上，本项目符合《省委办公厅</w:t>
      </w:r>
      <w:r>
        <w:rPr>
          <w:rFonts w:hint="eastAsia"/>
          <w:color w:val="000000" w:themeColor="text1"/>
          <w:sz w:val="24"/>
        </w:rPr>
        <w:t xml:space="preserve">   </w:t>
      </w:r>
      <w:r>
        <w:rPr>
          <w:rFonts w:hint="eastAsia"/>
          <w:color w:val="000000" w:themeColor="text1"/>
          <w:sz w:val="24"/>
        </w:rPr>
        <w:t>省政府办公厅关于印发</w:t>
      </w:r>
      <w:r>
        <w:rPr>
          <w:rFonts w:hint="eastAsia"/>
          <w:color w:val="000000" w:themeColor="text1"/>
          <w:sz w:val="24"/>
        </w:rPr>
        <w:t>&lt;</w:t>
      </w:r>
      <w:r>
        <w:rPr>
          <w:rFonts w:hint="eastAsia"/>
          <w:color w:val="000000" w:themeColor="text1"/>
          <w:sz w:val="24"/>
        </w:rPr>
        <w:t>江苏省化工产业安全环保整治提升方案</w:t>
      </w:r>
      <w:r>
        <w:rPr>
          <w:rFonts w:hint="eastAsia"/>
          <w:color w:val="000000" w:themeColor="text1"/>
          <w:sz w:val="24"/>
        </w:rPr>
        <w:t>&gt;</w:t>
      </w:r>
      <w:r>
        <w:rPr>
          <w:rFonts w:hint="eastAsia"/>
          <w:color w:val="000000" w:themeColor="text1"/>
          <w:sz w:val="24"/>
        </w:rPr>
        <w:t>的通知》的要求。</w:t>
      </w:r>
    </w:p>
    <w:p w:rsidR="005C6D9D" w:rsidRDefault="008D3B0E">
      <w:pPr>
        <w:ind w:firstLine="482"/>
        <w:rPr>
          <w:b/>
          <w:color w:val="000000" w:themeColor="text1"/>
          <w:sz w:val="24"/>
        </w:rPr>
      </w:pPr>
      <w:r>
        <w:rPr>
          <w:rFonts w:hint="eastAsia"/>
          <w:b/>
          <w:color w:val="000000" w:themeColor="text1"/>
          <w:sz w:val="24"/>
        </w:rPr>
        <w:t>（</w:t>
      </w:r>
      <w:r>
        <w:rPr>
          <w:b/>
          <w:color w:val="000000" w:themeColor="text1"/>
          <w:sz w:val="24"/>
        </w:rPr>
        <w:t>8</w:t>
      </w:r>
      <w:r>
        <w:rPr>
          <w:rFonts w:hint="eastAsia"/>
          <w:b/>
          <w:color w:val="000000" w:themeColor="text1"/>
          <w:sz w:val="24"/>
        </w:rPr>
        <w:t>）与《扬州市“两减六治三提升”专项行动实施方案》（</w:t>
      </w:r>
      <w:proofErr w:type="gramStart"/>
      <w:r>
        <w:rPr>
          <w:rFonts w:hint="eastAsia"/>
          <w:b/>
          <w:color w:val="000000" w:themeColor="text1"/>
          <w:sz w:val="24"/>
        </w:rPr>
        <w:t>扬发</w:t>
      </w:r>
      <w:proofErr w:type="gramEnd"/>
      <w:r>
        <w:rPr>
          <w:b/>
          <w:color w:val="000000" w:themeColor="text1"/>
          <w:sz w:val="24"/>
        </w:rPr>
        <w:t>[2017]11</w:t>
      </w:r>
      <w:r>
        <w:rPr>
          <w:b/>
          <w:color w:val="000000" w:themeColor="text1"/>
          <w:sz w:val="24"/>
        </w:rPr>
        <w:t>号）</w:t>
      </w:r>
      <w:r>
        <w:rPr>
          <w:rFonts w:hint="eastAsia"/>
          <w:b/>
          <w:color w:val="000000" w:themeColor="text1"/>
          <w:sz w:val="24"/>
        </w:rPr>
        <w:t>的相符性</w:t>
      </w:r>
    </w:p>
    <w:p w:rsidR="005C6D9D" w:rsidRDefault="008D3B0E">
      <w:pPr>
        <w:ind w:firstLine="480"/>
        <w:rPr>
          <w:color w:val="000000" w:themeColor="text1"/>
          <w:sz w:val="24"/>
        </w:rPr>
      </w:pPr>
      <w:r>
        <w:rPr>
          <w:rFonts w:hint="eastAsia"/>
          <w:color w:val="000000" w:themeColor="text1"/>
          <w:sz w:val="24"/>
        </w:rPr>
        <w:lastRenderedPageBreak/>
        <w:t>对照《扬州市“两减六治三提升”专项行动实施方案》，与本项目相关的内容有：禁止园区外（除重点监测点化工企业外）一切新建、扩建化工项目。鼓励有条件的企业进入专业化工园区发展，禁止限制类项目产能（搬迁改造升级项目除外）入园进区。</w:t>
      </w:r>
    </w:p>
    <w:p w:rsidR="005C6D9D" w:rsidRDefault="008D3B0E">
      <w:pPr>
        <w:ind w:firstLine="480"/>
        <w:rPr>
          <w:color w:val="000000" w:themeColor="text1"/>
          <w:sz w:val="24"/>
        </w:rPr>
      </w:pPr>
      <w:r>
        <w:rPr>
          <w:rFonts w:hint="eastAsia"/>
          <w:color w:val="000000" w:themeColor="text1"/>
          <w:sz w:val="24"/>
        </w:rPr>
        <w:t>本项目位于扬州化学工业园区</w:t>
      </w:r>
      <w:r>
        <w:rPr>
          <w:rFonts w:hint="eastAsia"/>
          <w:color w:val="000000" w:themeColor="text1"/>
          <w:sz w:val="24"/>
        </w:rPr>
        <w:t>I</w:t>
      </w:r>
      <w:r>
        <w:rPr>
          <w:color w:val="000000" w:themeColor="text1"/>
          <w:sz w:val="24"/>
        </w:rPr>
        <w:t>地块</w:t>
      </w:r>
      <w:r>
        <w:rPr>
          <w:rFonts w:hint="eastAsia"/>
          <w:color w:val="000000" w:themeColor="text1"/>
          <w:sz w:val="24"/>
        </w:rPr>
        <w:t>内，不属于限制类项目，符合《扬州市“两减六治三提升”专项行动实施方案》相关要求。</w:t>
      </w:r>
    </w:p>
    <w:p w:rsidR="005C6D9D" w:rsidRDefault="008D3B0E">
      <w:pPr>
        <w:spacing w:before="0" w:after="0" w:line="500" w:lineRule="exact"/>
        <w:ind w:firstLineChars="200" w:firstLine="480"/>
        <w:rPr>
          <w:b/>
          <w:color w:val="000000" w:themeColor="text1"/>
        </w:rPr>
      </w:pPr>
      <w:r>
        <w:rPr>
          <w:rFonts w:hint="eastAsia"/>
          <w:color w:val="000000" w:themeColor="text1"/>
          <w:sz w:val="24"/>
        </w:rPr>
        <w:t>综上所述，本项目符合国家和江苏省相关政策要求。</w:t>
      </w:r>
    </w:p>
    <w:p w:rsidR="005C6D9D" w:rsidRDefault="008D3B0E">
      <w:pPr>
        <w:spacing w:beforeLines="50" w:before="120" w:line="500" w:lineRule="exact"/>
        <w:outlineLvl w:val="2"/>
        <w:rPr>
          <w:b/>
          <w:color w:val="000000" w:themeColor="text1"/>
          <w:sz w:val="24"/>
        </w:rPr>
      </w:pPr>
      <w:r>
        <w:rPr>
          <w:b/>
          <w:color w:val="000000" w:themeColor="text1"/>
          <w:sz w:val="24"/>
        </w:rPr>
        <w:t>1.4.2</w:t>
      </w:r>
      <w:r>
        <w:rPr>
          <w:b/>
          <w:color w:val="000000" w:themeColor="text1"/>
          <w:sz w:val="24"/>
        </w:rPr>
        <w:t>规划相符性</w:t>
      </w:r>
    </w:p>
    <w:p w:rsidR="005C6D9D" w:rsidRDefault="008D3B0E">
      <w:pPr>
        <w:spacing w:line="500" w:lineRule="exact"/>
        <w:ind w:firstLineChars="200" w:firstLine="480"/>
        <w:rPr>
          <w:snapToGrid w:val="0"/>
          <w:color w:val="000000" w:themeColor="text1"/>
          <w:kern w:val="0"/>
          <w:sz w:val="24"/>
        </w:rPr>
      </w:pPr>
      <w:r>
        <w:rPr>
          <w:snapToGrid w:val="0"/>
          <w:color w:val="000000" w:themeColor="text1"/>
          <w:kern w:val="0"/>
          <w:sz w:val="24"/>
        </w:rPr>
        <w:t>（</w:t>
      </w:r>
      <w:r>
        <w:rPr>
          <w:snapToGrid w:val="0"/>
          <w:color w:val="000000" w:themeColor="text1"/>
          <w:kern w:val="0"/>
          <w:sz w:val="24"/>
        </w:rPr>
        <w:t>1</w:t>
      </w:r>
      <w:r>
        <w:rPr>
          <w:snapToGrid w:val="0"/>
          <w:color w:val="000000" w:themeColor="text1"/>
          <w:kern w:val="0"/>
          <w:sz w:val="24"/>
        </w:rPr>
        <w:t>）仪征市城市总体规划（</w:t>
      </w:r>
      <w:r>
        <w:rPr>
          <w:snapToGrid w:val="0"/>
          <w:color w:val="000000" w:themeColor="text1"/>
          <w:kern w:val="0"/>
          <w:sz w:val="24"/>
        </w:rPr>
        <w:t>2009-2020</w:t>
      </w:r>
      <w:r>
        <w:rPr>
          <w:snapToGrid w:val="0"/>
          <w:color w:val="000000" w:themeColor="text1"/>
          <w:kern w:val="0"/>
          <w:sz w:val="24"/>
        </w:rPr>
        <w:t>）</w:t>
      </w:r>
    </w:p>
    <w:p w:rsidR="005C6D9D" w:rsidRDefault="008D3B0E">
      <w:pPr>
        <w:spacing w:line="500" w:lineRule="exact"/>
        <w:ind w:firstLineChars="200" w:firstLine="480"/>
        <w:rPr>
          <w:snapToGrid w:val="0"/>
          <w:color w:val="000000" w:themeColor="text1"/>
          <w:kern w:val="0"/>
          <w:sz w:val="24"/>
        </w:rPr>
      </w:pPr>
      <w:r>
        <w:rPr>
          <w:rFonts w:hint="eastAsia"/>
          <w:snapToGrid w:val="0"/>
          <w:color w:val="000000" w:themeColor="text1"/>
          <w:kern w:val="0"/>
          <w:sz w:val="24"/>
        </w:rPr>
        <w:t>《仪征市城市总体规划（</w:t>
      </w:r>
      <w:r>
        <w:rPr>
          <w:rFonts w:hint="eastAsia"/>
          <w:snapToGrid w:val="0"/>
          <w:color w:val="000000" w:themeColor="text1"/>
          <w:kern w:val="0"/>
          <w:sz w:val="24"/>
        </w:rPr>
        <w:t>2009~2020</w:t>
      </w:r>
      <w:r>
        <w:rPr>
          <w:rFonts w:hint="eastAsia"/>
          <w:snapToGrid w:val="0"/>
          <w:color w:val="000000" w:themeColor="text1"/>
          <w:kern w:val="0"/>
          <w:sz w:val="24"/>
        </w:rPr>
        <w:t>）》中明确指出：城市发展方向为“东拓西联，南优北控”。其中“西联”是指西至市域边界，发展化学工业，促成新建与现状地区的设施共享与综合配套，促使仪化地区与城区功能互补；规划形成“一心、一轴、三区、三廊”的组团式带状空间格局，其中“一心”为城市综合服务中心，主要功能为行政办公、商业金融业、文化娱乐业、体育、医疗卫生、教育科研及其它公共设施等用地；“一轴”为城市功能向东向西发展，产业功能向东向西拓展，通过多条通道形成东西向城市发展轴；“三区”为中部生活服务功能区、西部化学生产功能区和东部生产功能区；“三廊”为</w:t>
      </w:r>
      <w:proofErr w:type="gramStart"/>
      <w:r>
        <w:rPr>
          <w:rFonts w:hint="eastAsia"/>
          <w:snapToGrid w:val="0"/>
          <w:color w:val="000000" w:themeColor="text1"/>
          <w:kern w:val="0"/>
          <w:sz w:val="24"/>
        </w:rPr>
        <w:t>胥</w:t>
      </w:r>
      <w:proofErr w:type="gramEnd"/>
      <w:r>
        <w:rPr>
          <w:rFonts w:hint="eastAsia"/>
          <w:snapToGrid w:val="0"/>
          <w:color w:val="000000" w:themeColor="text1"/>
          <w:kern w:val="0"/>
          <w:sz w:val="24"/>
        </w:rPr>
        <w:t>浦河生态廊道、城东生态廊道和沿江绿廊。</w:t>
      </w:r>
      <w:proofErr w:type="gramStart"/>
      <w:r>
        <w:rPr>
          <w:rFonts w:hint="eastAsia"/>
          <w:snapToGrid w:val="0"/>
          <w:color w:val="000000" w:themeColor="text1"/>
          <w:kern w:val="0"/>
          <w:sz w:val="24"/>
        </w:rPr>
        <w:t>胥</w:t>
      </w:r>
      <w:proofErr w:type="gramEnd"/>
      <w:r>
        <w:rPr>
          <w:rFonts w:hint="eastAsia"/>
          <w:snapToGrid w:val="0"/>
          <w:color w:val="000000" w:themeColor="text1"/>
          <w:kern w:val="0"/>
          <w:sz w:val="24"/>
        </w:rPr>
        <w:t>浦河生态廊道两侧共控制</w:t>
      </w:r>
      <w:r>
        <w:rPr>
          <w:rFonts w:hint="eastAsia"/>
          <w:snapToGrid w:val="0"/>
          <w:color w:val="000000" w:themeColor="text1"/>
          <w:kern w:val="0"/>
          <w:sz w:val="24"/>
        </w:rPr>
        <w:t>1000</w:t>
      </w:r>
      <w:r>
        <w:rPr>
          <w:rFonts w:hint="eastAsia"/>
          <w:snapToGrid w:val="0"/>
          <w:color w:val="000000" w:themeColor="text1"/>
          <w:kern w:val="0"/>
          <w:sz w:val="24"/>
        </w:rPr>
        <w:t>米左右宽的生态廊道，沿江绿廊控制长江驳岸以南和沿江以北</w:t>
      </w:r>
      <w:r>
        <w:rPr>
          <w:rFonts w:hint="eastAsia"/>
          <w:snapToGrid w:val="0"/>
          <w:color w:val="000000" w:themeColor="text1"/>
          <w:kern w:val="0"/>
          <w:sz w:val="24"/>
        </w:rPr>
        <w:t>100</w:t>
      </w:r>
      <w:r>
        <w:rPr>
          <w:rFonts w:hint="eastAsia"/>
          <w:snapToGrid w:val="0"/>
          <w:color w:val="000000" w:themeColor="text1"/>
          <w:kern w:val="0"/>
          <w:sz w:val="24"/>
        </w:rPr>
        <w:t>米范围的生态廊道；中心城区以汽车工业园、化学工业园和经济开发区，“两园一区”为主要空间载体，向“一体两翼”的形态发展和整合，形成江苏省甚至长江三角洲化工产业、汽车产业重要基地之一。</w:t>
      </w:r>
    </w:p>
    <w:p w:rsidR="005C6D9D" w:rsidRDefault="008D3B0E">
      <w:pPr>
        <w:spacing w:line="500" w:lineRule="exact"/>
        <w:ind w:firstLineChars="200" w:firstLine="480"/>
        <w:rPr>
          <w:snapToGrid w:val="0"/>
          <w:color w:val="000000" w:themeColor="text1"/>
          <w:kern w:val="0"/>
          <w:sz w:val="24"/>
        </w:rPr>
      </w:pPr>
      <w:r>
        <w:rPr>
          <w:rFonts w:hint="eastAsia"/>
          <w:snapToGrid w:val="0"/>
          <w:color w:val="000000" w:themeColor="text1"/>
          <w:kern w:val="0"/>
          <w:sz w:val="24"/>
        </w:rPr>
        <w:t>拟建项目为年产</w:t>
      </w:r>
      <w:r>
        <w:rPr>
          <w:snapToGrid w:val="0"/>
          <w:color w:val="000000" w:themeColor="text1"/>
          <w:kern w:val="0"/>
          <w:sz w:val="24"/>
        </w:rPr>
        <w:t>40000</w:t>
      </w:r>
      <w:r>
        <w:rPr>
          <w:rFonts w:hint="eastAsia"/>
          <w:snapToGrid w:val="0"/>
          <w:color w:val="000000" w:themeColor="text1"/>
          <w:kern w:val="0"/>
          <w:sz w:val="24"/>
        </w:rPr>
        <w:t>吨对二氯苯切片项目，位于扬州化学工业园区内，是仪征市城市总</w:t>
      </w:r>
      <w:proofErr w:type="gramStart"/>
      <w:r>
        <w:rPr>
          <w:rFonts w:hint="eastAsia"/>
          <w:snapToGrid w:val="0"/>
          <w:color w:val="000000" w:themeColor="text1"/>
          <w:kern w:val="0"/>
          <w:sz w:val="24"/>
        </w:rPr>
        <w:t>规</w:t>
      </w:r>
      <w:proofErr w:type="gramEnd"/>
      <w:r>
        <w:rPr>
          <w:rFonts w:hint="eastAsia"/>
          <w:snapToGrid w:val="0"/>
          <w:color w:val="000000" w:themeColor="text1"/>
          <w:kern w:val="0"/>
          <w:sz w:val="24"/>
        </w:rPr>
        <w:t>中划定的工业集聚区，符合仪征市城市总</w:t>
      </w:r>
      <w:proofErr w:type="gramStart"/>
      <w:r>
        <w:rPr>
          <w:rFonts w:hint="eastAsia"/>
          <w:snapToGrid w:val="0"/>
          <w:color w:val="000000" w:themeColor="text1"/>
          <w:kern w:val="0"/>
          <w:sz w:val="24"/>
        </w:rPr>
        <w:t>规</w:t>
      </w:r>
      <w:proofErr w:type="gramEnd"/>
      <w:r>
        <w:rPr>
          <w:rFonts w:hint="eastAsia"/>
          <w:snapToGrid w:val="0"/>
          <w:color w:val="000000" w:themeColor="text1"/>
          <w:kern w:val="0"/>
          <w:sz w:val="24"/>
        </w:rPr>
        <w:t>中“两园一区”的空间布局要求，符合仪征市城市总</w:t>
      </w:r>
      <w:proofErr w:type="gramStart"/>
      <w:r>
        <w:rPr>
          <w:rFonts w:hint="eastAsia"/>
          <w:snapToGrid w:val="0"/>
          <w:color w:val="000000" w:themeColor="text1"/>
          <w:kern w:val="0"/>
          <w:sz w:val="24"/>
        </w:rPr>
        <w:t>规</w:t>
      </w:r>
      <w:proofErr w:type="gramEnd"/>
      <w:r>
        <w:rPr>
          <w:rFonts w:hint="eastAsia"/>
          <w:snapToGrid w:val="0"/>
          <w:color w:val="000000" w:themeColor="text1"/>
          <w:kern w:val="0"/>
          <w:sz w:val="24"/>
        </w:rPr>
        <w:t>产业发展方向，符合《仪征市城市总体规划（</w:t>
      </w:r>
      <w:r>
        <w:rPr>
          <w:rFonts w:hint="eastAsia"/>
          <w:snapToGrid w:val="0"/>
          <w:color w:val="000000" w:themeColor="text1"/>
          <w:kern w:val="0"/>
          <w:sz w:val="24"/>
        </w:rPr>
        <w:t>2009~2020</w:t>
      </w:r>
      <w:r>
        <w:rPr>
          <w:rFonts w:hint="eastAsia"/>
          <w:snapToGrid w:val="0"/>
          <w:color w:val="000000" w:themeColor="text1"/>
          <w:kern w:val="0"/>
          <w:sz w:val="24"/>
        </w:rPr>
        <w:t>）》的相关要求。</w:t>
      </w:r>
    </w:p>
    <w:p w:rsidR="005C6D9D" w:rsidRDefault="008D3B0E">
      <w:pPr>
        <w:spacing w:line="500" w:lineRule="exact"/>
        <w:ind w:firstLineChars="200" w:firstLine="480"/>
        <w:rPr>
          <w:snapToGrid w:val="0"/>
          <w:color w:val="000000" w:themeColor="text1"/>
          <w:kern w:val="0"/>
          <w:sz w:val="24"/>
        </w:rPr>
      </w:pPr>
      <w:r>
        <w:rPr>
          <w:snapToGrid w:val="0"/>
          <w:color w:val="000000" w:themeColor="text1"/>
          <w:kern w:val="0"/>
          <w:sz w:val="24"/>
        </w:rPr>
        <w:t>（</w:t>
      </w:r>
      <w:r>
        <w:rPr>
          <w:snapToGrid w:val="0"/>
          <w:color w:val="000000" w:themeColor="text1"/>
          <w:kern w:val="0"/>
          <w:sz w:val="24"/>
        </w:rPr>
        <w:t>2</w:t>
      </w:r>
      <w:r>
        <w:rPr>
          <w:snapToGrid w:val="0"/>
          <w:color w:val="000000" w:themeColor="text1"/>
          <w:kern w:val="0"/>
          <w:sz w:val="24"/>
        </w:rPr>
        <w:t>）</w:t>
      </w:r>
      <w:r>
        <w:rPr>
          <w:rFonts w:hint="eastAsia"/>
          <w:snapToGrid w:val="0"/>
          <w:color w:val="000000" w:themeColor="text1"/>
          <w:kern w:val="0"/>
          <w:sz w:val="24"/>
        </w:rPr>
        <w:t>《扬州化学工业园区产业发展规划》</w:t>
      </w:r>
    </w:p>
    <w:p w:rsidR="005C6D9D" w:rsidRDefault="008D3B0E">
      <w:pPr>
        <w:spacing w:line="500" w:lineRule="exact"/>
        <w:ind w:firstLineChars="200" w:firstLine="480"/>
        <w:rPr>
          <w:snapToGrid w:val="0"/>
          <w:color w:val="000000" w:themeColor="text1"/>
          <w:kern w:val="0"/>
          <w:sz w:val="24"/>
        </w:rPr>
      </w:pPr>
      <w:r>
        <w:rPr>
          <w:rFonts w:hint="eastAsia"/>
          <w:snapToGrid w:val="0"/>
          <w:color w:val="000000" w:themeColor="text1"/>
          <w:kern w:val="0"/>
          <w:sz w:val="24"/>
        </w:rPr>
        <w:lastRenderedPageBreak/>
        <w:t>扬州化学工业园区产业规划战略定位：把扬州化学工业</w:t>
      </w:r>
      <w:proofErr w:type="gramStart"/>
      <w:r>
        <w:rPr>
          <w:rFonts w:hint="eastAsia"/>
          <w:snapToGrid w:val="0"/>
          <w:color w:val="000000" w:themeColor="text1"/>
          <w:kern w:val="0"/>
          <w:sz w:val="24"/>
        </w:rPr>
        <w:t>园逐步</w:t>
      </w:r>
      <w:proofErr w:type="gramEnd"/>
      <w:r>
        <w:rPr>
          <w:rFonts w:hint="eastAsia"/>
          <w:snapToGrid w:val="0"/>
          <w:color w:val="000000" w:themeColor="text1"/>
          <w:kern w:val="0"/>
          <w:sz w:val="24"/>
        </w:rPr>
        <w:t>建设成为以烯烃、芳烃、盐化工及精细化工为龙头，上中下游产品配套齐全，国内重要的基本有机化工原料、合成纤维、化工新材料及高端精细化工生产基地，与南京化工园区比肩而立、连成一片，成为我国大型石油化工企业集聚地、石化产品集散地、宁扬沿江化工产业带的重要组团和扬州经济发展的重要增长点，共创“国际一流、中国领先”品牌，确立扬州化学工业</w:t>
      </w:r>
      <w:proofErr w:type="gramStart"/>
      <w:r>
        <w:rPr>
          <w:rFonts w:hint="eastAsia"/>
          <w:snapToGrid w:val="0"/>
          <w:color w:val="000000" w:themeColor="text1"/>
          <w:kern w:val="0"/>
          <w:sz w:val="24"/>
        </w:rPr>
        <w:t>园未来</w:t>
      </w:r>
      <w:proofErr w:type="gramEnd"/>
      <w:r>
        <w:rPr>
          <w:rFonts w:hint="eastAsia"/>
          <w:snapToGrid w:val="0"/>
          <w:color w:val="000000" w:themeColor="text1"/>
          <w:kern w:val="0"/>
          <w:sz w:val="24"/>
        </w:rPr>
        <w:t>在江苏省、长江三角洲、全国乃至国际上的重要地位。</w:t>
      </w:r>
    </w:p>
    <w:p w:rsidR="005C6D9D" w:rsidRDefault="008D3B0E">
      <w:pPr>
        <w:spacing w:line="500" w:lineRule="exact"/>
        <w:ind w:firstLineChars="200" w:firstLine="480"/>
        <w:rPr>
          <w:snapToGrid w:val="0"/>
          <w:color w:val="000000" w:themeColor="text1"/>
          <w:kern w:val="0"/>
          <w:sz w:val="24"/>
        </w:rPr>
      </w:pPr>
      <w:r>
        <w:rPr>
          <w:rFonts w:hint="eastAsia"/>
          <w:snapToGrid w:val="0"/>
          <w:color w:val="000000" w:themeColor="text1"/>
          <w:kern w:val="0"/>
          <w:sz w:val="24"/>
        </w:rPr>
        <w:t>本项目位于扬州化学工业园区</w:t>
      </w:r>
      <w:r>
        <w:rPr>
          <w:rFonts w:hint="eastAsia"/>
          <w:snapToGrid w:val="0"/>
          <w:color w:val="000000" w:themeColor="text1"/>
          <w:kern w:val="0"/>
          <w:sz w:val="24"/>
        </w:rPr>
        <w:t>I</w:t>
      </w:r>
      <w:r>
        <w:rPr>
          <w:rFonts w:hint="eastAsia"/>
          <w:snapToGrid w:val="0"/>
          <w:color w:val="000000" w:themeColor="text1"/>
          <w:kern w:val="0"/>
          <w:sz w:val="24"/>
        </w:rPr>
        <w:t>块，为园区规划的工业用地，项目选址符合园区用地规划的要求；本项目为年产</w:t>
      </w:r>
      <w:r>
        <w:rPr>
          <w:snapToGrid w:val="0"/>
          <w:color w:val="000000" w:themeColor="text1"/>
          <w:kern w:val="0"/>
          <w:sz w:val="24"/>
        </w:rPr>
        <w:t>40000</w:t>
      </w:r>
      <w:r>
        <w:rPr>
          <w:rFonts w:hint="eastAsia"/>
          <w:snapToGrid w:val="0"/>
          <w:color w:val="000000" w:themeColor="text1"/>
          <w:kern w:val="0"/>
          <w:sz w:val="24"/>
        </w:rPr>
        <w:t>吨对二氯苯项目，属于基本化学原料制造项目，符合园区发展战略定位，符合《扬州化学工业园区产业发展规划》的相关要求。</w:t>
      </w:r>
    </w:p>
    <w:p w:rsidR="005C6D9D" w:rsidRDefault="008D3B0E">
      <w:pPr>
        <w:ind w:firstLine="480"/>
        <w:rPr>
          <w:color w:val="000000" w:themeColor="text1"/>
          <w:sz w:val="24"/>
        </w:rPr>
      </w:pPr>
      <w:r>
        <w:rPr>
          <w:color w:val="000000" w:themeColor="text1"/>
          <w:sz w:val="24"/>
        </w:rPr>
        <w:t>随着宏观发展形势变化和环保要求的提高，化工园区顺应形势，及时总结发展经验，积极调整产业定位和用地布局，提升发展档次，保证化工园区可持续发展和环境质量稳定，加之上一轮规划环评也已到回顾期限。为此，化工园区对产业发展规划和总体规划进行了修编</w:t>
      </w:r>
      <w:r>
        <w:rPr>
          <w:rFonts w:hint="eastAsia"/>
          <w:color w:val="000000" w:themeColor="text1"/>
          <w:sz w:val="24"/>
        </w:rPr>
        <w:t>，根据《中华人民共和国环境影响评价法》、《规划环境影响评价条例》、《关于进一步明确产业园区规划环评有关问题的通知》（</w:t>
      </w:r>
      <w:proofErr w:type="gramStart"/>
      <w:r>
        <w:rPr>
          <w:rFonts w:hint="eastAsia"/>
          <w:color w:val="000000" w:themeColor="text1"/>
          <w:sz w:val="24"/>
        </w:rPr>
        <w:t>苏环办</w:t>
      </w:r>
      <w:proofErr w:type="gramEnd"/>
      <w:r>
        <w:rPr>
          <w:color w:val="000000" w:themeColor="text1"/>
          <w:sz w:val="24"/>
        </w:rPr>
        <w:t>[2016]309</w:t>
      </w:r>
      <w:r>
        <w:rPr>
          <w:rFonts w:hint="eastAsia"/>
          <w:color w:val="000000" w:themeColor="text1"/>
          <w:sz w:val="24"/>
        </w:rPr>
        <w:t>号）等国家和江苏省有关规定，已经开展过规划环评或跟踪评价的产业园区，其产业定位、四至范围、用地布局等发生重大调整的，应及时重新进行规划，并依法开展规划环评工作，目前，</w:t>
      </w:r>
      <w:r>
        <w:rPr>
          <w:rFonts w:hint="eastAsia"/>
          <w:color w:val="000000" w:themeColor="text1"/>
          <w:sz w:val="24"/>
          <w:szCs w:val="28"/>
        </w:rPr>
        <w:t>扬州化学工业园区最新规划环评已通过江苏省环保厅的技术审查，即将举行行政审查</w:t>
      </w:r>
      <w:r>
        <w:rPr>
          <w:rFonts w:hint="eastAsia"/>
          <w:color w:val="000000" w:themeColor="text1"/>
          <w:sz w:val="24"/>
        </w:rPr>
        <w:t>。</w:t>
      </w:r>
      <w:r>
        <w:rPr>
          <w:rFonts w:hint="eastAsia"/>
          <w:color w:val="000000" w:themeColor="text1"/>
          <w:sz w:val="24"/>
          <w:szCs w:val="28"/>
        </w:rPr>
        <w:t>调整规划后的扬州化学工业园区的最新功能定位为：积极发展高性能合成材料、高端专用化学品和高效新能源产业，调优石化物流产业，适度发展</w:t>
      </w:r>
      <w:r>
        <w:rPr>
          <w:rFonts w:hint="eastAsia"/>
          <w:color w:val="000000" w:themeColor="text1"/>
          <w:sz w:val="24"/>
          <w:szCs w:val="28"/>
        </w:rPr>
        <w:t>PTA</w:t>
      </w:r>
      <w:r>
        <w:rPr>
          <w:rFonts w:hint="eastAsia"/>
          <w:color w:val="000000" w:themeColor="text1"/>
          <w:sz w:val="24"/>
          <w:szCs w:val="28"/>
        </w:rPr>
        <w:t>、聚酯、</w:t>
      </w:r>
      <w:r>
        <w:rPr>
          <w:rFonts w:hint="eastAsia"/>
          <w:color w:val="000000" w:themeColor="text1"/>
          <w:sz w:val="24"/>
          <w:szCs w:val="28"/>
        </w:rPr>
        <w:t>EO</w:t>
      </w:r>
      <w:r>
        <w:rPr>
          <w:rFonts w:hint="eastAsia"/>
          <w:color w:val="000000" w:themeColor="text1"/>
          <w:sz w:val="24"/>
          <w:szCs w:val="28"/>
        </w:rPr>
        <w:t>、</w:t>
      </w:r>
      <w:r>
        <w:rPr>
          <w:rFonts w:hint="eastAsia"/>
          <w:color w:val="000000" w:themeColor="text1"/>
          <w:sz w:val="24"/>
          <w:szCs w:val="28"/>
        </w:rPr>
        <w:t>MTO</w:t>
      </w:r>
      <w:r>
        <w:rPr>
          <w:rFonts w:hint="eastAsia"/>
          <w:color w:val="000000" w:themeColor="text1"/>
          <w:sz w:val="24"/>
          <w:szCs w:val="28"/>
        </w:rPr>
        <w:t>等满足下游产业原料需求的项目。本项目为高性能合成材料聚苯硫</w:t>
      </w:r>
      <w:proofErr w:type="gramStart"/>
      <w:r>
        <w:rPr>
          <w:rFonts w:hint="eastAsia"/>
          <w:color w:val="000000" w:themeColor="text1"/>
          <w:sz w:val="24"/>
          <w:szCs w:val="28"/>
        </w:rPr>
        <w:t>醚生产</w:t>
      </w:r>
      <w:proofErr w:type="gramEnd"/>
      <w:r>
        <w:rPr>
          <w:rFonts w:hint="eastAsia"/>
          <w:color w:val="000000" w:themeColor="text1"/>
          <w:sz w:val="24"/>
          <w:szCs w:val="28"/>
        </w:rPr>
        <w:t>的原料，符合“满足下游产业原料需求的项目”，与扬州化工工业园区最新的功能定位也是相符的。</w:t>
      </w:r>
    </w:p>
    <w:p w:rsidR="005C6D9D" w:rsidRDefault="008D3B0E">
      <w:pPr>
        <w:spacing w:beforeLines="50" w:before="120" w:line="500" w:lineRule="exact"/>
        <w:outlineLvl w:val="2"/>
        <w:rPr>
          <w:b/>
          <w:color w:val="000000" w:themeColor="text1"/>
          <w:sz w:val="24"/>
        </w:rPr>
      </w:pPr>
      <w:r>
        <w:rPr>
          <w:b/>
          <w:color w:val="000000" w:themeColor="text1"/>
          <w:sz w:val="24"/>
        </w:rPr>
        <w:t>1.4.3</w:t>
      </w:r>
      <w:r>
        <w:rPr>
          <w:rFonts w:hint="eastAsia"/>
          <w:b/>
          <w:color w:val="000000" w:themeColor="text1"/>
          <w:sz w:val="24"/>
        </w:rPr>
        <w:t>“三线一单”相符性</w:t>
      </w:r>
    </w:p>
    <w:p w:rsidR="005C6D9D" w:rsidRDefault="008D3B0E">
      <w:pPr>
        <w:ind w:firstLineChars="200" w:firstLine="482"/>
        <w:rPr>
          <w:b/>
          <w:color w:val="000000" w:themeColor="text1"/>
          <w:kern w:val="0"/>
          <w:sz w:val="24"/>
        </w:rPr>
      </w:pPr>
      <w:r>
        <w:rPr>
          <w:b/>
          <w:color w:val="000000" w:themeColor="text1"/>
          <w:kern w:val="0"/>
          <w:sz w:val="24"/>
        </w:rPr>
        <w:t>（</w:t>
      </w:r>
      <w:r>
        <w:rPr>
          <w:b/>
          <w:color w:val="000000" w:themeColor="text1"/>
          <w:kern w:val="0"/>
          <w:sz w:val="24"/>
        </w:rPr>
        <w:t>1</w:t>
      </w:r>
      <w:r>
        <w:rPr>
          <w:b/>
          <w:color w:val="000000" w:themeColor="text1"/>
          <w:kern w:val="0"/>
          <w:sz w:val="24"/>
        </w:rPr>
        <w:t>）与</w:t>
      </w:r>
      <w:r>
        <w:rPr>
          <w:rFonts w:hint="eastAsia"/>
          <w:b/>
          <w:color w:val="000000" w:themeColor="text1"/>
          <w:kern w:val="0"/>
          <w:sz w:val="24"/>
        </w:rPr>
        <w:t>江苏省国家级生态保护红线规划、江苏省及扬州市生态红线区域保护规划的相符性分析</w:t>
      </w:r>
    </w:p>
    <w:p w:rsidR="005C6D9D" w:rsidRDefault="008D3B0E">
      <w:pPr>
        <w:ind w:firstLineChars="200" w:firstLine="480"/>
        <w:rPr>
          <w:color w:val="000000" w:themeColor="text1"/>
          <w:kern w:val="0"/>
          <w:sz w:val="24"/>
        </w:rPr>
      </w:pPr>
      <w:r>
        <w:rPr>
          <w:rFonts w:hint="eastAsia"/>
          <w:color w:val="000000" w:themeColor="text1"/>
          <w:kern w:val="0"/>
          <w:sz w:val="24"/>
        </w:rPr>
        <w:t>本项目位</w:t>
      </w:r>
      <w:r>
        <w:rPr>
          <w:color w:val="000000" w:themeColor="text1"/>
          <w:kern w:val="0"/>
          <w:sz w:val="24"/>
        </w:rPr>
        <w:t>于</w:t>
      </w:r>
      <w:r>
        <w:rPr>
          <w:rFonts w:hint="eastAsia"/>
          <w:snapToGrid w:val="0"/>
          <w:color w:val="000000" w:themeColor="text1"/>
          <w:kern w:val="0"/>
          <w:sz w:val="24"/>
        </w:rPr>
        <w:t>扬州化学工业园区</w:t>
      </w:r>
      <w:r>
        <w:rPr>
          <w:rFonts w:hint="eastAsia"/>
          <w:snapToGrid w:val="0"/>
          <w:color w:val="000000" w:themeColor="text1"/>
          <w:kern w:val="0"/>
          <w:sz w:val="24"/>
        </w:rPr>
        <w:t>I</w:t>
      </w:r>
      <w:r>
        <w:rPr>
          <w:rFonts w:hint="eastAsia"/>
          <w:snapToGrid w:val="0"/>
          <w:color w:val="000000" w:themeColor="text1"/>
          <w:kern w:val="0"/>
          <w:sz w:val="24"/>
        </w:rPr>
        <w:t>块</w:t>
      </w:r>
      <w:r>
        <w:rPr>
          <w:color w:val="000000" w:themeColor="text1"/>
          <w:kern w:val="0"/>
          <w:sz w:val="24"/>
        </w:rPr>
        <w:t>，根据</w:t>
      </w:r>
      <w:r>
        <w:rPr>
          <w:rFonts w:hint="eastAsia"/>
          <w:color w:val="000000" w:themeColor="text1"/>
          <w:kern w:val="0"/>
          <w:sz w:val="24"/>
        </w:rPr>
        <w:t>《江苏省国家级生态保护红线规划》、</w:t>
      </w:r>
      <w:r>
        <w:rPr>
          <w:color w:val="000000" w:themeColor="text1"/>
          <w:kern w:val="0"/>
          <w:sz w:val="24"/>
        </w:rPr>
        <w:t>《江苏省生态红线区域保护规划》及</w:t>
      </w:r>
      <w:r>
        <w:rPr>
          <w:rFonts w:hint="eastAsia"/>
          <w:color w:val="000000" w:themeColor="text1"/>
          <w:kern w:val="0"/>
          <w:sz w:val="24"/>
        </w:rPr>
        <w:t>《市政府办公室关于印发扬州市生态红线区域保护规划</w:t>
      </w:r>
      <w:r>
        <w:rPr>
          <w:rFonts w:hint="eastAsia"/>
          <w:color w:val="000000" w:themeColor="text1"/>
          <w:kern w:val="0"/>
          <w:sz w:val="24"/>
        </w:rPr>
        <w:lastRenderedPageBreak/>
        <w:t>的通知》（</w:t>
      </w:r>
      <w:proofErr w:type="gramStart"/>
      <w:r>
        <w:rPr>
          <w:rFonts w:hint="eastAsia"/>
          <w:color w:val="000000" w:themeColor="text1"/>
          <w:kern w:val="0"/>
          <w:sz w:val="24"/>
        </w:rPr>
        <w:t>扬府办</w:t>
      </w:r>
      <w:proofErr w:type="gramEnd"/>
      <w:r>
        <w:rPr>
          <w:rFonts w:hint="eastAsia"/>
          <w:color w:val="000000" w:themeColor="text1"/>
          <w:kern w:val="0"/>
          <w:sz w:val="24"/>
        </w:rPr>
        <w:t>发</w:t>
      </w:r>
      <w:r>
        <w:rPr>
          <w:rFonts w:hint="eastAsia"/>
          <w:color w:val="000000" w:themeColor="text1"/>
          <w:kern w:val="0"/>
          <w:sz w:val="24"/>
        </w:rPr>
        <w:t>[2014]110</w:t>
      </w:r>
      <w:r>
        <w:rPr>
          <w:rFonts w:hint="eastAsia"/>
          <w:color w:val="000000" w:themeColor="text1"/>
          <w:kern w:val="0"/>
          <w:sz w:val="24"/>
        </w:rPr>
        <w:t>号）</w:t>
      </w:r>
      <w:r>
        <w:rPr>
          <w:color w:val="000000" w:themeColor="text1"/>
          <w:kern w:val="0"/>
          <w:sz w:val="24"/>
        </w:rPr>
        <w:t>，</w:t>
      </w:r>
      <w:r>
        <w:rPr>
          <w:rFonts w:hint="eastAsia"/>
          <w:color w:val="000000" w:themeColor="text1"/>
          <w:kern w:val="0"/>
          <w:sz w:val="24"/>
        </w:rPr>
        <w:t>距</w:t>
      </w:r>
      <w:r>
        <w:rPr>
          <w:color w:val="000000" w:themeColor="text1"/>
          <w:kern w:val="0"/>
          <w:sz w:val="24"/>
        </w:rPr>
        <w:t>离</w:t>
      </w:r>
      <w:r>
        <w:rPr>
          <w:rFonts w:hint="eastAsia"/>
          <w:color w:val="000000" w:themeColor="text1"/>
          <w:kern w:val="0"/>
          <w:sz w:val="24"/>
        </w:rPr>
        <w:t>本</w:t>
      </w:r>
      <w:r>
        <w:rPr>
          <w:color w:val="000000" w:themeColor="text1"/>
          <w:kern w:val="0"/>
          <w:sz w:val="24"/>
        </w:rPr>
        <w:t>项目最近的生态红线为</w:t>
      </w:r>
      <w:r>
        <w:rPr>
          <w:color w:val="000000" w:themeColor="text1"/>
          <w:kern w:val="0"/>
          <w:sz w:val="24"/>
        </w:rPr>
        <w:t>“</w:t>
      </w:r>
      <w:r>
        <w:rPr>
          <w:rFonts w:hint="eastAsia"/>
          <w:color w:val="000000" w:themeColor="text1"/>
          <w:kern w:val="0"/>
          <w:sz w:val="24"/>
        </w:rPr>
        <w:t>龙山森林公园</w:t>
      </w:r>
      <w:r>
        <w:rPr>
          <w:color w:val="000000" w:themeColor="text1"/>
          <w:kern w:val="0"/>
          <w:sz w:val="24"/>
        </w:rPr>
        <w:t>”</w:t>
      </w:r>
      <w:r>
        <w:rPr>
          <w:color w:val="000000" w:themeColor="text1"/>
          <w:kern w:val="0"/>
          <w:sz w:val="24"/>
        </w:rPr>
        <w:t>，</w:t>
      </w:r>
      <w:r>
        <w:rPr>
          <w:rFonts w:hint="eastAsia"/>
          <w:color w:val="000000" w:themeColor="text1"/>
          <w:kern w:val="0"/>
          <w:sz w:val="24"/>
        </w:rPr>
        <w:t>位于拟建项目西南侧，距离约为</w:t>
      </w:r>
      <w:r>
        <w:rPr>
          <w:rFonts w:hint="eastAsia"/>
          <w:color w:val="000000" w:themeColor="text1"/>
          <w:kern w:val="0"/>
          <w:sz w:val="24"/>
        </w:rPr>
        <w:t>130</w:t>
      </w:r>
      <w:r>
        <w:rPr>
          <w:rFonts w:hint="eastAsia"/>
          <w:color w:val="000000" w:themeColor="text1"/>
          <w:kern w:val="0"/>
          <w:sz w:val="24"/>
        </w:rPr>
        <w:t>米。</w:t>
      </w:r>
      <w:r>
        <w:rPr>
          <w:color w:val="000000" w:themeColor="text1"/>
          <w:kern w:val="0"/>
          <w:sz w:val="24"/>
        </w:rPr>
        <w:t>具体情况见表</w:t>
      </w:r>
      <w:r>
        <w:rPr>
          <w:color w:val="000000" w:themeColor="text1"/>
          <w:kern w:val="0"/>
          <w:sz w:val="24"/>
        </w:rPr>
        <w:t>1.4-1</w:t>
      </w:r>
      <w:r>
        <w:rPr>
          <w:color w:val="000000" w:themeColor="text1"/>
          <w:kern w:val="0"/>
          <w:sz w:val="24"/>
        </w:rPr>
        <w:t>。</w:t>
      </w:r>
    </w:p>
    <w:p w:rsidR="005C6D9D" w:rsidRDefault="008D3B0E">
      <w:pPr>
        <w:ind w:firstLine="482"/>
        <w:jc w:val="center"/>
        <w:rPr>
          <w:b/>
          <w:color w:val="000000" w:themeColor="text1"/>
          <w:sz w:val="24"/>
        </w:rPr>
      </w:pPr>
      <w:r>
        <w:rPr>
          <w:b/>
          <w:color w:val="000000" w:themeColor="text1"/>
          <w:sz w:val="24"/>
        </w:rPr>
        <w:t>表</w:t>
      </w:r>
      <w:r>
        <w:rPr>
          <w:b/>
          <w:color w:val="000000" w:themeColor="text1"/>
          <w:sz w:val="24"/>
        </w:rPr>
        <w:t>1.</w:t>
      </w:r>
      <w:r>
        <w:rPr>
          <w:rFonts w:hint="eastAsia"/>
          <w:b/>
          <w:color w:val="000000" w:themeColor="text1"/>
          <w:sz w:val="24"/>
        </w:rPr>
        <w:t>4</w:t>
      </w:r>
      <w:r>
        <w:rPr>
          <w:b/>
          <w:color w:val="000000" w:themeColor="text1"/>
          <w:sz w:val="24"/>
        </w:rPr>
        <w:t xml:space="preserve">-1  </w:t>
      </w:r>
      <w:r>
        <w:rPr>
          <w:b/>
          <w:color w:val="000000" w:themeColor="text1"/>
          <w:sz w:val="24"/>
        </w:rPr>
        <w:t>项目周围的重要生态功能保护区</w:t>
      </w:r>
    </w:p>
    <w:tbl>
      <w:tblPr>
        <w:tblW w:w="8948" w:type="dxa"/>
        <w:tblInd w:w="1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160"/>
        <w:gridCol w:w="1521"/>
        <w:gridCol w:w="3696"/>
        <w:gridCol w:w="1883"/>
      </w:tblGrid>
      <w:tr w:rsidR="005C6D9D">
        <w:trPr>
          <w:cantSplit/>
          <w:trHeight w:val="340"/>
        </w:trPr>
        <w:tc>
          <w:tcPr>
            <w:tcW w:w="688" w:type="dxa"/>
            <w:vAlign w:val="center"/>
          </w:tcPr>
          <w:p w:rsidR="005C6D9D" w:rsidRDefault="008D3B0E">
            <w:pPr>
              <w:spacing w:line="360" w:lineRule="exact"/>
              <w:jc w:val="center"/>
              <w:rPr>
                <w:b/>
                <w:color w:val="000000" w:themeColor="text1"/>
                <w:szCs w:val="21"/>
              </w:rPr>
            </w:pPr>
            <w:r>
              <w:rPr>
                <w:b/>
                <w:color w:val="000000" w:themeColor="text1"/>
                <w:szCs w:val="21"/>
              </w:rPr>
              <w:t>编号</w:t>
            </w:r>
          </w:p>
        </w:tc>
        <w:tc>
          <w:tcPr>
            <w:tcW w:w="1160" w:type="dxa"/>
            <w:vAlign w:val="center"/>
          </w:tcPr>
          <w:p w:rsidR="005C6D9D" w:rsidRDefault="008D3B0E">
            <w:pPr>
              <w:spacing w:line="360" w:lineRule="exact"/>
              <w:jc w:val="center"/>
              <w:rPr>
                <w:b/>
                <w:color w:val="000000" w:themeColor="text1"/>
                <w:szCs w:val="21"/>
              </w:rPr>
            </w:pPr>
            <w:r>
              <w:rPr>
                <w:b/>
                <w:color w:val="000000" w:themeColor="text1"/>
                <w:szCs w:val="21"/>
              </w:rPr>
              <w:t>名称</w:t>
            </w:r>
          </w:p>
        </w:tc>
        <w:tc>
          <w:tcPr>
            <w:tcW w:w="1521" w:type="dxa"/>
            <w:vAlign w:val="center"/>
          </w:tcPr>
          <w:p w:rsidR="005C6D9D" w:rsidRDefault="008D3B0E">
            <w:pPr>
              <w:spacing w:line="360" w:lineRule="exact"/>
              <w:jc w:val="center"/>
              <w:rPr>
                <w:b/>
                <w:color w:val="000000" w:themeColor="text1"/>
                <w:szCs w:val="21"/>
              </w:rPr>
            </w:pPr>
            <w:r>
              <w:rPr>
                <w:b/>
                <w:color w:val="000000" w:themeColor="text1"/>
                <w:szCs w:val="21"/>
              </w:rPr>
              <w:t>主导生态功能</w:t>
            </w:r>
          </w:p>
        </w:tc>
        <w:tc>
          <w:tcPr>
            <w:tcW w:w="3696" w:type="dxa"/>
            <w:vAlign w:val="center"/>
          </w:tcPr>
          <w:p w:rsidR="005C6D9D" w:rsidRDefault="008D3B0E">
            <w:pPr>
              <w:spacing w:line="360" w:lineRule="exact"/>
              <w:jc w:val="center"/>
              <w:rPr>
                <w:b/>
                <w:color w:val="000000" w:themeColor="text1"/>
                <w:szCs w:val="21"/>
              </w:rPr>
            </w:pPr>
            <w:r>
              <w:rPr>
                <w:b/>
                <w:color w:val="000000" w:themeColor="text1"/>
                <w:szCs w:val="21"/>
              </w:rPr>
              <w:t>范围</w:t>
            </w:r>
          </w:p>
        </w:tc>
        <w:tc>
          <w:tcPr>
            <w:tcW w:w="1883" w:type="dxa"/>
            <w:vAlign w:val="center"/>
          </w:tcPr>
          <w:p w:rsidR="005C6D9D" w:rsidRDefault="008D3B0E">
            <w:pPr>
              <w:spacing w:line="360" w:lineRule="exact"/>
              <w:jc w:val="center"/>
              <w:rPr>
                <w:b/>
                <w:color w:val="000000" w:themeColor="text1"/>
                <w:szCs w:val="21"/>
              </w:rPr>
            </w:pPr>
            <w:r>
              <w:rPr>
                <w:b/>
                <w:color w:val="000000" w:themeColor="text1"/>
                <w:szCs w:val="21"/>
              </w:rPr>
              <w:t>与本项目关系</w:t>
            </w:r>
          </w:p>
        </w:tc>
      </w:tr>
      <w:tr w:rsidR="005C6D9D">
        <w:trPr>
          <w:cantSplit/>
          <w:trHeight w:val="340"/>
        </w:trPr>
        <w:tc>
          <w:tcPr>
            <w:tcW w:w="688" w:type="dxa"/>
            <w:vAlign w:val="center"/>
          </w:tcPr>
          <w:p w:rsidR="005C6D9D" w:rsidRDefault="008D3B0E">
            <w:pPr>
              <w:spacing w:line="360" w:lineRule="exact"/>
              <w:jc w:val="center"/>
              <w:rPr>
                <w:color w:val="000000" w:themeColor="text1"/>
                <w:szCs w:val="21"/>
              </w:rPr>
            </w:pPr>
            <w:r>
              <w:rPr>
                <w:color w:val="000000" w:themeColor="text1"/>
                <w:szCs w:val="21"/>
              </w:rPr>
              <w:t>1</w:t>
            </w:r>
          </w:p>
        </w:tc>
        <w:tc>
          <w:tcPr>
            <w:tcW w:w="1160" w:type="dxa"/>
            <w:vAlign w:val="center"/>
          </w:tcPr>
          <w:p w:rsidR="005C6D9D" w:rsidRDefault="008D3B0E">
            <w:pPr>
              <w:pStyle w:val="affffffffffffff0"/>
              <w:spacing w:line="240" w:lineRule="auto"/>
              <w:jc w:val="center"/>
              <w:rPr>
                <w:rFonts w:ascii="Times New Roman" w:eastAsia="宋体"/>
                <w:color w:val="000000" w:themeColor="text1"/>
                <w:sz w:val="21"/>
                <w:szCs w:val="21"/>
              </w:rPr>
            </w:pPr>
            <w:r>
              <w:rPr>
                <w:rFonts w:ascii="Times New Roman" w:eastAsia="宋体"/>
                <w:color w:val="000000" w:themeColor="text1"/>
                <w:sz w:val="21"/>
                <w:szCs w:val="21"/>
              </w:rPr>
              <w:t>龙山森林公园</w:t>
            </w:r>
          </w:p>
        </w:tc>
        <w:tc>
          <w:tcPr>
            <w:tcW w:w="1521" w:type="dxa"/>
            <w:vAlign w:val="center"/>
          </w:tcPr>
          <w:p w:rsidR="005C6D9D" w:rsidRDefault="008D3B0E">
            <w:pPr>
              <w:pStyle w:val="affffffffffffff0"/>
              <w:spacing w:line="240" w:lineRule="auto"/>
              <w:jc w:val="center"/>
              <w:rPr>
                <w:rFonts w:ascii="Times New Roman" w:eastAsia="宋体"/>
                <w:color w:val="000000" w:themeColor="text1"/>
                <w:sz w:val="21"/>
                <w:szCs w:val="21"/>
              </w:rPr>
            </w:pPr>
            <w:r>
              <w:rPr>
                <w:rFonts w:ascii="Times New Roman" w:eastAsia="宋体"/>
                <w:color w:val="000000" w:themeColor="text1"/>
                <w:sz w:val="21"/>
                <w:szCs w:val="21"/>
              </w:rPr>
              <w:t>自然与人文景观保护</w:t>
            </w:r>
          </w:p>
        </w:tc>
        <w:tc>
          <w:tcPr>
            <w:tcW w:w="3696" w:type="dxa"/>
            <w:vAlign w:val="center"/>
          </w:tcPr>
          <w:p w:rsidR="005C6D9D" w:rsidRDefault="008D3B0E">
            <w:pPr>
              <w:spacing w:line="360" w:lineRule="exact"/>
              <w:jc w:val="center"/>
              <w:rPr>
                <w:color w:val="000000" w:themeColor="text1"/>
                <w:szCs w:val="21"/>
              </w:rPr>
            </w:pPr>
            <w:r>
              <w:rPr>
                <w:bCs/>
                <w:color w:val="000000" w:themeColor="text1"/>
                <w:szCs w:val="21"/>
              </w:rPr>
              <w:t>二级管控区</w:t>
            </w:r>
            <w:r>
              <w:rPr>
                <w:color w:val="000000" w:themeColor="text1"/>
                <w:szCs w:val="21"/>
              </w:rPr>
              <w:t>东至中央大道，南至青山街道，西至龙安路，北至沿江高速</w:t>
            </w:r>
          </w:p>
        </w:tc>
        <w:tc>
          <w:tcPr>
            <w:tcW w:w="1883" w:type="dxa"/>
            <w:vAlign w:val="center"/>
          </w:tcPr>
          <w:p w:rsidR="005C6D9D" w:rsidRDefault="008D3B0E">
            <w:pPr>
              <w:spacing w:line="360" w:lineRule="exact"/>
              <w:jc w:val="center"/>
              <w:rPr>
                <w:color w:val="000000" w:themeColor="text1"/>
                <w:szCs w:val="21"/>
              </w:rPr>
            </w:pPr>
            <w:r>
              <w:rPr>
                <w:color w:val="000000" w:themeColor="text1"/>
                <w:szCs w:val="21"/>
              </w:rPr>
              <w:t>SW</w:t>
            </w:r>
            <w:r>
              <w:rPr>
                <w:color w:val="000000" w:themeColor="text1"/>
                <w:szCs w:val="21"/>
              </w:rPr>
              <w:t>、</w:t>
            </w:r>
            <w:r>
              <w:rPr>
                <w:rFonts w:hint="eastAsia"/>
                <w:color w:val="000000" w:themeColor="text1"/>
                <w:szCs w:val="21"/>
              </w:rPr>
              <w:t>130m</w:t>
            </w:r>
          </w:p>
        </w:tc>
      </w:tr>
    </w:tbl>
    <w:p w:rsidR="005C6D9D" w:rsidRDefault="008D3B0E">
      <w:pPr>
        <w:ind w:firstLineChars="200" w:firstLine="480"/>
        <w:rPr>
          <w:color w:val="000000" w:themeColor="text1"/>
          <w:kern w:val="0"/>
          <w:sz w:val="24"/>
        </w:rPr>
      </w:pPr>
      <w:r>
        <w:rPr>
          <w:rFonts w:hint="eastAsia"/>
          <w:color w:val="000000" w:themeColor="text1"/>
          <w:kern w:val="0"/>
          <w:sz w:val="24"/>
        </w:rPr>
        <w:t>本项目不占用江苏省生态红线区</w:t>
      </w:r>
      <w:r>
        <w:rPr>
          <w:color w:val="000000" w:themeColor="text1"/>
          <w:kern w:val="0"/>
          <w:sz w:val="24"/>
        </w:rPr>
        <w:t>，</w:t>
      </w:r>
      <w:r>
        <w:rPr>
          <w:rFonts w:hint="eastAsia"/>
          <w:color w:val="000000" w:themeColor="text1"/>
          <w:kern w:val="0"/>
          <w:sz w:val="24"/>
        </w:rPr>
        <w:t>符合《江苏省国家级生态保护红线规划》、《江苏省生态红线区域保护规划》（</w:t>
      </w:r>
      <w:r>
        <w:rPr>
          <w:rFonts w:hint="eastAsia"/>
          <w:color w:val="000000" w:themeColor="text1"/>
          <w:kern w:val="0"/>
          <w:sz w:val="24"/>
        </w:rPr>
        <w:t>2013</w:t>
      </w:r>
      <w:r>
        <w:rPr>
          <w:rFonts w:hint="eastAsia"/>
          <w:color w:val="000000" w:themeColor="text1"/>
          <w:kern w:val="0"/>
          <w:sz w:val="24"/>
        </w:rPr>
        <w:t>年）和《市政府办公室关于印发扬州市生态红线区域保护规划的通知》（</w:t>
      </w:r>
      <w:proofErr w:type="gramStart"/>
      <w:r>
        <w:rPr>
          <w:rFonts w:hint="eastAsia"/>
          <w:color w:val="000000" w:themeColor="text1"/>
          <w:kern w:val="0"/>
          <w:sz w:val="24"/>
        </w:rPr>
        <w:t>扬府办</w:t>
      </w:r>
      <w:proofErr w:type="gramEnd"/>
      <w:r>
        <w:rPr>
          <w:rFonts w:hint="eastAsia"/>
          <w:color w:val="000000" w:themeColor="text1"/>
          <w:kern w:val="0"/>
          <w:sz w:val="24"/>
        </w:rPr>
        <w:t>发</w:t>
      </w:r>
      <w:r>
        <w:rPr>
          <w:rFonts w:hint="eastAsia"/>
          <w:color w:val="000000" w:themeColor="text1"/>
          <w:kern w:val="0"/>
          <w:sz w:val="24"/>
        </w:rPr>
        <w:t>[2014]110</w:t>
      </w:r>
      <w:r>
        <w:rPr>
          <w:rFonts w:hint="eastAsia"/>
          <w:color w:val="000000" w:themeColor="text1"/>
          <w:kern w:val="0"/>
          <w:sz w:val="24"/>
        </w:rPr>
        <w:t>号）的相关要求</w:t>
      </w:r>
      <w:r>
        <w:rPr>
          <w:color w:val="000000" w:themeColor="text1"/>
          <w:kern w:val="0"/>
          <w:sz w:val="24"/>
        </w:rPr>
        <w:t>。</w:t>
      </w:r>
    </w:p>
    <w:p w:rsidR="005C6D9D" w:rsidRDefault="008D3B0E">
      <w:pPr>
        <w:pStyle w:val="afffffffffffff8"/>
        <w:ind w:firstLine="482"/>
        <w:rPr>
          <w:b/>
          <w:color w:val="000000" w:themeColor="text1"/>
        </w:rPr>
      </w:pPr>
      <w:r>
        <w:rPr>
          <w:b/>
          <w:color w:val="000000" w:themeColor="text1"/>
        </w:rPr>
        <w:t>（</w:t>
      </w:r>
      <w:r>
        <w:rPr>
          <w:rFonts w:hint="eastAsia"/>
          <w:b/>
          <w:color w:val="000000" w:themeColor="text1"/>
        </w:rPr>
        <w:t>2</w:t>
      </w:r>
      <w:r>
        <w:rPr>
          <w:b/>
          <w:color w:val="000000" w:themeColor="text1"/>
        </w:rPr>
        <w:t>）环境质量底线相符性</w:t>
      </w:r>
    </w:p>
    <w:p w:rsidR="005C6D9D" w:rsidRDefault="008D3B0E">
      <w:pPr>
        <w:spacing w:line="500" w:lineRule="exact"/>
        <w:ind w:firstLineChars="200" w:firstLine="480"/>
        <w:rPr>
          <w:color w:val="000000" w:themeColor="text1"/>
          <w:kern w:val="0"/>
          <w:sz w:val="24"/>
        </w:rPr>
      </w:pPr>
      <w:r>
        <w:rPr>
          <w:rFonts w:hint="eastAsia"/>
          <w:color w:val="000000" w:themeColor="text1"/>
          <w:sz w:val="24"/>
        </w:rPr>
        <w:t>根据《仪征市市环境状况公报（</w:t>
      </w:r>
      <w:r>
        <w:rPr>
          <w:rFonts w:hint="eastAsia"/>
          <w:color w:val="000000" w:themeColor="text1"/>
          <w:sz w:val="24"/>
        </w:rPr>
        <w:t>2017</w:t>
      </w:r>
      <w:r>
        <w:rPr>
          <w:rFonts w:hint="eastAsia"/>
          <w:color w:val="000000" w:themeColor="text1"/>
          <w:sz w:val="24"/>
        </w:rPr>
        <w:t>年）》，</w:t>
      </w:r>
      <w:r>
        <w:rPr>
          <w:rFonts w:hint="eastAsia"/>
          <w:color w:val="000000" w:themeColor="text1"/>
          <w:sz w:val="24"/>
        </w:rPr>
        <w:t>2017</w:t>
      </w:r>
      <w:r>
        <w:rPr>
          <w:rFonts w:hint="eastAsia"/>
          <w:color w:val="000000" w:themeColor="text1"/>
          <w:sz w:val="24"/>
        </w:rPr>
        <w:t>年，仪征市空气中二氧化硫、二氧化氮、一氧化碳、臭氧相关指标符合《环境空气质量标准》（</w:t>
      </w:r>
      <w:r>
        <w:rPr>
          <w:rFonts w:hint="eastAsia"/>
          <w:color w:val="000000" w:themeColor="text1"/>
          <w:sz w:val="24"/>
        </w:rPr>
        <w:t>GB3095-2012</w:t>
      </w:r>
      <w:r>
        <w:rPr>
          <w:rFonts w:hint="eastAsia"/>
          <w:color w:val="000000" w:themeColor="text1"/>
          <w:sz w:val="24"/>
        </w:rPr>
        <w:t>）二级标准，可吸入颗粒物、细颗粒物的年均浓度和日均值第</w:t>
      </w:r>
      <w:r>
        <w:rPr>
          <w:rFonts w:hint="eastAsia"/>
          <w:color w:val="000000" w:themeColor="text1"/>
          <w:sz w:val="24"/>
        </w:rPr>
        <w:t>95</w:t>
      </w:r>
      <w:proofErr w:type="gramStart"/>
      <w:r>
        <w:rPr>
          <w:rFonts w:hint="eastAsia"/>
          <w:color w:val="000000" w:themeColor="text1"/>
          <w:sz w:val="24"/>
        </w:rPr>
        <w:t>百</w:t>
      </w:r>
      <w:proofErr w:type="gramEnd"/>
      <w:r>
        <w:rPr>
          <w:rFonts w:hint="eastAsia"/>
          <w:color w:val="000000" w:themeColor="text1"/>
          <w:sz w:val="24"/>
        </w:rPr>
        <w:t>分位数浓度超过《环境空气质量标准》（</w:t>
      </w:r>
      <w:r>
        <w:rPr>
          <w:rFonts w:hint="eastAsia"/>
          <w:color w:val="000000" w:themeColor="text1"/>
          <w:sz w:val="24"/>
        </w:rPr>
        <w:t>GB3095-2012</w:t>
      </w:r>
      <w:r>
        <w:rPr>
          <w:rFonts w:hint="eastAsia"/>
          <w:color w:val="000000" w:themeColor="text1"/>
          <w:sz w:val="24"/>
        </w:rPr>
        <w:t>）二级标准浓度限值。根据《全面实施燃煤电厂超低排放和节能改造工作方案》（环发</w:t>
      </w:r>
      <w:proofErr w:type="gramStart"/>
      <w:r>
        <w:rPr>
          <w:rFonts w:hint="eastAsia"/>
          <w:color w:val="000000" w:themeColor="text1"/>
          <w:sz w:val="24"/>
        </w:rPr>
        <w:t>〔</w:t>
      </w:r>
      <w:proofErr w:type="gramEnd"/>
      <w:r>
        <w:rPr>
          <w:rFonts w:hint="eastAsia"/>
          <w:color w:val="000000" w:themeColor="text1"/>
          <w:sz w:val="24"/>
        </w:rPr>
        <w:t>2015164</w:t>
      </w:r>
      <w:r>
        <w:rPr>
          <w:rFonts w:hint="eastAsia"/>
          <w:color w:val="000000" w:themeColor="text1"/>
          <w:sz w:val="24"/>
        </w:rPr>
        <w:t>号）、《江苏省“十三五”生态环境保护规划》、《省政府办公厅关于印发江苏省“两减六治三提升”专项行动实施方案的通知》等文件要求，</w:t>
      </w:r>
      <w:r>
        <w:rPr>
          <w:rFonts w:hint="eastAsia"/>
          <w:color w:val="000000" w:themeColor="text1"/>
          <w:sz w:val="24"/>
        </w:rPr>
        <w:t>2019</w:t>
      </w:r>
      <w:r>
        <w:rPr>
          <w:rFonts w:hint="eastAsia"/>
          <w:color w:val="000000" w:themeColor="text1"/>
          <w:sz w:val="24"/>
        </w:rPr>
        <w:t>年底前华煦供热、实友化工、瑞</w:t>
      </w:r>
      <w:proofErr w:type="gramStart"/>
      <w:r>
        <w:rPr>
          <w:rFonts w:hint="eastAsia"/>
          <w:color w:val="000000" w:themeColor="text1"/>
          <w:sz w:val="24"/>
        </w:rPr>
        <w:t>祥</w:t>
      </w:r>
      <w:proofErr w:type="gramEnd"/>
      <w:r>
        <w:rPr>
          <w:rFonts w:hint="eastAsia"/>
          <w:color w:val="000000" w:themeColor="text1"/>
          <w:sz w:val="24"/>
        </w:rPr>
        <w:t>化工等企业</w:t>
      </w:r>
      <w:r>
        <w:rPr>
          <w:rFonts w:hint="eastAsia"/>
          <w:color w:val="000000" w:themeColor="text1"/>
          <w:sz w:val="24"/>
        </w:rPr>
        <w:t>65</w:t>
      </w:r>
      <w:r>
        <w:rPr>
          <w:rFonts w:hint="eastAsia"/>
          <w:color w:val="000000" w:themeColor="text1"/>
          <w:sz w:val="24"/>
        </w:rPr>
        <w:t>蒸吨</w:t>
      </w:r>
      <w:r>
        <w:rPr>
          <w:rFonts w:hint="eastAsia"/>
          <w:color w:val="000000" w:themeColor="text1"/>
          <w:sz w:val="24"/>
        </w:rPr>
        <w:t>/</w:t>
      </w:r>
      <w:r>
        <w:rPr>
          <w:rFonts w:hint="eastAsia"/>
          <w:color w:val="000000" w:themeColor="text1"/>
          <w:sz w:val="24"/>
        </w:rPr>
        <w:t>小时以上燃煤锅炉全部实现超低排放，完成后区域大气环境质量将得到改善。</w:t>
      </w:r>
      <w:r>
        <w:rPr>
          <w:color w:val="000000" w:themeColor="text1"/>
          <w:sz w:val="24"/>
        </w:rPr>
        <w:t>项目废水经过厂内污水预处理站处理后，尾水接管</w:t>
      </w:r>
      <w:r>
        <w:rPr>
          <w:rFonts w:hint="eastAsia"/>
          <w:color w:val="000000" w:themeColor="text1"/>
          <w:sz w:val="24"/>
        </w:rPr>
        <w:t>园区</w:t>
      </w:r>
      <w:r>
        <w:rPr>
          <w:color w:val="000000" w:themeColor="text1"/>
          <w:sz w:val="24"/>
        </w:rPr>
        <w:t>污水处理厂。根据扬州青山污水处理厂环评报告结论，本项目废水接管至青山污水处理厂不会改变周边水环境功能。</w:t>
      </w:r>
      <w:r>
        <w:rPr>
          <w:rFonts w:hint="eastAsia"/>
          <w:color w:val="000000" w:themeColor="text1"/>
          <w:sz w:val="24"/>
        </w:rPr>
        <w:t>本项目位于扬州化学工业园内，项目所在地属于</w:t>
      </w:r>
      <w:r>
        <w:rPr>
          <w:color w:val="000000" w:themeColor="text1"/>
          <w:sz w:val="24"/>
        </w:rPr>
        <w:t>青山污水处理厂</w:t>
      </w:r>
      <w:r>
        <w:rPr>
          <w:rFonts w:hint="eastAsia"/>
          <w:color w:val="000000" w:themeColor="text1"/>
          <w:sz w:val="24"/>
        </w:rPr>
        <w:t>收水范围之内。综上，本项目的建设与环境质量底线相符。</w:t>
      </w:r>
    </w:p>
    <w:p w:rsidR="005C6D9D" w:rsidRDefault="008D3B0E">
      <w:pPr>
        <w:pStyle w:val="afffffffffffff8"/>
        <w:ind w:firstLine="482"/>
        <w:rPr>
          <w:b/>
          <w:color w:val="000000" w:themeColor="text1"/>
        </w:rPr>
      </w:pPr>
      <w:r>
        <w:rPr>
          <w:b/>
          <w:color w:val="000000" w:themeColor="text1"/>
        </w:rPr>
        <w:t>（</w:t>
      </w:r>
      <w:r>
        <w:rPr>
          <w:rFonts w:hint="eastAsia"/>
          <w:b/>
          <w:color w:val="000000" w:themeColor="text1"/>
        </w:rPr>
        <w:t>3</w:t>
      </w:r>
      <w:r>
        <w:rPr>
          <w:b/>
          <w:color w:val="000000" w:themeColor="text1"/>
        </w:rPr>
        <w:t>）资源利用上线相符性</w:t>
      </w:r>
    </w:p>
    <w:p w:rsidR="005C6D9D" w:rsidRDefault="008D3B0E">
      <w:pPr>
        <w:spacing w:line="500" w:lineRule="exact"/>
        <w:ind w:firstLineChars="200" w:firstLine="480"/>
        <w:rPr>
          <w:color w:val="000000" w:themeColor="text1"/>
          <w:sz w:val="24"/>
        </w:rPr>
      </w:pPr>
      <w:r>
        <w:rPr>
          <w:rFonts w:hint="eastAsia"/>
          <w:color w:val="000000" w:themeColor="text1"/>
          <w:sz w:val="24"/>
        </w:rPr>
        <w:t>本</w:t>
      </w:r>
      <w:r>
        <w:rPr>
          <w:color w:val="000000" w:themeColor="text1"/>
          <w:sz w:val="24"/>
        </w:rPr>
        <w:t>项目位于</w:t>
      </w:r>
      <w:r>
        <w:rPr>
          <w:rFonts w:hint="eastAsia"/>
          <w:color w:val="000000" w:themeColor="text1"/>
          <w:sz w:val="24"/>
        </w:rPr>
        <w:t>扬州化学工业园区</w:t>
      </w:r>
      <w:r>
        <w:rPr>
          <w:color w:val="000000" w:themeColor="text1"/>
          <w:sz w:val="24"/>
        </w:rPr>
        <w:t>内，项目用水来源为市政自来水，使用量较小，当地自来水厂能够满足本项目的新鲜水使用要求</w:t>
      </w:r>
      <w:r>
        <w:rPr>
          <w:rFonts w:hint="eastAsia"/>
          <w:color w:val="000000" w:themeColor="text1"/>
          <w:sz w:val="24"/>
        </w:rPr>
        <w:t>；</w:t>
      </w:r>
      <w:r>
        <w:rPr>
          <w:color w:val="000000" w:themeColor="text1"/>
          <w:sz w:val="24"/>
        </w:rPr>
        <w:t>项目蒸汽</w:t>
      </w:r>
      <w:r>
        <w:rPr>
          <w:rFonts w:hint="eastAsia"/>
          <w:color w:val="000000" w:themeColor="text1"/>
          <w:sz w:val="24"/>
        </w:rPr>
        <w:t>、</w:t>
      </w:r>
      <w:r>
        <w:rPr>
          <w:color w:val="000000" w:themeColor="text1"/>
          <w:sz w:val="24"/>
        </w:rPr>
        <w:t>供电需求量较小</w:t>
      </w:r>
      <w:r>
        <w:rPr>
          <w:rFonts w:hint="eastAsia"/>
          <w:color w:val="000000" w:themeColor="text1"/>
          <w:sz w:val="24"/>
        </w:rPr>
        <w:t>，</w:t>
      </w:r>
      <w:r>
        <w:rPr>
          <w:color w:val="000000" w:themeColor="text1"/>
          <w:sz w:val="24"/>
        </w:rPr>
        <w:t>均由园区蒸汽管网</w:t>
      </w:r>
      <w:r>
        <w:rPr>
          <w:rFonts w:hint="eastAsia"/>
          <w:color w:val="000000" w:themeColor="text1"/>
          <w:sz w:val="24"/>
        </w:rPr>
        <w:t>、</w:t>
      </w:r>
      <w:r>
        <w:rPr>
          <w:color w:val="000000" w:themeColor="text1"/>
          <w:sz w:val="24"/>
        </w:rPr>
        <w:t>供电系统供应</w:t>
      </w:r>
      <w:r>
        <w:rPr>
          <w:rFonts w:hint="eastAsia"/>
          <w:color w:val="000000" w:themeColor="text1"/>
          <w:sz w:val="24"/>
        </w:rPr>
        <w:t>，能够满足本项目的需求。因此，本项目用水、用电、蒸汽均在园区供应能力范围内，不突破区域资源利用上线。</w:t>
      </w:r>
    </w:p>
    <w:p w:rsidR="005C6D9D" w:rsidRDefault="008D3B0E">
      <w:pPr>
        <w:spacing w:line="500" w:lineRule="exact"/>
        <w:ind w:firstLineChars="200" w:firstLine="482"/>
        <w:rPr>
          <w:b/>
          <w:color w:val="000000" w:themeColor="text1"/>
          <w:sz w:val="24"/>
        </w:rPr>
      </w:pPr>
      <w:r>
        <w:rPr>
          <w:rFonts w:hint="eastAsia"/>
          <w:b/>
          <w:color w:val="000000" w:themeColor="text1"/>
          <w:sz w:val="24"/>
        </w:rPr>
        <w:lastRenderedPageBreak/>
        <w:t>（</w:t>
      </w:r>
      <w:r>
        <w:rPr>
          <w:rFonts w:hint="eastAsia"/>
          <w:b/>
          <w:color w:val="000000" w:themeColor="text1"/>
          <w:sz w:val="24"/>
        </w:rPr>
        <w:t>4</w:t>
      </w:r>
      <w:r>
        <w:rPr>
          <w:rFonts w:hint="eastAsia"/>
          <w:b/>
          <w:color w:val="000000" w:themeColor="text1"/>
          <w:sz w:val="24"/>
        </w:rPr>
        <w:t>）负面清单</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对照《关于推行建设项目环保负面清单化管理工作的通知》（</w:t>
      </w:r>
      <w:proofErr w:type="gramStart"/>
      <w:r>
        <w:rPr>
          <w:color w:val="000000" w:themeColor="text1"/>
          <w:sz w:val="24"/>
          <w:szCs w:val="28"/>
        </w:rPr>
        <w:t>扬环〔</w:t>
      </w:r>
      <w:r>
        <w:rPr>
          <w:color w:val="000000" w:themeColor="text1"/>
          <w:sz w:val="24"/>
          <w:szCs w:val="28"/>
        </w:rPr>
        <w:t>2015</w:t>
      </w:r>
      <w:r>
        <w:rPr>
          <w:color w:val="000000" w:themeColor="text1"/>
          <w:sz w:val="24"/>
          <w:szCs w:val="28"/>
        </w:rPr>
        <w:t>〕</w:t>
      </w:r>
      <w:proofErr w:type="gramEnd"/>
      <w:r>
        <w:rPr>
          <w:color w:val="000000" w:themeColor="text1"/>
          <w:sz w:val="24"/>
          <w:szCs w:val="28"/>
        </w:rPr>
        <w:t>84</w:t>
      </w:r>
      <w:r>
        <w:rPr>
          <w:color w:val="000000" w:themeColor="text1"/>
          <w:sz w:val="24"/>
          <w:szCs w:val="28"/>
        </w:rPr>
        <w:t>号），</w:t>
      </w:r>
      <w:r>
        <w:rPr>
          <w:rFonts w:hint="eastAsia"/>
          <w:color w:val="000000" w:themeColor="text1"/>
          <w:sz w:val="24"/>
          <w:szCs w:val="28"/>
        </w:rPr>
        <w:t>以下</w:t>
      </w:r>
      <w:r>
        <w:rPr>
          <w:rFonts w:hint="eastAsia"/>
          <w:color w:val="000000" w:themeColor="text1"/>
          <w:sz w:val="24"/>
          <w:szCs w:val="28"/>
        </w:rPr>
        <w:t>12</w:t>
      </w:r>
      <w:r>
        <w:rPr>
          <w:rFonts w:hint="eastAsia"/>
          <w:color w:val="000000" w:themeColor="text1"/>
          <w:sz w:val="24"/>
          <w:szCs w:val="28"/>
        </w:rPr>
        <w:t>类项目建设项目不予办理环保审批手续，本项目与其相符性情况见表</w:t>
      </w:r>
      <w:r>
        <w:rPr>
          <w:rFonts w:hint="eastAsia"/>
          <w:color w:val="000000" w:themeColor="text1"/>
          <w:sz w:val="24"/>
          <w:szCs w:val="28"/>
        </w:rPr>
        <w:t>1.4-2</w:t>
      </w:r>
      <w:r>
        <w:rPr>
          <w:rFonts w:hint="eastAsia"/>
          <w:color w:val="000000" w:themeColor="text1"/>
          <w:sz w:val="24"/>
          <w:szCs w:val="28"/>
        </w:rPr>
        <w:t>。</w:t>
      </w:r>
    </w:p>
    <w:p w:rsidR="005C6D9D" w:rsidRDefault="008D3B0E">
      <w:pPr>
        <w:ind w:firstLine="482"/>
        <w:jc w:val="center"/>
        <w:rPr>
          <w:b/>
          <w:color w:val="000000" w:themeColor="text1"/>
          <w:sz w:val="24"/>
        </w:rPr>
      </w:pPr>
      <w:r>
        <w:rPr>
          <w:rFonts w:hint="eastAsia"/>
          <w:b/>
          <w:color w:val="000000" w:themeColor="text1"/>
          <w:sz w:val="24"/>
        </w:rPr>
        <w:t>表</w:t>
      </w:r>
      <w:r>
        <w:rPr>
          <w:rFonts w:hint="eastAsia"/>
          <w:b/>
          <w:color w:val="000000" w:themeColor="text1"/>
          <w:sz w:val="24"/>
        </w:rPr>
        <w:t xml:space="preserve">1.4-2  </w:t>
      </w:r>
      <w:r>
        <w:rPr>
          <w:rFonts w:hint="eastAsia"/>
          <w:b/>
          <w:color w:val="000000" w:themeColor="text1"/>
          <w:sz w:val="24"/>
        </w:rPr>
        <w:t>拟建项目</w:t>
      </w:r>
      <w:proofErr w:type="gramStart"/>
      <w:r>
        <w:rPr>
          <w:rFonts w:hint="eastAsia"/>
          <w:b/>
          <w:color w:val="000000" w:themeColor="text1"/>
          <w:sz w:val="24"/>
        </w:rPr>
        <w:t>与</w:t>
      </w:r>
      <w:r>
        <w:rPr>
          <w:b/>
          <w:color w:val="000000" w:themeColor="text1"/>
          <w:sz w:val="24"/>
        </w:rPr>
        <w:t>扬环〔</w:t>
      </w:r>
      <w:r>
        <w:rPr>
          <w:b/>
          <w:color w:val="000000" w:themeColor="text1"/>
          <w:sz w:val="24"/>
        </w:rPr>
        <w:t>2015</w:t>
      </w:r>
      <w:r>
        <w:rPr>
          <w:b/>
          <w:color w:val="000000" w:themeColor="text1"/>
          <w:sz w:val="24"/>
        </w:rPr>
        <w:t>〕</w:t>
      </w:r>
      <w:proofErr w:type="gramEnd"/>
      <w:r>
        <w:rPr>
          <w:b/>
          <w:color w:val="000000" w:themeColor="text1"/>
          <w:sz w:val="24"/>
        </w:rPr>
        <w:t>84</w:t>
      </w:r>
      <w:r>
        <w:rPr>
          <w:b/>
          <w:color w:val="000000" w:themeColor="text1"/>
          <w:sz w:val="24"/>
        </w:rPr>
        <w:t>号</w:t>
      </w:r>
      <w:r>
        <w:rPr>
          <w:rFonts w:hint="eastAsia"/>
          <w:b/>
          <w:color w:val="000000" w:themeColor="text1"/>
          <w:sz w:val="24"/>
        </w:rPr>
        <w:t>相符性</w:t>
      </w:r>
    </w:p>
    <w:tbl>
      <w:tblPr>
        <w:tblStyle w:val="aff8"/>
        <w:tblW w:w="9060" w:type="dxa"/>
        <w:tblLayout w:type="fixed"/>
        <w:tblLook w:val="04A0" w:firstRow="1" w:lastRow="0" w:firstColumn="1" w:lastColumn="0" w:noHBand="0" w:noVBand="1"/>
      </w:tblPr>
      <w:tblGrid>
        <w:gridCol w:w="664"/>
        <w:gridCol w:w="2901"/>
        <w:gridCol w:w="3879"/>
        <w:gridCol w:w="1616"/>
      </w:tblGrid>
      <w:tr w:rsidR="005C6D9D">
        <w:tc>
          <w:tcPr>
            <w:tcW w:w="664" w:type="dxa"/>
            <w:vAlign w:val="center"/>
          </w:tcPr>
          <w:p w:rsidR="005C6D9D" w:rsidRDefault="008D3B0E">
            <w:pPr>
              <w:adjustRightInd w:val="0"/>
              <w:snapToGrid w:val="0"/>
              <w:spacing w:before="0" w:after="0" w:line="240" w:lineRule="auto"/>
              <w:jc w:val="center"/>
              <w:rPr>
                <w:rFonts w:eastAsiaTheme="minorEastAsia"/>
                <w:b/>
                <w:color w:val="000000" w:themeColor="text1"/>
                <w:szCs w:val="21"/>
              </w:rPr>
            </w:pPr>
            <w:r>
              <w:rPr>
                <w:rFonts w:eastAsiaTheme="minorEastAsia"/>
                <w:b/>
                <w:color w:val="000000" w:themeColor="text1"/>
                <w:szCs w:val="21"/>
              </w:rPr>
              <w:t>序号</w:t>
            </w:r>
          </w:p>
        </w:tc>
        <w:tc>
          <w:tcPr>
            <w:tcW w:w="2901" w:type="dxa"/>
            <w:vAlign w:val="center"/>
          </w:tcPr>
          <w:p w:rsidR="005C6D9D" w:rsidRDefault="008D3B0E">
            <w:pPr>
              <w:adjustRightInd w:val="0"/>
              <w:snapToGrid w:val="0"/>
              <w:spacing w:before="0" w:after="0" w:line="240" w:lineRule="auto"/>
              <w:jc w:val="center"/>
              <w:rPr>
                <w:rFonts w:eastAsiaTheme="minorEastAsia"/>
                <w:b/>
                <w:color w:val="000000" w:themeColor="text1"/>
                <w:szCs w:val="21"/>
              </w:rPr>
            </w:pPr>
            <w:proofErr w:type="gramStart"/>
            <w:r>
              <w:rPr>
                <w:rFonts w:eastAsiaTheme="minorEastAsia"/>
                <w:b/>
                <w:color w:val="000000" w:themeColor="text1"/>
                <w:szCs w:val="21"/>
              </w:rPr>
              <w:t>扬环〔</w:t>
            </w:r>
            <w:r>
              <w:rPr>
                <w:rFonts w:eastAsiaTheme="minorEastAsia"/>
                <w:b/>
                <w:color w:val="000000" w:themeColor="text1"/>
                <w:szCs w:val="21"/>
              </w:rPr>
              <w:t>2015</w:t>
            </w:r>
            <w:r>
              <w:rPr>
                <w:rFonts w:eastAsiaTheme="minorEastAsia"/>
                <w:b/>
                <w:color w:val="000000" w:themeColor="text1"/>
                <w:szCs w:val="21"/>
              </w:rPr>
              <w:t>〕</w:t>
            </w:r>
            <w:proofErr w:type="gramEnd"/>
            <w:r>
              <w:rPr>
                <w:rFonts w:eastAsiaTheme="minorEastAsia"/>
                <w:b/>
                <w:color w:val="000000" w:themeColor="text1"/>
                <w:szCs w:val="21"/>
              </w:rPr>
              <w:t>84</w:t>
            </w:r>
            <w:r>
              <w:rPr>
                <w:rFonts w:eastAsiaTheme="minorEastAsia"/>
                <w:b/>
                <w:color w:val="000000" w:themeColor="text1"/>
                <w:szCs w:val="21"/>
              </w:rPr>
              <w:t>号</w:t>
            </w:r>
            <w:r>
              <w:rPr>
                <w:rFonts w:eastAsiaTheme="minorEastAsia" w:hint="eastAsia"/>
                <w:b/>
                <w:color w:val="000000" w:themeColor="text1"/>
                <w:szCs w:val="21"/>
              </w:rPr>
              <w:t>负面清单</w:t>
            </w:r>
          </w:p>
        </w:tc>
        <w:tc>
          <w:tcPr>
            <w:tcW w:w="3879" w:type="dxa"/>
            <w:vAlign w:val="center"/>
          </w:tcPr>
          <w:p w:rsidR="005C6D9D" w:rsidRDefault="008D3B0E">
            <w:pPr>
              <w:adjustRightInd w:val="0"/>
              <w:snapToGrid w:val="0"/>
              <w:spacing w:before="0" w:after="0" w:line="240" w:lineRule="auto"/>
              <w:jc w:val="center"/>
              <w:rPr>
                <w:rFonts w:eastAsiaTheme="minorEastAsia"/>
                <w:b/>
                <w:color w:val="000000" w:themeColor="text1"/>
                <w:szCs w:val="21"/>
              </w:rPr>
            </w:pPr>
            <w:r>
              <w:rPr>
                <w:rFonts w:eastAsiaTheme="minorEastAsia"/>
                <w:b/>
                <w:color w:val="000000" w:themeColor="text1"/>
                <w:szCs w:val="21"/>
              </w:rPr>
              <w:t>本项目情况</w:t>
            </w:r>
          </w:p>
        </w:tc>
        <w:tc>
          <w:tcPr>
            <w:tcW w:w="1616" w:type="dxa"/>
            <w:vAlign w:val="center"/>
          </w:tcPr>
          <w:p w:rsidR="005C6D9D" w:rsidRDefault="008D3B0E">
            <w:pPr>
              <w:adjustRightInd w:val="0"/>
              <w:snapToGrid w:val="0"/>
              <w:spacing w:before="0" w:after="0" w:line="240" w:lineRule="auto"/>
              <w:jc w:val="center"/>
              <w:rPr>
                <w:rFonts w:eastAsiaTheme="minorEastAsia"/>
                <w:b/>
                <w:color w:val="000000" w:themeColor="text1"/>
                <w:szCs w:val="21"/>
              </w:rPr>
            </w:pPr>
            <w:r>
              <w:rPr>
                <w:rFonts w:eastAsiaTheme="minorEastAsia"/>
                <w:b/>
                <w:color w:val="000000" w:themeColor="text1"/>
                <w:szCs w:val="21"/>
              </w:rPr>
              <w:t>是否属于负面清单项目</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1</w:t>
            </w:r>
          </w:p>
        </w:tc>
        <w:tc>
          <w:tcPr>
            <w:tcW w:w="2901"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属于《产业结构调整指导目录（</w:t>
            </w:r>
            <w:r>
              <w:rPr>
                <w:rFonts w:eastAsiaTheme="minorEastAsia"/>
                <w:color w:val="000000" w:themeColor="text1"/>
                <w:szCs w:val="21"/>
              </w:rPr>
              <w:t>2011</w:t>
            </w:r>
            <w:r>
              <w:rPr>
                <w:rFonts w:eastAsiaTheme="minorEastAsia"/>
                <w:color w:val="000000" w:themeColor="text1"/>
                <w:szCs w:val="21"/>
              </w:rPr>
              <w:t>年本）》及（</w:t>
            </w:r>
            <w:r>
              <w:rPr>
                <w:rFonts w:eastAsiaTheme="minorEastAsia"/>
                <w:color w:val="000000" w:themeColor="text1"/>
                <w:szCs w:val="21"/>
              </w:rPr>
              <w:t>2013</w:t>
            </w:r>
            <w:r>
              <w:rPr>
                <w:rFonts w:eastAsiaTheme="minorEastAsia"/>
                <w:color w:val="000000" w:themeColor="text1"/>
                <w:szCs w:val="21"/>
              </w:rPr>
              <w:t>年修正）、《江苏工业和信息产业结构调整指导目录（</w:t>
            </w:r>
            <w:r>
              <w:rPr>
                <w:rFonts w:eastAsiaTheme="minorEastAsia"/>
                <w:color w:val="000000" w:themeColor="text1"/>
                <w:szCs w:val="21"/>
              </w:rPr>
              <w:t>2012</w:t>
            </w:r>
            <w:r>
              <w:rPr>
                <w:rFonts w:eastAsiaTheme="minorEastAsia"/>
                <w:color w:val="000000" w:themeColor="text1"/>
                <w:szCs w:val="21"/>
              </w:rPr>
              <w:t>年本）》中淘汰类项目、《外商投资产业指导目录（</w:t>
            </w:r>
            <w:r>
              <w:rPr>
                <w:rFonts w:eastAsiaTheme="minorEastAsia"/>
                <w:color w:val="000000" w:themeColor="text1"/>
                <w:szCs w:val="21"/>
              </w:rPr>
              <w:t>2011</w:t>
            </w:r>
            <w:r>
              <w:rPr>
                <w:rFonts w:eastAsiaTheme="minorEastAsia"/>
                <w:color w:val="000000" w:themeColor="text1"/>
                <w:szCs w:val="21"/>
              </w:rPr>
              <w:t>年）》中禁止投资项目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color w:val="000000" w:themeColor="text1"/>
                <w:szCs w:val="21"/>
              </w:rPr>
              <w:t>属于《产业结构调整指导目录（</w:t>
            </w:r>
            <w:r>
              <w:rPr>
                <w:rFonts w:eastAsiaTheme="minorEastAsia"/>
                <w:color w:val="000000" w:themeColor="text1"/>
                <w:szCs w:val="21"/>
              </w:rPr>
              <w:t>2011</w:t>
            </w:r>
            <w:r>
              <w:rPr>
                <w:rFonts w:eastAsiaTheme="minorEastAsia"/>
                <w:color w:val="000000" w:themeColor="text1"/>
                <w:szCs w:val="21"/>
              </w:rPr>
              <w:t>年本）》及（</w:t>
            </w:r>
            <w:r>
              <w:rPr>
                <w:rFonts w:eastAsiaTheme="minorEastAsia"/>
                <w:color w:val="000000" w:themeColor="text1"/>
                <w:szCs w:val="21"/>
              </w:rPr>
              <w:t>2013</w:t>
            </w:r>
            <w:r>
              <w:rPr>
                <w:rFonts w:eastAsiaTheme="minorEastAsia"/>
                <w:color w:val="000000" w:themeColor="text1"/>
                <w:szCs w:val="21"/>
              </w:rPr>
              <w:t>年修正）、《江苏工业和信息产业结构调整指导目录（</w:t>
            </w:r>
            <w:r>
              <w:rPr>
                <w:rFonts w:eastAsiaTheme="minorEastAsia"/>
                <w:color w:val="000000" w:themeColor="text1"/>
                <w:szCs w:val="21"/>
              </w:rPr>
              <w:t>2012</w:t>
            </w:r>
            <w:r>
              <w:rPr>
                <w:rFonts w:eastAsiaTheme="minorEastAsia"/>
                <w:color w:val="000000" w:themeColor="text1"/>
                <w:szCs w:val="21"/>
              </w:rPr>
              <w:t>年本）》中</w:t>
            </w:r>
            <w:r>
              <w:rPr>
                <w:rFonts w:eastAsiaTheme="minorEastAsia" w:hint="eastAsia"/>
                <w:color w:val="000000" w:themeColor="text1"/>
                <w:szCs w:val="21"/>
              </w:rPr>
              <w:t>允许</w:t>
            </w:r>
            <w:r>
              <w:rPr>
                <w:rFonts w:eastAsiaTheme="minorEastAsia"/>
                <w:color w:val="000000" w:themeColor="text1"/>
                <w:szCs w:val="21"/>
              </w:rPr>
              <w:t>类</w:t>
            </w:r>
          </w:p>
        </w:tc>
        <w:tc>
          <w:tcPr>
            <w:tcW w:w="1616"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2</w:t>
            </w:r>
          </w:p>
        </w:tc>
        <w:tc>
          <w:tcPr>
            <w:tcW w:w="2901"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hint="eastAsia"/>
                <w:color w:val="000000" w:themeColor="text1"/>
                <w:szCs w:val="21"/>
              </w:rPr>
              <w:t>属于《产业结构调整指导目录（</w:t>
            </w:r>
            <w:r>
              <w:rPr>
                <w:rFonts w:eastAsiaTheme="minorEastAsia" w:hint="eastAsia"/>
                <w:color w:val="000000" w:themeColor="text1"/>
                <w:szCs w:val="21"/>
              </w:rPr>
              <w:t>2011</w:t>
            </w:r>
            <w:r>
              <w:rPr>
                <w:rFonts w:eastAsiaTheme="minorEastAsia" w:hint="eastAsia"/>
                <w:color w:val="000000" w:themeColor="text1"/>
                <w:szCs w:val="21"/>
              </w:rPr>
              <w:t>年本）》及（</w:t>
            </w:r>
            <w:r>
              <w:rPr>
                <w:rFonts w:eastAsiaTheme="minorEastAsia" w:hint="eastAsia"/>
                <w:color w:val="000000" w:themeColor="text1"/>
                <w:szCs w:val="21"/>
              </w:rPr>
              <w:t>2013</w:t>
            </w:r>
            <w:r>
              <w:rPr>
                <w:rFonts w:eastAsiaTheme="minorEastAsia" w:hint="eastAsia"/>
                <w:color w:val="000000" w:themeColor="text1"/>
                <w:szCs w:val="21"/>
              </w:rPr>
              <w:t>年修正）、《江苏工业和信息产业结构调整指导目录（</w:t>
            </w:r>
            <w:r>
              <w:rPr>
                <w:rFonts w:eastAsiaTheme="minorEastAsia" w:hint="eastAsia"/>
                <w:color w:val="000000" w:themeColor="text1"/>
                <w:szCs w:val="21"/>
              </w:rPr>
              <w:t>2012</w:t>
            </w:r>
            <w:r>
              <w:rPr>
                <w:rFonts w:eastAsiaTheme="minorEastAsia" w:hint="eastAsia"/>
                <w:color w:val="000000" w:themeColor="text1"/>
                <w:szCs w:val="21"/>
              </w:rPr>
              <w:t>年本）》中限制类和《外商投资产业指导目录（</w:t>
            </w:r>
            <w:r>
              <w:rPr>
                <w:rFonts w:eastAsiaTheme="minorEastAsia" w:hint="eastAsia"/>
                <w:color w:val="000000" w:themeColor="text1"/>
                <w:szCs w:val="21"/>
              </w:rPr>
              <w:t>2011</w:t>
            </w:r>
            <w:r>
              <w:rPr>
                <w:rFonts w:eastAsiaTheme="minorEastAsia" w:hint="eastAsia"/>
                <w:color w:val="000000" w:themeColor="text1"/>
                <w:szCs w:val="21"/>
              </w:rPr>
              <w:t>年）》中限制投资中的新建项目</w:t>
            </w:r>
          </w:p>
        </w:tc>
        <w:tc>
          <w:tcPr>
            <w:tcW w:w="3879"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属于《产业结构调整指导目录（</w:t>
            </w:r>
            <w:r>
              <w:rPr>
                <w:rFonts w:eastAsiaTheme="minorEastAsia"/>
                <w:color w:val="000000" w:themeColor="text1"/>
                <w:szCs w:val="21"/>
              </w:rPr>
              <w:t>2011</w:t>
            </w:r>
            <w:r>
              <w:rPr>
                <w:rFonts w:eastAsiaTheme="minorEastAsia"/>
                <w:color w:val="000000" w:themeColor="text1"/>
                <w:szCs w:val="21"/>
              </w:rPr>
              <w:t>年本）》及（</w:t>
            </w:r>
            <w:r>
              <w:rPr>
                <w:rFonts w:eastAsiaTheme="minorEastAsia"/>
                <w:color w:val="000000" w:themeColor="text1"/>
                <w:szCs w:val="21"/>
              </w:rPr>
              <w:t>2013</w:t>
            </w:r>
            <w:r>
              <w:rPr>
                <w:rFonts w:eastAsiaTheme="minorEastAsia"/>
                <w:color w:val="000000" w:themeColor="text1"/>
                <w:szCs w:val="21"/>
              </w:rPr>
              <w:t>年修正）、《江苏工业和信息产业结构调整指导目录（</w:t>
            </w:r>
            <w:r>
              <w:rPr>
                <w:rFonts w:eastAsiaTheme="minorEastAsia"/>
                <w:color w:val="000000" w:themeColor="text1"/>
                <w:szCs w:val="21"/>
              </w:rPr>
              <w:t>2012</w:t>
            </w:r>
            <w:r>
              <w:rPr>
                <w:rFonts w:eastAsiaTheme="minorEastAsia"/>
                <w:color w:val="000000" w:themeColor="text1"/>
                <w:szCs w:val="21"/>
              </w:rPr>
              <w:t>年本）》中</w:t>
            </w:r>
            <w:r>
              <w:rPr>
                <w:rFonts w:eastAsiaTheme="minorEastAsia" w:hint="eastAsia"/>
                <w:color w:val="000000" w:themeColor="text1"/>
                <w:szCs w:val="21"/>
              </w:rPr>
              <w:t>允许</w:t>
            </w:r>
            <w:r>
              <w:rPr>
                <w:rFonts w:eastAsiaTheme="minorEastAsia"/>
                <w:color w:val="000000" w:themeColor="text1"/>
                <w:szCs w:val="21"/>
              </w:rPr>
              <w:t>类</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3</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属于《江苏省生态红线区域保护规划》中规定的位于生态红线保护区一级管控区内与保护主导生态功能无关的开发建设项目、位于生态红线保护区二级管控区内禁止从事的开发建设项目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本项目位于扬州化学工业园区</w:t>
            </w:r>
            <w:r>
              <w:rPr>
                <w:rFonts w:eastAsiaTheme="minorEastAsia" w:hint="eastAsia"/>
                <w:color w:val="000000" w:themeColor="text1"/>
                <w:szCs w:val="21"/>
              </w:rPr>
              <w:t>I</w:t>
            </w:r>
            <w:r>
              <w:rPr>
                <w:rFonts w:eastAsiaTheme="minorEastAsia"/>
                <w:color w:val="000000" w:themeColor="text1"/>
                <w:szCs w:val="21"/>
              </w:rPr>
              <w:t>地块</w:t>
            </w:r>
            <w:r>
              <w:rPr>
                <w:rFonts w:eastAsiaTheme="minorEastAsia" w:hint="eastAsia"/>
                <w:color w:val="000000" w:themeColor="text1"/>
                <w:szCs w:val="21"/>
              </w:rPr>
              <w:t>内，不占用江苏省生态红线区域，距离本项目最近的生态红线区域为龙山森林公园，位于本项目南侧，距离约为</w:t>
            </w:r>
            <w:r>
              <w:rPr>
                <w:rFonts w:eastAsiaTheme="minorEastAsia" w:hint="eastAsia"/>
                <w:color w:val="000000" w:themeColor="text1"/>
                <w:szCs w:val="21"/>
              </w:rPr>
              <w:t>130</w:t>
            </w:r>
            <w:r>
              <w:rPr>
                <w:rFonts w:eastAsiaTheme="minorEastAsia" w:hint="eastAsia"/>
                <w:color w:val="000000" w:themeColor="text1"/>
                <w:szCs w:val="21"/>
              </w:rPr>
              <w:t>米</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4</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属于《江苏省人民代表大会常务委员会关于加强饮用水源地保护的决定》中规定的位于饮用水源准保护区、二级保护区、一级保护区内禁止从事的开发建设项目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本项目位于扬州化学工业园区</w:t>
            </w:r>
            <w:r>
              <w:rPr>
                <w:rFonts w:eastAsiaTheme="minorEastAsia" w:hint="eastAsia"/>
                <w:color w:val="000000" w:themeColor="text1"/>
                <w:szCs w:val="21"/>
              </w:rPr>
              <w:t>I</w:t>
            </w:r>
            <w:r>
              <w:rPr>
                <w:rFonts w:eastAsiaTheme="minorEastAsia"/>
                <w:color w:val="000000" w:themeColor="text1"/>
                <w:szCs w:val="21"/>
              </w:rPr>
              <w:t>地块</w:t>
            </w:r>
            <w:r>
              <w:rPr>
                <w:rFonts w:eastAsiaTheme="minorEastAsia" w:hint="eastAsia"/>
                <w:color w:val="000000" w:themeColor="text1"/>
                <w:szCs w:val="21"/>
              </w:rPr>
              <w:t>内，不在饮用水源准保护区、二级保护区、一级保护区范围内</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5</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不符合城市总体规划、土地利用规划、环境保护规划的建设项目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本项目位于扬州化学工业园区</w:t>
            </w:r>
            <w:r>
              <w:rPr>
                <w:rFonts w:eastAsiaTheme="minorEastAsia" w:hint="eastAsia"/>
                <w:color w:val="000000" w:themeColor="text1"/>
                <w:szCs w:val="21"/>
              </w:rPr>
              <w:t>I</w:t>
            </w:r>
            <w:r>
              <w:rPr>
                <w:rFonts w:eastAsiaTheme="minorEastAsia"/>
                <w:color w:val="000000" w:themeColor="text1"/>
                <w:szCs w:val="21"/>
              </w:rPr>
              <w:t>地块</w:t>
            </w:r>
            <w:r>
              <w:rPr>
                <w:rFonts w:eastAsiaTheme="minorEastAsia" w:hint="eastAsia"/>
                <w:color w:val="000000" w:themeColor="text1"/>
                <w:szCs w:val="21"/>
              </w:rPr>
              <w:t>内，土地性质为工业用地，本项目的建设符合《仪征市城市总体规划（</w:t>
            </w:r>
            <w:r>
              <w:rPr>
                <w:rFonts w:eastAsiaTheme="minorEastAsia" w:hint="eastAsia"/>
                <w:color w:val="000000" w:themeColor="text1"/>
                <w:szCs w:val="21"/>
              </w:rPr>
              <w:t>2009~2020</w:t>
            </w:r>
            <w:r>
              <w:rPr>
                <w:rFonts w:eastAsiaTheme="minorEastAsia" w:hint="eastAsia"/>
                <w:color w:val="000000" w:themeColor="text1"/>
                <w:szCs w:val="21"/>
              </w:rPr>
              <w:t>）》相关要求</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6</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不符合所在工业园区产业定位的工业项目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扬州化学工业园区的最新功能定位为：积极发展高性能合成材料、高端专用化学品和高效新能源产业，调优石化物流产业，适度发展</w:t>
            </w:r>
            <w:r>
              <w:rPr>
                <w:rFonts w:eastAsiaTheme="minorEastAsia" w:hint="eastAsia"/>
                <w:color w:val="000000" w:themeColor="text1"/>
                <w:szCs w:val="21"/>
              </w:rPr>
              <w:t>PTA</w:t>
            </w:r>
            <w:r>
              <w:rPr>
                <w:rFonts w:eastAsiaTheme="minorEastAsia" w:hint="eastAsia"/>
                <w:color w:val="000000" w:themeColor="text1"/>
                <w:szCs w:val="21"/>
              </w:rPr>
              <w:t>、聚酯、</w:t>
            </w:r>
            <w:r>
              <w:rPr>
                <w:rFonts w:eastAsiaTheme="minorEastAsia" w:hint="eastAsia"/>
                <w:color w:val="000000" w:themeColor="text1"/>
                <w:szCs w:val="21"/>
              </w:rPr>
              <w:t>EO</w:t>
            </w:r>
            <w:r>
              <w:rPr>
                <w:rFonts w:eastAsiaTheme="minorEastAsia" w:hint="eastAsia"/>
                <w:color w:val="000000" w:themeColor="text1"/>
                <w:szCs w:val="21"/>
              </w:rPr>
              <w:t>、</w:t>
            </w:r>
            <w:r>
              <w:rPr>
                <w:rFonts w:eastAsiaTheme="minorEastAsia" w:hint="eastAsia"/>
                <w:color w:val="000000" w:themeColor="text1"/>
                <w:szCs w:val="21"/>
              </w:rPr>
              <w:t>MTO</w:t>
            </w:r>
            <w:r>
              <w:rPr>
                <w:rFonts w:eastAsiaTheme="minorEastAsia" w:hint="eastAsia"/>
                <w:color w:val="000000" w:themeColor="text1"/>
                <w:szCs w:val="21"/>
              </w:rPr>
              <w:t>等满足下游产业原料需求的项目。本项目为高性能合成材料聚苯硫</w:t>
            </w:r>
            <w:proofErr w:type="gramStart"/>
            <w:r>
              <w:rPr>
                <w:rFonts w:eastAsiaTheme="minorEastAsia" w:hint="eastAsia"/>
                <w:color w:val="000000" w:themeColor="text1"/>
                <w:szCs w:val="21"/>
              </w:rPr>
              <w:t>醚生产</w:t>
            </w:r>
            <w:proofErr w:type="gramEnd"/>
            <w:r>
              <w:rPr>
                <w:rFonts w:eastAsiaTheme="minorEastAsia" w:hint="eastAsia"/>
                <w:color w:val="000000" w:themeColor="text1"/>
                <w:szCs w:val="21"/>
              </w:rPr>
              <w:t>的原料，符合“满足下游产业原料需求的项目”</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lastRenderedPageBreak/>
              <w:t>7</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未按规定开展规划环评、</w:t>
            </w:r>
            <w:proofErr w:type="gramStart"/>
            <w:r>
              <w:rPr>
                <w:rFonts w:eastAsiaTheme="minorEastAsia" w:hint="eastAsia"/>
                <w:color w:val="000000" w:themeColor="text1"/>
                <w:szCs w:val="21"/>
              </w:rPr>
              <w:t>回顾性环评</w:t>
            </w:r>
            <w:proofErr w:type="gramEnd"/>
            <w:r>
              <w:rPr>
                <w:rFonts w:eastAsiaTheme="minorEastAsia" w:hint="eastAsia"/>
                <w:color w:val="000000" w:themeColor="text1"/>
                <w:szCs w:val="21"/>
              </w:rPr>
              <w:t>的工业园区（高新区、产业集中区）内的工业项目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扬州化学工业园区最新规划环评已通过江苏省环保厅的技术审查</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8</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投资额低于</w:t>
            </w:r>
            <w:r>
              <w:rPr>
                <w:rFonts w:eastAsiaTheme="minorEastAsia" w:hint="eastAsia"/>
                <w:color w:val="000000" w:themeColor="text1"/>
                <w:szCs w:val="21"/>
              </w:rPr>
              <w:t>1.5</w:t>
            </w:r>
            <w:r>
              <w:rPr>
                <w:rFonts w:eastAsiaTheme="minorEastAsia" w:hint="eastAsia"/>
                <w:color w:val="000000" w:themeColor="text1"/>
                <w:szCs w:val="21"/>
              </w:rPr>
              <w:t>亿元的新建化工项目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本项目为扩建项目</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9</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化工园区及化工重点监测点之外的化工项目（优化产品结构、改善安全条件、治理事故隐患和提高环保水平的相关技术改造除外）</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本项目位于扬州化学工业园区</w:t>
            </w:r>
            <w:r>
              <w:rPr>
                <w:rFonts w:eastAsiaTheme="minorEastAsia" w:hint="eastAsia"/>
                <w:color w:val="000000" w:themeColor="text1"/>
                <w:szCs w:val="21"/>
              </w:rPr>
              <w:t>I</w:t>
            </w:r>
            <w:r>
              <w:rPr>
                <w:rFonts w:eastAsiaTheme="minorEastAsia"/>
                <w:color w:val="000000" w:themeColor="text1"/>
                <w:szCs w:val="21"/>
              </w:rPr>
              <w:t>地块</w:t>
            </w:r>
            <w:r>
              <w:rPr>
                <w:rFonts w:eastAsiaTheme="minorEastAsia" w:hint="eastAsia"/>
                <w:color w:val="000000" w:themeColor="text1"/>
                <w:szCs w:val="21"/>
              </w:rPr>
              <w:t>内，不属于化工园区及化工重点监测点之外的化工项目</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10</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未</w:t>
            </w:r>
            <w:proofErr w:type="gramStart"/>
            <w:r>
              <w:rPr>
                <w:rFonts w:eastAsiaTheme="minorEastAsia" w:hint="eastAsia"/>
                <w:color w:val="000000" w:themeColor="text1"/>
                <w:szCs w:val="21"/>
              </w:rPr>
              <w:t>进入涉重片区</w:t>
            </w:r>
            <w:proofErr w:type="gramEnd"/>
            <w:r>
              <w:rPr>
                <w:rFonts w:eastAsiaTheme="minorEastAsia" w:hint="eastAsia"/>
                <w:color w:val="000000" w:themeColor="text1"/>
                <w:szCs w:val="21"/>
              </w:rPr>
              <w:t>的新建涉及重点重金属（铅、汞、铬、镉和类金属砷）项目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本项目不涉及重金属</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11</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环境污染严重、污染物排放总量指标未落实的项目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本项目在落实各项环保措施的前提下，对环境的影响较小；且污染物排放总量得到了落实</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r w:rsidR="005C6D9D">
        <w:tc>
          <w:tcPr>
            <w:tcW w:w="664" w:type="dxa"/>
            <w:vAlign w:val="center"/>
          </w:tcPr>
          <w:p w:rsidR="005C6D9D" w:rsidRDefault="008D3B0E">
            <w:pPr>
              <w:adjustRightInd w:val="0"/>
              <w:snapToGrid w:val="0"/>
              <w:spacing w:before="0" w:after="0" w:line="240" w:lineRule="auto"/>
              <w:jc w:val="center"/>
              <w:rPr>
                <w:rFonts w:eastAsiaTheme="minorEastAsia"/>
                <w:color w:val="000000" w:themeColor="text1"/>
                <w:szCs w:val="21"/>
              </w:rPr>
            </w:pPr>
            <w:r>
              <w:rPr>
                <w:rFonts w:eastAsiaTheme="minorEastAsia"/>
                <w:color w:val="000000" w:themeColor="text1"/>
                <w:szCs w:val="21"/>
              </w:rPr>
              <w:t>12</w:t>
            </w:r>
          </w:p>
        </w:tc>
        <w:tc>
          <w:tcPr>
            <w:tcW w:w="2901"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国家、江苏省明确规定不得审批的建设项目</w:t>
            </w:r>
          </w:p>
        </w:tc>
        <w:tc>
          <w:tcPr>
            <w:tcW w:w="3879" w:type="dxa"/>
            <w:vAlign w:val="center"/>
          </w:tcPr>
          <w:p w:rsidR="005C6D9D" w:rsidRDefault="008D3B0E">
            <w:pPr>
              <w:adjustRightInd w:val="0"/>
              <w:snapToGrid w:val="0"/>
              <w:spacing w:before="0" w:after="0" w:line="240" w:lineRule="auto"/>
              <w:rPr>
                <w:rFonts w:eastAsiaTheme="minorEastAsia"/>
                <w:color w:val="000000" w:themeColor="text1"/>
                <w:szCs w:val="21"/>
              </w:rPr>
            </w:pPr>
            <w:r>
              <w:rPr>
                <w:rFonts w:eastAsiaTheme="minorEastAsia" w:hint="eastAsia"/>
                <w:color w:val="000000" w:themeColor="text1"/>
                <w:szCs w:val="21"/>
              </w:rPr>
              <w:t>本项目符合国家和江苏省相关政策要求</w:t>
            </w:r>
          </w:p>
        </w:tc>
        <w:tc>
          <w:tcPr>
            <w:tcW w:w="1616" w:type="dxa"/>
            <w:vAlign w:val="center"/>
          </w:tcPr>
          <w:p w:rsidR="005C6D9D" w:rsidRDefault="008D3B0E">
            <w:pPr>
              <w:adjustRightInd w:val="0"/>
              <w:snapToGrid w:val="0"/>
              <w:spacing w:before="0" w:after="0" w:line="240" w:lineRule="auto"/>
              <w:rPr>
                <w:rFonts w:eastAsiaTheme="minorEastAsia"/>
                <w:b/>
                <w:color w:val="000000" w:themeColor="text1"/>
                <w:szCs w:val="21"/>
              </w:rPr>
            </w:pPr>
            <w:r>
              <w:rPr>
                <w:rFonts w:eastAsiaTheme="minorEastAsia"/>
                <w:color w:val="000000" w:themeColor="text1"/>
                <w:szCs w:val="21"/>
              </w:rPr>
              <w:t>不属于</w:t>
            </w:r>
          </w:p>
        </w:tc>
      </w:tr>
    </w:tbl>
    <w:p w:rsidR="005C6D9D" w:rsidRDefault="008D3B0E">
      <w:pPr>
        <w:spacing w:line="500" w:lineRule="exact"/>
        <w:ind w:firstLineChars="200" w:firstLine="480"/>
        <w:rPr>
          <w:color w:val="000000" w:themeColor="text1"/>
          <w:sz w:val="24"/>
        </w:rPr>
      </w:pPr>
      <w:r>
        <w:rPr>
          <w:rFonts w:hint="eastAsia"/>
          <w:color w:val="000000" w:themeColor="text1"/>
          <w:sz w:val="24"/>
        </w:rPr>
        <w:t>综上所述，拟建项目不属于</w:t>
      </w:r>
      <w:r>
        <w:rPr>
          <w:color w:val="000000" w:themeColor="text1"/>
          <w:sz w:val="24"/>
          <w:szCs w:val="28"/>
        </w:rPr>
        <w:t>《关于推行建设项目环保负面清单化管理工作的通知》（</w:t>
      </w:r>
      <w:proofErr w:type="gramStart"/>
      <w:r>
        <w:rPr>
          <w:color w:val="000000" w:themeColor="text1"/>
          <w:sz w:val="24"/>
          <w:szCs w:val="28"/>
        </w:rPr>
        <w:t>扬环〔</w:t>
      </w:r>
      <w:r>
        <w:rPr>
          <w:color w:val="000000" w:themeColor="text1"/>
          <w:sz w:val="24"/>
          <w:szCs w:val="28"/>
        </w:rPr>
        <w:t>2015</w:t>
      </w:r>
      <w:r>
        <w:rPr>
          <w:color w:val="000000" w:themeColor="text1"/>
          <w:sz w:val="24"/>
          <w:szCs w:val="28"/>
        </w:rPr>
        <w:t>〕</w:t>
      </w:r>
      <w:proofErr w:type="gramEnd"/>
      <w:r>
        <w:rPr>
          <w:color w:val="000000" w:themeColor="text1"/>
          <w:sz w:val="24"/>
          <w:szCs w:val="28"/>
        </w:rPr>
        <w:t>84</w:t>
      </w:r>
      <w:r>
        <w:rPr>
          <w:color w:val="000000" w:themeColor="text1"/>
          <w:sz w:val="24"/>
          <w:szCs w:val="28"/>
        </w:rPr>
        <w:t>号）</w:t>
      </w:r>
      <w:r>
        <w:rPr>
          <w:rFonts w:hint="eastAsia"/>
          <w:color w:val="000000" w:themeColor="text1"/>
          <w:sz w:val="24"/>
          <w:szCs w:val="28"/>
        </w:rPr>
        <w:t>中的</w:t>
      </w:r>
      <w:r>
        <w:rPr>
          <w:rFonts w:hint="eastAsia"/>
          <w:color w:val="000000" w:themeColor="text1"/>
          <w:sz w:val="24"/>
          <w:szCs w:val="28"/>
        </w:rPr>
        <w:t>12</w:t>
      </w:r>
      <w:r>
        <w:rPr>
          <w:rFonts w:hint="eastAsia"/>
          <w:color w:val="000000" w:themeColor="text1"/>
          <w:sz w:val="24"/>
          <w:szCs w:val="28"/>
        </w:rPr>
        <w:t>类负面清单项目。</w:t>
      </w:r>
    </w:p>
    <w:p w:rsidR="005C6D9D" w:rsidRDefault="008D3B0E">
      <w:pPr>
        <w:pStyle w:val="20"/>
        <w:keepNext w:val="0"/>
        <w:keepLines w:val="0"/>
        <w:spacing w:before="120" w:after="120" w:line="500" w:lineRule="exact"/>
        <w:rPr>
          <w:rFonts w:ascii="Times New Roman" w:eastAsia="宋体" w:hAnsi="Times New Roman"/>
          <w:color w:val="000000" w:themeColor="text1"/>
          <w:sz w:val="28"/>
          <w:szCs w:val="28"/>
        </w:rPr>
      </w:pPr>
      <w:bookmarkStart w:id="34" w:name="_Toc14268588"/>
      <w:r>
        <w:rPr>
          <w:rFonts w:ascii="Times New Roman" w:eastAsia="宋体" w:hAnsi="Times New Roman"/>
          <w:color w:val="000000" w:themeColor="text1"/>
          <w:sz w:val="28"/>
          <w:szCs w:val="28"/>
        </w:rPr>
        <w:t xml:space="preserve">1.5 </w:t>
      </w:r>
      <w:r>
        <w:rPr>
          <w:rFonts w:ascii="Times New Roman" w:eastAsia="宋体" w:hAnsi="Times New Roman"/>
          <w:color w:val="000000" w:themeColor="text1"/>
          <w:sz w:val="28"/>
          <w:szCs w:val="28"/>
        </w:rPr>
        <w:t>关注的主要环境问题</w:t>
      </w:r>
      <w:bookmarkEnd w:id="34"/>
    </w:p>
    <w:p w:rsidR="005C6D9D" w:rsidRDefault="008D3B0E">
      <w:pPr>
        <w:spacing w:before="0" w:after="0" w:line="500" w:lineRule="exact"/>
        <w:ind w:firstLineChars="200" w:firstLine="480"/>
        <w:rPr>
          <w:color w:val="000000" w:themeColor="text1"/>
          <w:sz w:val="24"/>
          <w:szCs w:val="22"/>
        </w:rPr>
      </w:pPr>
      <w:r>
        <w:rPr>
          <w:rFonts w:hint="eastAsia"/>
          <w:color w:val="000000" w:themeColor="text1"/>
          <w:sz w:val="24"/>
          <w:szCs w:val="22"/>
        </w:rPr>
        <w:t>本</w:t>
      </w:r>
      <w:r>
        <w:rPr>
          <w:color w:val="000000" w:themeColor="text1"/>
          <w:sz w:val="24"/>
          <w:szCs w:val="22"/>
        </w:rPr>
        <w:t>项目生产过程需关注的主要环境问题如下：</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w:t>
      </w:r>
      <w:r>
        <w:rPr>
          <w:rFonts w:hAnsi="宋体" w:hint="eastAsia"/>
          <w:color w:val="000000" w:themeColor="text1"/>
          <w:sz w:val="24"/>
          <w:szCs w:val="28"/>
        </w:rPr>
        <w:t>本项目建设有完善的废气收集处理系统，切片、包装生产过程采用密闭引风收集设施，通过风机将粉尘带入废气处理设施处理。本项目环保设施运行过程中产生危险废物量较少，</w:t>
      </w:r>
      <w:r>
        <w:rPr>
          <w:color w:val="000000" w:themeColor="text1"/>
          <w:sz w:val="24"/>
          <w:szCs w:val="28"/>
        </w:rPr>
        <w:t>在日常运行过程中仍需要加强管理、及时更换活性炭，确保污染物达标排放，同时切实落实</w:t>
      </w:r>
      <w:proofErr w:type="gramStart"/>
      <w:r>
        <w:rPr>
          <w:color w:val="000000" w:themeColor="text1"/>
          <w:sz w:val="24"/>
          <w:szCs w:val="28"/>
        </w:rPr>
        <w:t>以上危废的</w:t>
      </w:r>
      <w:proofErr w:type="gramEnd"/>
      <w:r>
        <w:rPr>
          <w:color w:val="000000" w:themeColor="text1"/>
          <w:sz w:val="24"/>
          <w:szCs w:val="28"/>
        </w:rPr>
        <w:t>处理处置措施。</w:t>
      </w:r>
    </w:p>
    <w:p w:rsidR="005C6D9D" w:rsidRDefault="008D3B0E">
      <w:pPr>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2</w:t>
      </w:r>
      <w:r>
        <w:rPr>
          <w:color w:val="000000" w:themeColor="text1"/>
          <w:sz w:val="24"/>
          <w:szCs w:val="22"/>
        </w:rPr>
        <w:t>）</w:t>
      </w:r>
      <w:r>
        <w:rPr>
          <w:rFonts w:hint="eastAsia"/>
          <w:color w:val="000000" w:themeColor="text1"/>
          <w:sz w:val="24"/>
          <w:szCs w:val="22"/>
        </w:rPr>
        <w:t>拟建</w:t>
      </w:r>
      <w:r>
        <w:rPr>
          <w:color w:val="000000" w:themeColor="text1"/>
          <w:sz w:val="24"/>
          <w:szCs w:val="22"/>
        </w:rPr>
        <w:t>项目使用的原辅料</w:t>
      </w:r>
      <w:r>
        <w:rPr>
          <w:rFonts w:hint="eastAsia"/>
          <w:color w:val="000000" w:themeColor="text1"/>
          <w:sz w:val="24"/>
          <w:szCs w:val="22"/>
        </w:rPr>
        <w:t>涉及风险物质</w:t>
      </w:r>
      <w:r>
        <w:rPr>
          <w:color w:val="000000" w:themeColor="text1"/>
          <w:sz w:val="24"/>
          <w:szCs w:val="22"/>
        </w:rPr>
        <w:t>，</w:t>
      </w:r>
      <w:r>
        <w:rPr>
          <w:rFonts w:hint="eastAsia"/>
          <w:color w:val="000000" w:themeColor="text1"/>
          <w:sz w:val="24"/>
          <w:szCs w:val="22"/>
        </w:rPr>
        <w:t>在</w:t>
      </w:r>
      <w:r>
        <w:rPr>
          <w:color w:val="000000" w:themeColor="text1"/>
          <w:sz w:val="24"/>
          <w:szCs w:val="22"/>
        </w:rPr>
        <w:t>生产和储存过程中物料</w:t>
      </w:r>
      <w:r>
        <w:rPr>
          <w:rFonts w:hint="eastAsia"/>
          <w:color w:val="000000" w:themeColor="text1"/>
          <w:sz w:val="24"/>
          <w:szCs w:val="22"/>
        </w:rPr>
        <w:t>有</w:t>
      </w:r>
      <w:r>
        <w:rPr>
          <w:color w:val="000000" w:themeColor="text1"/>
          <w:sz w:val="24"/>
          <w:szCs w:val="22"/>
        </w:rPr>
        <w:t>发生泄漏的</w:t>
      </w:r>
      <w:r>
        <w:rPr>
          <w:rFonts w:hint="eastAsia"/>
          <w:color w:val="000000" w:themeColor="text1"/>
          <w:sz w:val="24"/>
          <w:szCs w:val="22"/>
        </w:rPr>
        <w:t>可能</w:t>
      </w:r>
      <w:r>
        <w:rPr>
          <w:color w:val="000000" w:themeColor="text1"/>
          <w:sz w:val="24"/>
          <w:szCs w:val="22"/>
        </w:rPr>
        <w:t>，故需要关注项目运营过程中的环境风险，落实好环境风险防范措施。</w:t>
      </w:r>
    </w:p>
    <w:p w:rsidR="005C6D9D" w:rsidRDefault="008D3B0E">
      <w:pPr>
        <w:pStyle w:val="afffffffffffff8"/>
        <w:ind w:firstLine="480"/>
        <w:rPr>
          <w:color w:val="000000" w:themeColor="text1"/>
        </w:rPr>
      </w:pPr>
      <w:r>
        <w:rPr>
          <w:color w:val="000000" w:themeColor="text1"/>
        </w:rPr>
        <w:t>（</w:t>
      </w:r>
      <w:r>
        <w:rPr>
          <w:rFonts w:hint="eastAsia"/>
          <w:color w:val="000000" w:themeColor="text1"/>
        </w:rPr>
        <w:t>3</w:t>
      </w:r>
      <w:r>
        <w:rPr>
          <w:color w:val="000000" w:themeColor="text1"/>
        </w:rPr>
        <w:t>）根据无组织排放卫生防护距离计算结果，项目实施后，应在</w:t>
      </w:r>
      <w:r>
        <w:rPr>
          <w:rFonts w:hint="eastAsia"/>
          <w:color w:val="000000" w:themeColor="text1"/>
        </w:rPr>
        <w:t>生产</w:t>
      </w:r>
      <w:r>
        <w:rPr>
          <w:color w:val="000000" w:themeColor="text1"/>
        </w:rPr>
        <w:t>车间外设置</w:t>
      </w:r>
      <w:r>
        <w:rPr>
          <w:color w:val="000000" w:themeColor="text1"/>
        </w:rPr>
        <w:t>100</w:t>
      </w:r>
      <w:r>
        <w:rPr>
          <w:color w:val="000000" w:themeColor="text1"/>
        </w:rPr>
        <w:t>米卫生防护距离</w:t>
      </w:r>
      <w:r>
        <w:rPr>
          <w:rFonts w:hint="eastAsia"/>
          <w:color w:val="000000" w:themeColor="text1"/>
        </w:rPr>
        <w:t>，</w:t>
      </w:r>
      <w:r>
        <w:rPr>
          <w:color w:val="000000" w:themeColor="text1"/>
        </w:rPr>
        <w:t>该范围内不存在敏感保护目标，今后也不得新建居住、学校等敏感保护目标</w:t>
      </w:r>
      <w:r>
        <w:rPr>
          <w:rFonts w:hint="eastAsia"/>
          <w:color w:val="000000" w:themeColor="text1"/>
        </w:rPr>
        <w:t>。</w:t>
      </w:r>
    </w:p>
    <w:p w:rsidR="005C6D9D" w:rsidRDefault="008D3B0E">
      <w:pPr>
        <w:pStyle w:val="20"/>
        <w:keepNext w:val="0"/>
        <w:keepLines w:val="0"/>
        <w:spacing w:before="120" w:after="120" w:line="500" w:lineRule="exact"/>
        <w:rPr>
          <w:rFonts w:ascii="Times New Roman" w:eastAsia="宋体" w:hAnsi="Times New Roman"/>
          <w:color w:val="000000" w:themeColor="text1"/>
          <w:sz w:val="28"/>
          <w:szCs w:val="28"/>
        </w:rPr>
      </w:pPr>
      <w:bookmarkStart w:id="35" w:name="_Toc14268589"/>
      <w:r>
        <w:rPr>
          <w:rFonts w:ascii="Times New Roman" w:eastAsia="宋体" w:hAnsi="Times New Roman"/>
          <w:color w:val="000000" w:themeColor="text1"/>
          <w:sz w:val="28"/>
          <w:szCs w:val="28"/>
        </w:rPr>
        <w:t>1.6</w:t>
      </w:r>
      <w:r>
        <w:rPr>
          <w:rFonts w:ascii="Times New Roman" w:eastAsia="宋体" w:hAnsi="Times New Roman"/>
          <w:color w:val="000000" w:themeColor="text1"/>
          <w:sz w:val="28"/>
          <w:szCs w:val="28"/>
        </w:rPr>
        <w:t>报告书主要结论</w:t>
      </w:r>
      <w:bookmarkEnd w:id="35"/>
    </w:p>
    <w:p w:rsidR="005C6D9D" w:rsidRDefault="008D3B0E">
      <w:pPr>
        <w:spacing w:line="500" w:lineRule="exact"/>
        <w:ind w:firstLineChars="200" w:firstLine="482"/>
        <w:rPr>
          <w:b/>
          <w:color w:val="000000" w:themeColor="text1"/>
          <w:sz w:val="24"/>
        </w:rPr>
      </w:pPr>
      <w:r>
        <w:rPr>
          <w:b/>
          <w:color w:val="000000" w:themeColor="text1"/>
          <w:sz w:val="24"/>
        </w:rPr>
        <w:t>环评单位通过调查、分析和综合评价后认为：本项目符合国家和地方有关环境保护法律法规、标准、政策、规范及相关规划要求；生产过程中遵循清洁生产理念，所采用</w:t>
      </w:r>
      <w:r>
        <w:rPr>
          <w:b/>
          <w:color w:val="000000" w:themeColor="text1"/>
          <w:sz w:val="24"/>
        </w:rPr>
        <w:lastRenderedPageBreak/>
        <w:t>的各项污染防治措施技术可行、经济合理，能保证各类污染物长期稳定达标排放；预测结果表明项目所排放的污染物对周围环境和环境保护目标影响较小；通过采取有针对性的风险防范措施并落实应急预案，项目的环境风险可接受。建设单位的开展公众参与结果表明公众对项目建设表示理解和支持。综上所述，在扬州化工园区最新规划环</w:t>
      </w:r>
      <w:proofErr w:type="gramStart"/>
      <w:r>
        <w:rPr>
          <w:b/>
          <w:color w:val="000000" w:themeColor="text1"/>
          <w:sz w:val="24"/>
        </w:rPr>
        <w:t>评获得</w:t>
      </w:r>
      <w:proofErr w:type="gramEnd"/>
      <w:r>
        <w:rPr>
          <w:b/>
          <w:color w:val="000000" w:themeColor="text1"/>
          <w:sz w:val="24"/>
        </w:rPr>
        <w:t>批复</w:t>
      </w:r>
      <w:r>
        <w:rPr>
          <w:rFonts w:hint="eastAsia"/>
          <w:b/>
          <w:color w:val="000000" w:themeColor="text1"/>
          <w:sz w:val="24"/>
        </w:rPr>
        <w:t>，</w:t>
      </w:r>
      <w:r>
        <w:rPr>
          <w:b/>
          <w:color w:val="000000" w:themeColor="text1"/>
          <w:sz w:val="24"/>
        </w:rPr>
        <w:t>建设单位落实本报告书中的各项环保措施以及各级环保主管部门管理要求的前提下，从环保角度分析，本项目的建设具有环境可行性。同时，本项目在设计、建设、运行全过程中还必须满足消防、安全、职业卫生等相关管理要求，进行规范化的设计、施工和运行管理。</w:t>
      </w:r>
    </w:p>
    <w:p w:rsidR="005C6D9D" w:rsidRDefault="005C6D9D">
      <w:pPr>
        <w:spacing w:line="500" w:lineRule="exact"/>
        <w:ind w:firstLineChars="200" w:firstLine="480"/>
        <w:rPr>
          <w:color w:val="000000" w:themeColor="text1"/>
          <w:sz w:val="24"/>
        </w:rPr>
      </w:pPr>
    </w:p>
    <w:p w:rsidR="005C6D9D" w:rsidRDefault="005C6D9D">
      <w:pPr>
        <w:rPr>
          <w:color w:val="000000" w:themeColor="text1"/>
        </w:rPr>
        <w:sectPr w:rsidR="005C6D9D">
          <w:footerReference w:type="default" r:id="rId14"/>
          <w:pgSz w:w="11906" w:h="16838"/>
          <w:pgMar w:top="1440" w:right="1418" w:bottom="1440" w:left="1418" w:header="709" w:footer="992" w:gutter="0"/>
          <w:pgNumType w:start="1"/>
          <w:cols w:space="720"/>
          <w:docGrid w:linePitch="312"/>
        </w:sectPr>
      </w:pPr>
    </w:p>
    <w:p w:rsidR="005C6D9D" w:rsidRDefault="008D3B0E">
      <w:pPr>
        <w:spacing w:before="240" w:after="240"/>
        <w:outlineLvl w:val="0"/>
        <w:rPr>
          <w:b/>
          <w:bCs/>
          <w:color w:val="000000" w:themeColor="text1"/>
          <w:kern w:val="44"/>
          <w:sz w:val="30"/>
          <w:szCs w:val="44"/>
        </w:rPr>
      </w:pPr>
      <w:bookmarkStart w:id="36" w:name="_Toc450290835"/>
      <w:bookmarkStart w:id="37" w:name="_Toc440822072"/>
      <w:bookmarkStart w:id="38" w:name="_Toc14268590"/>
      <w:bookmarkStart w:id="39" w:name="_Toc187763026"/>
      <w:bookmarkStart w:id="40" w:name="_Toc175530772"/>
      <w:bookmarkStart w:id="41" w:name="_Toc167762398"/>
      <w:bookmarkStart w:id="42" w:name="_Toc222759271"/>
      <w:bookmarkStart w:id="43" w:name="_Toc224292502"/>
      <w:bookmarkStart w:id="44" w:name="_Toc339206694"/>
      <w:bookmarkStart w:id="45" w:name="_Toc167723463"/>
      <w:bookmarkStart w:id="46" w:name="_Toc378428577"/>
      <w:bookmarkStart w:id="47" w:name="_Toc76710756"/>
      <w:bookmarkStart w:id="48" w:name="_Toc383765903"/>
      <w:bookmarkStart w:id="49" w:name="_Toc272430872"/>
      <w:bookmarkStart w:id="50" w:name="_Toc339207341"/>
      <w:bookmarkStart w:id="51" w:name="_Toc339272558"/>
      <w:bookmarkEnd w:id="2"/>
      <w:bookmarkEnd w:id="3"/>
      <w:bookmarkEnd w:id="4"/>
      <w:bookmarkEnd w:id="5"/>
      <w:bookmarkEnd w:id="6"/>
      <w:bookmarkEnd w:id="7"/>
      <w:bookmarkEnd w:id="8"/>
      <w:r>
        <w:rPr>
          <w:b/>
          <w:bCs/>
          <w:color w:val="000000" w:themeColor="text1"/>
          <w:kern w:val="44"/>
          <w:sz w:val="30"/>
          <w:szCs w:val="44"/>
        </w:rPr>
        <w:lastRenderedPageBreak/>
        <w:t xml:space="preserve">2 </w:t>
      </w:r>
      <w:r>
        <w:rPr>
          <w:b/>
          <w:bCs/>
          <w:color w:val="000000" w:themeColor="text1"/>
          <w:kern w:val="44"/>
          <w:sz w:val="30"/>
          <w:szCs w:val="44"/>
        </w:rPr>
        <w:t>总则</w:t>
      </w:r>
      <w:bookmarkEnd w:id="36"/>
      <w:bookmarkEnd w:id="37"/>
      <w:bookmarkEnd w:id="38"/>
    </w:p>
    <w:p w:rsidR="005C6D9D" w:rsidRDefault="008D3B0E">
      <w:pPr>
        <w:adjustRightInd w:val="0"/>
        <w:snapToGrid w:val="0"/>
        <w:spacing w:before="240" w:after="240"/>
        <w:outlineLvl w:val="1"/>
        <w:rPr>
          <w:b/>
          <w:color w:val="000000" w:themeColor="text1"/>
          <w:sz w:val="28"/>
          <w:szCs w:val="28"/>
        </w:rPr>
      </w:pPr>
      <w:bookmarkStart w:id="52" w:name="_Toc450290836"/>
      <w:bookmarkStart w:id="53" w:name="_Toc14268591"/>
      <w:bookmarkStart w:id="54" w:name="_Toc440822073"/>
      <w:r>
        <w:rPr>
          <w:b/>
          <w:color w:val="000000" w:themeColor="text1"/>
          <w:sz w:val="28"/>
          <w:szCs w:val="28"/>
        </w:rPr>
        <w:t xml:space="preserve">2.1 </w:t>
      </w:r>
      <w:r>
        <w:rPr>
          <w:b/>
          <w:color w:val="000000" w:themeColor="text1"/>
          <w:sz w:val="28"/>
          <w:szCs w:val="28"/>
        </w:rPr>
        <w:t>编制依据</w:t>
      </w:r>
      <w:bookmarkEnd w:id="52"/>
      <w:bookmarkEnd w:id="53"/>
    </w:p>
    <w:p w:rsidR="005C6D9D" w:rsidRDefault="008D3B0E">
      <w:pPr>
        <w:tabs>
          <w:tab w:val="left" w:pos="2340"/>
        </w:tabs>
        <w:spacing w:before="120" w:after="120"/>
        <w:outlineLvl w:val="2"/>
        <w:rPr>
          <w:b/>
          <w:bCs/>
          <w:color w:val="000000" w:themeColor="text1"/>
          <w:sz w:val="24"/>
        </w:rPr>
      </w:pPr>
      <w:bookmarkStart w:id="55" w:name="_Toc450290837"/>
      <w:bookmarkStart w:id="56" w:name="_Toc450290838"/>
      <w:r>
        <w:rPr>
          <w:b/>
          <w:bCs/>
          <w:color w:val="000000" w:themeColor="text1"/>
          <w:sz w:val="24"/>
        </w:rPr>
        <w:t xml:space="preserve">2.1.1 </w:t>
      </w:r>
      <w:r>
        <w:rPr>
          <w:b/>
          <w:bCs/>
          <w:color w:val="000000" w:themeColor="text1"/>
          <w:sz w:val="24"/>
        </w:rPr>
        <w:t>国家级法律、法规及政策</w:t>
      </w:r>
      <w:bookmarkEnd w:id="55"/>
    </w:p>
    <w:p w:rsidR="005C6D9D" w:rsidRDefault="008D3B0E">
      <w:pPr>
        <w:widowControl w:val="0"/>
        <w:numPr>
          <w:ilvl w:val="0"/>
          <w:numId w:val="7"/>
        </w:numPr>
        <w:spacing w:before="0" w:after="0" w:line="500" w:lineRule="exact"/>
        <w:ind w:left="0" w:firstLine="420"/>
        <w:rPr>
          <w:color w:val="000000" w:themeColor="text1"/>
          <w:sz w:val="24"/>
          <w:szCs w:val="22"/>
        </w:rPr>
      </w:pPr>
      <w:bookmarkStart w:id="57" w:name="_Toc450290840"/>
      <w:bookmarkEnd w:id="54"/>
      <w:bookmarkEnd w:id="56"/>
      <w:r>
        <w:rPr>
          <w:rFonts w:hint="eastAsia"/>
          <w:color w:val="000000" w:themeColor="text1"/>
          <w:sz w:val="24"/>
          <w:szCs w:val="22"/>
        </w:rPr>
        <w:t>《中华人民共和国环境保护法》（中华人民共和国主席令</w:t>
      </w:r>
      <w:r>
        <w:rPr>
          <w:rFonts w:hint="eastAsia"/>
          <w:color w:val="000000" w:themeColor="text1"/>
          <w:sz w:val="24"/>
          <w:szCs w:val="22"/>
        </w:rPr>
        <w:t>7</w:t>
      </w:r>
      <w:r>
        <w:rPr>
          <w:rFonts w:hint="eastAsia"/>
          <w:color w:val="000000" w:themeColor="text1"/>
          <w:sz w:val="24"/>
          <w:szCs w:val="22"/>
        </w:rPr>
        <w:t>届第</w:t>
      </w:r>
      <w:r>
        <w:rPr>
          <w:rFonts w:hint="eastAsia"/>
          <w:color w:val="000000" w:themeColor="text1"/>
          <w:sz w:val="24"/>
          <w:szCs w:val="22"/>
        </w:rPr>
        <w:t>22</w:t>
      </w:r>
      <w:r>
        <w:rPr>
          <w:rFonts w:hint="eastAsia"/>
          <w:color w:val="000000" w:themeColor="text1"/>
          <w:sz w:val="24"/>
          <w:szCs w:val="22"/>
        </w:rPr>
        <w:t>号），</w:t>
      </w:r>
      <w:r>
        <w:rPr>
          <w:rFonts w:hint="eastAsia"/>
          <w:color w:val="000000" w:themeColor="text1"/>
          <w:sz w:val="24"/>
          <w:szCs w:val="22"/>
        </w:rPr>
        <w:t>2014</w:t>
      </w:r>
      <w:r>
        <w:rPr>
          <w:rFonts w:hint="eastAsia"/>
          <w:color w:val="000000" w:themeColor="text1"/>
          <w:sz w:val="24"/>
          <w:szCs w:val="22"/>
        </w:rPr>
        <w:t>年</w:t>
      </w:r>
      <w:r>
        <w:rPr>
          <w:rFonts w:hint="eastAsia"/>
          <w:color w:val="000000" w:themeColor="text1"/>
          <w:sz w:val="24"/>
          <w:szCs w:val="22"/>
        </w:rPr>
        <w:t>4</w:t>
      </w:r>
      <w:r>
        <w:rPr>
          <w:rFonts w:hint="eastAsia"/>
          <w:color w:val="000000" w:themeColor="text1"/>
          <w:sz w:val="24"/>
          <w:szCs w:val="22"/>
        </w:rPr>
        <w:t>月</w:t>
      </w:r>
      <w:r>
        <w:rPr>
          <w:rFonts w:hint="eastAsia"/>
          <w:color w:val="000000" w:themeColor="text1"/>
          <w:sz w:val="24"/>
          <w:szCs w:val="22"/>
        </w:rPr>
        <w:t>24</w:t>
      </w:r>
      <w:r>
        <w:rPr>
          <w:rFonts w:hint="eastAsia"/>
          <w:color w:val="000000" w:themeColor="text1"/>
          <w:sz w:val="24"/>
          <w:szCs w:val="22"/>
        </w:rPr>
        <w:t>日修订；</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《中华人民共和国水污染防治法》（中华人民共和国主席令</w:t>
      </w:r>
      <w:r>
        <w:rPr>
          <w:rFonts w:hint="eastAsia"/>
          <w:color w:val="000000" w:themeColor="text1"/>
          <w:sz w:val="24"/>
          <w:szCs w:val="22"/>
        </w:rPr>
        <w:t>10</w:t>
      </w:r>
      <w:r>
        <w:rPr>
          <w:rFonts w:hint="eastAsia"/>
          <w:color w:val="000000" w:themeColor="text1"/>
          <w:sz w:val="24"/>
          <w:szCs w:val="22"/>
        </w:rPr>
        <w:t>届第</w:t>
      </w:r>
      <w:r>
        <w:rPr>
          <w:rFonts w:hint="eastAsia"/>
          <w:color w:val="000000" w:themeColor="text1"/>
          <w:sz w:val="24"/>
          <w:szCs w:val="22"/>
        </w:rPr>
        <w:t>87</w:t>
      </w:r>
      <w:r>
        <w:rPr>
          <w:rFonts w:hint="eastAsia"/>
          <w:color w:val="000000" w:themeColor="text1"/>
          <w:sz w:val="24"/>
          <w:szCs w:val="22"/>
        </w:rPr>
        <w:t>号），</w:t>
      </w:r>
      <w:r>
        <w:rPr>
          <w:rFonts w:hint="eastAsia"/>
          <w:color w:val="000000" w:themeColor="text1"/>
          <w:sz w:val="24"/>
          <w:szCs w:val="22"/>
        </w:rPr>
        <w:t>2017</w:t>
      </w:r>
      <w:r>
        <w:rPr>
          <w:rFonts w:hint="eastAsia"/>
          <w:color w:val="000000" w:themeColor="text1"/>
          <w:sz w:val="24"/>
          <w:szCs w:val="22"/>
        </w:rPr>
        <w:t>年</w:t>
      </w:r>
      <w:r>
        <w:rPr>
          <w:rFonts w:hint="eastAsia"/>
          <w:color w:val="000000" w:themeColor="text1"/>
          <w:sz w:val="24"/>
          <w:szCs w:val="22"/>
        </w:rPr>
        <w:t>6</w:t>
      </w:r>
      <w:r>
        <w:rPr>
          <w:rFonts w:hint="eastAsia"/>
          <w:color w:val="000000" w:themeColor="text1"/>
          <w:sz w:val="24"/>
          <w:szCs w:val="22"/>
        </w:rPr>
        <w:t>月</w:t>
      </w:r>
      <w:r>
        <w:rPr>
          <w:rFonts w:hint="eastAsia"/>
          <w:color w:val="000000" w:themeColor="text1"/>
          <w:sz w:val="24"/>
          <w:szCs w:val="22"/>
        </w:rPr>
        <w:t>27</w:t>
      </w:r>
      <w:r>
        <w:rPr>
          <w:rFonts w:hint="eastAsia"/>
          <w:color w:val="000000" w:themeColor="text1"/>
          <w:sz w:val="24"/>
          <w:szCs w:val="22"/>
        </w:rPr>
        <w:t>日修订；</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《中华人民共和国大气污染防治法》（中华人民共和国主席令</w:t>
      </w:r>
      <w:r>
        <w:rPr>
          <w:rFonts w:hint="eastAsia"/>
          <w:color w:val="000000" w:themeColor="text1"/>
          <w:sz w:val="24"/>
          <w:szCs w:val="22"/>
        </w:rPr>
        <w:t>9</w:t>
      </w:r>
      <w:r>
        <w:rPr>
          <w:rFonts w:hint="eastAsia"/>
          <w:color w:val="000000" w:themeColor="text1"/>
          <w:sz w:val="24"/>
          <w:szCs w:val="22"/>
        </w:rPr>
        <w:t>届第</w:t>
      </w:r>
      <w:r>
        <w:rPr>
          <w:rFonts w:hint="eastAsia"/>
          <w:color w:val="000000" w:themeColor="text1"/>
          <w:sz w:val="24"/>
          <w:szCs w:val="22"/>
        </w:rPr>
        <w:t>32</w:t>
      </w:r>
      <w:r>
        <w:rPr>
          <w:rFonts w:hint="eastAsia"/>
          <w:color w:val="000000" w:themeColor="text1"/>
          <w:sz w:val="24"/>
          <w:szCs w:val="22"/>
        </w:rPr>
        <w:t>号），</w:t>
      </w:r>
      <w:r>
        <w:rPr>
          <w:rFonts w:hint="eastAsia"/>
          <w:color w:val="000000" w:themeColor="text1"/>
          <w:sz w:val="24"/>
          <w:szCs w:val="22"/>
        </w:rPr>
        <w:t>2015</w:t>
      </w:r>
      <w:r>
        <w:rPr>
          <w:rFonts w:hint="eastAsia"/>
          <w:color w:val="000000" w:themeColor="text1"/>
          <w:sz w:val="24"/>
          <w:szCs w:val="22"/>
        </w:rPr>
        <w:t>年</w:t>
      </w:r>
      <w:r>
        <w:rPr>
          <w:rFonts w:hint="eastAsia"/>
          <w:color w:val="000000" w:themeColor="text1"/>
          <w:sz w:val="24"/>
          <w:szCs w:val="22"/>
        </w:rPr>
        <w:t>8</w:t>
      </w:r>
      <w:r>
        <w:rPr>
          <w:rFonts w:hint="eastAsia"/>
          <w:color w:val="000000" w:themeColor="text1"/>
          <w:sz w:val="24"/>
          <w:szCs w:val="22"/>
        </w:rPr>
        <w:t>月</w:t>
      </w:r>
      <w:r>
        <w:rPr>
          <w:rFonts w:hint="eastAsia"/>
          <w:color w:val="000000" w:themeColor="text1"/>
          <w:sz w:val="24"/>
          <w:szCs w:val="22"/>
        </w:rPr>
        <w:t>29</w:t>
      </w:r>
      <w:r>
        <w:rPr>
          <w:rFonts w:hint="eastAsia"/>
          <w:color w:val="000000" w:themeColor="text1"/>
          <w:sz w:val="24"/>
          <w:szCs w:val="22"/>
        </w:rPr>
        <w:t>日修订；</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《中华人民共和国环境噪声污染防治法》（</w:t>
      </w:r>
      <w:r>
        <w:rPr>
          <w:rFonts w:hint="eastAsia"/>
          <w:color w:val="000000" w:themeColor="text1"/>
          <w:sz w:val="24"/>
          <w:szCs w:val="22"/>
        </w:rPr>
        <w:t>2018</w:t>
      </w:r>
      <w:r>
        <w:rPr>
          <w:rFonts w:hint="eastAsia"/>
          <w:color w:val="000000" w:themeColor="text1"/>
          <w:sz w:val="24"/>
          <w:szCs w:val="22"/>
        </w:rPr>
        <w:t>年</w:t>
      </w:r>
      <w:r>
        <w:rPr>
          <w:rFonts w:hint="eastAsia"/>
          <w:color w:val="000000" w:themeColor="text1"/>
          <w:sz w:val="24"/>
          <w:szCs w:val="22"/>
        </w:rPr>
        <w:t>12</w:t>
      </w:r>
      <w:r>
        <w:rPr>
          <w:rFonts w:hint="eastAsia"/>
          <w:color w:val="000000" w:themeColor="text1"/>
          <w:sz w:val="24"/>
          <w:szCs w:val="22"/>
        </w:rPr>
        <w:t>月</w:t>
      </w:r>
      <w:r>
        <w:rPr>
          <w:rFonts w:hint="eastAsia"/>
          <w:color w:val="000000" w:themeColor="text1"/>
          <w:sz w:val="24"/>
          <w:szCs w:val="22"/>
        </w:rPr>
        <w:t>29</w:t>
      </w:r>
      <w:r>
        <w:rPr>
          <w:rFonts w:hint="eastAsia"/>
          <w:color w:val="000000" w:themeColor="text1"/>
          <w:sz w:val="24"/>
          <w:szCs w:val="22"/>
        </w:rPr>
        <w:t>日，第十三届全国人民代表大会常务委员会第七次会议第二次修正）；</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《中华人民共和国固体废物污染环境防治法》（中华人民共和国主席令</w:t>
      </w:r>
      <w:r>
        <w:rPr>
          <w:rFonts w:hint="eastAsia"/>
          <w:color w:val="000000" w:themeColor="text1"/>
          <w:sz w:val="24"/>
          <w:szCs w:val="22"/>
        </w:rPr>
        <w:t>10</w:t>
      </w:r>
      <w:r>
        <w:rPr>
          <w:rFonts w:hint="eastAsia"/>
          <w:color w:val="000000" w:themeColor="text1"/>
          <w:sz w:val="24"/>
          <w:szCs w:val="22"/>
        </w:rPr>
        <w:t>届第</w:t>
      </w:r>
      <w:r>
        <w:rPr>
          <w:rFonts w:hint="eastAsia"/>
          <w:color w:val="000000" w:themeColor="text1"/>
          <w:sz w:val="24"/>
          <w:szCs w:val="22"/>
        </w:rPr>
        <w:t>31</w:t>
      </w:r>
      <w:r>
        <w:rPr>
          <w:rFonts w:hint="eastAsia"/>
          <w:color w:val="000000" w:themeColor="text1"/>
          <w:sz w:val="24"/>
          <w:szCs w:val="22"/>
        </w:rPr>
        <w:t>号），</w:t>
      </w:r>
      <w:r>
        <w:rPr>
          <w:rFonts w:hint="eastAsia"/>
          <w:color w:val="000000" w:themeColor="text1"/>
          <w:sz w:val="24"/>
          <w:szCs w:val="22"/>
        </w:rPr>
        <w:t>2016</w:t>
      </w:r>
      <w:r>
        <w:rPr>
          <w:rFonts w:hint="eastAsia"/>
          <w:color w:val="000000" w:themeColor="text1"/>
          <w:sz w:val="24"/>
          <w:szCs w:val="22"/>
        </w:rPr>
        <w:t>年</w:t>
      </w:r>
      <w:r>
        <w:rPr>
          <w:rFonts w:hint="eastAsia"/>
          <w:color w:val="000000" w:themeColor="text1"/>
          <w:sz w:val="24"/>
          <w:szCs w:val="22"/>
        </w:rPr>
        <w:t>11</w:t>
      </w:r>
      <w:r>
        <w:rPr>
          <w:rFonts w:hint="eastAsia"/>
          <w:color w:val="000000" w:themeColor="text1"/>
          <w:sz w:val="24"/>
          <w:szCs w:val="22"/>
        </w:rPr>
        <w:t>月</w:t>
      </w:r>
      <w:r>
        <w:rPr>
          <w:rFonts w:hint="eastAsia"/>
          <w:color w:val="000000" w:themeColor="text1"/>
          <w:sz w:val="24"/>
          <w:szCs w:val="22"/>
        </w:rPr>
        <w:t>7</w:t>
      </w:r>
      <w:r>
        <w:rPr>
          <w:rFonts w:hint="eastAsia"/>
          <w:color w:val="000000" w:themeColor="text1"/>
          <w:sz w:val="24"/>
          <w:szCs w:val="22"/>
        </w:rPr>
        <w:t>日修订；</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《中华人民共和国环境影响评价法》（</w:t>
      </w:r>
      <w:r>
        <w:rPr>
          <w:rFonts w:hint="eastAsia"/>
          <w:color w:val="000000" w:themeColor="text1"/>
          <w:sz w:val="24"/>
          <w:szCs w:val="22"/>
        </w:rPr>
        <w:t>2018</w:t>
      </w:r>
      <w:r>
        <w:rPr>
          <w:rFonts w:hint="eastAsia"/>
          <w:color w:val="000000" w:themeColor="text1"/>
          <w:sz w:val="24"/>
          <w:szCs w:val="22"/>
        </w:rPr>
        <w:t>年</w:t>
      </w:r>
      <w:r>
        <w:rPr>
          <w:rFonts w:hint="eastAsia"/>
          <w:color w:val="000000" w:themeColor="text1"/>
          <w:sz w:val="24"/>
          <w:szCs w:val="22"/>
        </w:rPr>
        <w:t>12</w:t>
      </w:r>
      <w:r>
        <w:rPr>
          <w:rFonts w:hint="eastAsia"/>
          <w:color w:val="000000" w:themeColor="text1"/>
          <w:sz w:val="24"/>
          <w:szCs w:val="22"/>
        </w:rPr>
        <w:t>月</w:t>
      </w:r>
      <w:r>
        <w:rPr>
          <w:rFonts w:hint="eastAsia"/>
          <w:color w:val="000000" w:themeColor="text1"/>
          <w:sz w:val="24"/>
          <w:szCs w:val="22"/>
        </w:rPr>
        <w:t>29</w:t>
      </w:r>
      <w:r>
        <w:rPr>
          <w:rFonts w:hint="eastAsia"/>
          <w:color w:val="000000" w:themeColor="text1"/>
          <w:sz w:val="24"/>
          <w:szCs w:val="22"/>
        </w:rPr>
        <w:t>日，第十三届全国人民代表大会常务委员会第七次会议第二次修正）；</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《中华人民共和国清洁生产促进法》（中华人民共和国主席令</w:t>
      </w:r>
      <w:r>
        <w:rPr>
          <w:rFonts w:hint="eastAsia"/>
          <w:color w:val="000000" w:themeColor="text1"/>
          <w:sz w:val="24"/>
          <w:szCs w:val="22"/>
        </w:rPr>
        <w:t>11</w:t>
      </w:r>
      <w:r>
        <w:rPr>
          <w:rFonts w:hint="eastAsia"/>
          <w:color w:val="000000" w:themeColor="text1"/>
          <w:sz w:val="24"/>
          <w:szCs w:val="22"/>
        </w:rPr>
        <w:t>届第</w:t>
      </w:r>
      <w:r>
        <w:rPr>
          <w:rFonts w:hint="eastAsia"/>
          <w:color w:val="000000" w:themeColor="text1"/>
          <w:sz w:val="24"/>
          <w:szCs w:val="22"/>
        </w:rPr>
        <w:t>54</w:t>
      </w:r>
      <w:r>
        <w:rPr>
          <w:rFonts w:hint="eastAsia"/>
          <w:color w:val="000000" w:themeColor="text1"/>
          <w:sz w:val="24"/>
          <w:szCs w:val="22"/>
        </w:rPr>
        <w:t>号），</w:t>
      </w:r>
      <w:r>
        <w:rPr>
          <w:rFonts w:hint="eastAsia"/>
          <w:color w:val="000000" w:themeColor="text1"/>
          <w:sz w:val="24"/>
          <w:szCs w:val="22"/>
        </w:rPr>
        <w:t>2012</w:t>
      </w:r>
      <w:r>
        <w:rPr>
          <w:rFonts w:hint="eastAsia"/>
          <w:color w:val="000000" w:themeColor="text1"/>
          <w:sz w:val="24"/>
          <w:szCs w:val="22"/>
        </w:rPr>
        <w:t>年</w:t>
      </w:r>
      <w:r>
        <w:rPr>
          <w:rFonts w:hint="eastAsia"/>
          <w:color w:val="000000" w:themeColor="text1"/>
          <w:sz w:val="24"/>
          <w:szCs w:val="22"/>
        </w:rPr>
        <w:t>2</w:t>
      </w:r>
      <w:r>
        <w:rPr>
          <w:rFonts w:hint="eastAsia"/>
          <w:color w:val="000000" w:themeColor="text1"/>
          <w:sz w:val="24"/>
          <w:szCs w:val="22"/>
        </w:rPr>
        <w:t>月</w:t>
      </w:r>
      <w:r>
        <w:rPr>
          <w:rFonts w:hint="eastAsia"/>
          <w:color w:val="000000" w:themeColor="text1"/>
          <w:sz w:val="24"/>
          <w:szCs w:val="22"/>
        </w:rPr>
        <w:t>29</w:t>
      </w:r>
      <w:r>
        <w:rPr>
          <w:rFonts w:hint="eastAsia"/>
          <w:color w:val="000000" w:themeColor="text1"/>
          <w:sz w:val="24"/>
          <w:szCs w:val="22"/>
        </w:rPr>
        <w:t>日颁布；</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《中华人民共和国循环经济促进法》（第十三届全国人民代表大会常务委员会第六次会议），</w:t>
      </w:r>
      <w:r>
        <w:rPr>
          <w:rFonts w:hint="eastAsia"/>
          <w:color w:val="000000" w:themeColor="text1"/>
          <w:sz w:val="24"/>
          <w:szCs w:val="22"/>
        </w:rPr>
        <w:t>2018</w:t>
      </w:r>
      <w:r>
        <w:rPr>
          <w:rFonts w:hint="eastAsia"/>
          <w:color w:val="000000" w:themeColor="text1"/>
          <w:sz w:val="24"/>
          <w:szCs w:val="22"/>
        </w:rPr>
        <w:t>年</w:t>
      </w:r>
      <w:r>
        <w:rPr>
          <w:rFonts w:hint="eastAsia"/>
          <w:color w:val="000000" w:themeColor="text1"/>
          <w:sz w:val="24"/>
          <w:szCs w:val="22"/>
        </w:rPr>
        <w:t>10</w:t>
      </w:r>
      <w:r>
        <w:rPr>
          <w:rFonts w:hint="eastAsia"/>
          <w:color w:val="000000" w:themeColor="text1"/>
          <w:sz w:val="24"/>
          <w:szCs w:val="22"/>
        </w:rPr>
        <w:t>月</w:t>
      </w:r>
      <w:r>
        <w:rPr>
          <w:rFonts w:hint="eastAsia"/>
          <w:color w:val="000000" w:themeColor="text1"/>
          <w:sz w:val="24"/>
          <w:szCs w:val="22"/>
        </w:rPr>
        <w:t>26</w:t>
      </w:r>
      <w:r>
        <w:rPr>
          <w:rFonts w:hint="eastAsia"/>
          <w:color w:val="000000" w:themeColor="text1"/>
          <w:sz w:val="24"/>
          <w:szCs w:val="22"/>
        </w:rPr>
        <w:t>日修订；</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《建设项目环境保护管理条例》（国务院令第</w:t>
      </w:r>
      <w:r>
        <w:rPr>
          <w:rFonts w:hint="eastAsia"/>
          <w:color w:val="000000" w:themeColor="text1"/>
          <w:sz w:val="24"/>
          <w:szCs w:val="22"/>
        </w:rPr>
        <w:t>682</w:t>
      </w:r>
      <w:r>
        <w:rPr>
          <w:rFonts w:hint="eastAsia"/>
          <w:color w:val="000000" w:themeColor="text1"/>
          <w:sz w:val="24"/>
          <w:szCs w:val="22"/>
        </w:rPr>
        <w:t>号），</w:t>
      </w:r>
      <w:r>
        <w:rPr>
          <w:rFonts w:hint="eastAsia"/>
          <w:color w:val="000000" w:themeColor="text1"/>
          <w:sz w:val="24"/>
          <w:szCs w:val="22"/>
        </w:rPr>
        <w:t>2017.7.16</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《建设项目环境影响评价分类管理名录》，</w:t>
      </w:r>
      <w:r>
        <w:rPr>
          <w:rFonts w:hint="eastAsia"/>
          <w:color w:val="000000" w:themeColor="text1"/>
          <w:sz w:val="24"/>
          <w:szCs w:val="22"/>
        </w:rPr>
        <w:t>2018</w:t>
      </w:r>
      <w:r>
        <w:rPr>
          <w:rFonts w:hint="eastAsia"/>
          <w:color w:val="000000" w:themeColor="text1"/>
          <w:sz w:val="24"/>
          <w:szCs w:val="22"/>
        </w:rPr>
        <w:t>年</w:t>
      </w:r>
      <w:r>
        <w:rPr>
          <w:rFonts w:hint="eastAsia"/>
          <w:color w:val="000000" w:themeColor="text1"/>
          <w:sz w:val="24"/>
          <w:szCs w:val="22"/>
        </w:rPr>
        <w:t>4</w:t>
      </w:r>
      <w:r>
        <w:rPr>
          <w:rFonts w:hint="eastAsia"/>
          <w:color w:val="000000" w:themeColor="text1"/>
          <w:sz w:val="24"/>
          <w:szCs w:val="22"/>
        </w:rPr>
        <w:t>月</w:t>
      </w:r>
      <w:r>
        <w:rPr>
          <w:rFonts w:hint="eastAsia"/>
          <w:color w:val="000000" w:themeColor="text1"/>
          <w:sz w:val="24"/>
          <w:szCs w:val="22"/>
        </w:rPr>
        <w:t>28</w:t>
      </w:r>
      <w:r>
        <w:rPr>
          <w:rFonts w:hint="eastAsia"/>
          <w:color w:val="000000" w:themeColor="text1"/>
          <w:sz w:val="24"/>
          <w:szCs w:val="22"/>
        </w:rPr>
        <w:t>日修订；</w:t>
      </w:r>
    </w:p>
    <w:p w:rsidR="005C6D9D" w:rsidRDefault="008D3B0E">
      <w:pPr>
        <w:widowControl w:val="0"/>
        <w:numPr>
          <w:ilvl w:val="0"/>
          <w:numId w:val="7"/>
        </w:numPr>
        <w:spacing w:before="0" w:after="0" w:line="500" w:lineRule="exact"/>
        <w:ind w:left="0" w:firstLine="420"/>
        <w:rPr>
          <w:color w:val="000000" w:themeColor="text1"/>
          <w:sz w:val="24"/>
          <w:szCs w:val="22"/>
        </w:rPr>
      </w:pPr>
      <w:proofErr w:type="gramStart"/>
      <w:r>
        <w:rPr>
          <w:rFonts w:hint="eastAsia"/>
          <w:color w:val="000000" w:themeColor="text1"/>
          <w:sz w:val="24"/>
          <w:szCs w:val="22"/>
        </w:rPr>
        <w:t>《</w:t>
      </w:r>
      <w:proofErr w:type="gramEnd"/>
      <w:r>
        <w:rPr>
          <w:rFonts w:hint="eastAsia"/>
          <w:color w:val="000000" w:themeColor="text1"/>
          <w:sz w:val="24"/>
          <w:szCs w:val="22"/>
        </w:rPr>
        <w:t>环保部关于印发</w:t>
      </w:r>
      <w:proofErr w:type="gramStart"/>
      <w:r>
        <w:rPr>
          <w:rFonts w:hint="eastAsia"/>
          <w:color w:val="000000" w:themeColor="text1"/>
          <w:sz w:val="24"/>
          <w:szCs w:val="22"/>
        </w:rPr>
        <w:t>《</w:t>
      </w:r>
      <w:proofErr w:type="gramEnd"/>
      <w:r>
        <w:rPr>
          <w:rFonts w:hint="eastAsia"/>
          <w:color w:val="000000" w:themeColor="text1"/>
          <w:sz w:val="24"/>
          <w:szCs w:val="22"/>
        </w:rPr>
        <w:t>建设项目主要污染物排放总量指标审核及管理暂行办法</w:t>
      </w:r>
      <w:proofErr w:type="gramStart"/>
      <w:r>
        <w:rPr>
          <w:rFonts w:hint="eastAsia"/>
          <w:color w:val="000000" w:themeColor="text1"/>
          <w:sz w:val="24"/>
          <w:szCs w:val="22"/>
        </w:rPr>
        <w:t>》</w:t>
      </w:r>
      <w:proofErr w:type="gramEnd"/>
      <w:r>
        <w:rPr>
          <w:rFonts w:hint="eastAsia"/>
          <w:color w:val="000000" w:themeColor="text1"/>
          <w:sz w:val="24"/>
          <w:szCs w:val="22"/>
        </w:rPr>
        <w:t>的通知</w:t>
      </w:r>
      <w:proofErr w:type="gramStart"/>
      <w:r>
        <w:rPr>
          <w:rFonts w:hint="eastAsia"/>
          <w:color w:val="000000" w:themeColor="text1"/>
          <w:sz w:val="24"/>
          <w:szCs w:val="22"/>
        </w:rPr>
        <w:t>》</w:t>
      </w:r>
      <w:proofErr w:type="gramEnd"/>
      <w:r>
        <w:rPr>
          <w:rFonts w:hint="eastAsia"/>
          <w:color w:val="000000" w:themeColor="text1"/>
          <w:sz w:val="24"/>
          <w:szCs w:val="22"/>
        </w:rPr>
        <w:t>（环发</w:t>
      </w:r>
      <w:r>
        <w:rPr>
          <w:rFonts w:hint="eastAsia"/>
          <w:color w:val="000000" w:themeColor="text1"/>
          <w:sz w:val="24"/>
          <w:szCs w:val="22"/>
        </w:rPr>
        <w:t>[2014]197</w:t>
      </w:r>
      <w:r>
        <w:rPr>
          <w:rFonts w:hint="eastAsia"/>
          <w:color w:val="000000" w:themeColor="text1"/>
          <w:sz w:val="24"/>
          <w:szCs w:val="22"/>
        </w:rPr>
        <w:t>号）；</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《危险化学品安全管理条例》（中华人民共和国国务院令</w:t>
      </w:r>
      <w:r>
        <w:rPr>
          <w:rFonts w:hint="eastAsia"/>
          <w:color w:val="000000" w:themeColor="text1"/>
          <w:sz w:val="24"/>
          <w:szCs w:val="22"/>
        </w:rPr>
        <w:t>591</w:t>
      </w:r>
      <w:r>
        <w:rPr>
          <w:rFonts w:hint="eastAsia"/>
          <w:color w:val="000000" w:themeColor="text1"/>
          <w:sz w:val="24"/>
          <w:szCs w:val="22"/>
        </w:rPr>
        <w:t>号），</w:t>
      </w:r>
      <w:r>
        <w:rPr>
          <w:rFonts w:hint="eastAsia"/>
          <w:color w:val="000000" w:themeColor="text1"/>
          <w:sz w:val="24"/>
          <w:szCs w:val="22"/>
        </w:rPr>
        <w:t>2011</w:t>
      </w:r>
      <w:r>
        <w:rPr>
          <w:rFonts w:hint="eastAsia"/>
          <w:color w:val="000000" w:themeColor="text1"/>
          <w:sz w:val="24"/>
          <w:szCs w:val="22"/>
        </w:rPr>
        <w:t>年</w:t>
      </w:r>
      <w:r>
        <w:rPr>
          <w:rFonts w:hint="eastAsia"/>
          <w:color w:val="000000" w:themeColor="text1"/>
          <w:sz w:val="24"/>
          <w:szCs w:val="22"/>
        </w:rPr>
        <w:t>3</w:t>
      </w:r>
      <w:r>
        <w:rPr>
          <w:rFonts w:hint="eastAsia"/>
          <w:color w:val="000000" w:themeColor="text1"/>
          <w:sz w:val="24"/>
          <w:szCs w:val="22"/>
        </w:rPr>
        <w:t>月</w:t>
      </w:r>
      <w:r>
        <w:rPr>
          <w:rFonts w:hint="eastAsia"/>
          <w:color w:val="000000" w:themeColor="text1"/>
          <w:sz w:val="24"/>
          <w:szCs w:val="22"/>
        </w:rPr>
        <w:t>2</w:t>
      </w:r>
      <w:r>
        <w:rPr>
          <w:rFonts w:hint="eastAsia"/>
          <w:color w:val="000000" w:themeColor="text1"/>
          <w:sz w:val="24"/>
          <w:szCs w:val="22"/>
        </w:rPr>
        <w:t>日颁布，</w:t>
      </w:r>
      <w:r>
        <w:rPr>
          <w:rFonts w:hint="eastAsia"/>
          <w:color w:val="000000" w:themeColor="text1"/>
          <w:sz w:val="24"/>
          <w:szCs w:val="22"/>
        </w:rPr>
        <w:t>2011</w:t>
      </w:r>
      <w:r>
        <w:rPr>
          <w:rFonts w:hint="eastAsia"/>
          <w:color w:val="000000" w:themeColor="text1"/>
          <w:sz w:val="24"/>
          <w:szCs w:val="22"/>
        </w:rPr>
        <w:t>年</w:t>
      </w:r>
      <w:r>
        <w:rPr>
          <w:rFonts w:hint="eastAsia"/>
          <w:color w:val="000000" w:themeColor="text1"/>
          <w:sz w:val="24"/>
          <w:szCs w:val="22"/>
        </w:rPr>
        <w:t>12</w:t>
      </w:r>
      <w:r>
        <w:rPr>
          <w:rFonts w:hint="eastAsia"/>
          <w:color w:val="000000" w:themeColor="text1"/>
          <w:sz w:val="24"/>
          <w:szCs w:val="22"/>
        </w:rPr>
        <w:t>月</w:t>
      </w:r>
      <w:r>
        <w:rPr>
          <w:rFonts w:hint="eastAsia"/>
          <w:color w:val="000000" w:themeColor="text1"/>
          <w:sz w:val="24"/>
          <w:szCs w:val="22"/>
        </w:rPr>
        <w:t>1</w:t>
      </w:r>
      <w:r>
        <w:rPr>
          <w:rFonts w:hint="eastAsia"/>
          <w:color w:val="000000" w:themeColor="text1"/>
          <w:sz w:val="24"/>
          <w:szCs w:val="22"/>
        </w:rPr>
        <w:t>日起施行；</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《国家危险废物名录》（环保部、</w:t>
      </w:r>
      <w:proofErr w:type="gramStart"/>
      <w:r>
        <w:rPr>
          <w:rFonts w:hint="eastAsia"/>
          <w:color w:val="000000" w:themeColor="text1"/>
          <w:sz w:val="24"/>
          <w:szCs w:val="22"/>
        </w:rPr>
        <w:t>国家发改委</w:t>
      </w:r>
      <w:proofErr w:type="gramEnd"/>
      <w:r>
        <w:rPr>
          <w:rFonts w:hint="eastAsia"/>
          <w:color w:val="000000" w:themeColor="text1"/>
          <w:sz w:val="24"/>
          <w:szCs w:val="22"/>
        </w:rPr>
        <w:t>2016</w:t>
      </w:r>
      <w:r>
        <w:rPr>
          <w:rFonts w:hint="eastAsia"/>
          <w:color w:val="000000" w:themeColor="text1"/>
          <w:sz w:val="24"/>
          <w:szCs w:val="22"/>
        </w:rPr>
        <w:t>年修订）；</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lastRenderedPageBreak/>
        <w:t>《产业结构调整指导目录（</w:t>
      </w:r>
      <w:r>
        <w:rPr>
          <w:rFonts w:hint="eastAsia"/>
          <w:color w:val="000000" w:themeColor="text1"/>
          <w:sz w:val="24"/>
          <w:szCs w:val="22"/>
        </w:rPr>
        <w:t>2011</w:t>
      </w:r>
      <w:r>
        <w:rPr>
          <w:rFonts w:hint="eastAsia"/>
          <w:color w:val="000000" w:themeColor="text1"/>
          <w:sz w:val="24"/>
          <w:szCs w:val="22"/>
        </w:rPr>
        <w:t>年本）》（中华人民共和国发展和改革委</w:t>
      </w:r>
      <w:r>
        <w:rPr>
          <w:rFonts w:hint="eastAsia"/>
          <w:color w:val="000000" w:themeColor="text1"/>
          <w:sz w:val="24"/>
          <w:szCs w:val="22"/>
        </w:rPr>
        <w:t>2011</w:t>
      </w:r>
      <w:r>
        <w:rPr>
          <w:rFonts w:hint="eastAsia"/>
          <w:color w:val="000000" w:themeColor="text1"/>
          <w:sz w:val="24"/>
          <w:szCs w:val="22"/>
        </w:rPr>
        <w:t>年第</w:t>
      </w:r>
      <w:r>
        <w:rPr>
          <w:rFonts w:hint="eastAsia"/>
          <w:color w:val="000000" w:themeColor="text1"/>
          <w:sz w:val="24"/>
          <w:szCs w:val="22"/>
        </w:rPr>
        <w:t>9</w:t>
      </w:r>
      <w:r>
        <w:rPr>
          <w:rFonts w:hint="eastAsia"/>
          <w:color w:val="000000" w:themeColor="text1"/>
          <w:sz w:val="24"/>
          <w:szCs w:val="22"/>
        </w:rPr>
        <w:t>号令），</w:t>
      </w:r>
      <w:r>
        <w:rPr>
          <w:rFonts w:hint="eastAsia"/>
          <w:color w:val="000000" w:themeColor="text1"/>
          <w:sz w:val="24"/>
          <w:szCs w:val="22"/>
        </w:rPr>
        <w:t>2011.3.27</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proofErr w:type="gramStart"/>
      <w:r>
        <w:rPr>
          <w:rFonts w:hint="eastAsia"/>
          <w:color w:val="000000" w:themeColor="text1"/>
          <w:sz w:val="24"/>
          <w:szCs w:val="22"/>
        </w:rPr>
        <w:t>《</w:t>
      </w:r>
      <w:proofErr w:type="gramEnd"/>
      <w:r>
        <w:rPr>
          <w:rFonts w:hint="eastAsia"/>
          <w:color w:val="000000" w:themeColor="text1"/>
          <w:sz w:val="24"/>
          <w:szCs w:val="22"/>
        </w:rPr>
        <w:t>国家发展改革委关于修改</w:t>
      </w:r>
      <w:proofErr w:type="gramStart"/>
      <w:r>
        <w:rPr>
          <w:rFonts w:hint="eastAsia"/>
          <w:color w:val="000000" w:themeColor="text1"/>
          <w:sz w:val="24"/>
          <w:szCs w:val="22"/>
        </w:rPr>
        <w:t>《</w:t>
      </w:r>
      <w:proofErr w:type="gramEnd"/>
      <w:r>
        <w:rPr>
          <w:rFonts w:hint="eastAsia"/>
          <w:color w:val="000000" w:themeColor="text1"/>
          <w:sz w:val="24"/>
          <w:szCs w:val="22"/>
        </w:rPr>
        <w:t>产业结构调整指导目录（</w:t>
      </w:r>
      <w:r>
        <w:rPr>
          <w:rFonts w:hint="eastAsia"/>
          <w:color w:val="000000" w:themeColor="text1"/>
          <w:sz w:val="24"/>
          <w:szCs w:val="22"/>
        </w:rPr>
        <w:t>2011</w:t>
      </w:r>
      <w:r>
        <w:rPr>
          <w:rFonts w:hint="eastAsia"/>
          <w:color w:val="000000" w:themeColor="text1"/>
          <w:sz w:val="24"/>
          <w:szCs w:val="22"/>
        </w:rPr>
        <w:t>年本）</w:t>
      </w:r>
      <w:proofErr w:type="gramStart"/>
      <w:r>
        <w:rPr>
          <w:rFonts w:hint="eastAsia"/>
          <w:color w:val="000000" w:themeColor="text1"/>
          <w:sz w:val="24"/>
          <w:szCs w:val="22"/>
        </w:rPr>
        <w:t>》</w:t>
      </w:r>
      <w:proofErr w:type="gramEnd"/>
      <w:r>
        <w:rPr>
          <w:rFonts w:hint="eastAsia"/>
          <w:color w:val="000000" w:themeColor="text1"/>
          <w:sz w:val="24"/>
          <w:szCs w:val="22"/>
        </w:rPr>
        <w:t>有关条款的决定</w:t>
      </w:r>
      <w:proofErr w:type="gramStart"/>
      <w:r>
        <w:rPr>
          <w:rFonts w:hint="eastAsia"/>
          <w:color w:val="000000" w:themeColor="text1"/>
          <w:sz w:val="24"/>
          <w:szCs w:val="22"/>
        </w:rPr>
        <w:t>》</w:t>
      </w:r>
      <w:proofErr w:type="gramEnd"/>
      <w:r>
        <w:rPr>
          <w:rFonts w:hint="eastAsia"/>
          <w:color w:val="000000" w:themeColor="text1"/>
          <w:sz w:val="24"/>
          <w:szCs w:val="22"/>
        </w:rPr>
        <w:t>，（中华人民共和国发展和改革委</w:t>
      </w:r>
      <w:r>
        <w:rPr>
          <w:rFonts w:hint="eastAsia"/>
          <w:color w:val="000000" w:themeColor="text1"/>
          <w:sz w:val="24"/>
          <w:szCs w:val="22"/>
        </w:rPr>
        <w:t>2013</w:t>
      </w:r>
      <w:r>
        <w:rPr>
          <w:rFonts w:hint="eastAsia"/>
          <w:color w:val="000000" w:themeColor="text1"/>
          <w:sz w:val="24"/>
          <w:szCs w:val="22"/>
        </w:rPr>
        <w:t>年第</w:t>
      </w:r>
      <w:r>
        <w:rPr>
          <w:rFonts w:hint="eastAsia"/>
          <w:color w:val="000000" w:themeColor="text1"/>
          <w:sz w:val="24"/>
          <w:szCs w:val="22"/>
        </w:rPr>
        <w:t>21</w:t>
      </w:r>
      <w:r>
        <w:rPr>
          <w:rFonts w:hint="eastAsia"/>
          <w:color w:val="000000" w:themeColor="text1"/>
          <w:sz w:val="24"/>
          <w:szCs w:val="22"/>
        </w:rPr>
        <w:t>号令），</w:t>
      </w:r>
      <w:r>
        <w:rPr>
          <w:rFonts w:hint="eastAsia"/>
          <w:color w:val="000000" w:themeColor="text1"/>
          <w:sz w:val="24"/>
          <w:szCs w:val="22"/>
        </w:rPr>
        <w:t>2013.2.16</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《关于进一步加强环境影响评价管理防范环境风险的通知》（环发</w:t>
      </w:r>
      <w:r>
        <w:rPr>
          <w:rFonts w:hint="eastAsia"/>
          <w:color w:val="000000" w:themeColor="text1"/>
          <w:sz w:val="24"/>
          <w:szCs w:val="22"/>
        </w:rPr>
        <w:t>[2012]77</w:t>
      </w:r>
      <w:r>
        <w:rPr>
          <w:rFonts w:hint="eastAsia"/>
          <w:color w:val="000000" w:themeColor="text1"/>
          <w:sz w:val="24"/>
          <w:szCs w:val="22"/>
        </w:rPr>
        <w:t>号），</w:t>
      </w:r>
      <w:r>
        <w:rPr>
          <w:rFonts w:hint="eastAsia"/>
          <w:color w:val="000000" w:themeColor="text1"/>
          <w:sz w:val="24"/>
          <w:szCs w:val="22"/>
        </w:rPr>
        <w:t>2012</w:t>
      </w:r>
      <w:r>
        <w:rPr>
          <w:rFonts w:hint="eastAsia"/>
          <w:color w:val="000000" w:themeColor="text1"/>
          <w:sz w:val="24"/>
          <w:szCs w:val="22"/>
        </w:rPr>
        <w:t>年</w:t>
      </w:r>
      <w:r>
        <w:rPr>
          <w:rFonts w:hint="eastAsia"/>
          <w:color w:val="000000" w:themeColor="text1"/>
          <w:sz w:val="24"/>
          <w:szCs w:val="22"/>
        </w:rPr>
        <w:t>7</w:t>
      </w:r>
      <w:r>
        <w:rPr>
          <w:rFonts w:hint="eastAsia"/>
          <w:color w:val="000000" w:themeColor="text1"/>
          <w:sz w:val="24"/>
          <w:szCs w:val="22"/>
        </w:rPr>
        <w:t>月；</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《关于切实加强风险防范严格环境影响评价管理的通知》（环发</w:t>
      </w:r>
      <w:r>
        <w:rPr>
          <w:rFonts w:hint="eastAsia"/>
          <w:color w:val="000000" w:themeColor="text1"/>
          <w:sz w:val="24"/>
          <w:szCs w:val="22"/>
        </w:rPr>
        <w:t>[2012]98</w:t>
      </w:r>
      <w:r>
        <w:rPr>
          <w:rFonts w:hint="eastAsia"/>
          <w:color w:val="000000" w:themeColor="text1"/>
          <w:sz w:val="24"/>
          <w:szCs w:val="22"/>
        </w:rPr>
        <w:t>号）；</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《国务院关于印发打赢蓝天保卫战三年行动计划的通知》（国发</w:t>
      </w:r>
      <w:r>
        <w:rPr>
          <w:rFonts w:hint="eastAsia"/>
          <w:color w:val="000000" w:themeColor="text1"/>
          <w:sz w:val="24"/>
          <w:szCs w:val="22"/>
        </w:rPr>
        <w:t>[2018]22</w:t>
      </w:r>
      <w:r>
        <w:rPr>
          <w:rFonts w:hint="eastAsia"/>
          <w:color w:val="000000" w:themeColor="text1"/>
          <w:sz w:val="24"/>
          <w:szCs w:val="22"/>
        </w:rPr>
        <w:t>号）；</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《国务院关于印发土壤污染防治行动计划的通知》（国发</w:t>
      </w:r>
      <w:r>
        <w:rPr>
          <w:rFonts w:hint="eastAsia"/>
          <w:color w:val="000000" w:themeColor="text1"/>
          <w:sz w:val="24"/>
          <w:szCs w:val="22"/>
        </w:rPr>
        <w:t>[2016]31</w:t>
      </w:r>
      <w:r>
        <w:rPr>
          <w:rFonts w:hint="eastAsia"/>
          <w:color w:val="000000" w:themeColor="text1"/>
          <w:sz w:val="24"/>
          <w:szCs w:val="22"/>
        </w:rPr>
        <w:t>号），</w:t>
      </w:r>
      <w:r>
        <w:rPr>
          <w:rFonts w:hint="eastAsia"/>
          <w:color w:val="000000" w:themeColor="text1"/>
          <w:sz w:val="24"/>
          <w:szCs w:val="22"/>
        </w:rPr>
        <w:t>2016.5.28</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《国务院关于印发水污染防治行动计划的通知》（国发</w:t>
      </w:r>
      <w:r>
        <w:rPr>
          <w:rFonts w:hint="eastAsia"/>
          <w:color w:val="000000" w:themeColor="text1"/>
          <w:sz w:val="24"/>
          <w:szCs w:val="22"/>
        </w:rPr>
        <w:t>[2015]17</w:t>
      </w:r>
      <w:r>
        <w:rPr>
          <w:rFonts w:hint="eastAsia"/>
          <w:color w:val="000000" w:themeColor="text1"/>
          <w:sz w:val="24"/>
          <w:szCs w:val="22"/>
        </w:rPr>
        <w:t>号），</w:t>
      </w:r>
      <w:r>
        <w:rPr>
          <w:rFonts w:hint="eastAsia"/>
          <w:color w:val="000000" w:themeColor="text1"/>
          <w:sz w:val="24"/>
          <w:szCs w:val="22"/>
        </w:rPr>
        <w:t>2015.4.2</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《关于落实大气污染防治行动计划严格环境影响评价准入的通知》（</w:t>
      </w:r>
      <w:proofErr w:type="gramStart"/>
      <w:r>
        <w:rPr>
          <w:rFonts w:hint="eastAsia"/>
          <w:color w:val="000000" w:themeColor="text1"/>
          <w:sz w:val="24"/>
          <w:szCs w:val="22"/>
        </w:rPr>
        <w:t>环办</w:t>
      </w:r>
      <w:proofErr w:type="gramEnd"/>
      <w:r>
        <w:rPr>
          <w:rFonts w:hint="eastAsia"/>
          <w:color w:val="000000" w:themeColor="text1"/>
          <w:sz w:val="24"/>
          <w:szCs w:val="22"/>
        </w:rPr>
        <w:t>[2014]30</w:t>
      </w:r>
      <w:r>
        <w:rPr>
          <w:rFonts w:hint="eastAsia"/>
          <w:color w:val="000000" w:themeColor="text1"/>
          <w:sz w:val="24"/>
          <w:szCs w:val="22"/>
        </w:rPr>
        <w:t>号），</w:t>
      </w:r>
      <w:r>
        <w:rPr>
          <w:rFonts w:hint="eastAsia"/>
          <w:color w:val="000000" w:themeColor="text1"/>
          <w:sz w:val="24"/>
          <w:szCs w:val="22"/>
        </w:rPr>
        <w:t>2014.3.25</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《关于以改善环境质量为核心加强环境影响评价管理的通知》（环环评</w:t>
      </w:r>
      <w:r>
        <w:rPr>
          <w:rFonts w:hint="eastAsia"/>
          <w:color w:val="000000" w:themeColor="text1"/>
          <w:sz w:val="24"/>
          <w:szCs w:val="22"/>
        </w:rPr>
        <w:t>[2016]150</w:t>
      </w:r>
      <w:r>
        <w:rPr>
          <w:rFonts w:hint="eastAsia"/>
          <w:color w:val="000000" w:themeColor="text1"/>
          <w:sz w:val="24"/>
          <w:szCs w:val="22"/>
        </w:rPr>
        <w:t>号），</w:t>
      </w:r>
      <w:r>
        <w:rPr>
          <w:rFonts w:hint="eastAsia"/>
          <w:color w:val="000000" w:themeColor="text1"/>
          <w:sz w:val="24"/>
          <w:szCs w:val="22"/>
        </w:rPr>
        <w:t>2016.10.26</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《企业事业单位突发环境事件应急预案备案管理办法（试行）》（环发</w:t>
      </w:r>
      <w:r>
        <w:rPr>
          <w:rFonts w:hint="eastAsia"/>
          <w:color w:val="000000" w:themeColor="text1"/>
          <w:sz w:val="24"/>
          <w:szCs w:val="22"/>
        </w:rPr>
        <w:t>[2015]4</w:t>
      </w:r>
      <w:r>
        <w:rPr>
          <w:rFonts w:hint="eastAsia"/>
          <w:color w:val="000000" w:themeColor="text1"/>
          <w:sz w:val="24"/>
          <w:szCs w:val="22"/>
        </w:rPr>
        <w:t>号），</w:t>
      </w:r>
      <w:r>
        <w:rPr>
          <w:rFonts w:hint="eastAsia"/>
          <w:color w:val="000000" w:themeColor="text1"/>
          <w:sz w:val="24"/>
          <w:szCs w:val="22"/>
        </w:rPr>
        <w:t>2015.1.8</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《国务院办公厅关于印发控制污染物排放许可制实施方案的通知》（国办发</w:t>
      </w:r>
      <w:r>
        <w:rPr>
          <w:rFonts w:hint="eastAsia"/>
          <w:color w:val="000000" w:themeColor="text1"/>
          <w:sz w:val="24"/>
          <w:szCs w:val="22"/>
        </w:rPr>
        <w:t>[2016]81</w:t>
      </w:r>
      <w:r>
        <w:rPr>
          <w:rFonts w:hint="eastAsia"/>
          <w:color w:val="000000" w:themeColor="text1"/>
          <w:sz w:val="24"/>
          <w:szCs w:val="22"/>
        </w:rPr>
        <w:t>号），</w:t>
      </w:r>
      <w:r>
        <w:rPr>
          <w:rFonts w:hint="eastAsia"/>
          <w:color w:val="000000" w:themeColor="text1"/>
          <w:sz w:val="24"/>
          <w:szCs w:val="22"/>
        </w:rPr>
        <w:t>2016.11.10</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《控制污染物排许可制实施方案》（国办发</w:t>
      </w:r>
      <w:r>
        <w:rPr>
          <w:rFonts w:hint="eastAsia"/>
          <w:color w:val="000000" w:themeColor="text1"/>
          <w:sz w:val="24"/>
          <w:szCs w:val="22"/>
        </w:rPr>
        <w:t>[2016]81</w:t>
      </w:r>
      <w:r>
        <w:rPr>
          <w:rFonts w:hint="eastAsia"/>
          <w:color w:val="000000" w:themeColor="text1"/>
          <w:sz w:val="24"/>
          <w:szCs w:val="22"/>
        </w:rPr>
        <w:t>号）；</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《关于启用</w:t>
      </w:r>
      <w:r>
        <w:rPr>
          <w:rFonts w:hint="eastAsia"/>
          <w:color w:val="000000" w:themeColor="text1"/>
          <w:sz w:val="24"/>
          <w:szCs w:val="22"/>
        </w:rPr>
        <w:t>&lt;</w:t>
      </w:r>
      <w:r>
        <w:rPr>
          <w:rFonts w:hint="eastAsia"/>
          <w:color w:val="000000" w:themeColor="text1"/>
          <w:sz w:val="24"/>
          <w:szCs w:val="22"/>
        </w:rPr>
        <w:t>建设项目环评审批基础信息表</w:t>
      </w:r>
      <w:r>
        <w:rPr>
          <w:rFonts w:hint="eastAsia"/>
          <w:color w:val="000000" w:themeColor="text1"/>
          <w:sz w:val="24"/>
          <w:szCs w:val="22"/>
        </w:rPr>
        <w:t>&gt;</w:t>
      </w:r>
      <w:r>
        <w:rPr>
          <w:rFonts w:hint="eastAsia"/>
          <w:color w:val="000000" w:themeColor="text1"/>
          <w:sz w:val="24"/>
          <w:szCs w:val="22"/>
        </w:rPr>
        <w:t>的通知》（</w:t>
      </w:r>
      <w:proofErr w:type="gramStart"/>
      <w:r>
        <w:rPr>
          <w:rFonts w:hint="eastAsia"/>
          <w:color w:val="000000" w:themeColor="text1"/>
          <w:sz w:val="24"/>
          <w:szCs w:val="22"/>
        </w:rPr>
        <w:t>环办环评函</w:t>
      </w:r>
      <w:proofErr w:type="gramEnd"/>
      <w:r>
        <w:rPr>
          <w:rFonts w:hint="eastAsia"/>
          <w:color w:val="000000" w:themeColor="text1"/>
          <w:sz w:val="24"/>
          <w:szCs w:val="22"/>
        </w:rPr>
        <w:t>[2017]905</w:t>
      </w:r>
      <w:r>
        <w:rPr>
          <w:rFonts w:hint="eastAsia"/>
          <w:color w:val="000000" w:themeColor="text1"/>
          <w:sz w:val="24"/>
          <w:szCs w:val="22"/>
        </w:rPr>
        <w:t>号）；</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《关于印发</w:t>
      </w:r>
      <w:r>
        <w:rPr>
          <w:rFonts w:hint="eastAsia"/>
          <w:color w:val="000000" w:themeColor="text1"/>
          <w:sz w:val="24"/>
          <w:szCs w:val="22"/>
        </w:rPr>
        <w:t>&lt;</w:t>
      </w:r>
      <w:r>
        <w:rPr>
          <w:rFonts w:hint="eastAsia"/>
          <w:color w:val="000000" w:themeColor="text1"/>
          <w:sz w:val="24"/>
          <w:szCs w:val="22"/>
        </w:rPr>
        <w:t>“十三五”挥发性有机物污染防治工作方案</w:t>
      </w:r>
      <w:r>
        <w:rPr>
          <w:rFonts w:hint="eastAsia"/>
          <w:color w:val="000000" w:themeColor="text1"/>
          <w:sz w:val="24"/>
          <w:szCs w:val="22"/>
        </w:rPr>
        <w:t>&gt;</w:t>
      </w:r>
      <w:r>
        <w:rPr>
          <w:rFonts w:hint="eastAsia"/>
          <w:color w:val="000000" w:themeColor="text1"/>
          <w:sz w:val="24"/>
          <w:szCs w:val="22"/>
        </w:rPr>
        <w:t>的通知》（环大气</w:t>
      </w:r>
      <w:r>
        <w:rPr>
          <w:rFonts w:hint="eastAsia"/>
          <w:color w:val="000000" w:themeColor="text1"/>
          <w:sz w:val="24"/>
          <w:szCs w:val="22"/>
        </w:rPr>
        <w:t>[2017]121</w:t>
      </w:r>
      <w:r>
        <w:rPr>
          <w:rFonts w:hint="eastAsia"/>
          <w:color w:val="000000" w:themeColor="text1"/>
          <w:sz w:val="24"/>
          <w:szCs w:val="22"/>
        </w:rPr>
        <w:t>号）；</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《关于做好环境影响评价制度与排污许可制衔接相关工作的通知》（</w:t>
      </w:r>
      <w:proofErr w:type="gramStart"/>
      <w:r>
        <w:rPr>
          <w:rFonts w:hint="eastAsia"/>
          <w:color w:val="000000" w:themeColor="text1"/>
          <w:sz w:val="24"/>
          <w:szCs w:val="22"/>
        </w:rPr>
        <w:t>环办环</w:t>
      </w:r>
      <w:proofErr w:type="gramEnd"/>
      <w:r>
        <w:rPr>
          <w:rFonts w:hint="eastAsia"/>
          <w:color w:val="000000" w:themeColor="text1"/>
          <w:sz w:val="24"/>
          <w:szCs w:val="22"/>
        </w:rPr>
        <w:t>评</w:t>
      </w:r>
      <w:r>
        <w:rPr>
          <w:rFonts w:hint="eastAsia"/>
          <w:color w:val="000000" w:themeColor="text1"/>
          <w:sz w:val="24"/>
          <w:szCs w:val="22"/>
        </w:rPr>
        <w:t>[2017]84</w:t>
      </w:r>
      <w:r>
        <w:rPr>
          <w:rFonts w:hint="eastAsia"/>
          <w:color w:val="000000" w:themeColor="text1"/>
          <w:sz w:val="24"/>
          <w:szCs w:val="22"/>
        </w:rPr>
        <w:t>号），</w:t>
      </w:r>
      <w:r>
        <w:rPr>
          <w:rFonts w:hint="eastAsia"/>
          <w:color w:val="000000" w:themeColor="text1"/>
          <w:sz w:val="24"/>
          <w:szCs w:val="22"/>
        </w:rPr>
        <w:t>2017.11.14</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t>《固定污染源排污许可分类管理名录</w:t>
      </w:r>
      <w:r>
        <w:rPr>
          <w:rFonts w:hint="eastAsia"/>
          <w:color w:val="000000" w:themeColor="text1"/>
          <w:sz w:val="24"/>
          <w:szCs w:val="22"/>
        </w:rPr>
        <w:t>(2017</w:t>
      </w:r>
      <w:r>
        <w:rPr>
          <w:rFonts w:hint="eastAsia"/>
          <w:color w:val="000000" w:themeColor="text1"/>
          <w:sz w:val="24"/>
          <w:szCs w:val="22"/>
        </w:rPr>
        <w:t>年版</w:t>
      </w:r>
      <w:r>
        <w:rPr>
          <w:rFonts w:hint="eastAsia"/>
          <w:color w:val="000000" w:themeColor="text1"/>
          <w:sz w:val="24"/>
          <w:szCs w:val="22"/>
        </w:rPr>
        <w:t>)</w:t>
      </w:r>
      <w:r>
        <w:rPr>
          <w:rFonts w:hint="eastAsia"/>
          <w:color w:val="000000" w:themeColor="text1"/>
          <w:sz w:val="24"/>
          <w:szCs w:val="22"/>
        </w:rPr>
        <w:t>》，环境保护部，</w:t>
      </w:r>
      <w:r>
        <w:rPr>
          <w:rFonts w:hint="eastAsia"/>
          <w:color w:val="000000" w:themeColor="text1"/>
          <w:sz w:val="24"/>
          <w:szCs w:val="22"/>
        </w:rPr>
        <w:t>2017.7.28</w:t>
      </w:r>
      <w:r>
        <w:rPr>
          <w:rFonts w:hint="eastAsia"/>
          <w:color w:val="000000" w:themeColor="text1"/>
          <w:sz w:val="24"/>
          <w:szCs w:val="22"/>
        </w:rPr>
        <w:t>；</w:t>
      </w:r>
    </w:p>
    <w:p w:rsidR="005C6D9D" w:rsidRDefault="008D3B0E">
      <w:pPr>
        <w:widowControl w:val="0"/>
        <w:numPr>
          <w:ilvl w:val="0"/>
          <w:numId w:val="7"/>
        </w:numPr>
        <w:spacing w:before="0" w:after="0" w:line="500" w:lineRule="exact"/>
        <w:ind w:left="0" w:firstLine="420"/>
        <w:rPr>
          <w:color w:val="000000" w:themeColor="text1"/>
          <w:sz w:val="24"/>
          <w:szCs w:val="22"/>
        </w:rPr>
      </w:pPr>
      <w:r>
        <w:rPr>
          <w:rFonts w:hint="eastAsia"/>
          <w:color w:val="000000" w:themeColor="text1"/>
          <w:sz w:val="24"/>
          <w:szCs w:val="22"/>
        </w:rPr>
        <w:lastRenderedPageBreak/>
        <w:t>《关于强化建设项目环境影响评价事中事后监管的实施意见》（环环评</w:t>
      </w:r>
      <w:r>
        <w:rPr>
          <w:rFonts w:hint="eastAsia"/>
          <w:color w:val="000000" w:themeColor="text1"/>
          <w:sz w:val="24"/>
          <w:szCs w:val="22"/>
        </w:rPr>
        <w:t>[2018]11</w:t>
      </w:r>
      <w:r>
        <w:rPr>
          <w:rFonts w:hint="eastAsia"/>
          <w:color w:val="000000" w:themeColor="text1"/>
          <w:sz w:val="24"/>
          <w:szCs w:val="22"/>
        </w:rPr>
        <w:t>号）；</w:t>
      </w:r>
    </w:p>
    <w:p w:rsidR="005C6D9D" w:rsidRDefault="008D3B0E">
      <w:pPr>
        <w:widowControl w:val="0"/>
        <w:numPr>
          <w:ilvl w:val="0"/>
          <w:numId w:val="7"/>
        </w:numPr>
        <w:spacing w:before="0" w:after="0" w:line="500" w:lineRule="exact"/>
        <w:ind w:left="851" w:hanging="851"/>
        <w:rPr>
          <w:color w:val="000000" w:themeColor="text1"/>
          <w:sz w:val="24"/>
          <w:szCs w:val="22"/>
        </w:rPr>
      </w:pPr>
      <w:r>
        <w:rPr>
          <w:rFonts w:hint="eastAsia"/>
          <w:color w:val="000000" w:themeColor="text1"/>
          <w:sz w:val="24"/>
          <w:szCs w:val="22"/>
        </w:rPr>
        <w:t>《工矿用地土壤环境管理办法（试行）》（生态环境部令部令第</w:t>
      </w:r>
      <w:r>
        <w:rPr>
          <w:rFonts w:hint="eastAsia"/>
          <w:color w:val="000000" w:themeColor="text1"/>
          <w:sz w:val="24"/>
          <w:szCs w:val="22"/>
        </w:rPr>
        <w:t>3</w:t>
      </w:r>
      <w:r>
        <w:rPr>
          <w:rFonts w:hint="eastAsia"/>
          <w:color w:val="000000" w:themeColor="text1"/>
          <w:sz w:val="24"/>
          <w:szCs w:val="22"/>
        </w:rPr>
        <w:t>号）。</w:t>
      </w:r>
    </w:p>
    <w:p w:rsidR="005C6D9D" w:rsidRDefault="008D3B0E">
      <w:pPr>
        <w:tabs>
          <w:tab w:val="left" w:pos="2340"/>
        </w:tabs>
        <w:spacing w:before="120" w:after="120"/>
        <w:outlineLvl w:val="2"/>
        <w:rPr>
          <w:b/>
          <w:bCs/>
          <w:color w:val="000000" w:themeColor="text1"/>
          <w:sz w:val="24"/>
        </w:rPr>
      </w:pPr>
      <w:r>
        <w:rPr>
          <w:b/>
          <w:bCs/>
          <w:color w:val="000000" w:themeColor="text1"/>
          <w:sz w:val="24"/>
        </w:rPr>
        <w:t xml:space="preserve">2.1.2 </w:t>
      </w:r>
      <w:r>
        <w:rPr>
          <w:b/>
          <w:bCs/>
          <w:color w:val="000000" w:themeColor="text1"/>
          <w:sz w:val="24"/>
        </w:rPr>
        <w:t>省级法律、法规及政策</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《江苏省大气污染防治条例》，</w:t>
      </w:r>
      <w:r>
        <w:rPr>
          <w:color w:val="000000" w:themeColor="text1"/>
          <w:sz w:val="24"/>
          <w:szCs w:val="28"/>
        </w:rPr>
        <w:t>2018</w:t>
      </w:r>
      <w:r>
        <w:rPr>
          <w:color w:val="000000" w:themeColor="text1"/>
          <w:sz w:val="24"/>
          <w:szCs w:val="28"/>
        </w:rPr>
        <w:t>年</w:t>
      </w:r>
      <w:r>
        <w:rPr>
          <w:color w:val="000000" w:themeColor="text1"/>
          <w:sz w:val="24"/>
          <w:szCs w:val="28"/>
        </w:rPr>
        <w:t>3</w:t>
      </w:r>
      <w:r>
        <w:rPr>
          <w:color w:val="000000" w:themeColor="text1"/>
          <w:sz w:val="24"/>
          <w:szCs w:val="28"/>
        </w:rPr>
        <w:t>月</w:t>
      </w:r>
      <w:r>
        <w:rPr>
          <w:color w:val="000000" w:themeColor="text1"/>
          <w:sz w:val="24"/>
          <w:szCs w:val="28"/>
        </w:rPr>
        <w:t>28</w:t>
      </w:r>
      <w:r>
        <w:rPr>
          <w:color w:val="000000" w:themeColor="text1"/>
          <w:sz w:val="24"/>
          <w:szCs w:val="28"/>
        </w:rPr>
        <w:t>日修订；</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《江苏省长江水污染防治条例》，</w:t>
      </w:r>
      <w:r>
        <w:rPr>
          <w:color w:val="000000" w:themeColor="text1"/>
          <w:sz w:val="24"/>
          <w:szCs w:val="28"/>
        </w:rPr>
        <w:t>2018</w:t>
      </w:r>
      <w:r>
        <w:rPr>
          <w:color w:val="000000" w:themeColor="text1"/>
          <w:sz w:val="24"/>
          <w:szCs w:val="28"/>
        </w:rPr>
        <w:t>年</w:t>
      </w:r>
      <w:r>
        <w:rPr>
          <w:color w:val="000000" w:themeColor="text1"/>
          <w:sz w:val="24"/>
          <w:szCs w:val="28"/>
        </w:rPr>
        <w:t>3</w:t>
      </w:r>
      <w:r>
        <w:rPr>
          <w:color w:val="000000" w:themeColor="text1"/>
          <w:sz w:val="24"/>
          <w:szCs w:val="28"/>
        </w:rPr>
        <w:t>月</w:t>
      </w:r>
      <w:r>
        <w:rPr>
          <w:color w:val="000000" w:themeColor="text1"/>
          <w:sz w:val="24"/>
          <w:szCs w:val="28"/>
        </w:rPr>
        <w:t>28</w:t>
      </w:r>
      <w:r>
        <w:rPr>
          <w:color w:val="000000" w:themeColor="text1"/>
          <w:sz w:val="24"/>
          <w:szCs w:val="28"/>
        </w:rPr>
        <w:t>日修订；</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《江苏省环境噪声污染防治条例》，</w:t>
      </w:r>
      <w:r>
        <w:rPr>
          <w:color w:val="000000" w:themeColor="text1"/>
          <w:sz w:val="24"/>
          <w:szCs w:val="28"/>
        </w:rPr>
        <w:t>2018</w:t>
      </w:r>
      <w:r>
        <w:rPr>
          <w:color w:val="000000" w:themeColor="text1"/>
          <w:sz w:val="24"/>
          <w:szCs w:val="28"/>
        </w:rPr>
        <w:t>年</w:t>
      </w:r>
      <w:r>
        <w:rPr>
          <w:color w:val="000000" w:themeColor="text1"/>
          <w:sz w:val="24"/>
          <w:szCs w:val="28"/>
        </w:rPr>
        <w:t>3</w:t>
      </w:r>
      <w:r>
        <w:rPr>
          <w:color w:val="000000" w:themeColor="text1"/>
          <w:sz w:val="24"/>
          <w:szCs w:val="28"/>
        </w:rPr>
        <w:t>月</w:t>
      </w:r>
      <w:r>
        <w:rPr>
          <w:color w:val="000000" w:themeColor="text1"/>
          <w:sz w:val="24"/>
          <w:szCs w:val="28"/>
        </w:rPr>
        <w:t>28</w:t>
      </w:r>
      <w:r>
        <w:rPr>
          <w:color w:val="000000" w:themeColor="text1"/>
          <w:sz w:val="24"/>
          <w:szCs w:val="28"/>
        </w:rPr>
        <w:t>日修订；</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《江苏省固体废物污染环境防治条例》</w:t>
      </w:r>
      <w:r>
        <w:rPr>
          <w:color w:val="000000" w:themeColor="text1"/>
          <w:sz w:val="24"/>
          <w:szCs w:val="28"/>
        </w:rPr>
        <w:t>2018</w:t>
      </w:r>
      <w:r>
        <w:rPr>
          <w:color w:val="000000" w:themeColor="text1"/>
          <w:sz w:val="24"/>
          <w:szCs w:val="28"/>
        </w:rPr>
        <w:t>年</w:t>
      </w:r>
      <w:r>
        <w:rPr>
          <w:color w:val="000000" w:themeColor="text1"/>
          <w:sz w:val="24"/>
          <w:szCs w:val="28"/>
        </w:rPr>
        <w:t>3</w:t>
      </w:r>
      <w:r>
        <w:rPr>
          <w:color w:val="000000" w:themeColor="text1"/>
          <w:sz w:val="24"/>
          <w:szCs w:val="28"/>
        </w:rPr>
        <w:t>月</w:t>
      </w:r>
      <w:r>
        <w:rPr>
          <w:color w:val="000000" w:themeColor="text1"/>
          <w:sz w:val="24"/>
          <w:szCs w:val="28"/>
        </w:rPr>
        <w:t>28</w:t>
      </w:r>
      <w:r>
        <w:rPr>
          <w:color w:val="000000" w:themeColor="text1"/>
          <w:sz w:val="24"/>
          <w:szCs w:val="28"/>
        </w:rPr>
        <w:t>日修订；</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《江苏省地表水（环境）功能区划》，</w:t>
      </w:r>
      <w:r>
        <w:rPr>
          <w:color w:val="000000" w:themeColor="text1"/>
          <w:sz w:val="24"/>
          <w:szCs w:val="28"/>
        </w:rPr>
        <w:t>2003</w:t>
      </w:r>
      <w:r>
        <w:rPr>
          <w:color w:val="000000" w:themeColor="text1"/>
          <w:sz w:val="24"/>
          <w:szCs w:val="28"/>
        </w:rPr>
        <w:t>年</w:t>
      </w:r>
      <w:r>
        <w:rPr>
          <w:color w:val="000000" w:themeColor="text1"/>
          <w:sz w:val="24"/>
          <w:szCs w:val="28"/>
        </w:rPr>
        <w:t>3</w:t>
      </w:r>
      <w:r>
        <w:rPr>
          <w:color w:val="000000" w:themeColor="text1"/>
          <w:sz w:val="24"/>
          <w:szCs w:val="28"/>
        </w:rPr>
        <w:t>月</w:t>
      </w:r>
      <w:r>
        <w:rPr>
          <w:color w:val="000000" w:themeColor="text1"/>
          <w:sz w:val="24"/>
          <w:szCs w:val="28"/>
        </w:rPr>
        <w:t>18</w:t>
      </w:r>
      <w:r>
        <w:rPr>
          <w:color w:val="000000" w:themeColor="text1"/>
          <w:sz w:val="24"/>
          <w:szCs w:val="28"/>
        </w:rPr>
        <w:t>日颁布；</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《江苏省环境空气质量功能区划分》，</w:t>
      </w:r>
      <w:r>
        <w:rPr>
          <w:color w:val="000000" w:themeColor="text1"/>
          <w:sz w:val="24"/>
          <w:szCs w:val="28"/>
        </w:rPr>
        <w:t>1998</w:t>
      </w:r>
      <w:r>
        <w:rPr>
          <w:color w:val="000000" w:themeColor="text1"/>
          <w:sz w:val="24"/>
          <w:szCs w:val="28"/>
        </w:rPr>
        <w:t>年</w:t>
      </w:r>
      <w:r>
        <w:rPr>
          <w:color w:val="000000" w:themeColor="text1"/>
          <w:sz w:val="24"/>
          <w:szCs w:val="28"/>
        </w:rPr>
        <w:t>9</w:t>
      </w:r>
      <w:r>
        <w:rPr>
          <w:color w:val="000000" w:themeColor="text1"/>
          <w:sz w:val="24"/>
          <w:szCs w:val="28"/>
        </w:rPr>
        <w:t>月颁布；</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《江苏省危险废物管理暂行办法》，</w:t>
      </w:r>
      <w:r>
        <w:rPr>
          <w:color w:val="000000" w:themeColor="text1"/>
          <w:sz w:val="24"/>
          <w:szCs w:val="28"/>
        </w:rPr>
        <w:t>1997</w:t>
      </w:r>
      <w:r>
        <w:rPr>
          <w:color w:val="000000" w:themeColor="text1"/>
          <w:sz w:val="24"/>
          <w:szCs w:val="28"/>
        </w:rPr>
        <w:t>年</w:t>
      </w:r>
      <w:r>
        <w:rPr>
          <w:color w:val="000000" w:themeColor="text1"/>
          <w:sz w:val="24"/>
          <w:szCs w:val="28"/>
        </w:rPr>
        <w:t>11</w:t>
      </w:r>
      <w:r>
        <w:rPr>
          <w:color w:val="000000" w:themeColor="text1"/>
          <w:sz w:val="24"/>
          <w:szCs w:val="28"/>
        </w:rPr>
        <w:t>月</w:t>
      </w:r>
      <w:r>
        <w:rPr>
          <w:color w:val="000000" w:themeColor="text1"/>
          <w:sz w:val="24"/>
          <w:szCs w:val="28"/>
        </w:rPr>
        <w:t>27</w:t>
      </w:r>
      <w:r>
        <w:rPr>
          <w:color w:val="000000" w:themeColor="text1"/>
          <w:sz w:val="24"/>
          <w:szCs w:val="28"/>
        </w:rPr>
        <w:t>日修订；</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《江苏省污染源自动监控管理暂行办法》（苏环</w:t>
      </w:r>
      <w:proofErr w:type="gramStart"/>
      <w:r>
        <w:rPr>
          <w:color w:val="000000" w:themeColor="text1"/>
          <w:sz w:val="24"/>
          <w:szCs w:val="28"/>
        </w:rPr>
        <w:t>规</w:t>
      </w:r>
      <w:proofErr w:type="gramEnd"/>
      <w:r>
        <w:rPr>
          <w:color w:val="000000" w:themeColor="text1"/>
          <w:sz w:val="24"/>
          <w:szCs w:val="28"/>
        </w:rPr>
        <w:t>[2011]1</w:t>
      </w:r>
      <w:r>
        <w:rPr>
          <w:color w:val="000000" w:themeColor="text1"/>
          <w:sz w:val="24"/>
          <w:szCs w:val="28"/>
        </w:rPr>
        <w:t>号）；</w:t>
      </w:r>
    </w:p>
    <w:p w:rsidR="005C6D9D" w:rsidRDefault="008D3B0E">
      <w:pPr>
        <w:widowControl w:val="0"/>
        <w:numPr>
          <w:ilvl w:val="0"/>
          <w:numId w:val="8"/>
        </w:numPr>
        <w:spacing w:before="0" w:after="0" w:line="500" w:lineRule="exact"/>
        <w:ind w:left="0" w:firstLineChars="200" w:firstLine="480"/>
        <w:rPr>
          <w:color w:val="000000" w:themeColor="text1"/>
          <w:sz w:val="24"/>
          <w:szCs w:val="28"/>
        </w:rPr>
      </w:pPr>
      <w:r>
        <w:rPr>
          <w:color w:val="000000" w:themeColor="text1"/>
          <w:sz w:val="24"/>
          <w:szCs w:val="28"/>
        </w:rPr>
        <w:t>《关于印发江苏省建设项目主要污染物排放总量区域平衡方案审核管理办法的通知》（</w:t>
      </w:r>
      <w:proofErr w:type="gramStart"/>
      <w:r>
        <w:rPr>
          <w:color w:val="000000" w:themeColor="text1"/>
          <w:sz w:val="24"/>
          <w:szCs w:val="28"/>
        </w:rPr>
        <w:t>苏环办</w:t>
      </w:r>
      <w:proofErr w:type="gramEnd"/>
      <w:r>
        <w:rPr>
          <w:color w:val="000000" w:themeColor="text1"/>
          <w:sz w:val="24"/>
          <w:szCs w:val="28"/>
        </w:rPr>
        <w:t>[2011]71</w:t>
      </w:r>
      <w:r>
        <w:rPr>
          <w:color w:val="000000" w:themeColor="text1"/>
          <w:sz w:val="24"/>
          <w:szCs w:val="28"/>
        </w:rPr>
        <w:t>号），</w:t>
      </w:r>
      <w:r>
        <w:rPr>
          <w:color w:val="000000" w:themeColor="text1"/>
          <w:sz w:val="24"/>
          <w:szCs w:val="28"/>
        </w:rPr>
        <w:t>2011.3.23</w:t>
      </w:r>
      <w:r>
        <w:rPr>
          <w:color w:val="000000" w:themeColor="text1"/>
          <w:sz w:val="24"/>
          <w:szCs w:val="28"/>
        </w:rPr>
        <w:t>；</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《江苏省工业和信息产业结构调整指导目录（</w:t>
      </w:r>
      <w:r>
        <w:rPr>
          <w:color w:val="000000" w:themeColor="text1"/>
          <w:sz w:val="24"/>
          <w:szCs w:val="28"/>
        </w:rPr>
        <w:t>2012</w:t>
      </w:r>
      <w:r>
        <w:rPr>
          <w:color w:val="000000" w:themeColor="text1"/>
          <w:sz w:val="24"/>
          <w:szCs w:val="28"/>
        </w:rPr>
        <w:t>年本）》（苏政办发</w:t>
      </w:r>
      <w:r>
        <w:rPr>
          <w:color w:val="000000" w:themeColor="text1"/>
          <w:sz w:val="24"/>
          <w:szCs w:val="28"/>
        </w:rPr>
        <w:t>[2013]9</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《关于修改〈江苏省工业和信息产业结构调整指导目录（</w:t>
      </w:r>
      <w:r>
        <w:rPr>
          <w:color w:val="000000" w:themeColor="text1"/>
          <w:sz w:val="24"/>
          <w:szCs w:val="28"/>
        </w:rPr>
        <w:t>2012</w:t>
      </w:r>
      <w:r>
        <w:rPr>
          <w:color w:val="000000" w:themeColor="text1"/>
          <w:sz w:val="24"/>
          <w:szCs w:val="28"/>
        </w:rPr>
        <w:t>年本）〉部分条目的通知》（</w:t>
      </w:r>
      <w:proofErr w:type="gramStart"/>
      <w:r>
        <w:rPr>
          <w:color w:val="000000" w:themeColor="text1"/>
          <w:sz w:val="24"/>
          <w:szCs w:val="28"/>
        </w:rPr>
        <w:t>苏经信产业</w:t>
      </w:r>
      <w:proofErr w:type="gramEnd"/>
      <w:r>
        <w:rPr>
          <w:color w:val="000000" w:themeColor="text1"/>
          <w:sz w:val="24"/>
          <w:szCs w:val="28"/>
        </w:rPr>
        <w:t>[2013]183</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《江苏省国家级生态红线区域保护规划》，江苏省人民政府，</w:t>
      </w:r>
      <w:r>
        <w:rPr>
          <w:color w:val="000000" w:themeColor="text1"/>
          <w:sz w:val="24"/>
          <w:szCs w:val="28"/>
        </w:rPr>
        <w:t>2018.6</w:t>
      </w:r>
      <w:r>
        <w:rPr>
          <w:color w:val="000000" w:themeColor="text1"/>
          <w:sz w:val="24"/>
          <w:szCs w:val="28"/>
        </w:rPr>
        <w:t>；</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《关于进一步严格产生危险废物工业建设项目环境影响评价文件审批的通知》（</w:t>
      </w:r>
      <w:proofErr w:type="gramStart"/>
      <w:r>
        <w:rPr>
          <w:color w:val="000000" w:themeColor="text1"/>
          <w:sz w:val="24"/>
          <w:szCs w:val="28"/>
        </w:rPr>
        <w:t>苏环办</w:t>
      </w:r>
      <w:proofErr w:type="gramEnd"/>
      <w:r>
        <w:rPr>
          <w:color w:val="000000" w:themeColor="text1"/>
          <w:sz w:val="24"/>
          <w:szCs w:val="28"/>
        </w:rPr>
        <w:t>〔</w:t>
      </w:r>
      <w:r>
        <w:rPr>
          <w:color w:val="000000" w:themeColor="text1"/>
          <w:sz w:val="24"/>
          <w:szCs w:val="28"/>
        </w:rPr>
        <w:t>2014</w:t>
      </w:r>
      <w:r>
        <w:rPr>
          <w:color w:val="000000" w:themeColor="text1"/>
          <w:sz w:val="24"/>
          <w:szCs w:val="28"/>
        </w:rPr>
        <w:t>〕</w:t>
      </w:r>
      <w:r>
        <w:rPr>
          <w:color w:val="000000" w:themeColor="text1"/>
          <w:sz w:val="24"/>
          <w:szCs w:val="28"/>
        </w:rPr>
        <w:t>294</w:t>
      </w:r>
      <w:r>
        <w:rPr>
          <w:color w:val="000000" w:themeColor="text1"/>
          <w:sz w:val="24"/>
          <w:szCs w:val="28"/>
        </w:rPr>
        <w:t>号），</w:t>
      </w:r>
      <w:r>
        <w:rPr>
          <w:color w:val="000000" w:themeColor="text1"/>
          <w:sz w:val="24"/>
          <w:szCs w:val="28"/>
        </w:rPr>
        <w:t>2014</w:t>
      </w:r>
      <w:r>
        <w:rPr>
          <w:color w:val="000000" w:themeColor="text1"/>
          <w:sz w:val="24"/>
          <w:szCs w:val="28"/>
        </w:rPr>
        <w:t>年</w:t>
      </w:r>
      <w:r>
        <w:rPr>
          <w:color w:val="000000" w:themeColor="text1"/>
          <w:sz w:val="24"/>
          <w:szCs w:val="28"/>
        </w:rPr>
        <w:t>12</w:t>
      </w:r>
      <w:r>
        <w:rPr>
          <w:color w:val="000000" w:themeColor="text1"/>
          <w:sz w:val="24"/>
          <w:szCs w:val="28"/>
        </w:rPr>
        <w:t>月</w:t>
      </w:r>
      <w:r>
        <w:rPr>
          <w:color w:val="000000" w:themeColor="text1"/>
          <w:sz w:val="24"/>
          <w:szCs w:val="28"/>
        </w:rPr>
        <w:t>15</w:t>
      </w:r>
      <w:r>
        <w:rPr>
          <w:color w:val="000000" w:themeColor="text1"/>
          <w:sz w:val="24"/>
          <w:szCs w:val="28"/>
        </w:rPr>
        <w:t>日；</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rFonts w:hint="eastAsia"/>
          <w:color w:val="000000" w:themeColor="text1"/>
          <w:sz w:val="24"/>
          <w:szCs w:val="28"/>
        </w:rPr>
        <w:t>《</w:t>
      </w:r>
      <w:r>
        <w:rPr>
          <w:color w:val="000000" w:themeColor="text1"/>
          <w:sz w:val="24"/>
          <w:szCs w:val="28"/>
        </w:rPr>
        <w:t>江苏省打赢蓝天保卫战三年行动计划实施方案</w:t>
      </w:r>
      <w:r>
        <w:rPr>
          <w:rFonts w:hint="eastAsia"/>
          <w:color w:val="000000" w:themeColor="text1"/>
          <w:sz w:val="24"/>
          <w:szCs w:val="28"/>
        </w:rPr>
        <w:t>》（苏政发</w:t>
      </w:r>
      <w:r>
        <w:rPr>
          <w:rFonts w:hint="eastAsia"/>
          <w:color w:val="000000" w:themeColor="text1"/>
          <w:sz w:val="24"/>
          <w:szCs w:val="28"/>
        </w:rPr>
        <w:t>[2018]122</w:t>
      </w:r>
      <w:r>
        <w:rPr>
          <w:rFonts w:hint="eastAsia"/>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《省政府关于印发江苏省大气污染防治行动计划实施方案的通知》（苏政发</w:t>
      </w:r>
      <w:r>
        <w:rPr>
          <w:color w:val="000000" w:themeColor="text1"/>
          <w:sz w:val="24"/>
          <w:szCs w:val="28"/>
        </w:rPr>
        <w:t>[2014]1</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proofErr w:type="gramStart"/>
      <w:r>
        <w:rPr>
          <w:color w:val="000000" w:themeColor="text1"/>
          <w:sz w:val="24"/>
          <w:szCs w:val="28"/>
        </w:rPr>
        <w:t>《</w:t>
      </w:r>
      <w:proofErr w:type="gramEnd"/>
      <w:r>
        <w:rPr>
          <w:color w:val="000000" w:themeColor="text1"/>
          <w:sz w:val="24"/>
          <w:szCs w:val="28"/>
        </w:rPr>
        <w:t>关于印发省环保厅落实</w:t>
      </w:r>
      <w:r>
        <w:rPr>
          <w:color w:val="000000" w:themeColor="text1"/>
          <w:sz w:val="24"/>
          <w:szCs w:val="28"/>
        </w:rPr>
        <w:t>&lt;</w:t>
      </w:r>
      <w:r>
        <w:rPr>
          <w:color w:val="000000" w:themeColor="text1"/>
          <w:sz w:val="24"/>
          <w:szCs w:val="28"/>
        </w:rPr>
        <w:t>江苏省大气污染防治行动计划实施方案</w:t>
      </w:r>
      <w:r>
        <w:rPr>
          <w:color w:val="000000" w:themeColor="text1"/>
          <w:sz w:val="24"/>
          <w:szCs w:val="28"/>
        </w:rPr>
        <w:t>&gt;</w:t>
      </w:r>
      <w:r>
        <w:rPr>
          <w:color w:val="000000" w:themeColor="text1"/>
          <w:sz w:val="24"/>
          <w:szCs w:val="28"/>
        </w:rPr>
        <w:t>重点工作分工方案的通知（苏环办</w:t>
      </w:r>
      <w:r>
        <w:rPr>
          <w:color w:val="000000" w:themeColor="text1"/>
          <w:sz w:val="24"/>
          <w:szCs w:val="28"/>
        </w:rPr>
        <w:t>[2014]53</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《关于落实省大气污染防治行动计划实施方案严格环境影响评价准入的通</w:t>
      </w:r>
      <w:r>
        <w:rPr>
          <w:color w:val="000000" w:themeColor="text1"/>
          <w:sz w:val="24"/>
          <w:szCs w:val="28"/>
        </w:rPr>
        <w:lastRenderedPageBreak/>
        <w:t>知》（</w:t>
      </w:r>
      <w:proofErr w:type="gramStart"/>
      <w:r>
        <w:rPr>
          <w:color w:val="000000" w:themeColor="text1"/>
          <w:sz w:val="24"/>
          <w:szCs w:val="28"/>
        </w:rPr>
        <w:t>苏环办</w:t>
      </w:r>
      <w:proofErr w:type="gramEnd"/>
      <w:r>
        <w:rPr>
          <w:color w:val="000000" w:themeColor="text1"/>
          <w:sz w:val="24"/>
          <w:szCs w:val="28"/>
        </w:rPr>
        <w:t>[2014]104</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《关于加强建设项目烟粉尘、挥发性有机物准入审核的通知》（</w:t>
      </w:r>
      <w:proofErr w:type="gramStart"/>
      <w:r>
        <w:rPr>
          <w:color w:val="000000" w:themeColor="text1"/>
          <w:sz w:val="24"/>
          <w:szCs w:val="28"/>
        </w:rPr>
        <w:t>苏环办</w:t>
      </w:r>
      <w:proofErr w:type="gramEnd"/>
      <w:r>
        <w:rPr>
          <w:color w:val="000000" w:themeColor="text1"/>
          <w:sz w:val="24"/>
          <w:szCs w:val="28"/>
        </w:rPr>
        <w:t>[2014]148</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bookmarkStart w:id="58" w:name="_Hlk526926097"/>
      <w:r>
        <w:rPr>
          <w:color w:val="000000" w:themeColor="text1"/>
          <w:sz w:val="24"/>
          <w:szCs w:val="28"/>
        </w:rPr>
        <w:t>《江苏省挥发性有机物污染防治管理办法》（省政府令第</w:t>
      </w:r>
      <w:r>
        <w:rPr>
          <w:color w:val="000000" w:themeColor="text1"/>
          <w:sz w:val="24"/>
          <w:szCs w:val="28"/>
        </w:rPr>
        <w:t>119</w:t>
      </w:r>
      <w:r>
        <w:rPr>
          <w:color w:val="000000" w:themeColor="text1"/>
          <w:sz w:val="24"/>
          <w:szCs w:val="28"/>
        </w:rPr>
        <w:t>号）</w:t>
      </w:r>
      <w:bookmarkEnd w:id="58"/>
      <w:r>
        <w:rPr>
          <w:color w:val="000000" w:themeColor="text1"/>
          <w:sz w:val="24"/>
          <w:szCs w:val="28"/>
        </w:rPr>
        <w:t>；</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《关于印发江苏省重点行业挥发性有机物污染控制指南的通知》（</w:t>
      </w:r>
      <w:proofErr w:type="gramStart"/>
      <w:r>
        <w:rPr>
          <w:color w:val="000000" w:themeColor="text1"/>
          <w:sz w:val="24"/>
          <w:szCs w:val="28"/>
        </w:rPr>
        <w:t>苏环办</w:t>
      </w:r>
      <w:proofErr w:type="gramEnd"/>
      <w:r>
        <w:rPr>
          <w:color w:val="000000" w:themeColor="text1"/>
          <w:sz w:val="24"/>
          <w:szCs w:val="28"/>
        </w:rPr>
        <w:t>[2014]128</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《关于印发江苏省化工行业废气污染防治技术规范的通知》（</w:t>
      </w:r>
      <w:proofErr w:type="gramStart"/>
      <w:r>
        <w:rPr>
          <w:color w:val="000000" w:themeColor="text1"/>
          <w:sz w:val="24"/>
          <w:szCs w:val="28"/>
        </w:rPr>
        <w:t>苏环办</w:t>
      </w:r>
      <w:proofErr w:type="gramEnd"/>
      <w:r>
        <w:rPr>
          <w:color w:val="000000" w:themeColor="text1"/>
          <w:sz w:val="24"/>
          <w:szCs w:val="28"/>
        </w:rPr>
        <w:t>[2014]3</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《关于印发江苏省化学工业挥发性有机物无组织排放控制技术指南的通知》</w:t>
      </w:r>
      <w:r>
        <w:rPr>
          <w:color w:val="000000" w:themeColor="text1"/>
          <w:sz w:val="24"/>
          <w:szCs w:val="28"/>
        </w:rPr>
        <w:t>(</w:t>
      </w:r>
      <w:proofErr w:type="gramStart"/>
      <w:r>
        <w:rPr>
          <w:color w:val="000000" w:themeColor="text1"/>
          <w:sz w:val="24"/>
          <w:szCs w:val="28"/>
        </w:rPr>
        <w:t>苏环办</w:t>
      </w:r>
      <w:proofErr w:type="gramEnd"/>
      <w:r>
        <w:rPr>
          <w:color w:val="000000" w:themeColor="text1"/>
          <w:sz w:val="24"/>
          <w:szCs w:val="28"/>
        </w:rPr>
        <w:t>[2016]95</w:t>
      </w:r>
      <w:r>
        <w:rPr>
          <w:color w:val="000000" w:themeColor="text1"/>
          <w:sz w:val="24"/>
          <w:szCs w:val="28"/>
        </w:rPr>
        <w:t>号</w:t>
      </w:r>
      <w:r>
        <w:rPr>
          <w:color w:val="000000" w:themeColor="text1"/>
          <w:sz w:val="24"/>
          <w:szCs w:val="28"/>
        </w:rPr>
        <w:t>)</w:t>
      </w:r>
      <w:r>
        <w:rPr>
          <w:color w:val="000000" w:themeColor="text1"/>
          <w:sz w:val="24"/>
          <w:szCs w:val="28"/>
        </w:rPr>
        <w:t>；</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《省政府关于印发江苏省水污染防治工作方案的通知》（苏政发</w:t>
      </w:r>
      <w:r>
        <w:rPr>
          <w:color w:val="000000" w:themeColor="text1"/>
          <w:sz w:val="24"/>
          <w:szCs w:val="28"/>
        </w:rPr>
        <w:t>[2015]175</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《省政府关于印发江苏省土壤污染防治工作方案的通知》（苏政发</w:t>
      </w:r>
      <w:r>
        <w:rPr>
          <w:color w:val="000000" w:themeColor="text1"/>
          <w:sz w:val="24"/>
          <w:szCs w:val="28"/>
        </w:rPr>
        <w:t>[2016]169</w:t>
      </w:r>
      <w:r>
        <w:rPr>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《关于加强长江流域生态环境保护工作的通知》（苏政发</w:t>
      </w:r>
      <w:r>
        <w:rPr>
          <w:color w:val="000000" w:themeColor="text1"/>
          <w:sz w:val="24"/>
          <w:szCs w:val="28"/>
        </w:rPr>
        <w:t>[2016]96</w:t>
      </w:r>
      <w:r>
        <w:rPr>
          <w:color w:val="000000" w:themeColor="text1"/>
          <w:sz w:val="24"/>
          <w:szCs w:val="28"/>
        </w:rPr>
        <w:t>号），</w:t>
      </w:r>
      <w:r>
        <w:rPr>
          <w:color w:val="000000" w:themeColor="text1"/>
          <w:sz w:val="24"/>
          <w:szCs w:val="28"/>
        </w:rPr>
        <w:t>2016.7.22</w:t>
      </w:r>
      <w:r>
        <w:rPr>
          <w:color w:val="000000" w:themeColor="text1"/>
          <w:sz w:val="24"/>
          <w:szCs w:val="28"/>
        </w:rPr>
        <w:t>；</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《省政府关于深入推进全省化工行业转型发展的实施意见》（苏政发</w:t>
      </w:r>
      <w:r>
        <w:rPr>
          <w:color w:val="000000" w:themeColor="text1"/>
          <w:sz w:val="24"/>
          <w:szCs w:val="28"/>
        </w:rPr>
        <w:t>[2016]128</w:t>
      </w:r>
      <w:r>
        <w:rPr>
          <w:color w:val="000000" w:themeColor="text1"/>
          <w:sz w:val="24"/>
          <w:szCs w:val="28"/>
        </w:rPr>
        <w:t>号），</w:t>
      </w:r>
      <w:r>
        <w:rPr>
          <w:color w:val="000000" w:themeColor="text1"/>
          <w:sz w:val="24"/>
          <w:szCs w:val="28"/>
        </w:rPr>
        <w:t>2016</w:t>
      </w:r>
      <w:r>
        <w:rPr>
          <w:color w:val="000000" w:themeColor="text1"/>
          <w:sz w:val="24"/>
          <w:szCs w:val="28"/>
        </w:rPr>
        <w:t>年</w:t>
      </w:r>
      <w:r>
        <w:rPr>
          <w:color w:val="000000" w:themeColor="text1"/>
          <w:sz w:val="24"/>
          <w:szCs w:val="28"/>
        </w:rPr>
        <w:t>10</w:t>
      </w:r>
      <w:r>
        <w:rPr>
          <w:color w:val="000000" w:themeColor="text1"/>
          <w:sz w:val="24"/>
          <w:szCs w:val="28"/>
        </w:rPr>
        <w:t>月</w:t>
      </w:r>
      <w:r>
        <w:rPr>
          <w:color w:val="000000" w:themeColor="text1"/>
          <w:sz w:val="24"/>
          <w:szCs w:val="28"/>
        </w:rPr>
        <w:t>19</w:t>
      </w:r>
      <w:r>
        <w:rPr>
          <w:color w:val="000000" w:themeColor="text1"/>
          <w:sz w:val="24"/>
          <w:szCs w:val="28"/>
        </w:rPr>
        <w:t>日；</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《江苏省人民政府关于印发</w:t>
      </w:r>
      <w:r>
        <w:rPr>
          <w:color w:val="000000" w:themeColor="text1"/>
          <w:sz w:val="24"/>
          <w:szCs w:val="28"/>
        </w:rPr>
        <w:t>&lt;“</w:t>
      </w:r>
      <w:r>
        <w:rPr>
          <w:color w:val="000000" w:themeColor="text1"/>
          <w:sz w:val="24"/>
          <w:szCs w:val="28"/>
        </w:rPr>
        <w:t>两减六治三提升</w:t>
      </w:r>
      <w:r>
        <w:rPr>
          <w:color w:val="000000" w:themeColor="text1"/>
          <w:sz w:val="24"/>
          <w:szCs w:val="28"/>
        </w:rPr>
        <w:t>”</w:t>
      </w:r>
      <w:r>
        <w:rPr>
          <w:color w:val="000000" w:themeColor="text1"/>
          <w:sz w:val="24"/>
          <w:szCs w:val="28"/>
        </w:rPr>
        <w:t>专项行动方案</w:t>
      </w:r>
      <w:r>
        <w:rPr>
          <w:color w:val="000000" w:themeColor="text1"/>
          <w:sz w:val="24"/>
          <w:szCs w:val="28"/>
        </w:rPr>
        <w:t>&gt;</w:t>
      </w:r>
      <w:r>
        <w:rPr>
          <w:color w:val="000000" w:themeColor="text1"/>
          <w:sz w:val="24"/>
          <w:szCs w:val="28"/>
        </w:rPr>
        <w:t>的通知》（苏发</w:t>
      </w:r>
      <w:r>
        <w:rPr>
          <w:color w:val="000000" w:themeColor="text1"/>
          <w:sz w:val="24"/>
          <w:szCs w:val="28"/>
        </w:rPr>
        <w:t>[2016]47</w:t>
      </w:r>
      <w:r>
        <w:rPr>
          <w:color w:val="000000" w:themeColor="text1"/>
          <w:sz w:val="24"/>
          <w:szCs w:val="28"/>
        </w:rPr>
        <w:t>号），</w:t>
      </w:r>
      <w:r>
        <w:rPr>
          <w:color w:val="000000" w:themeColor="text1"/>
          <w:sz w:val="24"/>
          <w:szCs w:val="28"/>
        </w:rPr>
        <w:t>2016</w:t>
      </w:r>
      <w:r>
        <w:rPr>
          <w:color w:val="000000" w:themeColor="text1"/>
          <w:sz w:val="24"/>
          <w:szCs w:val="28"/>
        </w:rPr>
        <w:t>年</w:t>
      </w:r>
      <w:r>
        <w:rPr>
          <w:color w:val="000000" w:themeColor="text1"/>
          <w:sz w:val="24"/>
          <w:szCs w:val="28"/>
        </w:rPr>
        <w:t>12</w:t>
      </w:r>
      <w:r>
        <w:rPr>
          <w:color w:val="000000" w:themeColor="text1"/>
          <w:sz w:val="24"/>
          <w:szCs w:val="28"/>
        </w:rPr>
        <w:t>月</w:t>
      </w:r>
      <w:r>
        <w:rPr>
          <w:color w:val="000000" w:themeColor="text1"/>
          <w:sz w:val="24"/>
          <w:szCs w:val="28"/>
        </w:rPr>
        <w:t>1</w:t>
      </w:r>
      <w:r>
        <w:rPr>
          <w:color w:val="000000" w:themeColor="text1"/>
          <w:sz w:val="24"/>
          <w:szCs w:val="28"/>
        </w:rPr>
        <w:t>日；</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《省政府办公厅关于印发江苏省</w:t>
      </w:r>
      <w:r>
        <w:rPr>
          <w:color w:val="000000" w:themeColor="text1"/>
          <w:sz w:val="24"/>
          <w:szCs w:val="28"/>
        </w:rPr>
        <w:t>“</w:t>
      </w:r>
      <w:r>
        <w:rPr>
          <w:color w:val="000000" w:themeColor="text1"/>
          <w:sz w:val="24"/>
          <w:szCs w:val="28"/>
        </w:rPr>
        <w:t>两减六治三提升</w:t>
      </w:r>
      <w:r>
        <w:rPr>
          <w:color w:val="000000" w:themeColor="text1"/>
          <w:sz w:val="24"/>
          <w:szCs w:val="28"/>
        </w:rPr>
        <w:t>”</w:t>
      </w:r>
      <w:r>
        <w:rPr>
          <w:color w:val="000000" w:themeColor="text1"/>
          <w:sz w:val="24"/>
          <w:szCs w:val="28"/>
        </w:rPr>
        <w:t>专项行动实施方案的通知》（苏政办发</w:t>
      </w:r>
      <w:r>
        <w:rPr>
          <w:color w:val="000000" w:themeColor="text1"/>
          <w:sz w:val="24"/>
          <w:szCs w:val="28"/>
        </w:rPr>
        <w:t>[2017]30</w:t>
      </w:r>
      <w:r>
        <w:rPr>
          <w:color w:val="000000" w:themeColor="text1"/>
          <w:sz w:val="24"/>
          <w:szCs w:val="28"/>
        </w:rPr>
        <w:t>号），</w:t>
      </w:r>
      <w:r>
        <w:rPr>
          <w:color w:val="000000" w:themeColor="text1"/>
          <w:sz w:val="24"/>
          <w:szCs w:val="28"/>
        </w:rPr>
        <w:t>2017</w:t>
      </w:r>
      <w:r>
        <w:rPr>
          <w:color w:val="000000" w:themeColor="text1"/>
          <w:sz w:val="24"/>
          <w:szCs w:val="28"/>
        </w:rPr>
        <w:t>年</w:t>
      </w:r>
      <w:r>
        <w:rPr>
          <w:color w:val="000000" w:themeColor="text1"/>
          <w:sz w:val="24"/>
          <w:szCs w:val="28"/>
        </w:rPr>
        <w:t>2</w:t>
      </w:r>
      <w:r>
        <w:rPr>
          <w:color w:val="000000" w:themeColor="text1"/>
          <w:sz w:val="24"/>
          <w:szCs w:val="28"/>
        </w:rPr>
        <w:t>月</w:t>
      </w:r>
      <w:r>
        <w:rPr>
          <w:color w:val="000000" w:themeColor="text1"/>
          <w:sz w:val="24"/>
          <w:szCs w:val="28"/>
        </w:rPr>
        <w:t>20</w:t>
      </w:r>
      <w:r>
        <w:rPr>
          <w:color w:val="000000" w:themeColor="text1"/>
          <w:sz w:val="24"/>
          <w:szCs w:val="28"/>
        </w:rPr>
        <w:t>日；</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bookmarkStart w:id="59" w:name="_Hlk525393630"/>
      <w:r>
        <w:rPr>
          <w:color w:val="000000" w:themeColor="text1"/>
          <w:sz w:val="24"/>
          <w:szCs w:val="28"/>
        </w:rPr>
        <w:t>《</w:t>
      </w:r>
      <w:bookmarkStart w:id="60" w:name="_Hlk525393638"/>
      <w:r>
        <w:rPr>
          <w:color w:val="000000" w:themeColor="text1"/>
          <w:sz w:val="24"/>
          <w:szCs w:val="28"/>
        </w:rPr>
        <w:t>关于加快全省化工钢铁煤电行业转型升级高质量发展的实施意见》（</w:t>
      </w:r>
      <w:proofErr w:type="gramStart"/>
      <w:r>
        <w:rPr>
          <w:color w:val="000000" w:themeColor="text1"/>
          <w:sz w:val="24"/>
          <w:szCs w:val="28"/>
        </w:rPr>
        <w:t>苏办发</w:t>
      </w:r>
      <w:proofErr w:type="gramEnd"/>
      <w:r>
        <w:rPr>
          <w:color w:val="000000" w:themeColor="text1"/>
          <w:sz w:val="24"/>
          <w:szCs w:val="28"/>
        </w:rPr>
        <w:t>[2018]32</w:t>
      </w:r>
      <w:r>
        <w:rPr>
          <w:color w:val="000000" w:themeColor="text1"/>
          <w:sz w:val="24"/>
          <w:szCs w:val="28"/>
        </w:rPr>
        <w:t>号</w:t>
      </w:r>
      <w:bookmarkEnd w:id="60"/>
      <w:r>
        <w:rPr>
          <w:color w:val="000000" w:themeColor="text1"/>
          <w:sz w:val="24"/>
          <w:szCs w:val="28"/>
        </w:rPr>
        <w:t>）；</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rFonts w:hint="eastAsia"/>
          <w:color w:val="000000" w:themeColor="text1"/>
          <w:sz w:val="24"/>
          <w:szCs w:val="28"/>
        </w:rPr>
        <w:t>《省生态环境厅关于进一步做好建设项目环评审批工作的通知》（</w:t>
      </w:r>
      <w:proofErr w:type="gramStart"/>
      <w:r>
        <w:rPr>
          <w:rFonts w:hint="eastAsia"/>
          <w:color w:val="000000" w:themeColor="text1"/>
          <w:sz w:val="24"/>
          <w:szCs w:val="28"/>
        </w:rPr>
        <w:t>苏环办</w:t>
      </w:r>
      <w:proofErr w:type="gramEnd"/>
      <w:r>
        <w:rPr>
          <w:rFonts w:hint="eastAsia"/>
          <w:color w:val="000000" w:themeColor="text1"/>
          <w:sz w:val="24"/>
          <w:szCs w:val="28"/>
        </w:rPr>
        <w:t>[2019]36</w:t>
      </w:r>
      <w:r>
        <w:rPr>
          <w:rFonts w:hint="eastAsia"/>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rFonts w:hint="eastAsia"/>
          <w:color w:val="000000" w:themeColor="text1"/>
          <w:sz w:val="24"/>
          <w:szCs w:val="28"/>
        </w:rPr>
        <w:t>《</w:t>
      </w:r>
      <w:r>
        <w:rPr>
          <w:rFonts w:hint="eastAsia"/>
          <w:bCs/>
          <w:color w:val="000000" w:themeColor="text1"/>
          <w:sz w:val="24"/>
          <w:szCs w:val="28"/>
        </w:rPr>
        <w:t>省政府办公厅关于江苏省化工园区（集中区）环境治理工程的实施意见》</w:t>
      </w:r>
      <w:r>
        <w:rPr>
          <w:rFonts w:hint="eastAsia"/>
          <w:bCs/>
          <w:color w:val="000000" w:themeColor="text1"/>
          <w:sz w:val="24"/>
          <w:szCs w:val="28"/>
        </w:rPr>
        <w:lastRenderedPageBreak/>
        <w:t>（苏政办发</w:t>
      </w:r>
      <w:r>
        <w:rPr>
          <w:rFonts w:hint="eastAsia"/>
          <w:bCs/>
          <w:color w:val="000000" w:themeColor="text1"/>
          <w:sz w:val="24"/>
          <w:szCs w:val="28"/>
        </w:rPr>
        <w:t>[2019]15</w:t>
      </w:r>
      <w:r>
        <w:rPr>
          <w:rFonts w:hint="eastAsia"/>
          <w:bCs/>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rFonts w:hint="eastAsia"/>
          <w:bCs/>
          <w:color w:val="000000" w:themeColor="text1"/>
          <w:sz w:val="24"/>
          <w:szCs w:val="28"/>
        </w:rPr>
        <w:t>《省委办公厅</w:t>
      </w:r>
      <w:r>
        <w:rPr>
          <w:rFonts w:hint="eastAsia"/>
          <w:bCs/>
          <w:color w:val="000000" w:themeColor="text1"/>
          <w:sz w:val="24"/>
          <w:szCs w:val="28"/>
        </w:rPr>
        <w:t xml:space="preserve"> </w:t>
      </w:r>
      <w:r>
        <w:rPr>
          <w:rFonts w:hint="eastAsia"/>
          <w:bCs/>
          <w:color w:val="000000" w:themeColor="text1"/>
          <w:sz w:val="24"/>
          <w:szCs w:val="28"/>
        </w:rPr>
        <w:t>省政府办公厅关于印发</w:t>
      </w:r>
      <w:r>
        <w:rPr>
          <w:rFonts w:hint="eastAsia"/>
          <w:bCs/>
          <w:color w:val="000000" w:themeColor="text1"/>
          <w:sz w:val="24"/>
          <w:szCs w:val="28"/>
        </w:rPr>
        <w:t>&lt;</w:t>
      </w:r>
      <w:r>
        <w:rPr>
          <w:rFonts w:hint="eastAsia"/>
          <w:bCs/>
          <w:color w:val="000000" w:themeColor="text1"/>
          <w:sz w:val="24"/>
          <w:szCs w:val="28"/>
        </w:rPr>
        <w:t>江苏省化工产业安全环保整治提升方案</w:t>
      </w:r>
      <w:r>
        <w:rPr>
          <w:rFonts w:hint="eastAsia"/>
          <w:bCs/>
          <w:color w:val="000000" w:themeColor="text1"/>
          <w:sz w:val="24"/>
          <w:szCs w:val="28"/>
        </w:rPr>
        <w:t>&gt;</w:t>
      </w:r>
      <w:r>
        <w:rPr>
          <w:rFonts w:hint="eastAsia"/>
          <w:bCs/>
          <w:color w:val="000000" w:themeColor="text1"/>
          <w:sz w:val="24"/>
          <w:szCs w:val="28"/>
        </w:rPr>
        <w:t>的通知》（</w:t>
      </w:r>
      <w:proofErr w:type="gramStart"/>
      <w:r>
        <w:rPr>
          <w:rFonts w:hint="eastAsia"/>
          <w:bCs/>
          <w:color w:val="000000" w:themeColor="text1"/>
          <w:sz w:val="24"/>
          <w:szCs w:val="28"/>
        </w:rPr>
        <w:t>苏办</w:t>
      </w:r>
      <w:proofErr w:type="gramEnd"/>
      <w:r>
        <w:rPr>
          <w:rFonts w:hint="eastAsia"/>
          <w:bCs/>
          <w:color w:val="000000" w:themeColor="text1"/>
          <w:sz w:val="24"/>
          <w:szCs w:val="28"/>
        </w:rPr>
        <w:t>[2019]96</w:t>
      </w:r>
      <w:r>
        <w:rPr>
          <w:rFonts w:hint="eastAsia"/>
          <w:bCs/>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rFonts w:hint="eastAsia"/>
          <w:color w:val="000000" w:themeColor="text1"/>
          <w:sz w:val="24"/>
          <w:szCs w:val="28"/>
        </w:rPr>
        <w:t>《省政府办公厅关于加强危险废物污染防治工作的意见》（苏政办发</w:t>
      </w:r>
      <w:r>
        <w:rPr>
          <w:rFonts w:hint="eastAsia"/>
          <w:color w:val="000000" w:themeColor="text1"/>
          <w:sz w:val="24"/>
          <w:szCs w:val="28"/>
        </w:rPr>
        <w:t>[2018]91</w:t>
      </w:r>
      <w:r>
        <w:rPr>
          <w:rFonts w:hint="eastAsia"/>
          <w:color w:val="000000" w:themeColor="text1"/>
          <w:sz w:val="24"/>
          <w:szCs w:val="28"/>
        </w:rPr>
        <w:t>号）；</w:t>
      </w:r>
    </w:p>
    <w:p w:rsidR="005C6D9D" w:rsidRDefault="008D3B0E">
      <w:pPr>
        <w:widowControl w:val="0"/>
        <w:numPr>
          <w:ilvl w:val="0"/>
          <w:numId w:val="8"/>
        </w:numPr>
        <w:tabs>
          <w:tab w:val="left" w:pos="993"/>
        </w:tabs>
        <w:spacing w:before="0" w:after="0" w:line="500" w:lineRule="exact"/>
        <w:ind w:left="0" w:firstLineChars="200" w:firstLine="480"/>
        <w:rPr>
          <w:color w:val="000000" w:themeColor="text1"/>
          <w:sz w:val="24"/>
          <w:szCs w:val="28"/>
        </w:rPr>
      </w:pPr>
      <w:r>
        <w:rPr>
          <w:color w:val="000000" w:themeColor="text1"/>
          <w:sz w:val="24"/>
          <w:szCs w:val="28"/>
        </w:rPr>
        <w:t>《关于加强环境影响评价现状监测管理的通知》（</w:t>
      </w:r>
      <w:proofErr w:type="gramStart"/>
      <w:r>
        <w:rPr>
          <w:color w:val="000000" w:themeColor="text1"/>
          <w:sz w:val="24"/>
          <w:szCs w:val="28"/>
        </w:rPr>
        <w:t>苏环办</w:t>
      </w:r>
      <w:proofErr w:type="gramEnd"/>
      <w:r>
        <w:rPr>
          <w:color w:val="000000" w:themeColor="text1"/>
          <w:sz w:val="24"/>
          <w:szCs w:val="28"/>
        </w:rPr>
        <w:t>[2016]185</w:t>
      </w:r>
      <w:r>
        <w:rPr>
          <w:color w:val="000000" w:themeColor="text1"/>
          <w:sz w:val="24"/>
          <w:szCs w:val="28"/>
        </w:rPr>
        <w:t>号）。</w:t>
      </w:r>
    </w:p>
    <w:bookmarkEnd w:id="59"/>
    <w:p w:rsidR="005C6D9D" w:rsidRDefault="008D3B0E">
      <w:pPr>
        <w:tabs>
          <w:tab w:val="left" w:pos="2340"/>
        </w:tabs>
        <w:spacing w:before="120" w:after="120"/>
        <w:outlineLvl w:val="2"/>
        <w:rPr>
          <w:b/>
          <w:bCs/>
          <w:color w:val="000000" w:themeColor="text1"/>
          <w:sz w:val="24"/>
        </w:rPr>
      </w:pPr>
      <w:r>
        <w:rPr>
          <w:b/>
          <w:bCs/>
          <w:color w:val="000000" w:themeColor="text1"/>
          <w:sz w:val="24"/>
        </w:rPr>
        <w:t xml:space="preserve">2.1.3 </w:t>
      </w:r>
      <w:r>
        <w:rPr>
          <w:b/>
          <w:bCs/>
          <w:color w:val="000000" w:themeColor="text1"/>
          <w:sz w:val="24"/>
        </w:rPr>
        <w:t>地市级法律、法规及政策</w:t>
      </w:r>
    </w:p>
    <w:p w:rsidR="005C6D9D" w:rsidRDefault="008D3B0E">
      <w:pPr>
        <w:widowControl w:val="0"/>
        <w:numPr>
          <w:ilvl w:val="0"/>
          <w:numId w:val="9"/>
        </w:numPr>
        <w:spacing w:before="0" w:after="0" w:line="500" w:lineRule="exact"/>
        <w:ind w:left="0" w:firstLineChars="200" w:firstLine="480"/>
        <w:jc w:val="left"/>
        <w:rPr>
          <w:color w:val="000000" w:themeColor="text1"/>
          <w:sz w:val="24"/>
          <w:szCs w:val="28"/>
        </w:rPr>
      </w:pPr>
      <w:r>
        <w:rPr>
          <w:color w:val="000000" w:themeColor="text1"/>
          <w:sz w:val="24"/>
          <w:szCs w:val="28"/>
        </w:rPr>
        <w:t>《关于推进建设项目环保负面清单化管理工作的通知》（</w:t>
      </w:r>
      <w:proofErr w:type="gramStart"/>
      <w:r>
        <w:rPr>
          <w:color w:val="000000" w:themeColor="text1"/>
          <w:sz w:val="24"/>
          <w:szCs w:val="28"/>
        </w:rPr>
        <w:t>扬环</w:t>
      </w:r>
      <w:proofErr w:type="gramEnd"/>
      <w:r>
        <w:rPr>
          <w:color w:val="000000" w:themeColor="text1"/>
          <w:sz w:val="24"/>
          <w:szCs w:val="28"/>
        </w:rPr>
        <w:t>[2015]84</w:t>
      </w:r>
      <w:r>
        <w:rPr>
          <w:color w:val="000000" w:themeColor="text1"/>
          <w:sz w:val="24"/>
          <w:szCs w:val="28"/>
        </w:rPr>
        <w:t>号）；</w:t>
      </w:r>
    </w:p>
    <w:p w:rsidR="005C6D9D" w:rsidRDefault="008D3B0E">
      <w:pPr>
        <w:widowControl w:val="0"/>
        <w:numPr>
          <w:ilvl w:val="0"/>
          <w:numId w:val="9"/>
        </w:numPr>
        <w:spacing w:before="0" w:after="0" w:line="500" w:lineRule="exact"/>
        <w:ind w:left="0" w:firstLineChars="200" w:firstLine="480"/>
        <w:jc w:val="left"/>
        <w:rPr>
          <w:color w:val="000000" w:themeColor="text1"/>
          <w:sz w:val="24"/>
          <w:szCs w:val="28"/>
        </w:rPr>
      </w:pPr>
      <w:r>
        <w:rPr>
          <w:color w:val="000000" w:themeColor="text1"/>
          <w:sz w:val="24"/>
          <w:szCs w:val="28"/>
        </w:rPr>
        <w:t>《市政府办公室关于印发</w:t>
      </w:r>
      <w:r>
        <w:rPr>
          <w:color w:val="000000" w:themeColor="text1"/>
          <w:sz w:val="24"/>
          <w:szCs w:val="28"/>
        </w:rPr>
        <w:t>&lt;</w:t>
      </w:r>
      <w:r>
        <w:rPr>
          <w:color w:val="000000" w:themeColor="text1"/>
          <w:sz w:val="24"/>
          <w:szCs w:val="28"/>
        </w:rPr>
        <w:t>扬州市大气污染防治行动计划实施细则》的通知</w:t>
      </w:r>
      <w:r>
        <w:rPr>
          <w:color w:val="000000" w:themeColor="text1"/>
          <w:sz w:val="24"/>
          <w:szCs w:val="28"/>
        </w:rPr>
        <w:t>&gt;</w:t>
      </w:r>
      <w:proofErr w:type="gramStart"/>
      <w:r>
        <w:rPr>
          <w:color w:val="000000" w:themeColor="text1"/>
          <w:sz w:val="24"/>
          <w:szCs w:val="28"/>
        </w:rPr>
        <w:t>》</w:t>
      </w:r>
      <w:proofErr w:type="gramEnd"/>
      <w:r>
        <w:rPr>
          <w:color w:val="000000" w:themeColor="text1"/>
          <w:sz w:val="24"/>
          <w:szCs w:val="28"/>
        </w:rPr>
        <w:t>（</w:t>
      </w:r>
      <w:proofErr w:type="gramStart"/>
      <w:r>
        <w:rPr>
          <w:color w:val="000000" w:themeColor="text1"/>
          <w:sz w:val="24"/>
          <w:szCs w:val="28"/>
        </w:rPr>
        <w:t>扬府办</w:t>
      </w:r>
      <w:proofErr w:type="gramEnd"/>
      <w:r>
        <w:rPr>
          <w:color w:val="000000" w:themeColor="text1"/>
          <w:sz w:val="24"/>
          <w:szCs w:val="28"/>
        </w:rPr>
        <w:t>发</w:t>
      </w:r>
      <w:r>
        <w:rPr>
          <w:color w:val="000000" w:themeColor="text1"/>
          <w:sz w:val="24"/>
          <w:szCs w:val="28"/>
        </w:rPr>
        <w:t>[2014]81</w:t>
      </w:r>
      <w:r>
        <w:rPr>
          <w:color w:val="000000" w:themeColor="text1"/>
          <w:sz w:val="24"/>
          <w:szCs w:val="28"/>
        </w:rPr>
        <w:t>号）；</w:t>
      </w:r>
    </w:p>
    <w:p w:rsidR="005C6D9D" w:rsidRDefault="008D3B0E">
      <w:pPr>
        <w:widowControl w:val="0"/>
        <w:numPr>
          <w:ilvl w:val="0"/>
          <w:numId w:val="9"/>
        </w:numPr>
        <w:spacing w:before="0" w:after="0" w:line="500" w:lineRule="exact"/>
        <w:ind w:left="0" w:firstLineChars="200" w:firstLine="480"/>
        <w:jc w:val="left"/>
        <w:rPr>
          <w:color w:val="000000" w:themeColor="text1"/>
          <w:sz w:val="24"/>
          <w:szCs w:val="28"/>
        </w:rPr>
      </w:pPr>
      <w:proofErr w:type="gramStart"/>
      <w:r>
        <w:rPr>
          <w:color w:val="000000" w:themeColor="text1"/>
          <w:sz w:val="24"/>
          <w:szCs w:val="28"/>
        </w:rPr>
        <w:t>《</w:t>
      </w:r>
      <w:proofErr w:type="gramEnd"/>
      <w:r>
        <w:rPr>
          <w:color w:val="000000" w:themeColor="text1"/>
          <w:sz w:val="24"/>
          <w:szCs w:val="28"/>
        </w:rPr>
        <w:t>中共扬州市委扬州市人民政府</w:t>
      </w:r>
      <w:r>
        <w:rPr>
          <w:color w:val="000000" w:themeColor="text1"/>
          <w:sz w:val="24"/>
          <w:szCs w:val="28"/>
        </w:rPr>
        <w:t xml:space="preserve"> </w:t>
      </w:r>
      <w:r>
        <w:rPr>
          <w:color w:val="000000" w:themeColor="text1"/>
          <w:sz w:val="24"/>
          <w:szCs w:val="28"/>
        </w:rPr>
        <w:t>关于印发</w:t>
      </w:r>
      <w:proofErr w:type="gramStart"/>
      <w:r>
        <w:rPr>
          <w:color w:val="000000" w:themeColor="text1"/>
          <w:sz w:val="24"/>
          <w:szCs w:val="28"/>
        </w:rPr>
        <w:t>《</w:t>
      </w:r>
      <w:proofErr w:type="gramEnd"/>
      <w:r>
        <w:rPr>
          <w:color w:val="000000" w:themeColor="text1"/>
          <w:sz w:val="24"/>
          <w:szCs w:val="28"/>
        </w:rPr>
        <w:t>扬州市</w:t>
      </w:r>
      <w:r>
        <w:rPr>
          <w:color w:val="000000" w:themeColor="text1"/>
          <w:sz w:val="24"/>
          <w:szCs w:val="28"/>
        </w:rPr>
        <w:t>“</w:t>
      </w:r>
      <w:r>
        <w:rPr>
          <w:color w:val="000000" w:themeColor="text1"/>
          <w:sz w:val="24"/>
          <w:szCs w:val="28"/>
        </w:rPr>
        <w:t>两减六治三提升</w:t>
      </w:r>
      <w:r>
        <w:rPr>
          <w:color w:val="000000" w:themeColor="text1"/>
          <w:sz w:val="24"/>
          <w:szCs w:val="28"/>
        </w:rPr>
        <w:t>”</w:t>
      </w:r>
      <w:r>
        <w:rPr>
          <w:color w:val="000000" w:themeColor="text1"/>
          <w:sz w:val="24"/>
          <w:szCs w:val="28"/>
        </w:rPr>
        <w:t>专项行动实施方案</w:t>
      </w:r>
      <w:proofErr w:type="gramStart"/>
      <w:r>
        <w:rPr>
          <w:color w:val="000000" w:themeColor="text1"/>
          <w:sz w:val="24"/>
          <w:szCs w:val="28"/>
        </w:rPr>
        <w:t>》</w:t>
      </w:r>
      <w:proofErr w:type="gramEnd"/>
      <w:r>
        <w:rPr>
          <w:color w:val="000000" w:themeColor="text1"/>
          <w:sz w:val="24"/>
          <w:szCs w:val="28"/>
        </w:rPr>
        <w:t>的通知</w:t>
      </w:r>
      <w:proofErr w:type="gramStart"/>
      <w:r>
        <w:rPr>
          <w:color w:val="000000" w:themeColor="text1"/>
          <w:sz w:val="24"/>
          <w:szCs w:val="28"/>
        </w:rPr>
        <w:t>》</w:t>
      </w:r>
      <w:proofErr w:type="gramEnd"/>
      <w:r>
        <w:rPr>
          <w:color w:val="000000" w:themeColor="text1"/>
          <w:sz w:val="24"/>
          <w:szCs w:val="28"/>
        </w:rPr>
        <w:t>（</w:t>
      </w:r>
      <w:proofErr w:type="gramStart"/>
      <w:r>
        <w:rPr>
          <w:color w:val="000000" w:themeColor="text1"/>
          <w:sz w:val="24"/>
          <w:szCs w:val="28"/>
        </w:rPr>
        <w:t>扬发</w:t>
      </w:r>
      <w:proofErr w:type="gramEnd"/>
      <w:r>
        <w:rPr>
          <w:color w:val="000000" w:themeColor="text1"/>
          <w:sz w:val="24"/>
          <w:szCs w:val="28"/>
        </w:rPr>
        <w:t>[2017]11</w:t>
      </w:r>
      <w:r>
        <w:rPr>
          <w:color w:val="000000" w:themeColor="text1"/>
          <w:sz w:val="24"/>
          <w:szCs w:val="28"/>
        </w:rPr>
        <w:t>号）；</w:t>
      </w:r>
    </w:p>
    <w:p w:rsidR="005C6D9D" w:rsidRDefault="008D3B0E">
      <w:pPr>
        <w:widowControl w:val="0"/>
        <w:numPr>
          <w:ilvl w:val="0"/>
          <w:numId w:val="9"/>
        </w:numPr>
        <w:spacing w:before="0" w:after="0" w:line="500" w:lineRule="exact"/>
        <w:ind w:left="0" w:firstLineChars="200" w:firstLine="480"/>
        <w:jc w:val="left"/>
        <w:rPr>
          <w:color w:val="000000" w:themeColor="text1"/>
          <w:sz w:val="24"/>
          <w:szCs w:val="28"/>
        </w:rPr>
      </w:pPr>
      <w:r>
        <w:rPr>
          <w:color w:val="000000" w:themeColor="text1"/>
          <w:sz w:val="24"/>
          <w:szCs w:val="28"/>
        </w:rPr>
        <w:t>《扬州市生态红线区域保护规划》（扬州市人民政府，</w:t>
      </w:r>
      <w:r>
        <w:rPr>
          <w:color w:val="000000" w:themeColor="text1"/>
          <w:sz w:val="24"/>
          <w:szCs w:val="28"/>
        </w:rPr>
        <w:t>2013</w:t>
      </w:r>
      <w:r>
        <w:rPr>
          <w:color w:val="000000" w:themeColor="text1"/>
          <w:sz w:val="24"/>
          <w:szCs w:val="28"/>
        </w:rPr>
        <w:t>年</w:t>
      </w:r>
      <w:r>
        <w:rPr>
          <w:color w:val="000000" w:themeColor="text1"/>
          <w:sz w:val="24"/>
          <w:szCs w:val="28"/>
        </w:rPr>
        <w:t>12</w:t>
      </w:r>
      <w:r>
        <w:rPr>
          <w:color w:val="000000" w:themeColor="text1"/>
          <w:sz w:val="24"/>
          <w:szCs w:val="28"/>
        </w:rPr>
        <w:t>月）。</w:t>
      </w:r>
    </w:p>
    <w:p w:rsidR="005C6D9D" w:rsidRDefault="008D3B0E">
      <w:pPr>
        <w:tabs>
          <w:tab w:val="left" w:pos="2340"/>
        </w:tabs>
        <w:spacing w:before="120" w:after="120"/>
        <w:outlineLvl w:val="2"/>
        <w:rPr>
          <w:b/>
          <w:bCs/>
          <w:color w:val="000000" w:themeColor="text1"/>
          <w:sz w:val="24"/>
        </w:rPr>
      </w:pPr>
      <w:r>
        <w:rPr>
          <w:b/>
          <w:bCs/>
          <w:color w:val="000000" w:themeColor="text1"/>
          <w:sz w:val="24"/>
        </w:rPr>
        <w:t xml:space="preserve">2.1.4 </w:t>
      </w:r>
      <w:r>
        <w:rPr>
          <w:b/>
          <w:bCs/>
          <w:color w:val="000000" w:themeColor="text1"/>
          <w:sz w:val="24"/>
        </w:rPr>
        <w:t>技术导则及技术规范</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《建设项目环境影响评价技术导则</w:t>
      </w:r>
      <w:r>
        <w:rPr>
          <w:color w:val="000000" w:themeColor="text1"/>
          <w:sz w:val="24"/>
          <w:szCs w:val="28"/>
        </w:rPr>
        <w:t xml:space="preserve"> </w:t>
      </w:r>
      <w:r>
        <w:rPr>
          <w:color w:val="000000" w:themeColor="text1"/>
          <w:sz w:val="24"/>
          <w:szCs w:val="28"/>
        </w:rPr>
        <w:t>总纲》（</w:t>
      </w:r>
      <w:r>
        <w:rPr>
          <w:color w:val="000000" w:themeColor="text1"/>
          <w:sz w:val="24"/>
          <w:szCs w:val="28"/>
        </w:rPr>
        <w:t>HJ2.1-2016</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《环境影响评价技术导则</w:t>
      </w:r>
      <w:r>
        <w:rPr>
          <w:color w:val="000000" w:themeColor="text1"/>
          <w:sz w:val="24"/>
          <w:szCs w:val="28"/>
        </w:rPr>
        <w:t xml:space="preserve"> </w:t>
      </w:r>
      <w:r>
        <w:rPr>
          <w:color w:val="000000" w:themeColor="text1"/>
          <w:sz w:val="24"/>
          <w:szCs w:val="28"/>
        </w:rPr>
        <w:t>大气环境》（</w:t>
      </w:r>
      <w:r>
        <w:rPr>
          <w:color w:val="000000" w:themeColor="text1"/>
          <w:sz w:val="24"/>
          <w:szCs w:val="28"/>
        </w:rPr>
        <w:t>HJ2.2-20</w:t>
      </w:r>
      <w:r>
        <w:rPr>
          <w:rFonts w:hint="eastAsia"/>
          <w:color w:val="000000" w:themeColor="text1"/>
          <w:sz w:val="24"/>
          <w:szCs w:val="28"/>
        </w:rPr>
        <w:t>1</w:t>
      </w:r>
      <w:r>
        <w:rPr>
          <w:color w:val="000000" w:themeColor="text1"/>
          <w:sz w:val="24"/>
          <w:szCs w:val="28"/>
        </w:rPr>
        <w:t>8</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《环境影响评价技术导则</w:t>
      </w:r>
      <w:r>
        <w:rPr>
          <w:color w:val="000000" w:themeColor="text1"/>
          <w:sz w:val="24"/>
          <w:szCs w:val="28"/>
        </w:rPr>
        <w:t xml:space="preserve"> </w:t>
      </w:r>
      <w:r>
        <w:rPr>
          <w:color w:val="000000" w:themeColor="text1"/>
          <w:sz w:val="24"/>
          <w:szCs w:val="28"/>
        </w:rPr>
        <w:t>地</w:t>
      </w:r>
      <w:r>
        <w:rPr>
          <w:rFonts w:hint="eastAsia"/>
          <w:color w:val="000000" w:themeColor="text1"/>
          <w:sz w:val="24"/>
          <w:szCs w:val="28"/>
        </w:rPr>
        <w:t>表</w:t>
      </w:r>
      <w:r>
        <w:rPr>
          <w:color w:val="000000" w:themeColor="text1"/>
          <w:sz w:val="24"/>
          <w:szCs w:val="28"/>
        </w:rPr>
        <w:t>水环境》（</w:t>
      </w:r>
      <w:r>
        <w:rPr>
          <w:color w:val="000000" w:themeColor="text1"/>
          <w:sz w:val="24"/>
          <w:szCs w:val="28"/>
        </w:rPr>
        <w:t>HJ2.3-</w:t>
      </w:r>
      <w:r>
        <w:rPr>
          <w:rFonts w:hint="eastAsia"/>
          <w:color w:val="000000" w:themeColor="text1"/>
          <w:sz w:val="24"/>
          <w:szCs w:val="28"/>
        </w:rPr>
        <w:t>2018</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《环境影响评价技术导则</w:t>
      </w:r>
      <w:r>
        <w:rPr>
          <w:color w:val="000000" w:themeColor="text1"/>
          <w:sz w:val="24"/>
          <w:szCs w:val="28"/>
        </w:rPr>
        <w:t xml:space="preserve"> </w:t>
      </w:r>
      <w:r>
        <w:rPr>
          <w:color w:val="000000" w:themeColor="text1"/>
          <w:sz w:val="24"/>
          <w:szCs w:val="28"/>
        </w:rPr>
        <w:t>地下水环境》（</w:t>
      </w:r>
      <w:r>
        <w:rPr>
          <w:color w:val="000000" w:themeColor="text1"/>
          <w:sz w:val="24"/>
          <w:szCs w:val="28"/>
        </w:rPr>
        <w:t>HJ 610-2016</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《环境影响评价技术导则</w:t>
      </w:r>
      <w:r>
        <w:rPr>
          <w:color w:val="000000" w:themeColor="text1"/>
          <w:sz w:val="24"/>
          <w:szCs w:val="28"/>
        </w:rPr>
        <w:t xml:space="preserve"> </w:t>
      </w:r>
      <w:r>
        <w:rPr>
          <w:color w:val="000000" w:themeColor="text1"/>
          <w:sz w:val="24"/>
          <w:szCs w:val="28"/>
        </w:rPr>
        <w:t>声环境》（</w:t>
      </w:r>
      <w:r>
        <w:rPr>
          <w:color w:val="000000" w:themeColor="text1"/>
          <w:sz w:val="24"/>
          <w:szCs w:val="28"/>
        </w:rPr>
        <w:t>HJ2.4-2009</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《环境影响评价技术导则</w:t>
      </w:r>
      <w:r>
        <w:rPr>
          <w:color w:val="000000" w:themeColor="text1"/>
          <w:sz w:val="24"/>
          <w:szCs w:val="28"/>
        </w:rPr>
        <w:t xml:space="preserve"> </w:t>
      </w:r>
      <w:r>
        <w:rPr>
          <w:color w:val="000000" w:themeColor="text1"/>
          <w:sz w:val="24"/>
          <w:szCs w:val="28"/>
        </w:rPr>
        <w:t>生态影响》（</w:t>
      </w:r>
      <w:r>
        <w:rPr>
          <w:color w:val="000000" w:themeColor="text1"/>
          <w:sz w:val="24"/>
          <w:szCs w:val="28"/>
        </w:rPr>
        <w:t>HJ19-2011</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《建设项目环境风险评价技术导则》（</w:t>
      </w:r>
      <w:r>
        <w:rPr>
          <w:color w:val="000000" w:themeColor="text1"/>
          <w:sz w:val="24"/>
          <w:szCs w:val="28"/>
        </w:rPr>
        <w:t>HJ169</w:t>
      </w:r>
      <w:r>
        <w:rPr>
          <w:rFonts w:hint="eastAsia"/>
          <w:color w:val="000000" w:themeColor="text1"/>
          <w:sz w:val="24"/>
          <w:szCs w:val="28"/>
        </w:rPr>
        <w:t>-2018</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《危险化学品重大危险源辨别》（</w:t>
      </w:r>
      <w:r>
        <w:rPr>
          <w:color w:val="000000" w:themeColor="text1"/>
          <w:sz w:val="24"/>
          <w:szCs w:val="28"/>
        </w:rPr>
        <w:t>GB18218-2009</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《固体废物鉴别标准</w:t>
      </w:r>
      <w:r>
        <w:rPr>
          <w:color w:val="000000" w:themeColor="text1"/>
          <w:sz w:val="24"/>
          <w:szCs w:val="28"/>
        </w:rPr>
        <w:t xml:space="preserve"> </w:t>
      </w:r>
      <w:r>
        <w:rPr>
          <w:color w:val="000000" w:themeColor="text1"/>
          <w:sz w:val="24"/>
          <w:szCs w:val="28"/>
        </w:rPr>
        <w:t>通则》（</w:t>
      </w:r>
      <w:r>
        <w:rPr>
          <w:color w:val="000000" w:themeColor="text1"/>
          <w:sz w:val="24"/>
          <w:szCs w:val="28"/>
        </w:rPr>
        <w:t>GB34330-2017</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《建设项目危险废物环境影响评价指南》（环保部公告</w:t>
      </w:r>
      <w:r>
        <w:rPr>
          <w:color w:val="000000" w:themeColor="text1"/>
          <w:sz w:val="24"/>
          <w:szCs w:val="28"/>
        </w:rPr>
        <w:t>2017</w:t>
      </w:r>
      <w:r>
        <w:rPr>
          <w:color w:val="000000" w:themeColor="text1"/>
          <w:sz w:val="24"/>
          <w:szCs w:val="28"/>
        </w:rPr>
        <w:t>年第</w:t>
      </w:r>
      <w:r>
        <w:rPr>
          <w:color w:val="000000" w:themeColor="text1"/>
          <w:sz w:val="24"/>
          <w:szCs w:val="28"/>
        </w:rPr>
        <w:t>43</w:t>
      </w:r>
      <w:r>
        <w:rPr>
          <w:color w:val="000000" w:themeColor="text1"/>
          <w:sz w:val="24"/>
          <w:szCs w:val="28"/>
        </w:rPr>
        <w:t>号）；</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《排污单位自行监测技术指南</w:t>
      </w:r>
      <w:r>
        <w:rPr>
          <w:color w:val="000000" w:themeColor="text1"/>
          <w:sz w:val="24"/>
          <w:szCs w:val="28"/>
        </w:rPr>
        <w:t xml:space="preserve"> </w:t>
      </w:r>
      <w:r>
        <w:rPr>
          <w:color w:val="000000" w:themeColor="text1"/>
          <w:sz w:val="24"/>
          <w:szCs w:val="28"/>
        </w:rPr>
        <w:t>总则》（</w:t>
      </w:r>
      <w:r>
        <w:rPr>
          <w:color w:val="000000" w:themeColor="text1"/>
          <w:sz w:val="24"/>
          <w:szCs w:val="28"/>
        </w:rPr>
        <w:t>HJ819-2017</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bookmarkStart w:id="61" w:name="_Hlk526926108"/>
      <w:r>
        <w:rPr>
          <w:color w:val="000000" w:themeColor="text1"/>
          <w:sz w:val="24"/>
          <w:szCs w:val="28"/>
        </w:rPr>
        <w:t>《污染源源强核算技术指南</w:t>
      </w:r>
      <w:r>
        <w:rPr>
          <w:color w:val="000000" w:themeColor="text1"/>
          <w:sz w:val="24"/>
          <w:szCs w:val="28"/>
        </w:rPr>
        <w:t xml:space="preserve"> </w:t>
      </w:r>
      <w:r>
        <w:rPr>
          <w:color w:val="000000" w:themeColor="text1"/>
          <w:sz w:val="24"/>
          <w:szCs w:val="28"/>
        </w:rPr>
        <w:t>准则》（</w:t>
      </w:r>
      <w:r>
        <w:rPr>
          <w:color w:val="000000" w:themeColor="text1"/>
          <w:sz w:val="24"/>
          <w:szCs w:val="28"/>
        </w:rPr>
        <w:t>HJ884-2018</w:t>
      </w:r>
      <w:r>
        <w:rPr>
          <w:color w:val="000000" w:themeColor="text1"/>
          <w:sz w:val="24"/>
          <w:szCs w:val="28"/>
        </w:rPr>
        <w:t>）</w:t>
      </w:r>
      <w:bookmarkEnd w:id="61"/>
      <w:r>
        <w:rPr>
          <w:color w:val="000000" w:themeColor="text1"/>
          <w:sz w:val="24"/>
          <w:szCs w:val="28"/>
        </w:rPr>
        <w:t>。</w:t>
      </w:r>
    </w:p>
    <w:p w:rsidR="005C6D9D" w:rsidRDefault="008D3B0E">
      <w:pPr>
        <w:tabs>
          <w:tab w:val="left" w:pos="2340"/>
        </w:tabs>
        <w:spacing w:before="120" w:after="120" w:line="500" w:lineRule="exact"/>
        <w:outlineLvl w:val="2"/>
        <w:rPr>
          <w:b/>
          <w:bCs/>
          <w:color w:val="000000" w:themeColor="text1"/>
          <w:sz w:val="24"/>
        </w:rPr>
      </w:pPr>
      <w:r>
        <w:rPr>
          <w:b/>
          <w:bCs/>
          <w:color w:val="000000" w:themeColor="text1"/>
          <w:sz w:val="24"/>
        </w:rPr>
        <w:lastRenderedPageBreak/>
        <w:t>2.1.</w:t>
      </w:r>
      <w:r>
        <w:rPr>
          <w:rFonts w:hint="eastAsia"/>
          <w:b/>
          <w:bCs/>
          <w:color w:val="000000" w:themeColor="text1"/>
          <w:sz w:val="24"/>
        </w:rPr>
        <w:t>5</w:t>
      </w:r>
      <w:r>
        <w:rPr>
          <w:b/>
          <w:bCs/>
          <w:color w:val="000000" w:themeColor="text1"/>
          <w:sz w:val="24"/>
        </w:rPr>
        <w:t xml:space="preserve"> </w:t>
      </w:r>
      <w:r>
        <w:rPr>
          <w:b/>
          <w:bCs/>
          <w:color w:val="000000" w:themeColor="text1"/>
          <w:sz w:val="24"/>
        </w:rPr>
        <w:t>建设项目文件及相关规划</w:t>
      </w:r>
      <w:bookmarkEnd w:id="57"/>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 xml:space="preserve"> </w:t>
      </w:r>
      <w:r>
        <w:rPr>
          <w:color w:val="000000" w:themeColor="text1"/>
          <w:sz w:val="24"/>
          <w:szCs w:val="28"/>
        </w:rPr>
        <w:t>项目可行性研究报告；</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《仪征市城市总体规划》（</w:t>
      </w:r>
      <w:r>
        <w:rPr>
          <w:color w:val="000000" w:themeColor="text1"/>
          <w:sz w:val="24"/>
          <w:szCs w:val="28"/>
        </w:rPr>
        <w:t>2009-2020</w:t>
      </w:r>
      <w:r>
        <w:rPr>
          <w:color w:val="000000" w:themeColor="text1"/>
          <w:sz w:val="24"/>
          <w:szCs w:val="28"/>
        </w:rPr>
        <w:t>）；</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《扬州化学工业园区环境影响报告书》及批复（苏环管</w:t>
      </w:r>
      <w:r>
        <w:rPr>
          <w:color w:val="000000" w:themeColor="text1"/>
          <w:sz w:val="24"/>
          <w:szCs w:val="28"/>
        </w:rPr>
        <w:t>[2006]8</w:t>
      </w:r>
      <w:r>
        <w:rPr>
          <w:color w:val="000000" w:themeColor="text1"/>
          <w:sz w:val="24"/>
          <w:szCs w:val="28"/>
        </w:rPr>
        <w:t>号）；</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《扬州化学工业园区产业发展规划环境影响报告书》及审查意见（</w:t>
      </w:r>
      <w:proofErr w:type="gramStart"/>
      <w:r>
        <w:rPr>
          <w:color w:val="000000" w:themeColor="text1"/>
          <w:sz w:val="24"/>
          <w:szCs w:val="28"/>
        </w:rPr>
        <w:t>苏环审</w:t>
      </w:r>
      <w:proofErr w:type="gramEnd"/>
      <w:r>
        <w:rPr>
          <w:color w:val="000000" w:themeColor="text1"/>
          <w:sz w:val="24"/>
          <w:szCs w:val="28"/>
        </w:rPr>
        <w:t>[2013]14</w:t>
      </w:r>
      <w:r>
        <w:rPr>
          <w:color w:val="000000" w:themeColor="text1"/>
          <w:sz w:val="24"/>
          <w:szCs w:val="28"/>
        </w:rPr>
        <w:t>号）；</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《扬州市生态红线区域保护规划》（扬州市人民政府，</w:t>
      </w:r>
      <w:r>
        <w:rPr>
          <w:color w:val="000000" w:themeColor="text1"/>
          <w:sz w:val="24"/>
          <w:szCs w:val="28"/>
        </w:rPr>
        <w:t>2013</w:t>
      </w:r>
      <w:r>
        <w:rPr>
          <w:color w:val="000000" w:themeColor="text1"/>
          <w:sz w:val="24"/>
          <w:szCs w:val="28"/>
        </w:rPr>
        <w:t>年</w:t>
      </w:r>
      <w:r>
        <w:rPr>
          <w:color w:val="000000" w:themeColor="text1"/>
          <w:sz w:val="24"/>
          <w:szCs w:val="28"/>
        </w:rPr>
        <w:t>12</w:t>
      </w:r>
      <w:r>
        <w:rPr>
          <w:color w:val="000000" w:themeColor="text1"/>
          <w:sz w:val="24"/>
          <w:szCs w:val="28"/>
        </w:rPr>
        <w:t>月）；</w:t>
      </w:r>
    </w:p>
    <w:p w:rsidR="005C6D9D" w:rsidRDefault="008D3B0E">
      <w:pPr>
        <w:widowControl w:val="0"/>
        <w:numPr>
          <w:ilvl w:val="0"/>
          <w:numId w:val="10"/>
        </w:numPr>
        <w:spacing w:before="0" w:after="0" w:line="500" w:lineRule="exact"/>
        <w:ind w:left="0" w:firstLineChars="200" w:firstLine="480"/>
        <w:jc w:val="left"/>
        <w:rPr>
          <w:color w:val="000000" w:themeColor="text1"/>
          <w:sz w:val="24"/>
          <w:szCs w:val="28"/>
        </w:rPr>
      </w:pPr>
      <w:r>
        <w:rPr>
          <w:color w:val="000000" w:themeColor="text1"/>
          <w:sz w:val="24"/>
          <w:szCs w:val="28"/>
        </w:rPr>
        <w:t>其他建设单位提供的工程、设计资料。</w:t>
      </w:r>
    </w:p>
    <w:p w:rsidR="005C6D9D" w:rsidRDefault="008D3B0E">
      <w:pPr>
        <w:adjustRightInd w:val="0"/>
        <w:snapToGrid w:val="0"/>
        <w:spacing w:before="240" w:after="240" w:line="500" w:lineRule="exact"/>
        <w:outlineLvl w:val="1"/>
        <w:rPr>
          <w:b/>
          <w:color w:val="000000" w:themeColor="text1"/>
          <w:sz w:val="28"/>
          <w:szCs w:val="28"/>
        </w:rPr>
      </w:pPr>
      <w:bookmarkStart w:id="62" w:name="_Toc440822075"/>
      <w:bookmarkStart w:id="63" w:name="_Toc450290841"/>
      <w:bookmarkStart w:id="64" w:name="_Toc14268592"/>
      <w:r>
        <w:rPr>
          <w:b/>
          <w:color w:val="000000" w:themeColor="text1"/>
          <w:sz w:val="28"/>
          <w:szCs w:val="28"/>
        </w:rPr>
        <w:t xml:space="preserve">2.2 </w:t>
      </w:r>
      <w:r>
        <w:rPr>
          <w:b/>
          <w:color w:val="000000" w:themeColor="text1"/>
          <w:sz w:val="28"/>
          <w:szCs w:val="28"/>
        </w:rPr>
        <w:t>环境影响评价因子</w:t>
      </w:r>
      <w:bookmarkEnd w:id="62"/>
      <w:bookmarkEnd w:id="63"/>
      <w:bookmarkEnd w:id="64"/>
    </w:p>
    <w:p w:rsidR="005C6D9D" w:rsidRDefault="008D3B0E">
      <w:pPr>
        <w:tabs>
          <w:tab w:val="left" w:pos="2340"/>
        </w:tabs>
        <w:spacing w:before="120" w:after="120" w:line="500" w:lineRule="exact"/>
        <w:outlineLvl w:val="2"/>
        <w:rPr>
          <w:b/>
          <w:bCs/>
          <w:color w:val="000000" w:themeColor="text1"/>
          <w:sz w:val="24"/>
        </w:rPr>
      </w:pPr>
      <w:r>
        <w:rPr>
          <w:b/>
          <w:bCs/>
          <w:color w:val="000000" w:themeColor="text1"/>
          <w:sz w:val="24"/>
        </w:rPr>
        <w:t>2.2.1</w:t>
      </w:r>
      <w:r>
        <w:rPr>
          <w:b/>
          <w:bCs/>
          <w:color w:val="000000" w:themeColor="text1"/>
          <w:sz w:val="24"/>
        </w:rPr>
        <w:t>环境影响因素识别</w:t>
      </w:r>
    </w:p>
    <w:p w:rsidR="005C6D9D" w:rsidRDefault="008D3B0E">
      <w:pPr>
        <w:pStyle w:val="afffffffffffff8"/>
        <w:ind w:firstLineChars="0" w:firstLine="420"/>
        <w:rPr>
          <w:rFonts w:hAnsi="Times New Roman"/>
          <w:color w:val="000000" w:themeColor="text1"/>
        </w:rPr>
      </w:pPr>
      <w:proofErr w:type="gramStart"/>
      <w:r>
        <w:rPr>
          <w:rFonts w:hAnsi="Times New Roman"/>
          <w:color w:val="000000" w:themeColor="text1"/>
        </w:rPr>
        <w:t>本评价</w:t>
      </w:r>
      <w:proofErr w:type="gramEnd"/>
      <w:r>
        <w:rPr>
          <w:rFonts w:hAnsi="Times New Roman"/>
          <w:color w:val="000000" w:themeColor="text1"/>
        </w:rPr>
        <w:t>采用实地考察与类比相似工程相结合的方法，确定项目可能产生的各种环境影响因素，详见表</w:t>
      </w:r>
      <w:r>
        <w:rPr>
          <w:rFonts w:hAnsi="Times New Roman"/>
          <w:color w:val="000000" w:themeColor="text1"/>
        </w:rPr>
        <w:t>2.2-1</w:t>
      </w:r>
      <w:r>
        <w:rPr>
          <w:rFonts w:hAnsi="Times New Roman"/>
          <w:color w:val="000000" w:themeColor="text1"/>
        </w:rPr>
        <w:t>。</w:t>
      </w:r>
    </w:p>
    <w:p w:rsidR="005C6D9D" w:rsidRDefault="008D3B0E">
      <w:pPr>
        <w:pStyle w:val="afffffffffffff8"/>
        <w:ind w:firstLineChars="0" w:firstLine="420"/>
        <w:jc w:val="center"/>
        <w:rPr>
          <w:rFonts w:hAnsi="Times New Roman"/>
          <w:b/>
          <w:color w:val="000000" w:themeColor="text1"/>
          <w:szCs w:val="20"/>
        </w:rPr>
      </w:pPr>
      <w:r>
        <w:rPr>
          <w:rFonts w:hAnsi="Times New Roman"/>
          <w:b/>
          <w:color w:val="000000" w:themeColor="text1"/>
          <w:szCs w:val="20"/>
        </w:rPr>
        <w:t>表</w:t>
      </w:r>
      <w:r>
        <w:rPr>
          <w:rFonts w:hAnsi="Times New Roman"/>
          <w:b/>
          <w:color w:val="000000" w:themeColor="text1"/>
          <w:szCs w:val="20"/>
        </w:rPr>
        <w:t xml:space="preserve">2.2-1 </w:t>
      </w:r>
      <w:r>
        <w:rPr>
          <w:rFonts w:hAnsi="Times New Roman"/>
          <w:b/>
          <w:color w:val="000000" w:themeColor="text1"/>
          <w:szCs w:val="20"/>
        </w:rPr>
        <w:t>环境影响因子识别表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0"/>
        <w:gridCol w:w="1415"/>
        <w:gridCol w:w="1234"/>
        <w:gridCol w:w="1023"/>
        <w:gridCol w:w="1023"/>
        <w:gridCol w:w="1097"/>
        <w:gridCol w:w="954"/>
        <w:gridCol w:w="1234"/>
      </w:tblGrid>
      <w:tr w:rsidR="005C6D9D">
        <w:trPr>
          <w:jc w:val="center"/>
        </w:trPr>
        <w:tc>
          <w:tcPr>
            <w:tcW w:w="2505" w:type="dxa"/>
            <w:gridSpan w:val="2"/>
            <w:vMerge w:val="restart"/>
            <w:tcBorders>
              <w:top w:val="single" w:sz="12" w:space="0" w:color="auto"/>
              <w:left w:val="nil"/>
              <w:bottom w:val="single" w:sz="4" w:space="0" w:color="auto"/>
              <w:right w:val="single" w:sz="4" w:space="0" w:color="auto"/>
              <w:tl2br w:val="single" w:sz="2" w:space="0" w:color="auto"/>
            </w:tcBorders>
            <w:vAlign w:val="center"/>
          </w:tcPr>
          <w:p w:rsidR="005C6D9D" w:rsidRDefault="008D3B0E">
            <w:pPr>
              <w:spacing w:before="0" w:after="0" w:line="400" w:lineRule="exact"/>
              <w:jc w:val="center"/>
              <w:rPr>
                <w:b/>
                <w:bCs/>
                <w:color w:val="000000" w:themeColor="text1"/>
                <w:szCs w:val="21"/>
              </w:rPr>
            </w:pPr>
            <w:r>
              <w:rPr>
                <w:rFonts w:hint="eastAsia"/>
                <w:b/>
                <w:bCs/>
                <w:color w:val="000000" w:themeColor="text1"/>
                <w:szCs w:val="21"/>
              </w:rPr>
              <w:t xml:space="preserve">      </w:t>
            </w:r>
            <w:r>
              <w:rPr>
                <w:b/>
                <w:bCs/>
                <w:color w:val="000000" w:themeColor="text1"/>
                <w:szCs w:val="21"/>
              </w:rPr>
              <w:t xml:space="preserve">      </w:t>
            </w:r>
            <w:r>
              <w:rPr>
                <w:b/>
                <w:bCs/>
                <w:color w:val="000000" w:themeColor="text1"/>
                <w:szCs w:val="21"/>
              </w:rPr>
              <w:t>影响受体</w:t>
            </w:r>
          </w:p>
          <w:p w:rsidR="005C6D9D" w:rsidRDefault="008D3B0E">
            <w:pPr>
              <w:spacing w:before="0" w:after="0" w:line="400" w:lineRule="exact"/>
              <w:rPr>
                <w:b/>
                <w:bCs/>
                <w:color w:val="000000" w:themeColor="text1"/>
                <w:szCs w:val="21"/>
              </w:rPr>
            </w:pPr>
            <w:r>
              <w:rPr>
                <w:b/>
                <w:bCs/>
                <w:color w:val="000000" w:themeColor="text1"/>
                <w:szCs w:val="21"/>
              </w:rPr>
              <w:t>影响因素</w:t>
            </w:r>
          </w:p>
        </w:tc>
        <w:tc>
          <w:tcPr>
            <w:tcW w:w="5331" w:type="dxa"/>
            <w:gridSpan w:val="5"/>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自然环境</w:t>
            </w:r>
          </w:p>
        </w:tc>
        <w:tc>
          <w:tcPr>
            <w:tcW w:w="1234" w:type="dxa"/>
            <w:vMerge w:val="restart"/>
            <w:tcBorders>
              <w:top w:val="single" w:sz="12" w:space="0" w:color="auto"/>
              <w:left w:val="single" w:sz="4" w:space="0" w:color="auto"/>
              <w:right w:val="nil"/>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生态环境</w:t>
            </w:r>
          </w:p>
        </w:tc>
      </w:tr>
      <w:tr w:rsidR="005C6D9D">
        <w:trPr>
          <w:jc w:val="center"/>
        </w:trPr>
        <w:tc>
          <w:tcPr>
            <w:tcW w:w="2505" w:type="dxa"/>
            <w:gridSpan w:val="2"/>
            <w:vMerge/>
            <w:tcBorders>
              <w:top w:val="single" w:sz="12" w:space="0" w:color="auto"/>
              <w:left w:val="nil"/>
              <w:bottom w:val="single" w:sz="4" w:space="0" w:color="auto"/>
              <w:right w:val="single" w:sz="4" w:space="0" w:color="auto"/>
            </w:tcBorders>
            <w:vAlign w:val="center"/>
          </w:tcPr>
          <w:p w:rsidR="005C6D9D" w:rsidRDefault="005C6D9D">
            <w:pPr>
              <w:spacing w:before="0" w:after="0" w:line="400" w:lineRule="exact"/>
              <w:jc w:val="center"/>
              <w:rPr>
                <w:b/>
                <w:bCs/>
                <w:color w:val="000000" w:themeColor="text1"/>
                <w:szCs w:val="21"/>
              </w:rPr>
            </w:pP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环境空气</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地表水</w:t>
            </w:r>
          </w:p>
          <w:p w:rsidR="005C6D9D" w:rsidRDefault="008D3B0E">
            <w:pPr>
              <w:spacing w:before="0" w:after="0" w:line="400" w:lineRule="exact"/>
              <w:jc w:val="center"/>
              <w:rPr>
                <w:b/>
                <w:bCs/>
                <w:color w:val="000000" w:themeColor="text1"/>
                <w:szCs w:val="21"/>
              </w:rPr>
            </w:pPr>
            <w:r>
              <w:rPr>
                <w:b/>
                <w:bCs/>
                <w:color w:val="000000" w:themeColor="text1"/>
                <w:szCs w:val="21"/>
              </w:rPr>
              <w:t>环境</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地下水</w:t>
            </w:r>
          </w:p>
          <w:p w:rsidR="005C6D9D" w:rsidRDefault="008D3B0E">
            <w:pPr>
              <w:spacing w:before="0" w:after="0" w:line="400" w:lineRule="exact"/>
              <w:jc w:val="center"/>
              <w:rPr>
                <w:b/>
                <w:bCs/>
                <w:color w:val="000000" w:themeColor="text1"/>
                <w:szCs w:val="21"/>
              </w:rPr>
            </w:pPr>
            <w:r>
              <w:rPr>
                <w:b/>
                <w:bCs/>
                <w:color w:val="000000" w:themeColor="text1"/>
                <w:szCs w:val="21"/>
              </w:rPr>
              <w:t>环境</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土壤环境</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
                <w:bCs/>
                <w:color w:val="000000" w:themeColor="text1"/>
                <w:szCs w:val="21"/>
              </w:rPr>
            </w:pPr>
            <w:r>
              <w:rPr>
                <w:b/>
                <w:bCs/>
                <w:color w:val="000000" w:themeColor="text1"/>
                <w:szCs w:val="21"/>
              </w:rPr>
              <w:t>声环境</w:t>
            </w:r>
          </w:p>
        </w:tc>
        <w:tc>
          <w:tcPr>
            <w:tcW w:w="1234" w:type="dxa"/>
            <w:vMerge/>
            <w:tcBorders>
              <w:left w:val="single" w:sz="4" w:space="0" w:color="auto"/>
              <w:bottom w:val="single" w:sz="4" w:space="0" w:color="auto"/>
              <w:right w:val="nil"/>
            </w:tcBorders>
            <w:vAlign w:val="center"/>
          </w:tcPr>
          <w:p w:rsidR="005C6D9D" w:rsidRDefault="005C6D9D">
            <w:pPr>
              <w:spacing w:before="0" w:after="0" w:line="400" w:lineRule="exact"/>
              <w:jc w:val="center"/>
              <w:rPr>
                <w:b/>
                <w:bCs/>
                <w:color w:val="000000" w:themeColor="text1"/>
                <w:szCs w:val="21"/>
              </w:rPr>
            </w:pPr>
          </w:p>
        </w:tc>
      </w:tr>
      <w:tr w:rsidR="005C6D9D">
        <w:trPr>
          <w:jc w:val="center"/>
        </w:trPr>
        <w:tc>
          <w:tcPr>
            <w:tcW w:w="1090" w:type="dxa"/>
            <w:vMerge w:val="restart"/>
            <w:tcBorders>
              <w:top w:val="single" w:sz="4" w:space="0" w:color="auto"/>
              <w:left w:val="nil"/>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施工期</w:t>
            </w: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施工废</w:t>
            </w:r>
            <w:r>
              <w:rPr>
                <w:bCs/>
                <w:color w:val="000000" w:themeColor="text1"/>
                <w:szCs w:val="21"/>
              </w:rPr>
              <w:t>(</w:t>
            </w:r>
            <w:r>
              <w:rPr>
                <w:bCs/>
                <w:color w:val="000000" w:themeColor="text1"/>
                <w:szCs w:val="21"/>
              </w:rPr>
              <w:t>污</w:t>
            </w:r>
            <w:r>
              <w:rPr>
                <w:bCs/>
                <w:color w:val="000000" w:themeColor="text1"/>
                <w:szCs w:val="21"/>
              </w:rPr>
              <w:t>)</w:t>
            </w:r>
            <w:r>
              <w:rPr>
                <w:bCs/>
                <w:color w:val="000000" w:themeColor="text1"/>
                <w:szCs w:val="21"/>
              </w:rPr>
              <w:t>水</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-1SD</w:t>
            </w:r>
            <w:r>
              <w:rPr>
                <w:rFonts w:hint="eastAsia"/>
                <w:bCs/>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-1SI</w:t>
            </w:r>
            <w:r>
              <w:rPr>
                <w:rFonts w:hint="eastAsia"/>
                <w:bCs/>
                <w:color w:val="000000" w:themeColor="text1"/>
                <w:szCs w:val="21"/>
              </w:rPr>
              <w:t>#</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-1SD</w:t>
            </w:r>
            <w:r>
              <w:rPr>
                <w:rFonts w:hint="eastAsia"/>
                <w:bCs/>
                <w:color w:val="000000" w:themeColor="text1"/>
                <w:szCs w:val="21"/>
              </w:rPr>
              <w:t>#</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4"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施工扬尘</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-0SD</w:t>
            </w:r>
            <w:r>
              <w:rPr>
                <w:rFonts w:hint="eastAsia"/>
                <w:bCs/>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4"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施工噪声</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-0SD</w:t>
            </w:r>
            <w:r>
              <w:rPr>
                <w:rFonts w:hint="eastAsia"/>
                <w:bCs/>
                <w:color w:val="000000" w:themeColor="text1"/>
                <w:szCs w:val="21"/>
              </w:rPr>
              <w:t>&amp;</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4"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渣土垃圾</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4"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基坑开挖</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-0SI</w:t>
            </w:r>
            <w:r>
              <w:rPr>
                <w:rFonts w:hint="eastAsia"/>
                <w:bCs/>
                <w:color w:val="000000" w:themeColor="text1"/>
                <w:szCs w:val="21"/>
              </w:rPr>
              <w:t>&amp;</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-0SD</w:t>
            </w:r>
            <w:r>
              <w:rPr>
                <w:rFonts w:hint="eastAsia"/>
                <w:bCs/>
                <w:color w:val="000000" w:themeColor="text1"/>
                <w:szCs w:val="21"/>
              </w:rPr>
              <w:t>&amp;</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val="restart"/>
            <w:tcBorders>
              <w:top w:val="single" w:sz="4" w:space="0" w:color="auto"/>
              <w:left w:val="nil"/>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运行期</w:t>
            </w: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废水排放</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-1LD</w:t>
            </w:r>
            <w:r>
              <w:rPr>
                <w:rFonts w:hint="eastAsia"/>
                <w:bCs/>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-1LI</w:t>
            </w:r>
            <w:r>
              <w:rPr>
                <w:rFonts w:hint="eastAsia"/>
                <w:bCs/>
                <w:color w:val="000000" w:themeColor="text1"/>
                <w:szCs w:val="21"/>
              </w:rPr>
              <w:t>#</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12"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废气排放</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-1LD</w:t>
            </w:r>
            <w:r>
              <w:rPr>
                <w:rFonts w:hint="eastAsia"/>
                <w:bCs/>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12"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噪声排放</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-0LD</w:t>
            </w:r>
            <w:r>
              <w:rPr>
                <w:rFonts w:hint="eastAsia"/>
                <w:bCs/>
                <w:color w:val="000000" w:themeColor="text1"/>
                <w:szCs w:val="21"/>
              </w:rPr>
              <w:t>&amp;</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12"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固体废物</w:t>
            </w:r>
          </w:p>
        </w:tc>
        <w:tc>
          <w:tcPr>
            <w:tcW w:w="123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23"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097"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95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4"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r w:rsidR="005C6D9D">
        <w:trPr>
          <w:jc w:val="center"/>
        </w:trPr>
        <w:tc>
          <w:tcPr>
            <w:tcW w:w="1090" w:type="dxa"/>
            <w:vMerge/>
            <w:tcBorders>
              <w:top w:val="single" w:sz="4" w:space="0" w:color="auto"/>
              <w:left w:val="nil"/>
              <w:bottom w:val="single" w:sz="12" w:space="0" w:color="auto"/>
              <w:right w:val="single" w:sz="4" w:space="0" w:color="auto"/>
            </w:tcBorders>
            <w:vAlign w:val="center"/>
          </w:tcPr>
          <w:p w:rsidR="005C6D9D" w:rsidRDefault="005C6D9D">
            <w:pPr>
              <w:spacing w:before="0" w:after="0" w:line="400" w:lineRule="exact"/>
              <w:jc w:val="center"/>
              <w:rPr>
                <w:bCs/>
                <w:color w:val="000000" w:themeColor="text1"/>
                <w:szCs w:val="21"/>
              </w:rPr>
            </w:pPr>
          </w:p>
        </w:tc>
        <w:tc>
          <w:tcPr>
            <w:tcW w:w="1415"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事故风险</w:t>
            </w:r>
          </w:p>
        </w:tc>
        <w:tc>
          <w:tcPr>
            <w:tcW w:w="1234"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-0SD</w:t>
            </w:r>
            <w:r>
              <w:rPr>
                <w:rFonts w:hint="eastAsia"/>
                <w:bCs/>
                <w:color w:val="000000" w:themeColor="text1"/>
                <w:szCs w:val="21"/>
              </w:rPr>
              <w:t>#</w:t>
            </w:r>
          </w:p>
        </w:tc>
        <w:tc>
          <w:tcPr>
            <w:tcW w:w="1023"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-1SD</w:t>
            </w:r>
            <w:r>
              <w:rPr>
                <w:rFonts w:hint="eastAsia"/>
                <w:bCs/>
                <w:color w:val="000000" w:themeColor="text1"/>
                <w:szCs w:val="21"/>
              </w:rPr>
              <w:t>#</w:t>
            </w:r>
          </w:p>
        </w:tc>
        <w:tc>
          <w:tcPr>
            <w:tcW w:w="1023"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-1SI</w:t>
            </w:r>
            <w:r>
              <w:rPr>
                <w:rFonts w:hint="eastAsia"/>
                <w:bCs/>
                <w:color w:val="000000" w:themeColor="text1"/>
                <w:szCs w:val="21"/>
              </w:rPr>
              <w:t>#</w:t>
            </w:r>
          </w:p>
        </w:tc>
        <w:tc>
          <w:tcPr>
            <w:tcW w:w="1097"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-1SD</w:t>
            </w:r>
            <w:r>
              <w:rPr>
                <w:rFonts w:hint="eastAsia"/>
                <w:bCs/>
                <w:color w:val="000000" w:themeColor="text1"/>
                <w:szCs w:val="21"/>
              </w:rPr>
              <w:t>#</w:t>
            </w:r>
          </w:p>
        </w:tc>
        <w:tc>
          <w:tcPr>
            <w:tcW w:w="954"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c>
          <w:tcPr>
            <w:tcW w:w="1234" w:type="dxa"/>
            <w:tcBorders>
              <w:top w:val="single" w:sz="4" w:space="0" w:color="auto"/>
              <w:left w:val="single" w:sz="4" w:space="0" w:color="auto"/>
              <w:bottom w:val="single" w:sz="12" w:space="0" w:color="auto"/>
              <w:right w:val="nil"/>
            </w:tcBorders>
            <w:vAlign w:val="center"/>
          </w:tcPr>
          <w:p w:rsidR="005C6D9D" w:rsidRDefault="008D3B0E">
            <w:pPr>
              <w:spacing w:before="0" w:after="0" w:line="400" w:lineRule="exact"/>
              <w:jc w:val="center"/>
              <w:rPr>
                <w:bCs/>
                <w:color w:val="000000" w:themeColor="text1"/>
                <w:szCs w:val="21"/>
              </w:rPr>
            </w:pPr>
            <w:r>
              <w:rPr>
                <w:bCs/>
                <w:color w:val="000000" w:themeColor="text1"/>
                <w:szCs w:val="21"/>
              </w:rPr>
              <w:t>0</w:t>
            </w:r>
          </w:p>
        </w:tc>
      </w:tr>
    </w:tbl>
    <w:p w:rsidR="005C6D9D" w:rsidRDefault="008D3B0E">
      <w:pPr>
        <w:pStyle w:val="afffffffffffff8"/>
        <w:adjustRightInd w:val="0"/>
        <w:snapToGrid w:val="0"/>
        <w:spacing w:line="240" w:lineRule="auto"/>
        <w:ind w:firstLineChars="0" w:firstLine="0"/>
        <w:jc w:val="left"/>
        <w:rPr>
          <w:rFonts w:hAnsi="Times New Roman"/>
          <w:b/>
          <w:color w:val="000000" w:themeColor="text1"/>
          <w:szCs w:val="20"/>
        </w:rPr>
      </w:pPr>
      <w:r>
        <w:rPr>
          <w:rFonts w:hAnsi="Times New Roman"/>
          <w:bCs/>
          <w:color w:val="000000" w:themeColor="text1"/>
          <w:sz w:val="18"/>
          <w:szCs w:val="24"/>
        </w:rPr>
        <w:t>注：</w:t>
      </w:r>
      <w:r>
        <w:rPr>
          <w:rFonts w:hAnsi="Times New Roman"/>
          <w:bCs/>
          <w:color w:val="000000" w:themeColor="text1"/>
          <w:sz w:val="18"/>
          <w:szCs w:val="24"/>
        </w:rPr>
        <w:t>“+”</w:t>
      </w:r>
      <w:r>
        <w:rPr>
          <w:rFonts w:hAnsi="Times New Roman"/>
          <w:bCs/>
          <w:color w:val="000000" w:themeColor="text1"/>
          <w:sz w:val="18"/>
          <w:szCs w:val="24"/>
        </w:rPr>
        <w:t>、</w:t>
      </w:r>
      <w:r>
        <w:rPr>
          <w:rFonts w:hAnsi="Times New Roman"/>
          <w:bCs/>
          <w:color w:val="000000" w:themeColor="text1"/>
          <w:sz w:val="18"/>
          <w:szCs w:val="24"/>
        </w:rPr>
        <w:t>“-”</w:t>
      </w:r>
      <w:r>
        <w:rPr>
          <w:rFonts w:hAnsi="Times New Roman"/>
          <w:bCs/>
          <w:color w:val="000000" w:themeColor="text1"/>
          <w:sz w:val="18"/>
          <w:szCs w:val="24"/>
        </w:rPr>
        <w:t>分别表示有利、不利影响；</w:t>
      </w:r>
      <w:r>
        <w:rPr>
          <w:rFonts w:hAnsi="Times New Roman"/>
          <w:bCs/>
          <w:color w:val="000000" w:themeColor="text1"/>
          <w:sz w:val="18"/>
          <w:szCs w:val="24"/>
        </w:rPr>
        <w:t>“0”</w:t>
      </w:r>
      <w:r>
        <w:rPr>
          <w:rFonts w:hAnsi="Times New Roman"/>
          <w:bCs/>
          <w:color w:val="000000" w:themeColor="text1"/>
          <w:sz w:val="18"/>
          <w:szCs w:val="24"/>
        </w:rPr>
        <w:t>至</w:t>
      </w:r>
      <w:r>
        <w:rPr>
          <w:rFonts w:hAnsi="Times New Roman"/>
          <w:bCs/>
          <w:color w:val="000000" w:themeColor="text1"/>
          <w:sz w:val="18"/>
          <w:szCs w:val="24"/>
        </w:rPr>
        <w:t>“1”</w:t>
      </w:r>
      <w:r>
        <w:rPr>
          <w:rFonts w:hAnsi="Times New Roman"/>
          <w:bCs/>
          <w:color w:val="000000" w:themeColor="text1"/>
          <w:sz w:val="18"/>
          <w:szCs w:val="24"/>
        </w:rPr>
        <w:t>数值分别表示</w:t>
      </w:r>
      <w:r>
        <w:rPr>
          <w:rFonts w:hAnsi="Times New Roman" w:hint="eastAsia"/>
          <w:bCs/>
          <w:color w:val="000000" w:themeColor="text1"/>
          <w:sz w:val="18"/>
          <w:szCs w:val="24"/>
        </w:rPr>
        <w:t>可逆、</w:t>
      </w:r>
      <w:r>
        <w:rPr>
          <w:rFonts w:hAnsi="Times New Roman"/>
          <w:bCs/>
          <w:color w:val="000000" w:themeColor="text1"/>
          <w:sz w:val="18"/>
          <w:szCs w:val="24"/>
        </w:rPr>
        <w:t>不可逆影响；</w:t>
      </w:r>
      <w:r>
        <w:rPr>
          <w:rFonts w:hAnsi="Times New Roman"/>
          <w:bCs/>
          <w:color w:val="000000" w:themeColor="text1"/>
          <w:sz w:val="18"/>
          <w:szCs w:val="24"/>
        </w:rPr>
        <w:t>“L”</w:t>
      </w:r>
      <w:r>
        <w:rPr>
          <w:rFonts w:hAnsi="Times New Roman"/>
          <w:bCs/>
          <w:color w:val="000000" w:themeColor="text1"/>
          <w:sz w:val="18"/>
          <w:szCs w:val="24"/>
        </w:rPr>
        <w:t>、</w:t>
      </w:r>
      <w:r>
        <w:rPr>
          <w:rFonts w:hAnsi="Times New Roman"/>
          <w:bCs/>
          <w:color w:val="000000" w:themeColor="text1"/>
          <w:sz w:val="18"/>
          <w:szCs w:val="24"/>
        </w:rPr>
        <w:t>“S”</w:t>
      </w:r>
      <w:r>
        <w:rPr>
          <w:rFonts w:hAnsi="Times New Roman"/>
          <w:bCs/>
          <w:color w:val="000000" w:themeColor="text1"/>
          <w:sz w:val="18"/>
          <w:szCs w:val="24"/>
        </w:rPr>
        <w:t>分别表示长期、短期影响；</w:t>
      </w:r>
      <w:r>
        <w:rPr>
          <w:rFonts w:hAnsi="Times New Roman"/>
          <w:bCs/>
          <w:color w:val="000000" w:themeColor="text1"/>
          <w:sz w:val="18"/>
          <w:szCs w:val="24"/>
        </w:rPr>
        <w:t>“D”</w:t>
      </w:r>
      <w:r>
        <w:rPr>
          <w:rFonts w:hAnsi="Times New Roman"/>
          <w:bCs/>
          <w:color w:val="000000" w:themeColor="text1"/>
          <w:sz w:val="18"/>
          <w:szCs w:val="24"/>
        </w:rPr>
        <w:t>、</w:t>
      </w:r>
      <w:r>
        <w:rPr>
          <w:rFonts w:hAnsi="Times New Roman"/>
          <w:bCs/>
          <w:color w:val="000000" w:themeColor="text1"/>
          <w:sz w:val="18"/>
          <w:szCs w:val="24"/>
        </w:rPr>
        <w:t>“I”</w:t>
      </w:r>
      <w:r>
        <w:rPr>
          <w:rFonts w:hAnsi="Times New Roman"/>
          <w:bCs/>
          <w:color w:val="000000" w:themeColor="text1"/>
          <w:sz w:val="18"/>
          <w:szCs w:val="24"/>
        </w:rPr>
        <w:t>分别表示直接、间接影响</w:t>
      </w:r>
      <w:r>
        <w:rPr>
          <w:rFonts w:hAnsi="Times New Roman" w:hint="eastAsia"/>
          <w:bCs/>
          <w:color w:val="000000" w:themeColor="text1"/>
          <w:sz w:val="18"/>
          <w:szCs w:val="24"/>
        </w:rPr>
        <w:t>；</w:t>
      </w:r>
      <w:r>
        <w:rPr>
          <w:rFonts w:hAnsi="Times New Roman"/>
          <w:bCs/>
          <w:color w:val="000000" w:themeColor="text1"/>
          <w:sz w:val="18"/>
          <w:szCs w:val="24"/>
        </w:rPr>
        <w:t>“</w:t>
      </w:r>
      <w:r>
        <w:rPr>
          <w:rFonts w:hAnsi="Times New Roman" w:hint="eastAsia"/>
          <w:bCs/>
          <w:color w:val="000000" w:themeColor="text1"/>
          <w:sz w:val="18"/>
          <w:szCs w:val="24"/>
        </w:rPr>
        <w:t>#</w:t>
      </w:r>
      <w:r>
        <w:rPr>
          <w:rFonts w:hAnsi="Times New Roman"/>
          <w:bCs/>
          <w:color w:val="000000" w:themeColor="text1"/>
          <w:sz w:val="18"/>
          <w:szCs w:val="24"/>
        </w:rPr>
        <w:t>”</w:t>
      </w:r>
      <w:r>
        <w:rPr>
          <w:rFonts w:hAnsi="Times New Roman"/>
          <w:bCs/>
          <w:color w:val="000000" w:themeColor="text1"/>
          <w:sz w:val="18"/>
          <w:szCs w:val="24"/>
        </w:rPr>
        <w:t>至</w:t>
      </w:r>
      <w:r>
        <w:rPr>
          <w:rFonts w:hAnsi="Times New Roman"/>
          <w:bCs/>
          <w:color w:val="000000" w:themeColor="text1"/>
          <w:sz w:val="18"/>
          <w:szCs w:val="24"/>
        </w:rPr>
        <w:t>“</w:t>
      </w:r>
      <w:r>
        <w:rPr>
          <w:rFonts w:hAnsi="Times New Roman" w:hint="eastAsia"/>
          <w:bCs/>
          <w:color w:val="000000" w:themeColor="text1"/>
          <w:sz w:val="18"/>
          <w:szCs w:val="24"/>
        </w:rPr>
        <w:t>&amp;</w:t>
      </w:r>
      <w:r>
        <w:rPr>
          <w:rFonts w:hAnsi="Times New Roman"/>
          <w:bCs/>
          <w:color w:val="000000" w:themeColor="text1"/>
          <w:sz w:val="18"/>
          <w:szCs w:val="24"/>
        </w:rPr>
        <w:t>”</w:t>
      </w:r>
      <w:r>
        <w:rPr>
          <w:rFonts w:hAnsi="Times New Roman"/>
          <w:bCs/>
          <w:color w:val="000000" w:themeColor="text1"/>
          <w:sz w:val="18"/>
          <w:szCs w:val="24"/>
        </w:rPr>
        <w:t>分别表示</w:t>
      </w:r>
      <w:r>
        <w:rPr>
          <w:rFonts w:hAnsi="Times New Roman" w:hint="eastAsia"/>
          <w:bCs/>
          <w:color w:val="000000" w:themeColor="text1"/>
          <w:sz w:val="18"/>
          <w:szCs w:val="24"/>
        </w:rPr>
        <w:t>累积、非累积</w:t>
      </w:r>
      <w:r>
        <w:rPr>
          <w:rFonts w:hAnsi="Times New Roman"/>
          <w:bCs/>
          <w:color w:val="000000" w:themeColor="text1"/>
          <w:sz w:val="18"/>
          <w:szCs w:val="24"/>
        </w:rPr>
        <w:t>影响。</w:t>
      </w:r>
    </w:p>
    <w:p w:rsidR="005C6D9D" w:rsidRDefault="008D3B0E">
      <w:pPr>
        <w:pStyle w:val="3"/>
        <w:keepNext w:val="0"/>
        <w:keepLines w:val="0"/>
        <w:spacing w:line="500" w:lineRule="exact"/>
        <w:rPr>
          <w:color w:val="000000" w:themeColor="text1"/>
          <w:sz w:val="24"/>
        </w:rPr>
      </w:pPr>
      <w:r>
        <w:rPr>
          <w:color w:val="000000" w:themeColor="text1"/>
          <w:sz w:val="24"/>
        </w:rPr>
        <w:lastRenderedPageBreak/>
        <w:t>2.2.2</w:t>
      </w:r>
      <w:r>
        <w:rPr>
          <w:color w:val="000000" w:themeColor="text1"/>
          <w:sz w:val="24"/>
        </w:rPr>
        <w:t>评价因子确定</w:t>
      </w:r>
    </w:p>
    <w:p w:rsidR="005C6D9D" w:rsidRDefault="008D3B0E">
      <w:pPr>
        <w:pStyle w:val="afffffffffffff8"/>
        <w:ind w:firstLineChars="0" w:firstLine="420"/>
        <w:rPr>
          <w:rFonts w:hAnsi="Times New Roman"/>
          <w:color w:val="000000" w:themeColor="text1"/>
        </w:rPr>
      </w:pPr>
      <w:r>
        <w:rPr>
          <w:rFonts w:hAnsi="Times New Roman" w:hint="eastAsia"/>
          <w:color w:val="000000" w:themeColor="text1"/>
        </w:rPr>
        <w:t>根据项目特征及其原辅材料使用和相应的排污特征，对环境影响因子加以识别，识别结果详见表</w:t>
      </w:r>
      <w:r>
        <w:rPr>
          <w:rFonts w:hAnsi="Times New Roman" w:hint="eastAsia"/>
          <w:color w:val="000000" w:themeColor="text1"/>
        </w:rPr>
        <w:t>2.2-2</w:t>
      </w:r>
      <w:r>
        <w:rPr>
          <w:rFonts w:hAnsi="Times New Roman" w:hint="eastAsia"/>
          <w:color w:val="000000" w:themeColor="text1"/>
        </w:rPr>
        <w:t>。</w:t>
      </w:r>
    </w:p>
    <w:p w:rsidR="005C6D9D" w:rsidRDefault="008D3B0E">
      <w:pPr>
        <w:tabs>
          <w:tab w:val="left" w:pos="0"/>
        </w:tabs>
        <w:jc w:val="center"/>
        <w:rPr>
          <w:b/>
          <w:color w:val="000000" w:themeColor="text1"/>
          <w:sz w:val="24"/>
          <w:szCs w:val="20"/>
        </w:rPr>
      </w:pPr>
      <w:bookmarkStart w:id="65" w:name="_Toc450290842"/>
      <w:bookmarkStart w:id="66" w:name="_Toc440822076"/>
      <w:r>
        <w:rPr>
          <w:b/>
          <w:color w:val="000000" w:themeColor="text1"/>
          <w:sz w:val="24"/>
          <w:szCs w:val="20"/>
        </w:rPr>
        <w:t>表</w:t>
      </w:r>
      <w:r>
        <w:rPr>
          <w:b/>
          <w:color w:val="000000" w:themeColor="text1"/>
          <w:sz w:val="24"/>
          <w:szCs w:val="20"/>
        </w:rPr>
        <w:t>2.2-2</w:t>
      </w:r>
      <w:r>
        <w:rPr>
          <w:b/>
          <w:color w:val="000000" w:themeColor="text1"/>
          <w:sz w:val="24"/>
          <w:szCs w:val="20"/>
        </w:rPr>
        <w:t>环境影响评价因子表</w:t>
      </w:r>
    </w:p>
    <w:tbl>
      <w:tblPr>
        <w:tblW w:w="1052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3218"/>
        <w:gridCol w:w="2550"/>
        <w:gridCol w:w="1647"/>
        <w:gridCol w:w="2061"/>
      </w:tblGrid>
      <w:tr w:rsidR="005C6D9D">
        <w:trPr>
          <w:trHeight w:val="546"/>
          <w:jc w:val="center"/>
        </w:trPr>
        <w:tc>
          <w:tcPr>
            <w:tcW w:w="1052"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环境要素</w:t>
            </w:r>
          </w:p>
        </w:tc>
        <w:tc>
          <w:tcPr>
            <w:tcW w:w="3218" w:type="dxa"/>
            <w:shd w:val="clear" w:color="auto" w:fill="auto"/>
            <w:vAlign w:val="center"/>
          </w:tcPr>
          <w:p w:rsidR="005C6D9D" w:rsidRDefault="008D3B0E">
            <w:pPr>
              <w:spacing w:before="0" w:after="0" w:line="400" w:lineRule="exact"/>
              <w:jc w:val="center"/>
              <w:textAlignment w:val="baseline"/>
              <w:rPr>
                <w:color w:val="000000" w:themeColor="text1"/>
                <w:szCs w:val="21"/>
              </w:rPr>
            </w:pPr>
            <w:r>
              <w:rPr>
                <w:color w:val="000000" w:themeColor="text1"/>
                <w:szCs w:val="21"/>
              </w:rPr>
              <w:t>现状评价因子（同监测因子）</w:t>
            </w:r>
          </w:p>
        </w:tc>
        <w:tc>
          <w:tcPr>
            <w:tcW w:w="2550" w:type="dxa"/>
            <w:shd w:val="clear" w:color="auto" w:fill="auto"/>
            <w:vAlign w:val="center"/>
          </w:tcPr>
          <w:p w:rsidR="005C6D9D" w:rsidRDefault="008D3B0E">
            <w:pPr>
              <w:spacing w:before="0" w:after="0" w:line="400" w:lineRule="exact"/>
              <w:jc w:val="center"/>
              <w:textAlignment w:val="baseline"/>
              <w:rPr>
                <w:color w:val="000000" w:themeColor="text1"/>
                <w:szCs w:val="21"/>
              </w:rPr>
            </w:pPr>
            <w:r>
              <w:rPr>
                <w:color w:val="000000" w:themeColor="text1"/>
                <w:szCs w:val="21"/>
              </w:rPr>
              <w:t>影响评价因子</w:t>
            </w:r>
          </w:p>
        </w:tc>
        <w:tc>
          <w:tcPr>
            <w:tcW w:w="1647" w:type="dxa"/>
            <w:shd w:val="clear" w:color="auto" w:fill="auto"/>
            <w:vAlign w:val="center"/>
          </w:tcPr>
          <w:p w:rsidR="005C6D9D" w:rsidRDefault="008D3B0E">
            <w:pPr>
              <w:spacing w:before="0" w:after="0" w:line="400" w:lineRule="exact"/>
              <w:jc w:val="center"/>
              <w:textAlignment w:val="baseline"/>
              <w:rPr>
                <w:color w:val="000000" w:themeColor="text1"/>
                <w:szCs w:val="21"/>
              </w:rPr>
            </w:pPr>
            <w:r>
              <w:rPr>
                <w:color w:val="000000" w:themeColor="text1"/>
                <w:szCs w:val="21"/>
              </w:rPr>
              <w:t>总量控制因子</w:t>
            </w:r>
          </w:p>
        </w:tc>
        <w:tc>
          <w:tcPr>
            <w:tcW w:w="2061" w:type="dxa"/>
            <w:vAlign w:val="center"/>
          </w:tcPr>
          <w:p w:rsidR="005C6D9D" w:rsidRDefault="008D3B0E">
            <w:pPr>
              <w:spacing w:before="0" w:after="0" w:line="400" w:lineRule="exact"/>
              <w:jc w:val="center"/>
              <w:textAlignment w:val="baseline"/>
              <w:rPr>
                <w:color w:val="000000" w:themeColor="text1"/>
                <w:szCs w:val="21"/>
              </w:rPr>
            </w:pPr>
            <w:r>
              <w:rPr>
                <w:color w:val="000000" w:themeColor="text1"/>
                <w:szCs w:val="21"/>
              </w:rPr>
              <w:t>总量考核因子</w:t>
            </w:r>
          </w:p>
        </w:tc>
      </w:tr>
      <w:tr w:rsidR="005C6D9D">
        <w:trPr>
          <w:trHeight w:val="75"/>
          <w:jc w:val="center"/>
        </w:trPr>
        <w:tc>
          <w:tcPr>
            <w:tcW w:w="1052" w:type="dxa"/>
            <w:shd w:val="clear" w:color="auto" w:fill="auto"/>
            <w:vAlign w:val="center"/>
          </w:tcPr>
          <w:p w:rsidR="005C6D9D" w:rsidRDefault="008D3B0E">
            <w:pPr>
              <w:spacing w:before="0" w:after="0" w:line="400" w:lineRule="exact"/>
              <w:jc w:val="center"/>
              <w:textAlignment w:val="baseline"/>
              <w:rPr>
                <w:color w:val="000000" w:themeColor="text1"/>
                <w:szCs w:val="21"/>
              </w:rPr>
            </w:pPr>
            <w:r>
              <w:rPr>
                <w:color w:val="000000" w:themeColor="text1"/>
                <w:szCs w:val="21"/>
              </w:rPr>
              <w:t>大气环境</w:t>
            </w:r>
          </w:p>
        </w:tc>
        <w:tc>
          <w:tcPr>
            <w:tcW w:w="3218"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SO</w:t>
            </w:r>
            <w:r>
              <w:rPr>
                <w:color w:val="000000" w:themeColor="text1"/>
                <w:szCs w:val="21"/>
                <w:vertAlign w:val="subscript"/>
              </w:rPr>
              <w:t>2</w:t>
            </w:r>
            <w:r>
              <w:rPr>
                <w:color w:val="000000" w:themeColor="text1"/>
                <w:szCs w:val="21"/>
              </w:rPr>
              <w:t>、</w:t>
            </w:r>
            <w:r>
              <w:rPr>
                <w:color w:val="000000" w:themeColor="text1"/>
                <w:szCs w:val="21"/>
              </w:rPr>
              <w:t>NO</w:t>
            </w:r>
            <w:r>
              <w:rPr>
                <w:color w:val="000000" w:themeColor="text1"/>
                <w:szCs w:val="21"/>
                <w:vertAlign w:val="subscript"/>
              </w:rPr>
              <w:t>2</w:t>
            </w:r>
            <w:r>
              <w:rPr>
                <w:color w:val="000000" w:themeColor="text1"/>
                <w:szCs w:val="21"/>
              </w:rPr>
              <w:t>、</w:t>
            </w:r>
            <w:r>
              <w:rPr>
                <w:color w:val="000000" w:themeColor="text1"/>
                <w:szCs w:val="21"/>
              </w:rPr>
              <w:t>PM</w:t>
            </w:r>
            <w:r>
              <w:rPr>
                <w:color w:val="000000" w:themeColor="text1"/>
                <w:szCs w:val="21"/>
                <w:vertAlign w:val="subscript"/>
              </w:rPr>
              <w:t>10</w:t>
            </w:r>
            <w:r>
              <w:rPr>
                <w:color w:val="000000" w:themeColor="text1"/>
                <w:szCs w:val="21"/>
              </w:rPr>
              <w:t>、</w:t>
            </w:r>
            <w:r>
              <w:rPr>
                <w:color w:val="000000" w:themeColor="text1"/>
                <w:szCs w:val="21"/>
              </w:rPr>
              <w:t>PM</w:t>
            </w:r>
            <w:r>
              <w:rPr>
                <w:rFonts w:hint="eastAsia"/>
                <w:color w:val="000000" w:themeColor="text1"/>
                <w:szCs w:val="21"/>
                <w:vertAlign w:val="subscript"/>
              </w:rPr>
              <w:t>2.5</w:t>
            </w:r>
            <w:r>
              <w:rPr>
                <w:rFonts w:hint="eastAsia"/>
                <w:color w:val="000000" w:themeColor="text1"/>
                <w:szCs w:val="21"/>
              </w:rPr>
              <w:t>、</w:t>
            </w:r>
            <w:r>
              <w:rPr>
                <w:rFonts w:hint="eastAsia"/>
                <w:color w:val="000000" w:themeColor="text1"/>
                <w:szCs w:val="21"/>
              </w:rPr>
              <w:t>CO</w:t>
            </w:r>
            <w:r>
              <w:rPr>
                <w:rFonts w:hint="eastAsia"/>
                <w:color w:val="000000" w:themeColor="text1"/>
                <w:szCs w:val="21"/>
              </w:rPr>
              <w:t>、</w:t>
            </w:r>
            <w:r>
              <w:rPr>
                <w:rFonts w:hint="eastAsia"/>
                <w:color w:val="000000" w:themeColor="text1"/>
                <w:szCs w:val="21"/>
              </w:rPr>
              <w:t>O</w:t>
            </w:r>
            <w:r>
              <w:rPr>
                <w:rFonts w:hint="eastAsia"/>
                <w:color w:val="000000" w:themeColor="text1"/>
                <w:szCs w:val="21"/>
                <w:vertAlign w:val="subscript"/>
              </w:rPr>
              <w:t>3</w:t>
            </w:r>
            <w:r>
              <w:rPr>
                <w:rFonts w:hint="eastAsia"/>
                <w:color w:val="000000" w:themeColor="text1"/>
                <w:szCs w:val="21"/>
              </w:rPr>
              <w:t>、</w:t>
            </w:r>
            <w:r>
              <w:rPr>
                <w:rFonts w:hint="eastAsia"/>
                <w:color w:val="000000" w:themeColor="text1"/>
                <w:kern w:val="0"/>
                <w:szCs w:val="21"/>
              </w:rPr>
              <w:t>氯苯类</w:t>
            </w:r>
          </w:p>
        </w:tc>
        <w:tc>
          <w:tcPr>
            <w:tcW w:w="2550"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PM</w:t>
            </w:r>
            <w:r>
              <w:rPr>
                <w:color w:val="000000" w:themeColor="text1"/>
                <w:szCs w:val="21"/>
                <w:vertAlign w:val="subscript"/>
              </w:rPr>
              <w:t>10</w:t>
            </w:r>
            <w:r>
              <w:rPr>
                <w:color w:val="000000" w:themeColor="text1"/>
                <w:szCs w:val="21"/>
              </w:rPr>
              <w:t>、</w:t>
            </w:r>
            <w:r>
              <w:rPr>
                <w:color w:val="000000" w:themeColor="text1"/>
                <w:szCs w:val="21"/>
              </w:rPr>
              <w:t>PM</w:t>
            </w:r>
            <w:r>
              <w:rPr>
                <w:color w:val="000000" w:themeColor="text1"/>
                <w:szCs w:val="21"/>
                <w:vertAlign w:val="subscript"/>
              </w:rPr>
              <w:t>2.5</w:t>
            </w:r>
            <w:r>
              <w:rPr>
                <w:color w:val="000000" w:themeColor="text1"/>
                <w:szCs w:val="21"/>
              </w:rPr>
              <w:t>、</w:t>
            </w:r>
            <w:r>
              <w:rPr>
                <w:rFonts w:hint="eastAsia"/>
                <w:color w:val="000000" w:themeColor="text1"/>
                <w:szCs w:val="21"/>
              </w:rPr>
              <w:t>氯苯类</w:t>
            </w:r>
          </w:p>
        </w:tc>
        <w:tc>
          <w:tcPr>
            <w:tcW w:w="1647" w:type="dxa"/>
            <w:shd w:val="clear" w:color="auto" w:fill="auto"/>
            <w:vAlign w:val="center"/>
          </w:tcPr>
          <w:p w:rsidR="005C6D9D" w:rsidRDefault="008D3B0E">
            <w:pPr>
              <w:spacing w:before="0" w:after="0" w:line="400" w:lineRule="exact"/>
              <w:jc w:val="center"/>
              <w:rPr>
                <w:color w:val="000000" w:themeColor="text1"/>
                <w:szCs w:val="21"/>
                <w:lang w:val="de-DE"/>
              </w:rPr>
            </w:pPr>
            <w:r>
              <w:rPr>
                <w:rFonts w:hint="eastAsia"/>
                <w:color w:val="000000" w:themeColor="text1"/>
                <w:szCs w:val="21"/>
              </w:rPr>
              <w:t>颗粒物</w:t>
            </w:r>
          </w:p>
        </w:tc>
        <w:tc>
          <w:tcPr>
            <w:tcW w:w="2061" w:type="dxa"/>
            <w:vAlign w:val="center"/>
          </w:tcPr>
          <w:p w:rsidR="005C6D9D" w:rsidRDefault="008D3B0E">
            <w:pPr>
              <w:spacing w:before="0" w:after="0" w:line="400" w:lineRule="exact"/>
              <w:jc w:val="center"/>
              <w:rPr>
                <w:color w:val="000000" w:themeColor="text1"/>
                <w:szCs w:val="21"/>
              </w:rPr>
            </w:pPr>
            <w:r>
              <w:rPr>
                <w:rFonts w:hint="eastAsia"/>
                <w:color w:val="000000" w:themeColor="text1"/>
                <w:szCs w:val="21"/>
              </w:rPr>
              <w:t>氯苯类</w:t>
            </w:r>
          </w:p>
        </w:tc>
      </w:tr>
      <w:tr w:rsidR="005C6D9D">
        <w:trPr>
          <w:trHeight w:val="359"/>
          <w:jc w:val="center"/>
        </w:trPr>
        <w:tc>
          <w:tcPr>
            <w:tcW w:w="1052"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地表水</w:t>
            </w:r>
          </w:p>
        </w:tc>
        <w:tc>
          <w:tcPr>
            <w:tcW w:w="3218"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2550"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1647"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COD</w:t>
            </w:r>
            <w:r>
              <w:rPr>
                <w:color w:val="000000" w:themeColor="text1"/>
                <w:szCs w:val="21"/>
              </w:rPr>
              <w:t>、氨氮</w:t>
            </w:r>
            <w:r>
              <w:rPr>
                <w:rFonts w:hint="eastAsia"/>
                <w:color w:val="000000" w:themeColor="text1"/>
                <w:szCs w:val="21"/>
              </w:rPr>
              <w:t>、</w:t>
            </w:r>
            <w:r>
              <w:rPr>
                <w:color w:val="000000" w:themeColor="text1"/>
                <w:szCs w:val="21"/>
              </w:rPr>
              <w:t>TN</w:t>
            </w:r>
            <w:r>
              <w:rPr>
                <w:rFonts w:hint="eastAsia"/>
                <w:color w:val="000000" w:themeColor="text1"/>
                <w:szCs w:val="21"/>
              </w:rPr>
              <w:t>、</w:t>
            </w:r>
            <w:r>
              <w:rPr>
                <w:color w:val="000000" w:themeColor="text1"/>
                <w:szCs w:val="21"/>
              </w:rPr>
              <w:t>TP</w:t>
            </w:r>
          </w:p>
        </w:tc>
        <w:tc>
          <w:tcPr>
            <w:tcW w:w="2061" w:type="dxa"/>
            <w:vAlign w:val="center"/>
          </w:tcPr>
          <w:p w:rsidR="005C6D9D" w:rsidRDefault="008D3B0E">
            <w:pPr>
              <w:spacing w:before="0" w:after="0" w:line="400" w:lineRule="exact"/>
              <w:jc w:val="center"/>
              <w:rPr>
                <w:color w:val="000000" w:themeColor="text1"/>
                <w:szCs w:val="21"/>
              </w:rPr>
            </w:pPr>
            <w:r>
              <w:rPr>
                <w:rFonts w:hint="eastAsia"/>
                <w:color w:val="000000" w:themeColor="text1"/>
                <w:szCs w:val="21"/>
              </w:rPr>
              <w:t>S</w:t>
            </w:r>
            <w:r>
              <w:rPr>
                <w:color w:val="000000" w:themeColor="text1"/>
                <w:szCs w:val="21"/>
              </w:rPr>
              <w:t>S</w:t>
            </w:r>
          </w:p>
        </w:tc>
      </w:tr>
      <w:tr w:rsidR="005C6D9D">
        <w:trPr>
          <w:trHeight w:val="1077"/>
          <w:jc w:val="center"/>
        </w:trPr>
        <w:tc>
          <w:tcPr>
            <w:tcW w:w="1052"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地下水</w:t>
            </w:r>
          </w:p>
        </w:tc>
        <w:tc>
          <w:tcPr>
            <w:tcW w:w="3218" w:type="dxa"/>
            <w:shd w:val="clear" w:color="auto" w:fill="auto"/>
            <w:vAlign w:val="center"/>
          </w:tcPr>
          <w:p w:rsidR="005C6D9D" w:rsidRDefault="008D3B0E">
            <w:pPr>
              <w:spacing w:before="0" w:after="0" w:line="400" w:lineRule="exact"/>
              <w:jc w:val="center"/>
              <w:rPr>
                <w:color w:val="000000" w:themeColor="text1"/>
                <w:szCs w:val="21"/>
              </w:rPr>
            </w:pPr>
            <w:r>
              <w:rPr>
                <w:rFonts w:hint="eastAsia"/>
                <w:color w:val="000000" w:themeColor="text1"/>
                <w:szCs w:val="21"/>
              </w:rPr>
              <w:t>pH</w:t>
            </w:r>
            <w:r>
              <w:rPr>
                <w:rFonts w:hint="eastAsia"/>
                <w:color w:val="000000" w:themeColor="text1"/>
                <w:szCs w:val="21"/>
              </w:rPr>
              <w:t>值、高锰酸盐指数、氨氮、氯化物、硫酸盐、氟化物、挥发酚类、钾、钠、钙、镁、碳酸根离子、碳酸氢根离子、氯离子、硫酸根离子、硝酸盐氮、亚硝酸盐氮、溶解性总固体、二氯苯</w:t>
            </w:r>
          </w:p>
        </w:tc>
        <w:tc>
          <w:tcPr>
            <w:tcW w:w="2550"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COD</w:t>
            </w:r>
          </w:p>
        </w:tc>
        <w:tc>
          <w:tcPr>
            <w:tcW w:w="1647"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2061" w:type="dxa"/>
            <w:vAlign w:val="center"/>
          </w:tcPr>
          <w:p w:rsidR="005C6D9D" w:rsidRDefault="008D3B0E">
            <w:pPr>
              <w:spacing w:before="0" w:after="0" w:line="400" w:lineRule="exact"/>
              <w:jc w:val="center"/>
              <w:rPr>
                <w:color w:val="000000" w:themeColor="text1"/>
                <w:szCs w:val="21"/>
              </w:rPr>
            </w:pPr>
            <w:r>
              <w:rPr>
                <w:color w:val="000000" w:themeColor="text1"/>
                <w:szCs w:val="21"/>
              </w:rPr>
              <w:t>/</w:t>
            </w:r>
          </w:p>
        </w:tc>
      </w:tr>
      <w:tr w:rsidR="005C6D9D">
        <w:trPr>
          <w:trHeight w:val="268"/>
          <w:jc w:val="center"/>
        </w:trPr>
        <w:tc>
          <w:tcPr>
            <w:tcW w:w="1052"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声环境</w:t>
            </w:r>
          </w:p>
        </w:tc>
        <w:tc>
          <w:tcPr>
            <w:tcW w:w="3218"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等效连续</w:t>
            </w:r>
            <w:r>
              <w:rPr>
                <w:color w:val="000000" w:themeColor="text1"/>
                <w:szCs w:val="21"/>
              </w:rPr>
              <w:t>A</w:t>
            </w:r>
            <w:r>
              <w:rPr>
                <w:color w:val="000000" w:themeColor="text1"/>
                <w:szCs w:val="21"/>
              </w:rPr>
              <w:t>声级</w:t>
            </w:r>
          </w:p>
        </w:tc>
        <w:tc>
          <w:tcPr>
            <w:tcW w:w="2550"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等效连续</w:t>
            </w:r>
            <w:r>
              <w:rPr>
                <w:color w:val="000000" w:themeColor="text1"/>
                <w:szCs w:val="21"/>
              </w:rPr>
              <w:t>A</w:t>
            </w:r>
            <w:r>
              <w:rPr>
                <w:color w:val="000000" w:themeColor="text1"/>
                <w:szCs w:val="21"/>
              </w:rPr>
              <w:t>声级</w:t>
            </w:r>
          </w:p>
        </w:tc>
        <w:tc>
          <w:tcPr>
            <w:tcW w:w="1647"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2061" w:type="dxa"/>
            <w:vAlign w:val="center"/>
          </w:tcPr>
          <w:p w:rsidR="005C6D9D" w:rsidRDefault="008D3B0E">
            <w:pPr>
              <w:spacing w:before="0" w:after="0" w:line="400" w:lineRule="exact"/>
              <w:jc w:val="center"/>
              <w:rPr>
                <w:color w:val="000000" w:themeColor="text1"/>
                <w:szCs w:val="21"/>
              </w:rPr>
            </w:pPr>
            <w:r>
              <w:rPr>
                <w:color w:val="000000" w:themeColor="text1"/>
                <w:szCs w:val="21"/>
              </w:rPr>
              <w:t>/</w:t>
            </w:r>
          </w:p>
        </w:tc>
      </w:tr>
      <w:tr w:rsidR="005C6D9D">
        <w:trPr>
          <w:trHeight w:val="546"/>
          <w:jc w:val="center"/>
        </w:trPr>
        <w:tc>
          <w:tcPr>
            <w:tcW w:w="1052"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土壤环境</w:t>
            </w:r>
          </w:p>
        </w:tc>
        <w:tc>
          <w:tcPr>
            <w:tcW w:w="3218"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rPr>
              <w:t>砷、镉、铜、铅、汞、镍</w:t>
            </w:r>
            <w:r>
              <w:rPr>
                <w:rFonts w:hint="eastAsia"/>
                <w:color w:val="000000" w:themeColor="text1"/>
              </w:rPr>
              <w:t>、铬（六价）、挥发性有机物、半挥发性有机物</w:t>
            </w:r>
          </w:p>
        </w:tc>
        <w:tc>
          <w:tcPr>
            <w:tcW w:w="2550"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1647"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2061" w:type="dxa"/>
            <w:vAlign w:val="center"/>
          </w:tcPr>
          <w:p w:rsidR="005C6D9D" w:rsidRDefault="008D3B0E">
            <w:pPr>
              <w:spacing w:before="0" w:after="0" w:line="400" w:lineRule="exact"/>
              <w:jc w:val="center"/>
              <w:rPr>
                <w:color w:val="000000" w:themeColor="text1"/>
                <w:szCs w:val="21"/>
              </w:rPr>
            </w:pPr>
            <w:r>
              <w:rPr>
                <w:color w:val="000000" w:themeColor="text1"/>
                <w:szCs w:val="21"/>
              </w:rPr>
              <w:t>/</w:t>
            </w:r>
          </w:p>
        </w:tc>
      </w:tr>
      <w:tr w:rsidR="005C6D9D">
        <w:trPr>
          <w:trHeight w:val="814"/>
          <w:jc w:val="center"/>
        </w:trPr>
        <w:tc>
          <w:tcPr>
            <w:tcW w:w="1052"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固体废物</w:t>
            </w:r>
          </w:p>
        </w:tc>
        <w:tc>
          <w:tcPr>
            <w:tcW w:w="3218"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w:t>
            </w:r>
          </w:p>
        </w:tc>
        <w:tc>
          <w:tcPr>
            <w:tcW w:w="2550"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工业固废的种类、产生量、综合利用及处置状况</w:t>
            </w:r>
          </w:p>
        </w:tc>
        <w:tc>
          <w:tcPr>
            <w:tcW w:w="1647" w:type="dxa"/>
            <w:shd w:val="clear" w:color="auto" w:fill="auto"/>
            <w:vAlign w:val="center"/>
          </w:tcPr>
          <w:p w:rsidR="005C6D9D" w:rsidRDefault="008D3B0E">
            <w:pPr>
              <w:spacing w:before="0" w:after="0" w:line="400" w:lineRule="exact"/>
              <w:jc w:val="center"/>
              <w:rPr>
                <w:color w:val="000000" w:themeColor="text1"/>
                <w:szCs w:val="21"/>
              </w:rPr>
            </w:pPr>
            <w:r>
              <w:rPr>
                <w:color w:val="000000" w:themeColor="text1"/>
                <w:szCs w:val="21"/>
              </w:rPr>
              <w:t>工业固体废物总量</w:t>
            </w:r>
          </w:p>
        </w:tc>
        <w:tc>
          <w:tcPr>
            <w:tcW w:w="2061" w:type="dxa"/>
            <w:vAlign w:val="center"/>
          </w:tcPr>
          <w:p w:rsidR="005C6D9D" w:rsidRDefault="008D3B0E">
            <w:pPr>
              <w:spacing w:before="0" w:after="0" w:line="400" w:lineRule="exact"/>
              <w:jc w:val="center"/>
              <w:rPr>
                <w:color w:val="000000" w:themeColor="text1"/>
                <w:szCs w:val="21"/>
              </w:rPr>
            </w:pPr>
            <w:r>
              <w:rPr>
                <w:color w:val="000000" w:themeColor="text1"/>
                <w:szCs w:val="21"/>
              </w:rPr>
              <w:t>/</w:t>
            </w:r>
          </w:p>
        </w:tc>
      </w:tr>
    </w:tbl>
    <w:p w:rsidR="005C6D9D" w:rsidRDefault="008D3B0E">
      <w:pPr>
        <w:adjustRightInd w:val="0"/>
        <w:snapToGrid w:val="0"/>
        <w:spacing w:before="240" w:after="240" w:line="500" w:lineRule="exact"/>
        <w:outlineLvl w:val="1"/>
        <w:rPr>
          <w:b/>
          <w:color w:val="000000" w:themeColor="text1"/>
          <w:sz w:val="28"/>
          <w:szCs w:val="28"/>
        </w:rPr>
      </w:pPr>
      <w:bookmarkStart w:id="67" w:name="_Toc14268593"/>
      <w:r>
        <w:rPr>
          <w:b/>
          <w:color w:val="000000" w:themeColor="text1"/>
          <w:sz w:val="28"/>
          <w:szCs w:val="28"/>
        </w:rPr>
        <w:t>2.3</w:t>
      </w:r>
      <w:r>
        <w:rPr>
          <w:b/>
          <w:color w:val="000000" w:themeColor="text1"/>
          <w:sz w:val="28"/>
          <w:szCs w:val="28"/>
        </w:rPr>
        <w:t>评价标准</w:t>
      </w:r>
      <w:bookmarkEnd w:id="65"/>
      <w:bookmarkEnd w:id="66"/>
      <w:bookmarkEnd w:id="67"/>
    </w:p>
    <w:p w:rsidR="005C6D9D" w:rsidRDefault="008D3B0E">
      <w:pPr>
        <w:tabs>
          <w:tab w:val="left" w:pos="2340"/>
        </w:tabs>
        <w:spacing w:before="120" w:after="120" w:line="500" w:lineRule="exact"/>
        <w:outlineLvl w:val="2"/>
        <w:rPr>
          <w:b/>
          <w:bCs/>
          <w:color w:val="000000" w:themeColor="text1"/>
          <w:sz w:val="24"/>
        </w:rPr>
      </w:pPr>
      <w:bookmarkStart w:id="68" w:name="_Toc450290843"/>
      <w:r>
        <w:rPr>
          <w:b/>
          <w:bCs/>
          <w:color w:val="000000" w:themeColor="text1"/>
          <w:sz w:val="24"/>
        </w:rPr>
        <w:t>2.3.1</w:t>
      </w:r>
      <w:r>
        <w:rPr>
          <w:b/>
          <w:bCs/>
          <w:color w:val="000000" w:themeColor="text1"/>
          <w:sz w:val="24"/>
        </w:rPr>
        <w:t>大气环境评价标准</w:t>
      </w:r>
      <w:bookmarkEnd w:id="68"/>
    </w:p>
    <w:p w:rsidR="005C6D9D" w:rsidRDefault="008D3B0E">
      <w:pPr>
        <w:spacing w:beforeLines="50" w:before="120" w:afterLines="50" w:after="120" w:line="500" w:lineRule="exact"/>
        <w:ind w:firstLineChars="200" w:firstLine="482"/>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）质量标准</w:t>
      </w:r>
    </w:p>
    <w:p w:rsidR="005C6D9D" w:rsidRDefault="008D3B0E">
      <w:pPr>
        <w:pStyle w:val="afffffffffffff8"/>
        <w:ind w:firstLine="480"/>
        <w:rPr>
          <w:color w:val="000000" w:themeColor="text1"/>
        </w:rPr>
      </w:pPr>
      <w:r>
        <w:rPr>
          <w:rFonts w:hint="eastAsia"/>
          <w:color w:val="000000" w:themeColor="text1"/>
        </w:rPr>
        <w:t>项目所在地大气环境中</w:t>
      </w:r>
      <w:r>
        <w:rPr>
          <w:color w:val="000000" w:themeColor="text1"/>
        </w:rPr>
        <w:t>CO</w:t>
      </w:r>
      <w:r>
        <w:rPr>
          <w:rFonts w:hint="eastAsia"/>
          <w:color w:val="000000" w:themeColor="text1"/>
        </w:rPr>
        <w:t>、</w:t>
      </w:r>
      <w:r>
        <w:rPr>
          <w:color w:val="000000" w:themeColor="text1"/>
        </w:rPr>
        <w:t>O</w:t>
      </w:r>
      <w:r>
        <w:rPr>
          <w:color w:val="000000" w:themeColor="text1"/>
          <w:vertAlign w:val="subscript"/>
        </w:rPr>
        <w:t>3</w:t>
      </w:r>
      <w:r>
        <w:rPr>
          <w:rFonts w:hint="eastAsia"/>
          <w:color w:val="000000" w:themeColor="text1"/>
        </w:rPr>
        <w:t>、</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2</w:t>
      </w:r>
      <w:r>
        <w:rPr>
          <w:rFonts w:hint="eastAsia"/>
          <w:color w:val="000000" w:themeColor="text1"/>
        </w:rPr>
        <w:t>、</w:t>
      </w:r>
      <w:r>
        <w:rPr>
          <w:color w:val="000000" w:themeColor="text1"/>
        </w:rPr>
        <w:t>PM</w:t>
      </w:r>
      <w:r>
        <w:rPr>
          <w:color w:val="000000" w:themeColor="text1"/>
          <w:vertAlign w:val="subscript"/>
        </w:rPr>
        <w:t>10</w:t>
      </w:r>
      <w:r>
        <w:rPr>
          <w:rFonts w:hint="eastAsia"/>
          <w:color w:val="000000" w:themeColor="text1"/>
        </w:rPr>
        <w:t>、</w:t>
      </w:r>
      <w:r>
        <w:rPr>
          <w:color w:val="000000" w:themeColor="text1"/>
        </w:rPr>
        <w:t>PM</w:t>
      </w:r>
      <w:r>
        <w:rPr>
          <w:color w:val="000000" w:themeColor="text1"/>
          <w:vertAlign w:val="subscript"/>
        </w:rPr>
        <w:t>2.5</w:t>
      </w:r>
      <w:r>
        <w:rPr>
          <w:rFonts w:hint="eastAsia"/>
          <w:color w:val="000000" w:themeColor="text1"/>
        </w:rPr>
        <w:t>执行《环境空气质量标准》（</w:t>
      </w:r>
      <w:r>
        <w:rPr>
          <w:color w:val="000000" w:themeColor="text1"/>
        </w:rPr>
        <w:t>GB3095-2012</w:t>
      </w:r>
      <w:r>
        <w:rPr>
          <w:rFonts w:hint="eastAsia"/>
          <w:color w:val="000000" w:themeColor="text1"/>
        </w:rPr>
        <w:t>）二级标准；</w:t>
      </w:r>
      <w:r>
        <w:rPr>
          <w:rFonts w:hint="eastAsia"/>
          <w:color w:val="000000" w:themeColor="text1"/>
        </w:rPr>
        <w:t>T</w:t>
      </w:r>
      <w:r>
        <w:rPr>
          <w:color w:val="000000" w:themeColor="text1"/>
        </w:rPr>
        <w:t>VOC</w:t>
      </w:r>
      <w:r>
        <w:rPr>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color w:val="000000" w:themeColor="text1"/>
        </w:rPr>
        <w:t>》（</w:t>
      </w:r>
      <w:r>
        <w:rPr>
          <w:rFonts w:hint="eastAsia"/>
          <w:color w:val="000000" w:themeColor="text1"/>
        </w:rPr>
        <w:t>H</w:t>
      </w:r>
      <w:r>
        <w:rPr>
          <w:color w:val="000000" w:themeColor="text1"/>
        </w:rPr>
        <w:t>J2.2-2018</w:t>
      </w:r>
      <w:r>
        <w:rPr>
          <w:rFonts w:hint="eastAsia"/>
          <w:color w:val="000000" w:themeColor="text1"/>
        </w:rPr>
        <w:t>）附录</w:t>
      </w:r>
      <w:r>
        <w:rPr>
          <w:rFonts w:hint="eastAsia"/>
          <w:color w:val="000000" w:themeColor="text1"/>
        </w:rPr>
        <w:t>D</w:t>
      </w:r>
      <w:r>
        <w:rPr>
          <w:rFonts w:hint="eastAsia"/>
          <w:color w:val="000000" w:themeColor="text1"/>
        </w:rPr>
        <w:t>表</w:t>
      </w:r>
      <w:r>
        <w:rPr>
          <w:rFonts w:hint="eastAsia"/>
          <w:color w:val="000000" w:themeColor="text1"/>
        </w:rPr>
        <w:t>D</w:t>
      </w:r>
      <w:r>
        <w:rPr>
          <w:color w:val="000000" w:themeColor="text1"/>
        </w:rPr>
        <w:t>.1</w:t>
      </w:r>
      <w:r>
        <w:rPr>
          <w:rFonts w:hint="eastAsia"/>
          <w:color w:val="000000" w:themeColor="text1"/>
        </w:rPr>
        <w:t>其他污染物空气质量浓度参考限值，具体见表</w:t>
      </w:r>
      <w:r>
        <w:rPr>
          <w:rFonts w:hint="eastAsia"/>
          <w:color w:val="000000" w:themeColor="text1"/>
        </w:rPr>
        <w:t>2</w:t>
      </w:r>
      <w:r>
        <w:rPr>
          <w:color w:val="000000" w:themeColor="text1"/>
        </w:rPr>
        <w:t>.3-1</w:t>
      </w:r>
      <w:r>
        <w:rPr>
          <w:rFonts w:hint="eastAsia"/>
          <w:color w:val="000000" w:themeColor="text1"/>
        </w:rPr>
        <w:t>。</w:t>
      </w:r>
    </w:p>
    <w:p w:rsidR="005C6D9D" w:rsidRDefault="008D3B0E">
      <w:pPr>
        <w:spacing w:before="0" w:after="0" w:line="240" w:lineRule="auto"/>
        <w:jc w:val="left"/>
        <w:rPr>
          <w:b/>
          <w:color w:val="000000" w:themeColor="text1"/>
          <w:sz w:val="24"/>
          <w:szCs w:val="20"/>
        </w:rPr>
      </w:pPr>
      <w:r>
        <w:rPr>
          <w:b/>
          <w:color w:val="000000" w:themeColor="text1"/>
          <w:sz w:val="24"/>
          <w:szCs w:val="20"/>
        </w:rPr>
        <w:br w:type="page"/>
      </w:r>
    </w:p>
    <w:p w:rsidR="005C6D9D" w:rsidRDefault="008D3B0E">
      <w:pPr>
        <w:tabs>
          <w:tab w:val="left" w:pos="0"/>
        </w:tabs>
        <w:spacing w:beforeLines="50" w:before="120" w:afterLines="50" w:after="120"/>
        <w:jc w:val="center"/>
        <w:rPr>
          <w:b/>
          <w:color w:val="000000" w:themeColor="text1"/>
          <w:sz w:val="24"/>
          <w:szCs w:val="20"/>
        </w:rPr>
      </w:pPr>
      <w:r>
        <w:rPr>
          <w:b/>
          <w:color w:val="000000" w:themeColor="text1"/>
          <w:sz w:val="24"/>
          <w:szCs w:val="20"/>
        </w:rPr>
        <w:lastRenderedPageBreak/>
        <w:t>表</w:t>
      </w:r>
      <w:r>
        <w:rPr>
          <w:b/>
          <w:color w:val="000000" w:themeColor="text1"/>
          <w:sz w:val="24"/>
          <w:szCs w:val="20"/>
        </w:rPr>
        <w:t xml:space="preserve">2.3-1  </w:t>
      </w:r>
      <w:r>
        <w:rPr>
          <w:b/>
          <w:color w:val="000000" w:themeColor="text1"/>
          <w:sz w:val="24"/>
          <w:szCs w:val="20"/>
        </w:rPr>
        <w:t>环境空气质量标准</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6"/>
        <w:gridCol w:w="1802"/>
        <w:gridCol w:w="2629"/>
        <w:gridCol w:w="2953"/>
      </w:tblGrid>
      <w:tr w:rsidR="005C6D9D">
        <w:trPr>
          <w:cantSplit/>
          <w:trHeight w:val="455"/>
          <w:jc w:val="center"/>
        </w:trPr>
        <w:tc>
          <w:tcPr>
            <w:tcW w:w="1686" w:type="dxa"/>
            <w:vAlign w:val="center"/>
          </w:tcPr>
          <w:p w:rsidR="005C6D9D" w:rsidRDefault="008D3B0E">
            <w:pPr>
              <w:spacing w:line="240" w:lineRule="auto"/>
              <w:jc w:val="center"/>
              <w:rPr>
                <w:color w:val="000000" w:themeColor="text1"/>
                <w:kern w:val="50"/>
                <w:szCs w:val="21"/>
              </w:rPr>
            </w:pPr>
            <w:r>
              <w:rPr>
                <w:color w:val="000000" w:themeColor="text1"/>
                <w:kern w:val="50"/>
                <w:szCs w:val="21"/>
              </w:rPr>
              <w:t>污染物名称</w:t>
            </w:r>
          </w:p>
        </w:tc>
        <w:tc>
          <w:tcPr>
            <w:tcW w:w="1802" w:type="dxa"/>
            <w:vAlign w:val="center"/>
          </w:tcPr>
          <w:p w:rsidR="005C6D9D" w:rsidRDefault="008D3B0E">
            <w:pPr>
              <w:spacing w:line="240" w:lineRule="auto"/>
              <w:jc w:val="center"/>
              <w:rPr>
                <w:color w:val="000000" w:themeColor="text1"/>
                <w:szCs w:val="21"/>
              </w:rPr>
            </w:pPr>
            <w:r>
              <w:rPr>
                <w:color w:val="000000" w:themeColor="text1"/>
                <w:kern w:val="50"/>
                <w:szCs w:val="21"/>
              </w:rPr>
              <w:t>取值时间</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浓度限值（</w:t>
            </w:r>
            <w:r>
              <w:rPr>
                <w:color w:val="000000" w:themeColor="text1"/>
                <w:kern w:val="50"/>
                <w:szCs w:val="21"/>
              </w:rPr>
              <w:t>mg/m</w:t>
            </w:r>
            <w:r>
              <w:rPr>
                <w:color w:val="000000" w:themeColor="text1"/>
                <w:kern w:val="50"/>
                <w:szCs w:val="21"/>
                <w:vertAlign w:val="superscript"/>
              </w:rPr>
              <w:t>3</w:t>
            </w:r>
            <w:r>
              <w:rPr>
                <w:color w:val="000000" w:themeColor="text1"/>
                <w:kern w:val="50"/>
                <w:szCs w:val="21"/>
              </w:rPr>
              <w:t>）</w:t>
            </w:r>
          </w:p>
        </w:tc>
        <w:tc>
          <w:tcPr>
            <w:tcW w:w="2953" w:type="dxa"/>
            <w:vAlign w:val="center"/>
          </w:tcPr>
          <w:p w:rsidR="005C6D9D" w:rsidRDefault="008D3B0E">
            <w:pPr>
              <w:spacing w:line="240" w:lineRule="auto"/>
              <w:jc w:val="center"/>
              <w:rPr>
                <w:color w:val="000000" w:themeColor="text1"/>
                <w:kern w:val="50"/>
                <w:szCs w:val="21"/>
              </w:rPr>
            </w:pPr>
            <w:r>
              <w:rPr>
                <w:color w:val="000000" w:themeColor="text1"/>
                <w:kern w:val="50"/>
                <w:szCs w:val="21"/>
              </w:rPr>
              <w:t>标准来源</w:t>
            </w:r>
          </w:p>
        </w:tc>
      </w:tr>
      <w:tr w:rsidR="005C6D9D">
        <w:trPr>
          <w:cantSplit/>
          <w:jc w:val="center"/>
        </w:trPr>
        <w:tc>
          <w:tcPr>
            <w:tcW w:w="1686" w:type="dxa"/>
            <w:vMerge w:val="restart"/>
            <w:vAlign w:val="center"/>
          </w:tcPr>
          <w:p w:rsidR="005C6D9D" w:rsidRDefault="008D3B0E">
            <w:pPr>
              <w:spacing w:line="240" w:lineRule="auto"/>
              <w:jc w:val="center"/>
              <w:rPr>
                <w:color w:val="000000" w:themeColor="text1"/>
                <w:kern w:val="50"/>
                <w:szCs w:val="21"/>
              </w:rPr>
            </w:pPr>
            <w:r>
              <w:rPr>
                <w:color w:val="000000" w:themeColor="text1"/>
                <w:kern w:val="50"/>
                <w:szCs w:val="21"/>
              </w:rPr>
              <w:t>SO</w:t>
            </w:r>
            <w:r>
              <w:rPr>
                <w:color w:val="000000" w:themeColor="text1"/>
                <w:kern w:val="50"/>
                <w:szCs w:val="21"/>
                <w:vertAlign w:val="subscript"/>
              </w:rPr>
              <w:t>2</w:t>
            </w:r>
          </w:p>
        </w:tc>
        <w:tc>
          <w:tcPr>
            <w:tcW w:w="1802" w:type="dxa"/>
            <w:vAlign w:val="center"/>
          </w:tcPr>
          <w:p w:rsidR="005C6D9D" w:rsidRDefault="008D3B0E">
            <w:pPr>
              <w:spacing w:line="240" w:lineRule="auto"/>
              <w:jc w:val="center"/>
              <w:rPr>
                <w:color w:val="000000" w:themeColor="text1"/>
                <w:kern w:val="50"/>
                <w:szCs w:val="21"/>
              </w:rPr>
            </w:pPr>
            <w:r>
              <w:rPr>
                <w:color w:val="000000" w:themeColor="text1"/>
                <w:kern w:val="50"/>
                <w:szCs w:val="21"/>
              </w:rPr>
              <w:t>日平均</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0.15</w:t>
            </w:r>
          </w:p>
        </w:tc>
        <w:tc>
          <w:tcPr>
            <w:tcW w:w="2953" w:type="dxa"/>
            <w:vMerge w:val="restart"/>
            <w:vAlign w:val="center"/>
          </w:tcPr>
          <w:p w:rsidR="005C6D9D" w:rsidRDefault="008D3B0E">
            <w:pPr>
              <w:spacing w:line="240" w:lineRule="auto"/>
              <w:jc w:val="center"/>
              <w:rPr>
                <w:color w:val="000000" w:themeColor="text1"/>
                <w:kern w:val="50"/>
                <w:szCs w:val="21"/>
              </w:rPr>
            </w:pPr>
            <w:r>
              <w:rPr>
                <w:color w:val="000000" w:themeColor="text1"/>
                <w:kern w:val="50"/>
                <w:szCs w:val="21"/>
              </w:rPr>
              <w:t>《环境空气质量标准》（</w:t>
            </w:r>
            <w:r>
              <w:rPr>
                <w:color w:val="000000" w:themeColor="text1"/>
                <w:szCs w:val="21"/>
              </w:rPr>
              <w:t>GB3095-2012</w:t>
            </w:r>
            <w:r>
              <w:rPr>
                <w:color w:val="000000" w:themeColor="text1"/>
                <w:kern w:val="50"/>
                <w:szCs w:val="21"/>
              </w:rPr>
              <w:t>）二级标准</w:t>
            </w:r>
          </w:p>
        </w:tc>
      </w:tr>
      <w:tr w:rsidR="005C6D9D">
        <w:trPr>
          <w:cantSplit/>
          <w:jc w:val="center"/>
        </w:trPr>
        <w:tc>
          <w:tcPr>
            <w:tcW w:w="1686" w:type="dxa"/>
            <w:vMerge/>
            <w:vAlign w:val="center"/>
          </w:tcPr>
          <w:p w:rsidR="005C6D9D" w:rsidRDefault="005C6D9D">
            <w:pPr>
              <w:spacing w:line="240" w:lineRule="auto"/>
              <w:jc w:val="center"/>
              <w:rPr>
                <w:color w:val="000000" w:themeColor="text1"/>
                <w:kern w:val="50"/>
                <w:szCs w:val="21"/>
              </w:rPr>
            </w:pPr>
          </w:p>
        </w:tc>
        <w:tc>
          <w:tcPr>
            <w:tcW w:w="1802" w:type="dxa"/>
            <w:vAlign w:val="center"/>
          </w:tcPr>
          <w:p w:rsidR="005C6D9D" w:rsidRDefault="008D3B0E">
            <w:pPr>
              <w:spacing w:line="240" w:lineRule="auto"/>
              <w:jc w:val="center"/>
              <w:rPr>
                <w:color w:val="000000" w:themeColor="text1"/>
                <w:kern w:val="50"/>
                <w:szCs w:val="21"/>
              </w:rPr>
            </w:pPr>
            <w:r>
              <w:rPr>
                <w:color w:val="000000" w:themeColor="text1"/>
                <w:kern w:val="50"/>
                <w:szCs w:val="21"/>
              </w:rPr>
              <w:t>1</w:t>
            </w:r>
            <w:r>
              <w:rPr>
                <w:color w:val="000000" w:themeColor="text1"/>
                <w:kern w:val="50"/>
                <w:szCs w:val="21"/>
              </w:rPr>
              <w:t>小时平均</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0.50</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Merge w:val="restart"/>
            <w:vAlign w:val="center"/>
          </w:tcPr>
          <w:p w:rsidR="005C6D9D" w:rsidRDefault="008D3B0E">
            <w:pPr>
              <w:spacing w:line="240" w:lineRule="auto"/>
              <w:jc w:val="center"/>
              <w:rPr>
                <w:color w:val="000000" w:themeColor="text1"/>
                <w:kern w:val="50"/>
                <w:szCs w:val="21"/>
              </w:rPr>
            </w:pPr>
            <w:r>
              <w:rPr>
                <w:color w:val="000000" w:themeColor="text1"/>
                <w:kern w:val="50"/>
                <w:szCs w:val="21"/>
              </w:rPr>
              <w:t>NO</w:t>
            </w:r>
            <w:r>
              <w:rPr>
                <w:color w:val="000000" w:themeColor="text1"/>
                <w:kern w:val="50"/>
                <w:szCs w:val="21"/>
                <w:vertAlign w:val="subscript"/>
              </w:rPr>
              <w:t>2</w:t>
            </w:r>
          </w:p>
        </w:tc>
        <w:tc>
          <w:tcPr>
            <w:tcW w:w="1802" w:type="dxa"/>
            <w:vAlign w:val="center"/>
          </w:tcPr>
          <w:p w:rsidR="005C6D9D" w:rsidRDefault="008D3B0E">
            <w:pPr>
              <w:spacing w:line="240" w:lineRule="auto"/>
              <w:jc w:val="center"/>
              <w:rPr>
                <w:color w:val="000000" w:themeColor="text1"/>
                <w:kern w:val="50"/>
                <w:szCs w:val="21"/>
              </w:rPr>
            </w:pPr>
            <w:r>
              <w:rPr>
                <w:color w:val="000000" w:themeColor="text1"/>
                <w:kern w:val="50"/>
                <w:szCs w:val="21"/>
              </w:rPr>
              <w:t>日平均</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0.08</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Merge/>
            <w:vAlign w:val="center"/>
          </w:tcPr>
          <w:p w:rsidR="005C6D9D" w:rsidRDefault="005C6D9D">
            <w:pPr>
              <w:spacing w:line="240" w:lineRule="auto"/>
              <w:jc w:val="center"/>
              <w:rPr>
                <w:color w:val="000000" w:themeColor="text1"/>
                <w:kern w:val="50"/>
                <w:szCs w:val="21"/>
              </w:rPr>
            </w:pPr>
          </w:p>
        </w:tc>
        <w:tc>
          <w:tcPr>
            <w:tcW w:w="1802" w:type="dxa"/>
            <w:vAlign w:val="center"/>
          </w:tcPr>
          <w:p w:rsidR="005C6D9D" w:rsidRDefault="008D3B0E">
            <w:pPr>
              <w:spacing w:line="240" w:lineRule="auto"/>
              <w:jc w:val="center"/>
              <w:rPr>
                <w:color w:val="000000" w:themeColor="text1"/>
                <w:kern w:val="50"/>
                <w:szCs w:val="21"/>
              </w:rPr>
            </w:pPr>
            <w:r>
              <w:rPr>
                <w:color w:val="000000" w:themeColor="text1"/>
                <w:kern w:val="50"/>
                <w:szCs w:val="21"/>
              </w:rPr>
              <w:t>1</w:t>
            </w:r>
            <w:r>
              <w:rPr>
                <w:color w:val="000000" w:themeColor="text1"/>
                <w:kern w:val="50"/>
                <w:szCs w:val="21"/>
              </w:rPr>
              <w:t>小时平均</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0.20</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Align w:val="center"/>
          </w:tcPr>
          <w:p w:rsidR="005C6D9D" w:rsidRDefault="008D3B0E">
            <w:pPr>
              <w:spacing w:line="240" w:lineRule="auto"/>
              <w:jc w:val="center"/>
              <w:rPr>
                <w:color w:val="000000" w:themeColor="text1"/>
                <w:kern w:val="50"/>
                <w:szCs w:val="21"/>
              </w:rPr>
            </w:pPr>
            <w:r>
              <w:rPr>
                <w:color w:val="000000" w:themeColor="text1"/>
                <w:kern w:val="50"/>
                <w:szCs w:val="21"/>
              </w:rPr>
              <w:t>PM</w:t>
            </w:r>
            <w:r>
              <w:rPr>
                <w:color w:val="000000" w:themeColor="text1"/>
                <w:kern w:val="50"/>
                <w:szCs w:val="21"/>
                <w:vertAlign w:val="subscript"/>
              </w:rPr>
              <w:t>10</w:t>
            </w:r>
          </w:p>
        </w:tc>
        <w:tc>
          <w:tcPr>
            <w:tcW w:w="1802" w:type="dxa"/>
            <w:vAlign w:val="center"/>
          </w:tcPr>
          <w:p w:rsidR="005C6D9D" w:rsidRDefault="008D3B0E">
            <w:pPr>
              <w:spacing w:line="240" w:lineRule="auto"/>
              <w:jc w:val="center"/>
              <w:rPr>
                <w:color w:val="000000" w:themeColor="text1"/>
                <w:kern w:val="50"/>
                <w:szCs w:val="21"/>
              </w:rPr>
            </w:pPr>
            <w:r>
              <w:rPr>
                <w:color w:val="000000" w:themeColor="text1"/>
                <w:kern w:val="50"/>
                <w:szCs w:val="21"/>
              </w:rPr>
              <w:t>日平均</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0.15</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PM</w:t>
            </w:r>
            <w:r>
              <w:rPr>
                <w:color w:val="000000" w:themeColor="text1"/>
                <w:kern w:val="50"/>
                <w:szCs w:val="21"/>
                <w:vertAlign w:val="subscript"/>
              </w:rPr>
              <w:t>2.5</w:t>
            </w:r>
          </w:p>
        </w:tc>
        <w:tc>
          <w:tcPr>
            <w:tcW w:w="1802"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日平均</w:t>
            </w:r>
          </w:p>
        </w:tc>
        <w:tc>
          <w:tcPr>
            <w:tcW w:w="2629"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0.075</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Merge w:val="restart"/>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CO</w:t>
            </w:r>
          </w:p>
        </w:tc>
        <w:tc>
          <w:tcPr>
            <w:tcW w:w="1802"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日平均</w:t>
            </w:r>
          </w:p>
        </w:tc>
        <w:tc>
          <w:tcPr>
            <w:tcW w:w="2629"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4</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Merge/>
            <w:vAlign w:val="center"/>
          </w:tcPr>
          <w:p w:rsidR="005C6D9D" w:rsidRDefault="005C6D9D">
            <w:pPr>
              <w:spacing w:line="240" w:lineRule="auto"/>
              <w:jc w:val="center"/>
              <w:rPr>
                <w:color w:val="000000" w:themeColor="text1"/>
                <w:kern w:val="50"/>
                <w:szCs w:val="21"/>
              </w:rPr>
            </w:pPr>
          </w:p>
        </w:tc>
        <w:tc>
          <w:tcPr>
            <w:tcW w:w="1802"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1</w:t>
            </w:r>
            <w:r>
              <w:rPr>
                <w:rFonts w:hint="eastAsia"/>
                <w:color w:val="000000" w:themeColor="text1"/>
                <w:kern w:val="50"/>
                <w:szCs w:val="21"/>
              </w:rPr>
              <w:t>小时平均</w:t>
            </w:r>
          </w:p>
        </w:tc>
        <w:tc>
          <w:tcPr>
            <w:tcW w:w="2629"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10</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Merge w:val="restart"/>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O</w:t>
            </w:r>
            <w:r>
              <w:rPr>
                <w:color w:val="000000" w:themeColor="text1"/>
                <w:kern w:val="50"/>
                <w:szCs w:val="21"/>
                <w:vertAlign w:val="subscript"/>
              </w:rPr>
              <w:t>3</w:t>
            </w:r>
          </w:p>
        </w:tc>
        <w:tc>
          <w:tcPr>
            <w:tcW w:w="1802"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日最大</w:t>
            </w:r>
            <w:r>
              <w:rPr>
                <w:rFonts w:hint="eastAsia"/>
                <w:color w:val="000000" w:themeColor="text1"/>
                <w:kern w:val="50"/>
                <w:szCs w:val="21"/>
              </w:rPr>
              <w:t>8</w:t>
            </w:r>
            <w:r>
              <w:rPr>
                <w:rFonts w:hint="eastAsia"/>
                <w:color w:val="000000" w:themeColor="text1"/>
                <w:kern w:val="50"/>
                <w:szCs w:val="21"/>
              </w:rPr>
              <w:t>小时平均</w:t>
            </w:r>
          </w:p>
        </w:tc>
        <w:tc>
          <w:tcPr>
            <w:tcW w:w="2629"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0.16</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Merge/>
            <w:vAlign w:val="center"/>
          </w:tcPr>
          <w:p w:rsidR="005C6D9D" w:rsidRDefault="005C6D9D">
            <w:pPr>
              <w:spacing w:line="240" w:lineRule="auto"/>
              <w:jc w:val="center"/>
              <w:rPr>
                <w:color w:val="000000" w:themeColor="text1"/>
                <w:kern w:val="50"/>
                <w:szCs w:val="21"/>
              </w:rPr>
            </w:pPr>
          </w:p>
        </w:tc>
        <w:tc>
          <w:tcPr>
            <w:tcW w:w="1802"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1</w:t>
            </w:r>
            <w:r>
              <w:rPr>
                <w:rFonts w:hint="eastAsia"/>
                <w:color w:val="000000" w:themeColor="text1"/>
                <w:kern w:val="50"/>
                <w:szCs w:val="21"/>
              </w:rPr>
              <w:t>小时平均</w:t>
            </w:r>
          </w:p>
        </w:tc>
        <w:tc>
          <w:tcPr>
            <w:tcW w:w="2629"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0.20</w:t>
            </w:r>
          </w:p>
        </w:tc>
        <w:tc>
          <w:tcPr>
            <w:tcW w:w="2953" w:type="dxa"/>
            <w:vMerge/>
            <w:vAlign w:val="center"/>
          </w:tcPr>
          <w:p w:rsidR="005C6D9D" w:rsidRDefault="005C6D9D">
            <w:pPr>
              <w:spacing w:line="240" w:lineRule="auto"/>
              <w:jc w:val="center"/>
              <w:rPr>
                <w:color w:val="000000" w:themeColor="text1"/>
                <w:kern w:val="50"/>
                <w:szCs w:val="21"/>
              </w:rPr>
            </w:pPr>
          </w:p>
        </w:tc>
      </w:tr>
      <w:tr w:rsidR="005C6D9D">
        <w:trPr>
          <w:cantSplit/>
          <w:jc w:val="center"/>
        </w:trPr>
        <w:tc>
          <w:tcPr>
            <w:tcW w:w="1686" w:type="dxa"/>
            <w:vAlign w:val="center"/>
          </w:tcPr>
          <w:p w:rsidR="005C6D9D" w:rsidRDefault="008D3B0E">
            <w:pPr>
              <w:spacing w:line="240" w:lineRule="auto"/>
              <w:jc w:val="center"/>
              <w:rPr>
                <w:color w:val="000000" w:themeColor="text1"/>
                <w:kern w:val="50"/>
                <w:szCs w:val="21"/>
              </w:rPr>
            </w:pPr>
            <w:r>
              <w:rPr>
                <w:rFonts w:hint="eastAsia"/>
                <w:color w:val="000000" w:themeColor="text1"/>
                <w:kern w:val="50"/>
                <w:szCs w:val="21"/>
              </w:rPr>
              <w:t>T</w:t>
            </w:r>
            <w:r>
              <w:rPr>
                <w:color w:val="000000" w:themeColor="text1"/>
                <w:kern w:val="50"/>
                <w:szCs w:val="21"/>
              </w:rPr>
              <w:t>VOC</w:t>
            </w:r>
          </w:p>
        </w:tc>
        <w:tc>
          <w:tcPr>
            <w:tcW w:w="1802" w:type="dxa"/>
            <w:vAlign w:val="center"/>
          </w:tcPr>
          <w:p w:rsidR="005C6D9D" w:rsidRDefault="008D3B0E">
            <w:pPr>
              <w:spacing w:line="240" w:lineRule="auto"/>
              <w:jc w:val="center"/>
              <w:rPr>
                <w:color w:val="000000" w:themeColor="text1"/>
                <w:kern w:val="50"/>
                <w:szCs w:val="21"/>
              </w:rPr>
            </w:pPr>
            <w:r>
              <w:rPr>
                <w:color w:val="000000" w:themeColor="text1"/>
                <w:kern w:val="50"/>
                <w:szCs w:val="21"/>
              </w:rPr>
              <w:t>8</w:t>
            </w:r>
            <w:r>
              <w:rPr>
                <w:color w:val="000000" w:themeColor="text1"/>
                <w:kern w:val="50"/>
                <w:szCs w:val="21"/>
              </w:rPr>
              <w:t>小时平均值</w:t>
            </w:r>
          </w:p>
        </w:tc>
        <w:tc>
          <w:tcPr>
            <w:tcW w:w="2629" w:type="dxa"/>
            <w:vAlign w:val="center"/>
          </w:tcPr>
          <w:p w:rsidR="005C6D9D" w:rsidRDefault="008D3B0E">
            <w:pPr>
              <w:spacing w:line="240" w:lineRule="auto"/>
              <w:jc w:val="center"/>
              <w:rPr>
                <w:color w:val="000000" w:themeColor="text1"/>
                <w:kern w:val="50"/>
                <w:szCs w:val="21"/>
              </w:rPr>
            </w:pPr>
            <w:r>
              <w:rPr>
                <w:color w:val="000000" w:themeColor="text1"/>
                <w:kern w:val="50"/>
                <w:szCs w:val="21"/>
              </w:rPr>
              <w:t>0.6</w:t>
            </w:r>
          </w:p>
        </w:tc>
        <w:tc>
          <w:tcPr>
            <w:tcW w:w="2953" w:type="dxa"/>
            <w:vAlign w:val="center"/>
          </w:tcPr>
          <w:p w:rsidR="005C6D9D" w:rsidRDefault="008D3B0E">
            <w:pPr>
              <w:spacing w:line="240" w:lineRule="auto"/>
              <w:jc w:val="center"/>
              <w:rPr>
                <w:color w:val="000000" w:themeColor="text1"/>
                <w:kern w:val="50"/>
                <w:szCs w:val="21"/>
              </w:rPr>
            </w:pPr>
            <w:r>
              <w:rPr>
                <w:color w:val="000000" w:themeColor="text1"/>
              </w:rPr>
              <w:t>《</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color w:val="000000" w:themeColor="text1"/>
              </w:rPr>
              <w:t>》（</w:t>
            </w:r>
            <w:r>
              <w:rPr>
                <w:rFonts w:hint="eastAsia"/>
                <w:color w:val="000000" w:themeColor="text1"/>
              </w:rPr>
              <w:t>H</w:t>
            </w:r>
            <w:r>
              <w:rPr>
                <w:color w:val="000000" w:themeColor="text1"/>
              </w:rPr>
              <w:t>J2.2-2018</w:t>
            </w:r>
            <w:r>
              <w:rPr>
                <w:rFonts w:hint="eastAsia"/>
                <w:color w:val="000000" w:themeColor="text1"/>
              </w:rPr>
              <w:t>）附录</w:t>
            </w:r>
            <w:r>
              <w:rPr>
                <w:rFonts w:hint="eastAsia"/>
                <w:color w:val="000000" w:themeColor="text1"/>
              </w:rPr>
              <w:t>D</w:t>
            </w:r>
            <w:r>
              <w:rPr>
                <w:rFonts w:hint="eastAsia"/>
                <w:color w:val="000000" w:themeColor="text1"/>
              </w:rPr>
              <w:t>表</w:t>
            </w:r>
            <w:r>
              <w:rPr>
                <w:rFonts w:hint="eastAsia"/>
                <w:color w:val="000000" w:themeColor="text1"/>
              </w:rPr>
              <w:t>D</w:t>
            </w:r>
            <w:r>
              <w:rPr>
                <w:color w:val="000000" w:themeColor="text1"/>
              </w:rPr>
              <w:t>.1</w:t>
            </w:r>
            <w:r>
              <w:rPr>
                <w:rFonts w:hint="eastAsia"/>
                <w:color w:val="000000" w:themeColor="text1"/>
              </w:rPr>
              <w:t>其他污染物空气质量浓度参考限值</w:t>
            </w:r>
          </w:p>
        </w:tc>
      </w:tr>
    </w:tbl>
    <w:p w:rsidR="005C6D9D" w:rsidRDefault="008D3B0E">
      <w:pPr>
        <w:spacing w:beforeLines="50" w:before="120" w:afterLines="50" w:after="120" w:line="500" w:lineRule="exact"/>
        <w:ind w:firstLine="482"/>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）排放标准</w:t>
      </w:r>
    </w:p>
    <w:p w:rsidR="005C6D9D" w:rsidRDefault="008D3B0E">
      <w:pPr>
        <w:spacing w:before="0" w:after="0"/>
        <w:ind w:firstLineChars="200" w:firstLine="480"/>
        <w:rPr>
          <w:color w:val="000000" w:themeColor="text1"/>
          <w:sz w:val="24"/>
          <w:szCs w:val="28"/>
        </w:rPr>
      </w:pPr>
      <w:r>
        <w:rPr>
          <w:rFonts w:hint="eastAsia"/>
          <w:color w:val="000000" w:themeColor="text1"/>
          <w:sz w:val="24"/>
          <w:szCs w:val="20"/>
        </w:rPr>
        <w:t>扩建项目</w:t>
      </w:r>
      <w:r>
        <w:rPr>
          <w:rFonts w:hint="eastAsia"/>
          <w:color w:val="000000" w:themeColor="text1"/>
          <w:sz w:val="24"/>
          <w:szCs w:val="28"/>
        </w:rPr>
        <w:t>其他排气筒中粉尘执行《大气污染物综合排放标准》（</w:t>
      </w:r>
      <w:r>
        <w:rPr>
          <w:rFonts w:hint="eastAsia"/>
          <w:color w:val="000000" w:themeColor="text1"/>
          <w:sz w:val="24"/>
          <w:szCs w:val="28"/>
        </w:rPr>
        <w:t>GB 16297-1996</w:t>
      </w:r>
      <w:r>
        <w:rPr>
          <w:rFonts w:hint="eastAsia"/>
          <w:color w:val="000000" w:themeColor="text1"/>
          <w:sz w:val="24"/>
          <w:szCs w:val="28"/>
        </w:rPr>
        <w:t>）表</w:t>
      </w:r>
      <w:r>
        <w:rPr>
          <w:rFonts w:hint="eastAsia"/>
          <w:color w:val="000000" w:themeColor="text1"/>
          <w:sz w:val="24"/>
          <w:szCs w:val="28"/>
        </w:rPr>
        <w:t>2</w:t>
      </w:r>
      <w:r>
        <w:rPr>
          <w:rFonts w:hint="eastAsia"/>
          <w:color w:val="000000" w:themeColor="text1"/>
          <w:sz w:val="24"/>
          <w:szCs w:val="28"/>
        </w:rPr>
        <w:t>标准限值，无组织</w:t>
      </w:r>
      <w:r>
        <w:rPr>
          <w:rFonts w:hint="eastAsia"/>
          <w:color w:val="000000" w:themeColor="text1"/>
          <w:sz w:val="24"/>
          <w:szCs w:val="28"/>
        </w:rPr>
        <w:t>V</w:t>
      </w:r>
      <w:r>
        <w:rPr>
          <w:color w:val="000000" w:themeColor="text1"/>
          <w:sz w:val="24"/>
          <w:szCs w:val="28"/>
        </w:rPr>
        <w:t>OCs</w:t>
      </w:r>
      <w:r>
        <w:rPr>
          <w:rFonts w:hint="eastAsia"/>
          <w:color w:val="000000" w:themeColor="text1"/>
          <w:sz w:val="24"/>
          <w:szCs w:val="28"/>
        </w:rPr>
        <w:t>执行</w:t>
      </w:r>
      <w:r>
        <w:rPr>
          <w:color w:val="000000" w:themeColor="text1"/>
          <w:sz w:val="24"/>
          <w:szCs w:val="28"/>
        </w:rPr>
        <w:t>《挥发性有机物无组织控制标准》附录</w:t>
      </w:r>
      <w:r>
        <w:rPr>
          <w:rFonts w:hint="eastAsia"/>
          <w:color w:val="000000" w:themeColor="text1"/>
          <w:sz w:val="24"/>
          <w:szCs w:val="28"/>
        </w:rPr>
        <w:t>A</w:t>
      </w:r>
      <w:r>
        <w:rPr>
          <w:color w:val="000000" w:themeColor="text1"/>
          <w:sz w:val="24"/>
          <w:szCs w:val="28"/>
        </w:rPr>
        <w:t>表</w:t>
      </w:r>
      <w:r>
        <w:rPr>
          <w:rFonts w:hint="eastAsia"/>
          <w:color w:val="000000" w:themeColor="text1"/>
          <w:sz w:val="24"/>
          <w:szCs w:val="28"/>
        </w:rPr>
        <w:t>A</w:t>
      </w:r>
      <w:r>
        <w:rPr>
          <w:color w:val="000000" w:themeColor="text1"/>
          <w:sz w:val="24"/>
          <w:szCs w:val="28"/>
        </w:rPr>
        <w:t>.1</w:t>
      </w:r>
      <w:r>
        <w:rPr>
          <w:rFonts w:hint="eastAsia"/>
          <w:color w:val="000000" w:themeColor="text1"/>
          <w:sz w:val="24"/>
          <w:szCs w:val="28"/>
        </w:rPr>
        <w:t>中特别</w:t>
      </w:r>
      <w:r>
        <w:rPr>
          <w:color w:val="000000" w:themeColor="text1"/>
          <w:sz w:val="24"/>
          <w:szCs w:val="28"/>
        </w:rPr>
        <w:t>排放限值</w:t>
      </w:r>
      <w:r>
        <w:rPr>
          <w:rFonts w:hint="eastAsia"/>
          <w:color w:val="000000" w:themeColor="text1"/>
          <w:sz w:val="24"/>
          <w:szCs w:val="28"/>
        </w:rPr>
        <w:t>，具体见表</w:t>
      </w:r>
      <w:r>
        <w:rPr>
          <w:rFonts w:hint="eastAsia"/>
          <w:color w:val="000000" w:themeColor="text1"/>
          <w:sz w:val="24"/>
          <w:szCs w:val="28"/>
        </w:rPr>
        <w:t>2.</w:t>
      </w:r>
      <w:r>
        <w:rPr>
          <w:color w:val="000000" w:themeColor="text1"/>
          <w:sz w:val="24"/>
          <w:szCs w:val="28"/>
        </w:rPr>
        <w:t>3-2</w:t>
      </w:r>
      <w:r>
        <w:rPr>
          <w:rFonts w:hint="eastAsia"/>
          <w:color w:val="000000" w:themeColor="text1"/>
          <w:sz w:val="24"/>
          <w:szCs w:val="28"/>
        </w:rPr>
        <w:t>。</w:t>
      </w:r>
    </w:p>
    <w:p w:rsidR="005C6D9D" w:rsidRDefault="008D3B0E">
      <w:pPr>
        <w:tabs>
          <w:tab w:val="left" w:pos="0"/>
        </w:tabs>
        <w:jc w:val="center"/>
        <w:rPr>
          <w:b/>
          <w:color w:val="000000" w:themeColor="text1"/>
          <w:sz w:val="24"/>
        </w:rPr>
      </w:pPr>
      <w:r>
        <w:rPr>
          <w:b/>
          <w:color w:val="000000" w:themeColor="text1"/>
          <w:sz w:val="24"/>
        </w:rPr>
        <w:t>表</w:t>
      </w:r>
      <w:r>
        <w:rPr>
          <w:b/>
          <w:color w:val="000000" w:themeColor="text1"/>
          <w:sz w:val="24"/>
        </w:rPr>
        <w:t xml:space="preserve">2.3-2 </w:t>
      </w:r>
      <w:r>
        <w:rPr>
          <w:rFonts w:hint="eastAsia"/>
          <w:b/>
          <w:color w:val="000000" w:themeColor="text1"/>
          <w:sz w:val="24"/>
        </w:rPr>
        <w:t>其他排气筒废气</w:t>
      </w:r>
      <w:r>
        <w:rPr>
          <w:b/>
          <w:color w:val="000000" w:themeColor="text1"/>
          <w:sz w:val="24"/>
        </w:rPr>
        <w:t>污染物排放标准</w:t>
      </w:r>
    </w:p>
    <w:tbl>
      <w:tblPr>
        <w:tblW w:w="9337"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21"/>
        <w:gridCol w:w="1326"/>
        <w:gridCol w:w="1423"/>
        <w:gridCol w:w="1094"/>
        <w:gridCol w:w="1094"/>
        <w:gridCol w:w="3079"/>
      </w:tblGrid>
      <w:tr w:rsidR="005C6D9D">
        <w:trPr>
          <w:jc w:val="center"/>
        </w:trPr>
        <w:tc>
          <w:tcPr>
            <w:tcW w:w="1321" w:type="dxa"/>
            <w:tcBorders>
              <w:top w:val="single" w:sz="12"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污染物</w:t>
            </w:r>
          </w:p>
        </w:tc>
        <w:tc>
          <w:tcPr>
            <w:tcW w:w="1326"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最高允许排放浓度</w:t>
            </w:r>
            <w:r>
              <w:rPr>
                <w:color w:val="000000" w:themeColor="text1"/>
                <w:szCs w:val="21"/>
              </w:rPr>
              <w:t>(mg/m</w:t>
            </w:r>
            <w:r>
              <w:rPr>
                <w:color w:val="000000" w:themeColor="text1"/>
                <w:szCs w:val="21"/>
                <w:vertAlign w:val="superscript"/>
              </w:rPr>
              <w:t>3</w:t>
            </w:r>
            <w:r>
              <w:rPr>
                <w:color w:val="000000" w:themeColor="text1"/>
                <w:szCs w:val="21"/>
              </w:rPr>
              <w:t>)</w:t>
            </w:r>
          </w:p>
        </w:tc>
        <w:tc>
          <w:tcPr>
            <w:tcW w:w="1423"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最高允许排放速率（</w:t>
            </w:r>
            <w:r>
              <w:rPr>
                <w:color w:val="000000" w:themeColor="text1"/>
                <w:szCs w:val="21"/>
              </w:rPr>
              <w:t>kg/h</w:t>
            </w:r>
            <w:r>
              <w:rPr>
                <w:color w:val="000000" w:themeColor="text1"/>
                <w:szCs w:val="21"/>
              </w:rPr>
              <w:t>）</w:t>
            </w:r>
          </w:p>
        </w:tc>
        <w:tc>
          <w:tcPr>
            <w:tcW w:w="1094"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排气筒高度（</w:t>
            </w:r>
            <w:r>
              <w:rPr>
                <w:color w:val="000000" w:themeColor="text1"/>
                <w:szCs w:val="21"/>
              </w:rPr>
              <w:t>m</w:t>
            </w:r>
            <w:r>
              <w:rPr>
                <w:color w:val="000000" w:themeColor="text1"/>
                <w:szCs w:val="21"/>
              </w:rPr>
              <w:t>）</w:t>
            </w:r>
          </w:p>
        </w:tc>
        <w:tc>
          <w:tcPr>
            <w:tcW w:w="1094"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color w:val="000000" w:themeColor="text1"/>
                <w:kern w:val="0"/>
                <w:szCs w:val="21"/>
              </w:rPr>
              <w:t>无组织排放监控浓度限值（</w:t>
            </w:r>
            <w:r>
              <w:rPr>
                <w:color w:val="000000" w:themeColor="text1"/>
                <w:kern w:val="0"/>
                <w:szCs w:val="21"/>
              </w:rPr>
              <w:t>mg/m</w:t>
            </w:r>
            <w:r>
              <w:rPr>
                <w:color w:val="000000" w:themeColor="text1"/>
                <w:kern w:val="0"/>
                <w:szCs w:val="21"/>
                <w:vertAlign w:val="superscript"/>
              </w:rPr>
              <w:t>3</w:t>
            </w:r>
            <w:r>
              <w:rPr>
                <w:color w:val="000000" w:themeColor="text1"/>
                <w:kern w:val="0"/>
                <w:szCs w:val="21"/>
              </w:rPr>
              <w:t>）</w:t>
            </w:r>
          </w:p>
        </w:tc>
        <w:tc>
          <w:tcPr>
            <w:tcW w:w="3079" w:type="dxa"/>
            <w:tcBorders>
              <w:top w:val="single" w:sz="12" w:space="0" w:color="auto"/>
              <w:left w:val="single" w:sz="4" w:space="0" w:color="auto"/>
              <w:bottom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标准来源</w:t>
            </w:r>
          </w:p>
        </w:tc>
      </w:tr>
      <w:tr w:rsidR="005C6D9D">
        <w:trPr>
          <w:jc w:val="center"/>
        </w:trPr>
        <w:tc>
          <w:tcPr>
            <w:tcW w:w="1321" w:type="dxa"/>
            <w:vAlign w:val="center"/>
          </w:tcPr>
          <w:p w:rsidR="005C6D9D" w:rsidRDefault="008D3B0E">
            <w:pPr>
              <w:spacing w:line="240" w:lineRule="auto"/>
              <w:jc w:val="center"/>
              <w:rPr>
                <w:color w:val="000000" w:themeColor="text1"/>
                <w:szCs w:val="21"/>
              </w:rPr>
            </w:pPr>
            <w:r>
              <w:rPr>
                <w:color w:val="000000" w:themeColor="text1"/>
                <w:szCs w:val="21"/>
              </w:rPr>
              <w:t>颗粒物</w:t>
            </w:r>
          </w:p>
        </w:tc>
        <w:tc>
          <w:tcPr>
            <w:tcW w:w="1326" w:type="dxa"/>
            <w:vAlign w:val="center"/>
          </w:tcPr>
          <w:p w:rsidR="005C6D9D" w:rsidRDefault="008D3B0E">
            <w:pPr>
              <w:spacing w:line="240" w:lineRule="auto"/>
              <w:jc w:val="center"/>
              <w:rPr>
                <w:color w:val="000000" w:themeColor="text1"/>
                <w:szCs w:val="21"/>
              </w:rPr>
            </w:pPr>
            <w:r>
              <w:rPr>
                <w:rFonts w:hint="eastAsia"/>
                <w:color w:val="000000" w:themeColor="text1"/>
                <w:szCs w:val="21"/>
              </w:rPr>
              <w:t>120</w:t>
            </w:r>
          </w:p>
        </w:tc>
        <w:tc>
          <w:tcPr>
            <w:tcW w:w="1423" w:type="dxa"/>
            <w:vAlign w:val="center"/>
          </w:tcPr>
          <w:p w:rsidR="005C6D9D" w:rsidRDefault="008D3B0E">
            <w:pPr>
              <w:spacing w:line="240" w:lineRule="auto"/>
              <w:jc w:val="center"/>
              <w:rPr>
                <w:color w:val="000000" w:themeColor="text1"/>
                <w:szCs w:val="21"/>
              </w:rPr>
            </w:pPr>
            <w:r>
              <w:rPr>
                <w:color w:val="000000" w:themeColor="text1"/>
                <w:szCs w:val="21"/>
              </w:rPr>
              <w:t>3.5</w:t>
            </w:r>
          </w:p>
        </w:tc>
        <w:tc>
          <w:tcPr>
            <w:tcW w:w="1094" w:type="dxa"/>
            <w:vAlign w:val="center"/>
          </w:tcPr>
          <w:p w:rsidR="005C6D9D" w:rsidRDefault="008D3B0E">
            <w:pPr>
              <w:spacing w:line="240" w:lineRule="auto"/>
              <w:jc w:val="center"/>
              <w:rPr>
                <w:color w:val="000000" w:themeColor="text1"/>
                <w:szCs w:val="21"/>
              </w:rPr>
            </w:pPr>
            <w:r>
              <w:rPr>
                <w:color w:val="000000" w:themeColor="text1"/>
                <w:szCs w:val="21"/>
              </w:rPr>
              <w:t>15</w:t>
            </w:r>
          </w:p>
        </w:tc>
        <w:tc>
          <w:tcPr>
            <w:tcW w:w="1094" w:type="dxa"/>
            <w:vAlign w:val="center"/>
          </w:tcPr>
          <w:p w:rsidR="005C6D9D" w:rsidRDefault="008D3B0E">
            <w:pPr>
              <w:spacing w:line="240" w:lineRule="auto"/>
              <w:jc w:val="center"/>
              <w:rPr>
                <w:color w:val="000000" w:themeColor="text1"/>
                <w:kern w:val="0"/>
                <w:szCs w:val="21"/>
              </w:rPr>
            </w:pPr>
            <w:r>
              <w:rPr>
                <w:color w:val="000000" w:themeColor="text1"/>
                <w:kern w:val="0"/>
                <w:szCs w:val="21"/>
              </w:rPr>
              <w:t>1.0</w:t>
            </w:r>
          </w:p>
        </w:tc>
        <w:tc>
          <w:tcPr>
            <w:tcW w:w="3079" w:type="dxa"/>
            <w:vAlign w:val="center"/>
          </w:tcPr>
          <w:p w:rsidR="005C6D9D" w:rsidRDefault="008D3B0E">
            <w:pPr>
              <w:spacing w:line="240" w:lineRule="auto"/>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 1</w:t>
            </w:r>
            <w:r>
              <w:rPr>
                <w:color w:val="000000" w:themeColor="text1"/>
                <w:szCs w:val="21"/>
              </w:rPr>
              <w:t>6297</w:t>
            </w:r>
            <w:r>
              <w:rPr>
                <w:rFonts w:hint="eastAsia"/>
                <w:color w:val="000000" w:themeColor="text1"/>
                <w:szCs w:val="21"/>
              </w:rPr>
              <w:t>-</w:t>
            </w:r>
            <w:r>
              <w:rPr>
                <w:color w:val="000000" w:themeColor="text1"/>
                <w:szCs w:val="21"/>
              </w:rPr>
              <w:t>19</w:t>
            </w:r>
            <w:r>
              <w:rPr>
                <w:rFonts w:hint="eastAsia"/>
                <w:color w:val="000000" w:themeColor="text1"/>
                <w:szCs w:val="21"/>
              </w:rPr>
              <w:t>9</w:t>
            </w:r>
            <w:r>
              <w:rPr>
                <w:color w:val="000000" w:themeColor="text1"/>
                <w:szCs w:val="21"/>
              </w:rPr>
              <w:t>6</w:t>
            </w:r>
            <w:r>
              <w:rPr>
                <w:rFonts w:hint="eastAsia"/>
                <w:color w:val="000000" w:themeColor="text1"/>
                <w:szCs w:val="21"/>
              </w:rPr>
              <w:t>）</w:t>
            </w:r>
          </w:p>
        </w:tc>
      </w:tr>
      <w:tr w:rsidR="005C6D9D">
        <w:trPr>
          <w:jc w:val="center"/>
        </w:trPr>
        <w:tc>
          <w:tcPr>
            <w:tcW w:w="1321" w:type="dxa"/>
            <w:vAlign w:val="center"/>
          </w:tcPr>
          <w:p w:rsidR="005C6D9D" w:rsidRDefault="008D3B0E">
            <w:pPr>
              <w:spacing w:line="240" w:lineRule="auto"/>
              <w:jc w:val="center"/>
              <w:rPr>
                <w:color w:val="000000" w:themeColor="text1"/>
                <w:szCs w:val="21"/>
              </w:rPr>
            </w:pPr>
            <w:r>
              <w:rPr>
                <w:color w:val="000000" w:themeColor="text1"/>
                <w:szCs w:val="21"/>
              </w:rPr>
              <w:lastRenderedPageBreak/>
              <w:t>氯苯类</w:t>
            </w:r>
          </w:p>
        </w:tc>
        <w:tc>
          <w:tcPr>
            <w:tcW w:w="1326"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423"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094"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094" w:type="dxa"/>
            <w:tcBorders>
              <w:top w:val="single" w:sz="6" w:space="0" w:color="auto"/>
            </w:tcBorders>
            <w:vAlign w:val="center"/>
          </w:tcPr>
          <w:p w:rsidR="005C6D9D" w:rsidRDefault="008D3B0E">
            <w:pPr>
              <w:spacing w:line="240" w:lineRule="auto"/>
              <w:jc w:val="center"/>
              <w:rPr>
                <w:color w:val="000000" w:themeColor="text1"/>
                <w:kern w:val="0"/>
                <w:szCs w:val="21"/>
              </w:rPr>
            </w:pPr>
            <w:r>
              <w:rPr>
                <w:color w:val="000000" w:themeColor="text1"/>
                <w:kern w:val="0"/>
                <w:szCs w:val="21"/>
              </w:rPr>
              <w:t>6</w:t>
            </w:r>
            <w:r>
              <w:rPr>
                <w:rFonts w:hint="eastAsia"/>
                <w:color w:val="000000" w:themeColor="text1"/>
                <w:kern w:val="0"/>
                <w:szCs w:val="21"/>
              </w:rPr>
              <w:t>（小时平均）；</w:t>
            </w:r>
            <w:r>
              <w:rPr>
                <w:color w:val="000000" w:themeColor="text1"/>
                <w:kern w:val="0"/>
                <w:szCs w:val="21"/>
              </w:rPr>
              <w:t>20</w:t>
            </w:r>
            <w:r>
              <w:rPr>
                <w:rFonts w:hint="eastAsia"/>
                <w:color w:val="000000" w:themeColor="text1"/>
                <w:kern w:val="0"/>
                <w:szCs w:val="21"/>
              </w:rPr>
              <w:t>（任意一次浓度值）</w:t>
            </w:r>
          </w:p>
        </w:tc>
        <w:tc>
          <w:tcPr>
            <w:tcW w:w="3079" w:type="dxa"/>
            <w:tcBorders>
              <w:top w:val="single" w:sz="6"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《江苏省化学工业挥发性有机物排放标准》（</w:t>
            </w:r>
            <w:r>
              <w:rPr>
                <w:color w:val="000000" w:themeColor="text1"/>
                <w:szCs w:val="21"/>
              </w:rPr>
              <w:t>DB32/3151-2016</w:t>
            </w:r>
            <w:r>
              <w:rPr>
                <w:rFonts w:hint="eastAsia"/>
                <w:color w:val="000000" w:themeColor="text1"/>
                <w:szCs w:val="21"/>
              </w:rPr>
              <w:t>）</w:t>
            </w:r>
          </w:p>
        </w:tc>
      </w:tr>
    </w:tbl>
    <w:p w:rsidR="005C6D9D" w:rsidRDefault="008D3B0E">
      <w:pPr>
        <w:tabs>
          <w:tab w:val="left" w:pos="2340"/>
        </w:tabs>
        <w:spacing w:before="120" w:after="120" w:line="500" w:lineRule="exact"/>
        <w:outlineLvl w:val="2"/>
        <w:rPr>
          <w:b/>
          <w:bCs/>
          <w:color w:val="000000" w:themeColor="text1"/>
          <w:sz w:val="24"/>
        </w:rPr>
      </w:pPr>
      <w:bookmarkStart w:id="69" w:name="_Toc450290844"/>
      <w:r>
        <w:rPr>
          <w:b/>
          <w:bCs/>
          <w:color w:val="000000" w:themeColor="text1"/>
          <w:sz w:val="24"/>
        </w:rPr>
        <w:t>2.3.2</w:t>
      </w:r>
      <w:r>
        <w:rPr>
          <w:b/>
          <w:bCs/>
          <w:color w:val="000000" w:themeColor="text1"/>
          <w:sz w:val="24"/>
        </w:rPr>
        <w:t>地表水评价标准</w:t>
      </w:r>
      <w:bookmarkEnd w:id="69"/>
    </w:p>
    <w:p w:rsidR="005C6D9D" w:rsidRDefault="008D3B0E">
      <w:pPr>
        <w:spacing w:beforeLines="50" w:before="120" w:afterLines="50" w:after="120" w:line="500" w:lineRule="exact"/>
        <w:ind w:firstLineChars="200" w:firstLine="482"/>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）质量标准</w:t>
      </w:r>
    </w:p>
    <w:p w:rsidR="005C6D9D" w:rsidRDefault="008D3B0E">
      <w:pPr>
        <w:spacing w:line="500" w:lineRule="exact"/>
        <w:ind w:firstLineChars="200" w:firstLine="480"/>
        <w:rPr>
          <w:color w:val="000000" w:themeColor="text1"/>
          <w:sz w:val="24"/>
          <w:szCs w:val="28"/>
        </w:rPr>
      </w:pPr>
      <w:r>
        <w:rPr>
          <w:color w:val="000000" w:themeColor="text1"/>
          <w:sz w:val="24"/>
          <w:szCs w:val="28"/>
        </w:rPr>
        <w:t>根据《江苏省地表水（环境）功能区划》（苏政复</w:t>
      </w:r>
      <w:r>
        <w:rPr>
          <w:color w:val="000000" w:themeColor="text1"/>
          <w:sz w:val="24"/>
          <w:szCs w:val="28"/>
        </w:rPr>
        <w:t>[2003]29</w:t>
      </w:r>
      <w:r>
        <w:rPr>
          <w:color w:val="000000" w:themeColor="text1"/>
          <w:sz w:val="24"/>
          <w:szCs w:val="28"/>
        </w:rPr>
        <w:t>号），除仪征市小河口至仪征市取水口下游</w:t>
      </w:r>
      <w:r>
        <w:rPr>
          <w:color w:val="000000" w:themeColor="text1"/>
          <w:sz w:val="24"/>
          <w:szCs w:val="28"/>
        </w:rPr>
        <w:t>1.5km</w:t>
      </w:r>
      <w:r>
        <w:rPr>
          <w:color w:val="000000" w:themeColor="text1"/>
          <w:sz w:val="24"/>
          <w:szCs w:val="28"/>
        </w:rPr>
        <w:t>长江段水质执行《地表水环境质量标准》（</w:t>
      </w:r>
      <w:r>
        <w:rPr>
          <w:color w:val="000000" w:themeColor="text1"/>
          <w:sz w:val="24"/>
          <w:szCs w:val="28"/>
        </w:rPr>
        <w:t>GB3838-2002</w:t>
      </w:r>
      <w:r>
        <w:rPr>
          <w:color w:val="000000" w:themeColor="text1"/>
          <w:sz w:val="24"/>
          <w:szCs w:val="28"/>
        </w:rPr>
        <w:t>）</w:t>
      </w:r>
      <w:r>
        <w:rPr>
          <w:color w:val="000000" w:themeColor="text1"/>
          <w:sz w:val="24"/>
          <w:szCs w:val="28"/>
        </w:rPr>
        <w:t>Ⅱ</w:t>
      </w:r>
      <w:r>
        <w:rPr>
          <w:color w:val="000000" w:themeColor="text1"/>
          <w:sz w:val="24"/>
          <w:szCs w:val="28"/>
        </w:rPr>
        <w:t>类标准，长江仪征段其余部分江段水质执行《地表水环境质量标准》（</w:t>
      </w:r>
      <w:r>
        <w:rPr>
          <w:color w:val="000000" w:themeColor="text1"/>
          <w:sz w:val="24"/>
          <w:szCs w:val="28"/>
        </w:rPr>
        <w:t>GB3838-2002</w:t>
      </w:r>
      <w:r>
        <w:rPr>
          <w:color w:val="000000" w:themeColor="text1"/>
          <w:sz w:val="24"/>
          <w:szCs w:val="28"/>
        </w:rPr>
        <w:t>）</w:t>
      </w:r>
      <w:r>
        <w:rPr>
          <w:color w:val="000000" w:themeColor="text1"/>
          <w:sz w:val="24"/>
          <w:szCs w:val="28"/>
        </w:rPr>
        <w:t>III</w:t>
      </w:r>
      <w:r>
        <w:rPr>
          <w:color w:val="000000" w:themeColor="text1"/>
          <w:sz w:val="24"/>
          <w:szCs w:val="28"/>
        </w:rPr>
        <w:t>类标准。据此本次项目评价段长江水质执行《地表水环境质量标准》（</w:t>
      </w:r>
      <w:r>
        <w:rPr>
          <w:color w:val="000000" w:themeColor="text1"/>
          <w:sz w:val="24"/>
          <w:szCs w:val="28"/>
        </w:rPr>
        <w:t>GB3838-2002</w:t>
      </w:r>
      <w:r>
        <w:rPr>
          <w:color w:val="000000" w:themeColor="text1"/>
          <w:sz w:val="24"/>
          <w:szCs w:val="28"/>
        </w:rPr>
        <w:t>）</w:t>
      </w:r>
      <w:r>
        <w:rPr>
          <w:b/>
          <w:color w:val="000000" w:themeColor="text1"/>
          <w:sz w:val="24"/>
          <w:szCs w:val="28"/>
        </w:rPr>
        <w:t>III</w:t>
      </w:r>
      <w:r>
        <w:rPr>
          <w:b/>
          <w:color w:val="000000" w:themeColor="text1"/>
          <w:sz w:val="24"/>
          <w:szCs w:val="28"/>
        </w:rPr>
        <w:t>类标准</w:t>
      </w:r>
      <w:r>
        <w:rPr>
          <w:color w:val="000000" w:themeColor="text1"/>
          <w:sz w:val="24"/>
          <w:szCs w:val="28"/>
        </w:rPr>
        <w:t>，具体见表</w:t>
      </w:r>
      <w:r>
        <w:rPr>
          <w:color w:val="000000" w:themeColor="text1"/>
          <w:sz w:val="24"/>
          <w:szCs w:val="28"/>
        </w:rPr>
        <w:t>2.3-3</w:t>
      </w:r>
      <w:r>
        <w:rPr>
          <w:color w:val="000000" w:themeColor="text1"/>
          <w:sz w:val="24"/>
          <w:szCs w:val="28"/>
        </w:rPr>
        <w:t>。</w:t>
      </w:r>
    </w:p>
    <w:p w:rsidR="005C6D9D" w:rsidRDefault="008D3B0E">
      <w:pPr>
        <w:spacing w:line="500" w:lineRule="exact"/>
        <w:ind w:firstLineChars="200" w:firstLine="482"/>
        <w:jc w:val="center"/>
        <w:rPr>
          <w:b/>
          <w:color w:val="000000" w:themeColor="text1"/>
          <w:sz w:val="24"/>
          <w:szCs w:val="20"/>
        </w:rPr>
      </w:pPr>
      <w:r>
        <w:rPr>
          <w:b/>
          <w:color w:val="000000" w:themeColor="text1"/>
          <w:sz w:val="24"/>
          <w:szCs w:val="20"/>
        </w:rPr>
        <w:t>表</w:t>
      </w:r>
      <w:r>
        <w:rPr>
          <w:b/>
          <w:color w:val="000000" w:themeColor="text1"/>
          <w:sz w:val="24"/>
          <w:szCs w:val="20"/>
        </w:rPr>
        <w:t xml:space="preserve">2.3-3  </w:t>
      </w:r>
      <w:r>
        <w:rPr>
          <w:b/>
          <w:color w:val="000000" w:themeColor="text1"/>
          <w:sz w:val="24"/>
          <w:szCs w:val="20"/>
        </w:rPr>
        <w:t>地表水环境质量标准</w:t>
      </w:r>
      <w:r>
        <w:rPr>
          <w:b/>
          <w:color w:val="000000" w:themeColor="text1"/>
          <w:sz w:val="24"/>
          <w:szCs w:val="20"/>
        </w:rPr>
        <w:t xml:space="preserve"> </w:t>
      </w:r>
      <w:r>
        <w:rPr>
          <w:b/>
          <w:color w:val="000000" w:themeColor="text1"/>
          <w:sz w:val="24"/>
          <w:szCs w:val="20"/>
        </w:rPr>
        <w:t>（单位：</w:t>
      </w:r>
      <w:r>
        <w:rPr>
          <w:b/>
          <w:color w:val="000000" w:themeColor="text1"/>
          <w:sz w:val="24"/>
          <w:szCs w:val="20"/>
        </w:rPr>
        <w:t>mg/L</w:t>
      </w:r>
      <w:r>
        <w:rPr>
          <w:b/>
          <w:color w:val="000000" w:themeColor="text1"/>
          <w:sz w:val="24"/>
          <w:szCs w:val="20"/>
        </w:rPr>
        <w:t>、</w:t>
      </w:r>
      <w:r>
        <w:rPr>
          <w:b/>
          <w:color w:val="000000" w:themeColor="text1"/>
          <w:sz w:val="24"/>
          <w:szCs w:val="20"/>
        </w:rPr>
        <w:t>pH</w:t>
      </w:r>
      <w:r>
        <w:rPr>
          <w:b/>
          <w:color w:val="000000" w:themeColor="text1"/>
          <w:sz w:val="24"/>
          <w:szCs w:val="20"/>
        </w:rPr>
        <w:t>值无量纲）</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50"/>
        <w:gridCol w:w="1173"/>
        <w:gridCol w:w="1175"/>
        <w:gridCol w:w="1175"/>
        <w:gridCol w:w="1173"/>
        <w:gridCol w:w="1173"/>
        <w:gridCol w:w="1173"/>
        <w:gridCol w:w="1181"/>
        <w:gridCol w:w="13"/>
      </w:tblGrid>
      <w:tr w:rsidR="005C6D9D">
        <w:trPr>
          <w:gridAfter w:val="1"/>
          <w:wAfter w:w="13" w:type="dxa"/>
          <w:cantSplit/>
          <w:trHeight w:val="465"/>
          <w:tblHeader/>
          <w:jc w:val="center"/>
        </w:trPr>
        <w:tc>
          <w:tcPr>
            <w:tcW w:w="1050" w:type="dxa"/>
            <w:vAlign w:val="center"/>
          </w:tcPr>
          <w:p w:rsidR="005C6D9D" w:rsidRDefault="008D3B0E">
            <w:pPr>
              <w:pStyle w:val="13f2"/>
              <w:rPr>
                <w:b/>
                <w:color w:val="000000" w:themeColor="text1"/>
              </w:rPr>
            </w:pPr>
            <w:r>
              <w:rPr>
                <w:b/>
                <w:color w:val="000000" w:themeColor="text1"/>
              </w:rPr>
              <w:t>项目名称</w:t>
            </w:r>
          </w:p>
        </w:tc>
        <w:tc>
          <w:tcPr>
            <w:tcW w:w="1173" w:type="dxa"/>
            <w:vAlign w:val="center"/>
          </w:tcPr>
          <w:p w:rsidR="005C6D9D" w:rsidRDefault="008D3B0E">
            <w:pPr>
              <w:pStyle w:val="13f2"/>
              <w:rPr>
                <w:b/>
                <w:color w:val="000000" w:themeColor="text1"/>
              </w:rPr>
            </w:pPr>
            <w:r>
              <w:rPr>
                <w:b/>
                <w:color w:val="000000" w:themeColor="text1"/>
              </w:rPr>
              <w:t>pH</w:t>
            </w:r>
          </w:p>
        </w:tc>
        <w:tc>
          <w:tcPr>
            <w:tcW w:w="1175" w:type="dxa"/>
            <w:vAlign w:val="center"/>
          </w:tcPr>
          <w:p w:rsidR="005C6D9D" w:rsidRDefault="008D3B0E">
            <w:pPr>
              <w:pStyle w:val="13f2"/>
              <w:rPr>
                <w:b/>
                <w:color w:val="000000" w:themeColor="text1"/>
              </w:rPr>
            </w:pPr>
            <w:r>
              <w:rPr>
                <w:b/>
                <w:color w:val="000000" w:themeColor="text1"/>
              </w:rPr>
              <w:t>DO</w:t>
            </w:r>
          </w:p>
        </w:tc>
        <w:tc>
          <w:tcPr>
            <w:tcW w:w="1175" w:type="dxa"/>
            <w:vAlign w:val="center"/>
          </w:tcPr>
          <w:p w:rsidR="005C6D9D" w:rsidRDefault="008D3B0E">
            <w:pPr>
              <w:pStyle w:val="13f2"/>
              <w:rPr>
                <w:b/>
                <w:color w:val="000000" w:themeColor="text1"/>
              </w:rPr>
            </w:pPr>
            <w:r>
              <w:rPr>
                <w:b/>
                <w:color w:val="000000" w:themeColor="text1"/>
              </w:rPr>
              <w:t>COD</w:t>
            </w:r>
          </w:p>
        </w:tc>
        <w:tc>
          <w:tcPr>
            <w:tcW w:w="1173" w:type="dxa"/>
            <w:vAlign w:val="center"/>
          </w:tcPr>
          <w:p w:rsidR="005C6D9D" w:rsidRDefault="008D3B0E">
            <w:pPr>
              <w:pStyle w:val="13f2"/>
              <w:rPr>
                <w:b/>
                <w:color w:val="000000" w:themeColor="text1"/>
              </w:rPr>
            </w:pPr>
            <w:r>
              <w:rPr>
                <w:b/>
                <w:color w:val="000000" w:themeColor="text1"/>
              </w:rPr>
              <w:t>氨氮</w:t>
            </w:r>
          </w:p>
        </w:tc>
        <w:tc>
          <w:tcPr>
            <w:tcW w:w="1173" w:type="dxa"/>
            <w:vAlign w:val="center"/>
          </w:tcPr>
          <w:p w:rsidR="005C6D9D" w:rsidRDefault="008D3B0E">
            <w:pPr>
              <w:pStyle w:val="13f2"/>
              <w:rPr>
                <w:b/>
                <w:color w:val="000000" w:themeColor="text1"/>
                <w:szCs w:val="21"/>
              </w:rPr>
            </w:pPr>
            <w:r>
              <w:rPr>
                <w:b/>
                <w:color w:val="000000" w:themeColor="text1"/>
                <w:szCs w:val="21"/>
              </w:rPr>
              <w:t>总磷</w:t>
            </w:r>
          </w:p>
        </w:tc>
        <w:tc>
          <w:tcPr>
            <w:tcW w:w="1173" w:type="dxa"/>
            <w:vAlign w:val="center"/>
          </w:tcPr>
          <w:p w:rsidR="005C6D9D" w:rsidRDefault="008D3B0E">
            <w:pPr>
              <w:pStyle w:val="13f2"/>
              <w:rPr>
                <w:b/>
                <w:color w:val="000000" w:themeColor="text1"/>
                <w:szCs w:val="21"/>
              </w:rPr>
            </w:pPr>
            <w:r>
              <w:rPr>
                <w:b/>
                <w:color w:val="000000" w:themeColor="text1"/>
                <w:szCs w:val="21"/>
              </w:rPr>
              <w:t>石油类</w:t>
            </w:r>
          </w:p>
        </w:tc>
        <w:tc>
          <w:tcPr>
            <w:tcW w:w="1181" w:type="dxa"/>
            <w:vAlign w:val="center"/>
          </w:tcPr>
          <w:p w:rsidR="005C6D9D" w:rsidRDefault="008D3B0E">
            <w:pPr>
              <w:pStyle w:val="13f2"/>
              <w:rPr>
                <w:b/>
                <w:color w:val="000000" w:themeColor="text1"/>
                <w:szCs w:val="21"/>
              </w:rPr>
            </w:pPr>
            <w:r>
              <w:rPr>
                <w:b/>
                <w:color w:val="000000" w:themeColor="text1"/>
                <w:szCs w:val="21"/>
              </w:rPr>
              <w:t>氟化物</w:t>
            </w:r>
          </w:p>
        </w:tc>
      </w:tr>
      <w:tr w:rsidR="005C6D9D">
        <w:trPr>
          <w:cantSplit/>
          <w:trHeight w:val="465"/>
          <w:jc w:val="center"/>
        </w:trPr>
        <w:tc>
          <w:tcPr>
            <w:tcW w:w="1050" w:type="dxa"/>
            <w:vAlign w:val="center"/>
          </w:tcPr>
          <w:p w:rsidR="005C6D9D" w:rsidRDefault="008D3B0E">
            <w:pPr>
              <w:pStyle w:val="13f2"/>
              <w:rPr>
                <w:color w:val="000000" w:themeColor="text1"/>
              </w:rPr>
            </w:pPr>
            <w:r>
              <w:rPr>
                <w:rFonts w:hint="eastAsia"/>
                <w:color w:val="000000" w:themeColor="text1"/>
              </w:rPr>
              <w:t>II</w:t>
            </w:r>
            <w:r>
              <w:rPr>
                <w:color w:val="000000" w:themeColor="text1"/>
              </w:rPr>
              <w:t>类标准值</w:t>
            </w:r>
          </w:p>
        </w:tc>
        <w:tc>
          <w:tcPr>
            <w:tcW w:w="1173" w:type="dxa"/>
            <w:vAlign w:val="center"/>
          </w:tcPr>
          <w:p w:rsidR="005C6D9D" w:rsidRDefault="008D3B0E">
            <w:pPr>
              <w:pStyle w:val="13f2"/>
              <w:rPr>
                <w:color w:val="000000" w:themeColor="text1"/>
              </w:rPr>
            </w:pPr>
            <w:r>
              <w:rPr>
                <w:color w:val="000000" w:themeColor="text1"/>
              </w:rPr>
              <w:t>6</w:t>
            </w:r>
            <w:r>
              <w:rPr>
                <w:color w:val="000000" w:themeColor="text1"/>
              </w:rPr>
              <w:t>～</w:t>
            </w:r>
            <w:r>
              <w:rPr>
                <w:color w:val="000000" w:themeColor="text1"/>
              </w:rPr>
              <w:t>9</w:t>
            </w:r>
            <w:r>
              <w:rPr>
                <w:color w:val="000000" w:themeColor="text1"/>
              </w:rPr>
              <w:t>（无量纲）</w:t>
            </w:r>
          </w:p>
        </w:tc>
        <w:tc>
          <w:tcPr>
            <w:tcW w:w="1175" w:type="dxa"/>
            <w:vAlign w:val="center"/>
          </w:tcPr>
          <w:p w:rsidR="005C6D9D" w:rsidRDefault="008D3B0E">
            <w:pPr>
              <w:pStyle w:val="13f2"/>
              <w:rPr>
                <w:color w:val="000000" w:themeColor="text1"/>
              </w:rPr>
            </w:pPr>
            <w:r>
              <w:rPr>
                <w:color w:val="000000" w:themeColor="text1"/>
              </w:rPr>
              <w:t>≥5</w:t>
            </w:r>
          </w:p>
        </w:tc>
        <w:tc>
          <w:tcPr>
            <w:tcW w:w="1175" w:type="dxa"/>
            <w:vAlign w:val="center"/>
          </w:tcPr>
          <w:p w:rsidR="005C6D9D" w:rsidRDefault="008D3B0E">
            <w:pPr>
              <w:pStyle w:val="13f2"/>
              <w:rPr>
                <w:color w:val="000000" w:themeColor="text1"/>
              </w:rPr>
            </w:pPr>
            <w:r>
              <w:rPr>
                <w:color w:val="000000" w:themeColor="text1"/>
              </w:rPr>
              <w:t>≤</w:t>
            </w:r>
            <w:r>
              <w:rPr>
                <w:rFonts w:hint="eastAsia"/>
                <w:color w:val="000000" w:themeColor="text1"/>
              </w:rPr>
              <w:t>15</w:t>
            </w:r>
          </w:p>
        </w:tc>
        <w:tc>
          <w:tcPr>
            <w:tcW w:w="1173" w:type="dxa"/>
            <w:vAlign w:val="center"/>
          </w:tcPr>
          <w:p w:rsidR="005C6D9D" w:rsidRDefault="008D3B0E">
            <w:pPr>
              <w:pStyle w:val="13f2"/>
              <w:rPr>
                <w:color w:val="000000" w:themeColor="text1"/>
              </w:rPr>
            </w:pPr>
            <w:r>
              <w:rPr>
                <w:color w:val="000000" w:themeColor="text1"/>
              </w:rPr>
              <w:t>≤0</w:t>
            </w:r>
            <w:r>
              <w:rPr>
                <w:rFonts w:hint="eastAsia"/>
                <w:color w:val="000000" w:themeColor="text1"/>
              </w:rPr>
              <w:t>.5</w:t>
            </w:r>
          </w:p>
        </w:tc>
        <w:tc>
          <w:tcPr>
            <w:tcW w:w="1173" w:type="dxa"/>
            <w:vAlign w:val="center"/>
          </w:tcPr>
          <w:p w:rsidR="005C6D9D" w:rsidRDefault="008D3B0E">
            <w:pPr>
              <w:pStyle w:val="13f2"/>
              <w:rPr>
                <w:color w:val="000000" w:themeColor="text1"/>
                <w:szCs w:val="21"/>
              </w:rPr>
            </w:pPr>
            <w:r>
              <w:rPr>
                <w:color w:val="000000" w:themeColor="text1"/>
                <w:szCs w:val="21"/>
              </w:rPr>
              <w:t>≤0.</w:t>
            </w:r>
            <w:r>
              <w:rPr>
                <w:rFonts w:hint="eastAsia"/>
                <w:color w:val="000000" w:themeColor="text1"/>
                <w:szCs w:val="21"/>
              </w:rPr>
              <w:t>1</w:t>
            </w:r>
          </w:p>
        </w:tc>
        <w:tc>
          <w:tcPr>
            <w:tcW w:w="1173" w:type="dxa"/>
            <w:vAlign w:val="center"/>
          </w:tcPr>
          <w:p w:rsidR="005C6D9D" w:rsidRDefault="008D3B0E">
            <w:pPr>
              <w:pStyle w:val="13f2"/>
              <w:rPr>
                <w:color w:val="000000" w:themeColor="text1"/>
                <w:szCs w:val="21"/>
              </w:rPr>
            </w:pPr>
            <w:r>
              <w:rPr>
                <w:color w:val="000000" w:themeColor="text1"/>
                <w:szCs w:val="21"/>
              </w:rPr>
              <w:t>≤0.05</w:t>
            </w:r>
          </w:p>
        </w:tc>
        <w:tc>
          <w:tcPr>
            <w:tcW w:w="1194" w:type="dxa"/>
            <w:gridSpan w:val="2"/>
            <w:vAlign w:val="center"/>
          </w:tcPr>
          <w:p w:rsidR="005C6D9D" w:rsidRDefault="008D3B0E">
            <w:pPr>
              <w:pStyle w:val="13f2"/>
              <w:rPr>
                <w:color w:val="000000" w:themeColor="text1"/>
                <w:szCs w:val="21"/>
              </w:rPr>
            </w:pPr>
            <w:r>
              <w:rPr>
                <w:color w:val="000000" w:themeColor="text1"/>
                <w:szCs w:val="21"/>
              </w:rPr>
              <w:t>≤1.0</w:t>
            </w:r>
          </w:p>
        </w:tc>
      </w:tr>
      <w:tr w:rsidR="005C6D9D">
        <w:trPr>
          <w:cantSplit/>
          <w:trHeight w:val="465"/>
          <w:jc w:val="center"/>
        </w:trPr>
        <w:tc>
          <w:tcPr>
            <w:tcW w:w="1050" w:type="dxa"/>
            <w:vAlign w:val="center"/>
          </w:tcPr>
          <w:p w:rsidR="005C6D9D" w:rsidRDefault="008D3B0E">
            <w:pPr>
              <w:pStyle w:val="13f2"/>
              <w:rPr>
                <w:color w:val="000000" w:themeColor="text1"/>
              </w:rPr>
            </w:pPr>
            <w:r>
              <w:rPr>
                <w:color w:val="000000" w:themeColor="text1"/>
              </w:rPr>
              <w:t>Ⅲ</w:t>
            </w:r>
            <w:r>
              <w:rPr>
                <w:color w:val="000000" w:themeColor="text1"/>
              </w:rPr>
              <w:t>类标准值</w:t>
            </w:r>
          </w:p>
        </w:tc>
        <w:tc>
          <w:tcPr>
            <w:tcW w:w="1173" w:type="dxa"/>
            <w:vAlign w:val="center"/>
          </w:tcPr>
          <w:p w:rsidR="005C6D9D" w:rsidRDefault="008D3B0E">
            <w:pPr>
              <w:pStyle w:val="13f2"/>
              <w:rPr>
                <w:color w:val="000000" w:themeColor="text1"/>
              </w:rPr>
            </w:pPr>
            <w:r>
              <w:rPr>
                <w:color w:val="000000" w:themeColor="text1"/>
              </w:rPr>
              <w:t>6</w:t>
            </w:r>
            <w:r>
              <w:rPr>
                <w:color w:val="000000" w:themeColor="text1"/>
              </w:rPr>
              <w:t>～</w:t>
            </w:r>
            <w:r>
              <w:rPr>
                <w:color w:val="000000" w:themeColor="text1"/>
              </w:rPr>
              <w:t>9</w:t>
            </w:r>
            <w:r>
              <w:rPr>
                <w:color w:val="000000" w:themeColor="text1"/>
              </w:rPr>
              <w:t>（无量纲）</w:t>
            </w:r>
          </w:p>
        </w:tc>
        <w:tc>
          <w:tcPr>
            <w:tcW w:w="1175" w:type="dxa"/>
            <w:vAlign w:val="center"/>
          </w:tcPr>
          <w:p w:rsidR="005C6D9D" w:rsidRDefault="008D3B0E">
            <w:pPr>
              <w:pStyle w:val="13f2"/>
              <w:rPr>
                <w:color w:val="000000" w:themeColor="text1"/>
              </w:rPr>
            </w:pPr>
            <w:r>
              <w:rPr>
                <w:color w:val="000000" w:themeColor="text1"/>
              </w:rPr>
              <w:t>≥5</w:t>
            </w:r>
          </w:p>
        </w:tc>
        <w:tc>
          <w:tcPr>
            <w:tcW w:w="1175" w:type="dxa"/>
            <w:vAlign w:val="center"/>
          </w:tcPr>
          <w:p w:rsidR="005C6D9D" w:rsidRDefault="008D3B0E">
            <w:pPr>
              <w:pStyle w:val="13f2"/>
              <w:rPr>
                <w:color w:val="000000" w:themeColor="text1"/>
              </w:rPr>
            </w:pPr>
            <w:r>
              <w:rPr>
                <w:color w:val="000000" w:themeColor="text1"/>
              </w:rPr>
              <w:t>≤20</w:t>
            </w:r>
          </w:p>
        </w:tc>
        <w:tc>
          <w:tcPr>
            <w:tcW w:w="1173" w:type="dxa"/>
            <w:vAlign w:val="center"/>
          </w:tcPr>
          <w:p w:rsidR="005C6D9D" w:rsidRDefault="008D3B0E">
            <w:pPr>
              <w:pStyle w:val="13f2"/>
              <w:rPr>
                <w:color w:val="000000" w:themeColor="text1"/>
              </w:rPr>
            </w:pPr>
            <w:r>
              <w:rPr>
                <w:color w:val="000000" w:themeColor="text1"/>
              </w:rPr>
              <w:t>≤1.0</w:t>
            </w:r>
          </w:p>
        </w:tc>
        <w:tc>
          <w:tcPr>
            <w:tcW w:w="1173" w:type="dxa"/>
            <w:vAlign w:val="center"/>
          </w:tcPr>
          <w:p w:rsidR="005C6D9D" w:rsidRDefault="008D3B0E">
            <w:pPr>
              <w:pStyle w:val="13f2"/>
              <w:rPr>
                <w:color w:val="000000" w:themeColor="text1"/>
                <w:szCs w:val="21"/>
              </w:rPr>
            </w:pPr>
            <w:r>
              <w:rPr>
                <w:color w:val="000000" w:themeColor="text1"/>
                <w:szCs w:val="21"/>
              </w:rPr>
              <w:t>≤0.2</w:t>
            </w:r>
          </w:p>
        </w:tc>
        <w:tc>
          <w:tcPr>
            <w:tcW w:w="1173" w:type="dxa"/>
            <w:vAlign w:val="center"/>
          </w:tcPr>
          <w:p w:rsidR="005C6D9D" w:rsidRDefault="008D3B0E">
            <w:pPr>
              <w:pStyle w:val="13f2"/>
              <w:rPr>
                <w:color w:val="000000" w:themeColor="text1"/>
                <w:szCs w:val="21"/>
              </w:rPr>
            </w:pPr>
            <w:r>
              <w:rPr>
                <w:color w:val="000000" w:themeColor="text1"/>
                <w:szCs w:val="21"/>
              </w:rPr>
              <w:t>≤0.05</w:t>
            </w:r>
          </w:p>
        </w:tc>
        <w:tc>
          <w:tcPr>
            <w:tcW w:w="1194" w:type="dxa"/>
            <w:gridSpan w:val="2"/>
            <w:vAlign w:val="center"/>
          </w:tcPr>
          <w:p w:rsidR="005C6D9D" w:rsidRDefault="008D3B0E">
            <w:pPr>
              <w:pStyle w:val="13f2"/>
              <w:rPr>
                <w:color w:val="000000" w:themeColor="text1"/>
                <w:szCs w:val="21"/>
              </w:rPr>
            </w:pPr>
            <w:r>
              <w:rPr>
                <w:color w:val="000000" w:themeColor="text1"/>
                <w:szCs w:val="21"/>
              </w:rPr>
              <w:t>≤1.0</w:t>
            </w:r>
          </w:p>
        </w:tc>
      </w:tr>
    </w:tbl>
    <w:p w:rsidR="005C6D9D" w:rsidRDefault="008D3B0E">
      <w:pPr>
        <w:spacing w:beforeLines="50" w:before="120" w:afterLines="50" w:after="120" w:line="500" w:lineRule="exact"/>
        <w:ind w:firstLine="482"/>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）接管和排放标准</w:t>
      </w:r>
    </w:p>
    <w:p w:rsidR="005C6D9D" w:rsidRDefault="008D3B0E">
      <w:pPr>
        <w:pStyle w:val="afffffffffffff8"/>
        <w:ind w:firstLine="480"/>
        <w:rPr>
          <w:rFonts w:hAnsi="Times New Roman"/>
          <w:color w:val="000000" w:themeColor="text1"/>
        </w:rPr>
      </w:pPr>
      <w:r>
        <w:rPr>
          <w:rFonts w:hAnsi="Times New Roman"/>
          <w:color w:val="000000" w:themeColor="text1"/>
        </w:rPr>
        <w:t>扩建项目污水经接管园区青山污水处理厂，处理达标后排入长江。青山污水处理厂污水接管标准执行《污水综合排放标准》</w:t>
      </w:r>
      <w:r>
        <w:rPr>
          <w:rFonts w:hAnsi="Times New Roman"/>
          <w:color w:val="000000" w:themeColor="text1"/>
        </w:rPr>
        <w:t>(GB8978-96)</w:t>
      </w:r>
      <w:r>
        <w:rPr>
          <w:rFonts w:hAnsi="Times New Roman"/>
          <w:color w:val="000000" w:themeColor="text1"/>
        </w:rPr>
        <w:t>表</w:t>
      </w:r>
      <w:r>
        <w:rPr>
          <w:rFonts w:hAnsi="Times New Roman"/>
          <w:color w:val="000000" w:themeColor="text1"/>
        </w:rPr>
        <w:t>4</w:t>
      </w:r>
      <w:r>
        <w:rPr>
          <w:rFonts w:hAnsi="Times New Roman"/>
          <w:color w:val="000000" w:themeColor="text1"/>
        </w:rPr>
        <w:t>中的三级标准和《污水排入城镇下水道水质标准》（</w:t>
      </w:r>
      <w:r>
        <w:rPr>
          <w:rFonts w:hAnsi="Times New Roman"/>
          <w:color w:val="000000" w:themeColor="text1"/>
        </w:rPr>
        <w:t>GB/T31962-2015</w:t>
      </w:r>
      <w:r>
        <w:rPr>
          <w:rFonts w:hAnsi="Times New Roman"/>
          <w:color w:val="000000" w:themeColor="text1"/>
        </w:rPr>
        <w:t>）中适用于有城市污水处理厂的水质标准；尾水污染物排放执行江苏省地方标准</w:t>
      </w:r>
      <w:bookmarkStart w:id="70" w:name="_Hlk494224370"/>
      <w:r>
        <w:rPr>
          <w:rFonts w:hAnsi="Times New Roman"/>
          <w:color w:val="000000" w:themeColor="text1"/>
        </w:rPr>
        <w:t>《化学工业主要水污染物排放标准》（</w:t>
      </w:r>
      <w:r>
        <w:rPr>
          <w:rFonts w:hAnsi="Times New Roman"/>
          <w:color w:val="000000" w:themeColor="text1"/>
        </w:rPr>
        <w:t>DB32/939-2006</w:t>
      </w:r>
      <w:r>
        <w:rPr>
          <w:rFonts w:hAnsi="Times New Roman"/>
          <w:color w:val="000000" w:themeColor="text1"/>
        </w:rPr>
        <w:t>）表</w:t>
      </w:r>
      <w:r>
        <w:rPr>
          <w:rFonts w:hAnsi="Times New Roman"/>
          <w:color w:val="000000" w:themeColor="text1"/>
        </w:rPr>
        <w:t>1</w:t>
      </w:r>
      <w:r>
        <w:rPr>
          <w:rFonts w:hAnsi="Times New Roman"/>
          <w:color w:val="000000" w:themeColor="text1"/>
        </w:rPr>
        <w:t>和表</w:t>
      </w:r>
      <w:r>
        <w:rPr>
          <w:rFonts w:hAnsi="Times New Roman"/>
          <w:color w:val="000000" w:themeColor="text1"/>
        </w:rPr>
        <w:t>2</w:t>
      </w:r>
      <w:r>
        <w:rPr>
          <w:rFonts w:hAnsi="Times New Roman"/>
          <w:color w:val="000000" w:themeColor="text1"/>
        </w:rPr>
        <w:t>中集中式工业污水处理厂一级标准和《污水综合排放标准》（</w:t>
      </w:r>
      <w:r>
        <w:rPr>
          <w:rFonts w:hAnsi="Times New Roman"/>
          <w:color w:val="000000" w:themeColor="text1"/>
        </w:rPr>
        <w:t>GB8978-1996</w:t>
      </w:r>
      <w:r>
        <w:rPr>
          <w:rFonts w:hAnsi="Times New Roman"/>
          <w:color w:val="000000" w:themeColor="text1"/>
        </w:rPr>
        <w:t>）表</w:t>
      </w:r>
      <w:r>
        <w:rPr>
          <w:rFonts w:hAnsi="Times New Roman"/>
          <w:color w:val="000000" w:themeColor="text1"/>
        </w:rPr>
        <w:t>4</w:t>
      </w:r>
      <w:r>
        <w:rPr>
          <w:rFonts w:hAnsi="Times New Roman"/>
          <w:color w:val="000000" w:themeColor="text1"/>
        </w:rPr>
        <w:t>中的一级标准</w:t>
      </w:r>
      <w:bookmarkEnd w:id="70"/>
      <w:r>
        <w:rPr>
          <w:rFonts w:hAnsi="Times New Roman"/>
          <w:color w:val="000000" w:themeColor="text1"/>
        </w:rPr>
        <w:t>，</w:t>
      </w:r>
      <w:r>
        <w:rPr>
          <w:rFonts w:hAnsi="Times New Roman" w:hint="eastAsia"/>
          <w:color w:val="000000" w:themeColor="text1"/>
        </w:rPr>
        <w:t>T</w:t>
      </w:r>
      <w:r>
        <w:rPr>
          <w:rFonts w:hAnsi="Times New Roman"/>
          <w:color w:val="000000" w:themeColor="text1"/>
        </w:rPr>
        <w:t>N</w:t>
      </w:r>
      <w:r>
        <w:rPr>
          <w:rFonts w:hint="eastAsia"/>
          <w:snapToGrid w:val="0"/>
          <w:color w:val="000000" w:themeColor="text1"/>
          <w:szCs w:val="24"/>
        </w:rPr>
        <w:t>执行《城镇污水处理厂污染物排放标准》（</w:t>
      </w:r>
      <w:r>
        <w:rPr>
          <w:snapToGrid w:val="0"/>
          <w:color w:val="000000" w:themeColor="text1"/>
          <w:szCs w:val="24"/>
        </w:rPr>
        <w:t>GB18918-2002</w:t>
      </w:r>
      <w:r>
        <w:rPr>
          <w:rFonts w:hint="eastAsia"/>
          <w:snapToGrid w:val="0"/>
          <w:color w:val="000000" w:themeColor="text1"/>
          <w:szCs w:val="24"/>
        </w:rPr>
        <w:t>）中表</w:t>
      </w:r>
      <w:r>
        <w:rPr>
          <w:snapToGrid w:val="0"/>
          <w:color w:val="000000" w:themeColor="text1"/>
          <w:szCs w:val="24"/>
        </w:rPr>
        <w:t>1</w:t>
      </w:r>
      <w:r>
        <w:rPr>
          <w:rFonts w:hint="eastAsia"/>
          <w:snapToGrid w:val="0"/>
          <w:color w:val="000000" w:themeColor="text1"/>
          <w:szCs w:val="24"/>
        </w:rPr>
        <w:t>一级</w:t>
      </w:r>
      <w:r>
        <w:rPr>
          <w:snapToGrid w:val="0"/>
          <w:color w:val="000000" w:themeColor="text1"/>
          <w:szCs w:val="24"/>
        </w:rPr>
        <w:t>A</w:t>
      </w:r>
      <w:r>
        <w:rPr>
          <w:rFonts w:hint="eastAsia"/>
          <w:snapToGrid w:val="0"/>
          <w:color w:val="000000" w:themeColor="text1"/>
          <w:szCs w:val="24"/>
        </w:rPr>
        <w:t>标准。</w:t>
      </w:r>
      <w:r>
        <w:rPr>
          <w:rFonts w:hAnsi="Times New Roman"/>
          <w:color w:val="000000" w:themeColor="text1"/>
        </w:rPr>
        <w:t>具体见表</w:t>
      </w:r>
      <w:r>
        <w:rPr>
          <w:rFonts w:hAnsi="Times New Roman"/>
          <w:color w:val="000000" w:themeColor="text1"/>
        </w:rPr>
        <w:t>2.3-4</w:t>
      </w:r>
      <w:r>
        <w:rPr>
          <w:rFonts w:hAnsi="Times New Roman"/>
          <w:color w:val="000000" w:themeColor="text1"/>
        </w:rPr>
        <w:t>。</w:t>
      </w:r>
    </w:p>
    <w:p w:rsidR="005C6D9D" w:rsidRDefault="008D3B0E">
      <w:pPr>
        <w:tabs>
          <w:tab w:val="left" w:pos="0"/>
        </w:tabs>
        <w:spacing w:beforeLines="50" w:before="120" w:afterLines="50" w:after="120"/>
        <w:jc w:val="center"/>
        <w:rPr>
          <w:b/>
          <w:color w:val="000000" w:themeColor="text1"/>
          <w:sz w:val="24"/>
          <w:szCs w:val="20"/>
        </w:rPr>
      </w:pPr>
      <w:r>
        <w:rPr>
          <w:b/>
          <w:color w:val="000000" w:themeColor="text1"/>
          <w:sz w:val="24"/>
          <w:szCs w:val="20"/>
        </w:rPr>
        <w:t>表</w:t>
      </w:r>
      <w:r>
        <w:rPr>
          <w:b/>
          <w:color w:val="000000" w:themeColor="text1"/>
          <w:sz w:val="24"/>
          <w:szCs w:val="20"/>
        </w:rPr>
        <w:t xml:space="preserve">2.3-4 </w:t>
      </w:r>
      <w:r>
        <w:rPr>
          <w:b/>
          <w:color w:val="000000" w:themeColor="text1"/>
          <w:sz w:val="24"/>
          <w:szCs w:val="20"/>
        </w:rPr>
        <w:t>项目水污染物接管标准和外排环境标准（单位：</w:t>
      </w:r>
      <w:r>
        <w:rPr>
          <w:b/>
          <w:color w:val="000000" w:themeColor="text1"/>
          <w:sz w:val="24"/>
          <w:szCs w:val="20"/>
        </w:rPr>
        <w:t>mg/L</w:t>
      </w:r>
      <w:r>
        <w:rPr>
          <w:b/>
          <w:color w:val="000000" w:themeColor="text1"/>
          <w:sz w:val="24"/>
          <w:szCs w:val="20"/>
        </w:rPr>
        <w:t>）</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655"/>
        <w:gridCol w:w="2804"/>
        <w:gridCol w:w="2827"/>
      </w:tblGrid>
      <w:tr w:rsidR="005C6D9D">
        <w:trPr>
          <w:cantSplit/>
          <w:trHeight w:val="397"/>
          <w:jc w:val="center"/>
        </w:trPr>
        <w:tc>
          <w:tcPr>
            <w:tcW w:w="3655" w:type="dxa"/>
            <w:vAlign w:val="center"/>
          </w:tcPr>
          <w:p w:rsidR="005C6D9D" w:rsidRDefault="008D3B0E">
            <w:pPr>
              <w:spacing w:line="240" w:lineRule="auto"/>
              <w:jc w:val="center"/>
              <w:rPr>
                <w:b/>
                <w:color w:val="000000" w:themeColor="text1"/>
              </w:rPr>
            </w:pPr>
            <w:r>
              <w:rPr>
                <w:b/>
                <w:color w:val="000000" w:themeColor="text1"/>
              </w:rPr>
              <w:t>水质指标</w:t>
            </w:r>
          </w:p>
        </w:tc>
        <w:tc>
          <w:tcPr>
            <w:tcW w:w="2804" w:type="dxa"/>
            <w:vAlign w:val="center"/>
          </w:tcPr>
          <w:p w:rsidR="005C6D9D" w:rsidRDefault="008D3B0E">
            <w:pPr>
              <w:spacing w:line="240" w:lineRule="auto"/>
              <w:jc w:val="center"/>
              <w:rPr>
                <w:b/>
                <w:color w:val="000000" w:themeColor="text1"/>
              </w:rPr>
            </w:pPr>
            <w:r>
              <w:rPr>
                <w:b/>
                <w:color w:val="000000" w:themeColor="text1"/>
              </w:rPr>
              <w:t>接管标准</w:t>
            </w:r>
          </w:p>
        </w:tc>
        <w:tc>
          <w:tcPr>
            <w:tcW w:w="2827" w:type="dxa"/>
            <w:vAlign w:val="center"/>
          </w:tcPr>
          <w:p w:rsidR="005C6D9D" w:rsidRDefault="008D3B0E">
            <w:pPr>
              <w:spacing w:line="240" w:lineRule="auto"/>
              <w:jc w:val="center"/>
              <w:rPr>
                <w:b/>
                <w:color w:val="000000" w:themeColor="text1"/>
              </w:rPr>
            </w:pPr>
            <w:r>
              <w:rPr>
                <w:b/>
                <w:color w:val="000000" w:themeColor="text1"/>
              </w:rPr>
              <w:t>外排环境标准</w:t>
            </w:r>
          </w:p>
        </w:tc>
      </w:tr>
      <w:tr w:rsidR="005C6D9D">
        <w:trPr>
          <w:cantSplit/>
          <w:trHeight w:val="397"/>
          <w:jc w:val="center"/>
        </w:trPr>
        <w:tc>
          <w:tcPr>
            <w:tcW w:w="3655" w:type="dxa"/>
            <w:vAlign w:val="center"/>
          </w:tcPr>
          <w:p w:rsidR="005C6D9D" w:rsidRDefault="008D3B0E">
            <w:pPr>
              <w:spacing w:line="240" w:lineRule="auto"/>
              <w:jc w:val="center"/>
              <w:rPr>
                <w:color w:val="000000" w:themeColor="text1"/>
              </w:rPr>
            </w:pPr>
            <w:r>
              <w:rPr>
                <w:color w:val="000000" w:themeColor="text1"/>
              </w:rPr>
              <w:t>pH</w:t>
            </w:r>
          </w:p>
        </w:tc>
        <w:tc>
          <w:tcPr>
            <w:tcW w:w="2804" w:type="dxa"/>
            <w:vAlign w:val="center"/>
          </w:tcPr>
          <w:p w:rsidR="005C6D9D" w:rsidRDefault="008D3B0E">
            <w:pPr>
              <w:spacing w:line="240" w:lineRule="auto"/>
              <w:jc w:val="center"/>
              <w:rPr>
                <w:color w:val="000000" w:themeColor="text1"/>
              </w:rPr>
            </w:pPr>
            <w:r>
              <w:rPr>
                <w:color w:val="000000" w:themeColor="text1"/>
              </w:rPr>
              <w:t>6</w:t>
            </w:r>
            <w:r>
              <w:rPr>
                <w:color w:val="000000" w:themeColor="text1"/>
              </w:rPr>
              <w:t>～</w:t>
            </w:r>
            <w:r>
              <w:rPr>
                <w:color w:val="000000" w:themeColor="text1"/>
              </w:rPr>
              <w:t>9</w:t>
            </w:r>
          </w:p>
        </w:tc>
        <w:tc>
          <w:tcPr>
            <w:tcW w:w="2827" w:type="dxa"/>
            <w:vAlign w:val="center"/>
          </w:tcPr>
          <w:p w:rsidR="005C6D9D" w:rsidRDefault="008D3B0E">
            <w:pPr>
              <w:spacing w:line="240" w:lineRule="auto"/>
              <w:jc w:val="center"/>
              <w:rPr>
                <w:color w:val="000000" w:themeColor="text1"/>
              </w:rPr>
            </w:pPr>
            <w:r>
              <w:rPr>
                <w:color w:val="000000" w:themeColor="text1"/>
              </w:rPr>
              <w:t>6</w:t>
            </w:r>
            <w:r>
              <w:rPr>
                <w:color w:val="000000" w:themeColor="text1"/>
              </w:rPr>
              <w:t>～</w:t>
            </w:r>
            <w:r>
              <w:rPr>
                <w:color w:val="000000" w:themeColor="text1"/>
              </w:rPr>
              <w:t>9</w:t>
            </w:r>
          </w:p>
        </w:tc>
      </w:tr>
      <w:tr w:rsidR="005C6D9D">
        <w:trPr>
          <w:cantSplit/>
          <w:trHeight w:val="397"/>
          <w:jc w:val="center"/>
        </w:trPr>
        <w:tc>
          <w:tcPr>
            <w:tcW w:w="3655" w:type="dxa"/>
            <w:vAlign w:val="center"/>
          </w:tcPr>
          <w:p w:rsidR="005C6D9D" w:rsidRDefault="008D3B0E">
            <w:pPr>
              <w:spacing w:line="240" w:lineRule="auto"/>
              <w:jc w:val="center"/>
              <w:rPr>
                <w:color w:val="000000" w:themeColor="text1"/>
              </w:rPr>
            </w:pPr>
            <w:r>
              <w:rPr>
                <w:color w:val="000000" w:themeColor="text1"/>
              </w:rPr>
              <w:lastRenderedPageBreak/>
              <w:t>COD</w:t>
            </w:r>
          </w:p>
        </w:tc>
        <w:tc>
          <w:tcPr>
            <w:tcW w:w="2804" w:type="dxa"/>
            <w:vAlign w:val="center"/>
          </w:tcPr>
          <w:p w:rsidR="005C6D9D" w:rsidRDefault="008D3B0E">
            <w:pPr>
              <w:spacing w:line="240" w:lineRule="auto"/>
              <w:jc w:val="center"/>
              <w:rPr>
                <w:color w:val="000000" w:themeColor="text1"/>
              </w:rPr>
            </w:pPr>
            <w:r>
              <w:rPr>
                <w:color w:val="000000" w:themeColor="text1"/>
              </w:rPr>
              <w:t>500</w:t>
            </w:r>
          </w:p>
        </w:tc>
        <w:tc>
          <w:tcPr>
            <w:tcW w:w="2827" w:type="dxa"/>
            <w:vAlign w:val="center"/>
          </w:tcPr>
          <w:p w:rsidR="005C6D9D" w:rsidRDefault="008D3B0E">
            <w:pPr>
              <w:spacing w:line="240" w:lineRule="auto"/>
              <w:jc w:val="center"/>
              <w:rPr>
                <w:color w:val="000000" w:themeColor="text1"/>
              </w:rPr>
            </w:pPr>
            <w:r>
              <w:rPr>
                <w:color w:val="000000" w:themeColor="text1"/>
              </w:rPr>
              <w:t>80</w:t>
            </w:r>
          </w:p>
        </w:tc>
      </w:tr>
      <w:tr w:rsidR="005C6D9D">
        <w:trPr>
          <w:cantSplit/>
          <w:trHeight w:val="397"/>
          <w:jc w:val="center"/>
        </w:trPr>
        <w:tc>
          <w:tcPr>
            <w:tcW w:w="3655" w:type="dxa"/>
            <w:vAlign w:val="center"/>
          </w:tcPr>
          <w:p w:rsidR="005C6D9D" w:rsidRDefault="008D3B0E">
            <w:pPr>
              <w:spacing w:line="240" w:lineRule="auto"/>
              <w:jc w:val="center"/>
              <w:rPr>
                <w:color w:val="000000" w:themeColor="text1"/>
              </w:rPr>
            </w:pPr>
            <w:r>
              <w:rPr>
                <w:color w:val="000000" w:themeColor="text1"/>
              </w:rPr>
              <w:t>SS</w:t>
            </w:r>
          </w:p>
        </w:tc>
        <w:tc>
          <w:tcPr>
            <w:tcW w:w="2804" w:type="dxa"/>
            <w:vAlign w:val="center"/>
          </w:tcPr>
          <w:p w:rsidR="005C6D9D" w:rsidRDefault="008D3B0E">
            <w:pPr>
              <w:spacing w:line="240" w:lineRule="auto"/>
              <w:jc w:val="center"/>
              <w:rPr>
                <w:color w:val="000000" w:themeColor="text1"/>
              </w:rPr>
            </w:pPr>
            <w:r>
              <w:rPr>
                <w:color w:val="000000" w:themeColor="text1"/>
              </w:rPr>
              <w:t>400</w:t>
            </w:r>
          </w:p>
        </w:tc>
        <w:tc>
          <w:tcPr>
            <w:tcW w:w="2827" w:type="dxa"/>
            <w:vAlign w:val="center"/>
          </w:tcPr>
          <w:p w:rsidR="005C6D9D" w:rsidRDefault="008D3B0E">
            <w:pPr>
              <w:spacing w:line="240" w:lineRule="auto"/>
              <w:jc w:val="center"/>
              <w:rPr>
                <w:color w:val="000000" w:themeColor="text1"/>
              </w:rPr>
            </w:pPr>
            <w:r>
              <w:rPr>
                <w:color w:val="000000" w:themeColor="text1"/>
              </w:rPr>
              <w:t>70</w:t>
            </w:r>
          </w:p>
        </w:tc>
      </w:tr>
      <w:tr w:rsidR="005C6D9D">
        <w:trPr>
          <w:cantSplit/>
          <w:trHeight w:val="397"/>
          <w:jc w:val="center"/>
        </w:trPr>
        <w:tc>
          <w:tcPr>
            <w:tcW w:w="3655" w:type="dxa"/>
            <w:vAlign w:val="center"/>
          </w:tcPr>
          <w:p w:rsidR="005C6D9D" w:rsidRDefault="008D3B0E">
            <w:pPr>
              <w:spacing w:line="240" w:lineRule="auto"/>
              <w:jc w:val="center"/>
              <w:rPr>
                <w:color w:val="000000" w:themeColor="text1"/>
              </w:rPr>
            </w:pPr>
            <w:r>
              <w:rPr>
                <w:color w:val="000000" w:themeColor="text1"/>
              </w:rPr>
              <w:t>氨氮</w:t>
            </w:r>
          </w:p>
        </w:tc>
        <w:tc>
          <w:tcPr>
            <w:tcW w:w="2804" w:type="dxa"/>
            <w:vAlign w:val="center"/>
          </w:tcPr>
          <w:p w:rsidR="005C6D9D" w:rsidRDefault="008D3B0E">
            <w:pPr>
              <w:spacing w:line="240" w:lineRule="auto"/>
              <w:jc w:val="center"/>
              <w:rPr>
                <w:color w:val="000000" w:themeColor="text1"/>
              </w:rPr>
            </w:pPr>
            <w:r>
              <w:rPr>
                <w:color w:val="000000" w:themeColor="text1"/>
              </w:rPr>
              <w:t>35</w:t>
            </w:r>
          </w:p>
        </w:tc>
        <w:tc>
          <w:tcPr>
            <w:tcW w:w="2827" w:type="dxa"/>
            <w:vAlign w:val="center"/>
          </w:tcPr>
          <w:p w:rsidR="005C6D9D" w:rsidRDefault="008D3B0E">
            <w:pPr>
              <w:spacing w:line="240" w:lineRule="auto"/>
              <w:jc w:val="center"/>
              <w:rPr>
                <w:color w:val="000000" w:themeColor="text1"/>
              </w:rPr>
            </w:pPr>
            <w:r>
              <w:rPr>
                <w:color w:val="000000" w:themeColor="text1"/>
              </w:rPr>
              <w:t>15</w:t>
            </w:r>
          </w:p>
        </w:tc>
      </w:tr>
      <w:tr w:rsidR="005C6D9D">
        <w:trPr>
          <w:cantSplit/>
          <w:trHeight w:val="397"/>
          <w:jc w:val="center"/>
        </w:trPr>
        <w:tc>
          <w:tcPr>
            <w:tcW w:w="3655" w:type="dxa"/>
            <w:vAlign w:val="center"/>
          </w:tcPr>
          <w:p w:rsidR="005C6D9D" w:rsidRDefault="008D3B0E">
            <w:pPr>
              <w:spacing w:line="240" w:lineRule="auto"/>
              <w:jc w:val="center"/>
              <w:rPr>
                <w:color w:val="000000" w:themeColor="text1"/>
              </w:rPr>
            </w:pPr>
            <w:r>
              <w:rPr>
                <w:rFonts w:hint="eastAsia"/>
                <w:color w:val="000000" w:themeColor="text1"/>
              </w:rPr>
              <w:t>T</w:t>
            </w:r>
            <w:r>
              <w:rPr>
                <w:color w:val="000000" w:themeColor="text1"/>
              </w:rPr>
              <w:t>N</w:t>
            </w:r>
          </w:p>
        </w:tc>
        <w:tc>
          <w:tcPr>
            <w:tcW w:w="2804" w:type="dxa"/>
            <w:vAlign w:val="center"/>
          </w:tcPr>
          <w:p w:rsidR="005C6D9D" w:rsidRDefault="008D3B0E">
            <w:pPr>
              <w:spacing w:line="240" w:lineRule="auto"/>
              <w:jc w:val="center"/>
              <w:rPr>
                <w:color w:val="000000" w:themeColor="text1"/>
              </w:rPr>
            </w:pPr>
            <w:r>
              <w:rPr>
                <w:rFonts w:hint="eastAsia"/>
                <w:color w:val="000000" w:themeColor="text1"/>
              </w:rPr>
              <w:t>7</w:t>
            </w:r>
            <w:r>
              <w:rPr>
                <w:color w:val="000000" w:themeColor="text1"/>
              </w:rPr>
              <w:t>0</w:t>
            </w:r>
          </w:p>
        </w:tc>
        <w:tc>
          <w:tcPr>
            <w:tcW w:w="2827" w:type="dxa"/>
            <w:vAlign w:val="center"/>
          </w:tcPr>
          <w:p w:rsidR="005C6D9D" w:rsidRDefault="008D3B0E">
            <w:pPr>
              <w:spacing w:line="240" w:lineRule="auto"/>
              <w:jc w:val="center"/>
              <w:rPr>
                <w:color w:val="000000" w:themeColor="text1"/>
              </w:rPr>
            </w:pPr>
            <w:r>
              <w:rPr>
                <w:rFonts w:hint="eastAsia"/>
                <w:color w:val="000000" w:themeColor="text1"/>
              </w:rPr>
              <w:t>1</w:t>
            </w:r>
            <w:r>
              <w:rPr>
                <w:color w:val="000000" w:themeColor="text1"/>
              </w:rPr>
              <w:t>5</w:t>
            </w:r>
          </w:p>
        </w:tc>
      </w:tr>
      <w:tr w:rsidR="005C6D9D">
        <w:trPr>
          <w:cantSplit/>
          <w:trHeight w:val="397"/>
          <w:jc w:val="center"/>
        </w:trPr>
        <w:tc>
          <w:tcPr>
            <w:tcW w:w="3655" w:type="dxa"/>
            <w:vAlign w:val="center"/>
          </w:tcPr>
          <w:p w:rsidR="005C6D9D" w:rsidRDefault="008D3B0E">
            <w:pPr>
              <w:spacing w:line="240" w:lineRule="auto"/>
              <w:jc w:val="center"/>
              <w:rPr>
                <w:color w:val="000000" w:themeColor="text1"/>
              </w:rPr>
            </w:pPr>
            <w:r>
              <w:rPr>
                <w:color w:val="000000" w:themeColor="text1"/>
              </w:rPr>
              <w:t>总磷</w:t>
            </w:r>
          </w:p>
        </w:tc>
        <w:tc>
          <w:tcPr>
            <w:tcW w:w="2804" w:type="dxa"/>
            <w:vAlign w:val="center"/>
          </w:tcPr>
          <w:p w:rsidR="005C6D9D" w:rsidRDefault="008D3B0E">
            <w:pPr>
              <w:spacing w:line="240" w:lineRule="auto"/>
              <w:jc w:val="center"/>
              <w:rPr>
                <w:color w:val="000000" w:themeColor="text1"/>
              </w:rPr>
            </w:pPr>
            <w:r>
              <w:rPr>
                <w:color w:val="000000" w:themeColor="text1"/>
              </w:rPr>
              <w:t>8</w:t>
            </w:r>
          </w:p>
        </w:tc>
        <w:tc>
          <w:tcPr>
            <w:tcW w:w="2827" w:type="dxa"/>
            <w:vAlign w:val="center"/>
          </w:tcPr>
          <w:p w:rsidR="005C6D9D" w:rsidRDefault="008D3B0E">
            <w:pPr>
              <w:spacing w:line="240" w:lineRule="auto"/>
              <w:jc w:val="center"/>
              <w:rPr>
                <w:color w:val="000000" w:themeColor="text1"/>
              </w:rPr>
            </w:pPr>
            <w:r>
              <w:rPr>
                <w:color w:val="000000" w:themeColor="text1"/>
              </w:rPr>
              <w:t>0.5</w:t>
            </w:r>
          </w:p>
        </w:tc>
      </w:tr>
    </w:tbl>
    <w:p w:rsidR="005C6D9D" w:rsidRDefault="008D3B0E">
      <w:pPr>
        <w:tabs>
          <w:tab w:val="left" w:pos="2340"/>
        </w:tabs>
        <w:spacing w:before="120" w:after="120" w:line="500" w:lineRule="exact"/>
        <w:outlineLvl w:val="2"/>
        <w:rPr>
          <w:b/>
          <w:bCs/>
          <w:color w:val="000000" w:themeColor="text1"/>
          <w:sz w:val="24"/>
        </w:rPr>
      </w:pPr>
      <w:bookmarkStart w:id="71" w:name="_Toc450290845"/>
      <w:r>
        <w:rPr>
          <w:b/>
          <w:bCs/>
          <w:color w:val="000000" w:themeColor="text1"/>
          <w:sz w:val="24"/>
        </w:rPr>
        <w:t>2.3.3</w:t>
      </w:r>
      <w:r>
        <w:rPr>
          <w:b/>
          <w:bCs/>
          <w:color w:val="000000" w:themeColor="text1"/>
          <w:sz w:val="24"/>
        </w:rPr>
        <w:t>地下水评价标准</w:t>
      </w:r>
      <w:bookmarkEnd w:id="71"/>
    </w:p>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8"/>
        </w:rPr>
        <w:t>地下水执行《地下水质量标准》（</w:t>
      </w:r>
      <w:r>
        <w:rPr>
          <w:color w:val="000000" w:themeColor="text1"/>
          <w:sz w:val="24"/>
          <w:szCs w:val="28"/>
        </w:rPr>
        <w:t>GB/T14848-2017</w:t>
      </w:r>
      <w:r>
        <w:rPr>
          <w:color w:val="000000" w:themeColor="text1"/>
          <w:sz w:val="24"/>
          <w:szCs w:val="28"/>
        </w:rPr>
        <w:t>）标准，具体见表</w:t>
      </w:r>
      <w:r>
        <w:rPr>
          <w:color w:val="000000" w:themeColor="text1"/>
          <w:sz w:val="24"/>
          <w:szCs w:val="28"/>
        </w:rPr>
        <w:t>2.3-5</w:t>
      </w:r>
      <w:r>
        <w:rPr>
          <w:color w:val="000000" w:themeColor="text1"/>
          <w:sz w:val="24"/>
          <w:szCs w:val="28"/>
        </w:rPr>
        <w:t>。</w:t>
      </w:r>
    </w:p>
    <w:p w:rsidR="005C6D9D" w:rsidRDefault="008D3B0E">
      <w:pPr>
        <w:tabs>
          <w:tab w:val="left" w:pos="0"/>
        </w:tabs>
        <w:spacing w:beforeLines="50" w:before="120" w:afterLines="50" w:after="120"/>
        <w:jc w:val="center"/>
        <w:rPr>
          <w:b/>
          <w:color w:val="000000" w:themeColor="text1"/>
          <w:sz w:val="24"/>
          <w:szCs w:val="28"/>
        </w:rPr>
      </w:pPr>
      <w:r>
        <w:rPr>
          <w:b/>
          <w:color w:val="000000" w:themeColor="text1"/>
          <w:sz w:val="24"/>
          <w:szCs w:val="28"/>
        </w:rPr>
        <w:t>表</w:t>
      </w:r>
      <w:r>
        <w:rPr>
          <w:b/>
          <w:color w:val="000000" w:themeColor="text1"/>
          <w:sz w:val="24"/>
          <w:szCs w:val="28"/>
        </w:rPr>
        <w:t xml:space="preserve">2.3-5 </w:t>
      </w:r>
      <w:r>
        <w:rPr>
          <w:b/>
          <w:color w:val="000000" w:themeColor="text1"/>
          <w:sz w:val="24"/>
          <w:szCs w:val="28"/>
        </w:rPr>
        <w:t>地下水环境质量标准</w:t>
      </w:r>
      <w:r>
        <w:rPr>
          <w:b/>
          <w:color w:val="000000" w:themeColor="text1"/>
          <w:sz w:val="24"/>
          <w:szCs w:val="28"/>
        </w:rPr>
        <w:t xml:space="preserve"> </w:t>
      </w:r>
      <w:r>
        <w:rPr>
          <w:b/>
          <w:color w:val="000000" w:themeColor="text1"/>
          <w:sz w:val="24"/>
          <w:szCs w:val="28"/>
        </w:rPr>
        <w:t>（单位：</w:t>
      </w:r>
      <w:r>
        <w:rPr>
          <w:b/>
          <w:color w:val="000000" w:themeColor="text1"/>
          <w:sz w:val="24"/>
          <w:szCs w:val="28"/>
        </w:rPr>
        <w:t>mg/L</w:t>
      </w:r>
      <w:r>
        <w:rPr>
          <w:b/>
          <w:color w:val="000000" w:themeColor="text1"/>
          <w:sz w:val="24"/>
          <w:szCs w:val="28"/>
        </w:rPr>
        <w:t>、</w:t>
      </w:r>
      <w:r>
        <w:rPr>
          <w:b/>
          <w:color w:val="000000" w:themeColor="text1"/>
          <w:sz w:val="24"/>
          <w:szCs w:val="28"/>
        </w:rPr>
        <w:t>pH</w:t>
      </w:r>
      <w:r>
        <w:rPr>
          <w:b/>
          <w:color w:val="000000" w:themeColor="text1"/>
          <w:sz w:val="24"/>
          <w:szCs w:val="28"/>
        </w:rPr>
        <w:t>值无量纲）</w:t>
      </w:r>
    </w:p>
    <w:tbl>
      <w:tblPr>
        <w:tblW w:w="9070" w:type="dxa"/>
        <w:jc w:val="center"/>
        <w:tblBorders>
          <w:top w:val="single" w:sz="12" w:space="0" w:color="auto"/>
          <w:bottom w:val="single" w:sz="12"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668"/>
        <w:gridCol w:w="2527"/>
        <w:gridCol w:w="1161"/>
        <w:gridCol w:w="1099"/>
        <w:gridCol w:w="1097"/>
        <w:gridCol w:w="1288"/>
        <w:gridCol w:w="1230"/>
      </w:tblGrid>
      <w:tr w:rsidR="005C6D9D">
        <w:trPr>
          <w:tblHeader/>
          <w:jc w:val="center"/>
        </w:trPr>
        <w:tc>
          <w:tcPr>
            <w:tcW w:w="668"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序号</w:t>
            </w:r>
          </w:p>
        </w:tc>
        <w:tc>
          <w:tcPr>
            <w:tcW w:w="2527"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项目</w:t>
            </w:r>
          </w:p>
        </w:tc>
        <w:tc>
          <w:tcPr>
            <w:tcW w:w="1161"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Ⅰ</w:t>
            </w:r>
            <w:r>
              <w:rPr>
                <w:b/>
                <w:color w:val="000000" w:themeColor="text1"/>
                <w:kern w:val="0"/>
                <w:lang w:val="zh-CN"/>
              </w:rPr>
              <w:t>类</w:t>
            </w:r>
          </w:p>
        </w:tc>
        <w:tc>
          <w:tcPr>
            <w:tcW w:w="1099"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Ⅱ</w:t>
            </w:r>
            <w:r>
              <w:rPr>
                <w:b/>
                <w:color w:val="000000" w:themeColor="text1"/>
                <w:kern w:val="0"/>
                <w:lang w:val="zh-CN"/>
              </w:rPr>
              <w:t>类</w:t>
            </w:r>
          </w:p>
        </w:tc>
        <w:tc>
          <w:tcPr>
            <w:tcW w:w="1097"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Ⅲ</w:t>
            </w:r>
            <w:r>
              <w:rPr>
                <w:b/>
                <w:color w:val="000000" w:themeColor="text1"/>
                <w:kern w:val="0"/>
                <w:lang w:val="zh-CN"/>
              </w:rPr>
              <w:t>类</w:t>
            </w:r>
          </w:p>
        </w:tc>
        <w:tc>
          <w:tcPr>
            <w:tcW w:w="1288"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Ⅳ</w:t>
            </w:r>
            <w:r>
              <w:rPr>
                <w:b/>
                <w:color w:val="000000" w:themeColor="text1"/>
                <w:kern w:val="0"/>
                <w:lang w:val="zh-CN"/>
              </w:rPr>
              <w:t>类</w:t>
            </w:r>
          </w:p>
        </w:tc>
        <w:tc>
          <w:tcPr>
            <w:tcW w:w="1230" w:type="dxa"/>
            <w:vAlign w:val="center"/>
          </w:tcPr>
          <w:p w:rsidR="005C6D9D" w:rsidRDefault="008D3B0E">
            <w:pPr>
              <w:autoSpaceDE w:val="0"/>
              <w:autoSpaceDN w:val="0"/>
              <w:adjustRightInd w:val="0"/>
              <w:snapToGrid w:val="0"/>
              <w:spacing w:line="240" w:lineRule="auto"/>
              <w:jc w:val="center"/>
              <w:rPr>
                <w:b/>
                <w:color w:val="000000" w:themeColor="text1"/>
                <w:kern w:val="0"/>
                <w:lang w:val="zh-CN"/>
              </w:rPr>
            </w:pPr>
            <w:r>
              <w:rPr>
                <w:b/>
                <w:color w:val="000000" w:themeColor="text1"/>
                <w:kern w:val="0"/>
                <w:lang w:val="zh-CN"/>
              </w:rPr>
              <w:t>V</w:t>
            </w:r>
            <w:r>
              <w:rPr>
                <w:b/>
                <w:color w:val="000000" w:themeColor="text1"/>
                <w:kern w:val="0"/>
                <w:lang w:val="zh-CN"/>
              </w:rPr>
              <w:t>类</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pH</w:t>
            </w:r>
            <w:r>
              <w:rPr>
                <w:color w:val="000000" w:themeColor="text1"/>
              </w:rPr>
              <w:t>值</w:t>
            </w:r>
          </w:p>
        </w:tc>
        <w:tc>
          <w:tcPr>
            <w:tcW w:w="3357" w:type="dxa"/>
            <w:gridSpan w:val="3"/>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6.5~8.5</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5.5~6.5</w:t>
            </w:r>
            <w:r>
              <w:rPr>
                <w:color w:val="000000" w:themeColor="text1"/>
                <w:kern w:val="0"/>
                <w:lang w:val="zh-CN"/>
              </w:rPr>
              <w:t>或</w:t>
            </w:r>
            <w:r>
              <w:rPr>
                <w:color w:val="000000" w:themeColor="text1"/>
                <w:kern w:val="0"/>
                <w:lang w:val="zh-CN"/>
              </w:rPr>
              <w:t>8.5~9</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&lt;5.5</w:t>
            </w:r>
            <w:r>
              <w:rPr>
                <w:color w:val="000000" w:themeColor="text1"/>
                <w:kern w:val="0"/>
                <w:lang w:val="zh-CN"/>
              </w:rPr>
              <w:t>或</w:t>
            </w:r>
            <w:r>
              <w:rPr>
                <w:color w:val="000000" w:themeColor="text1"/>
                <w:kern w:val="0"/>
                <w:lang w:val="zh-CN"/>
              </w:rPr>
              <w:t>&gt;9</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氨氮（</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≤0.02</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≤0.10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≤0.50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≤1.50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&gt;1.5</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硝酸盐氮（</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≤5.0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≤20.0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≤30.0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&gt;30.0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亚硝酸盐氮（</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≤0.01</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≤0.10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≤1.00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≤4.80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&gt;4.80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挥发酚类（</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≤0.001</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≤0.001</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≤0.002</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≤0.01</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&gt;0.01</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总硬度（</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≤150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≤300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≤450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≤650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&gt;650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溶解性总固体（</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≤300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≤500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≤1000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≤2000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&gt;2000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耗氧量（</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≤1.0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≤2.0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≤3.0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≤10.0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&gt;10.0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硫酸盐（</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≤50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≤150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≤250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≤350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&gt;350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rPr>
              <w:t>氯化物（</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≤50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≤150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≤250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≤350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&gt;350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rPr>
            </w:pPr>
            <w:r>
              <w:rPr>
                <w:rFonts w:hint="eastAsia"/>
                <w:color w:val="000000" w:themeColor="text1"/>
              </w:rPr>
              <w:t>氟化物</w:t>
            </w:r>
            <w:r>
              <w:rPr>
                <w:color w:val="000000" w:themeColor="text1"/>
              </w:rPr>
              <w:t>（</w:t>
            </w:r>
            <w:r>
              <w:rPr>
                <w:color w:val="000000" w:themeColor="text1"/>
              </w:rPr>
              <w:t>mg/L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≤1.0</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&gt;2.0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proofErr w:type="gramStart"/>
            <w:r>
              <w:rPr>
                <w:rFonts w:hint="eastAsia"/>
                <w:color w:val="000000" w:themeColor="text1"/>
              </w:rPr>
              <w:t>邻二氯苯</w:t>
            </w:r>
            <w:proofErr w:type="gramEnd"/>
            <w:r>
              <w:rPr>
                <w:color w:val="000000" w:themeColor="text1"/>
              </w:rPr>
              <w:t>（</w:t>
            </w:r>
            <w:r>
              <w:rPr>
                <w:color w:val="000000" w:themeColor="text1"/>
              </w:rPr>
              <w:t>μg/L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≤0.5</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≤200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≤1000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≤2000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&gt;2000</w:t>
            </w:r>
          </w:p>
        </w:tc>
      </w:tr>
      <w:tr w:rsidR="005C6D9D">
        <w:trPr>
          <w:jc w:val="center"/>
        </w:trPr>
        <w:tc>
          <w:tcPr>
            <w:tcW w:w="668" w:type="dxa"/>
            <w:vAlign w:val="center"/>
          </w:tcPr>
          <w:p w:rsidR="005C6D9D" w:rsidRDefault="005C6D9D">
            <w:pPr>
              <w:pStyle w:val="afffffffffffff5"/>
              <w:widowControl w:val="0"/>
              <w:numPr>
                <w:ilvl w:val="0"/>
                <w:numId w:val="11"/>
              </w:numPr>
              <w:autoSpaceDE w:val="0"/>
              <w:autoSpaceDN w:val="0"/>
              <w:adjustRightInd w:val="0"/>
              <w:snapToGrid w:val="0"/>
              <w:spacing w:before="0" w:after="0" w:line="240" w:lineRule="auto"/>
              <w:ind w:left="0" w:firstLineChars="0" w:firstLine="0"/>
              <w:jc w:val="center"/>
              <w:rPr>
                <w:rFonts w:ascii="Times New Roman" w:hAnsi="Times New Roman"/>
                <w:color w:val="000000" w:themeColor="text1"/>
                <w:kern w:val="0"/>
                <w:szCs w:val="21"/>
                <w:lang w:val="zh-CN"/>
              </w:rPr>
            </w:pPr>
          </w:p>
        </w:tc>
        <w:tc>
          <w:tcPr>
            <w:tcW w:w="2527" w:type="dxa"/>
            <w:vAlign w:val="center"/>
          </w:tcPr>
          <w:p w:rsidR="005C6D9D" w:rsidRDefault="008D3B0E">
            <w:pPr>
              <w:autoSpaceDE w:val="0"/>
              <w:autoSpaceDN w:val="0"/>
              <w:adjustRightInd w:val="0"/>
              <w:snapToGrid w:val="0"/>
              <w:spacing w:line="240" w:lineRule="auto"/>
              <w:jc w:val="center"/>
              <w:rPr>
                <w:color w:val="000000" w:themeColor="text1"/>
              </w:rPr>
            </w:pPr>
            <w:r>
              <w:rPr>
                <w:rFonts w:hint="eastAsia"/>
                <w:color w:val="000000" w:themeColor="text1"/>
              </w:rPr>
              <w:t>对二氯苯</w:t>
            </w:r>
            <w:r>
              <w:rPr>
                <w:color w:val="000000" w:themeColor="text1"/>
              </w:rPr>
              <w:t>（</w:t>
            </w:r>
            <w:r>
              <w:rPr>
                <w:color w:val="000000" w:themeColor="text1"/>
              </w:rPr>
              <w:t>μg/L</w:t>
            </w:r>
            <w:r>
              <w:rPr>
                <w:color w:val="000000" w:themeColor="text1"/>
              </w:rPr>
              <w:t>）</w:t>
            </w:r>
          </w:p>
        </w:tc>
        <w:tc>
          <w:tcPr>
            <w:tcW w:w="1161"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≤0.5</w:t>
            </w:r>
          </w:p>
        </w:tc>
        <w:tc>
          <w:tcPr>
            <w:tcW w:w="1099"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≤30</w:t>
            </w:r>
          </w:p>
        </w:tc>
        <w:tc>
          <w:tcPr>
            <w:tcW w:w="1097"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≤300</w:t>
            </w:r>
          </w:p>
        </w:tc>
        <w:tc>
          <w:tcPr>
            <w:tcW w:w="1288"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≤600</w:t>
            </w:r>
          </w:p>
        </w:tc>
        <w:tc>
          <w:tcPr>
            <w:tcW w:w="1230" w:type="dxa"/>
            <w:vAlign w:val="center"/>
          </w:tcPr>
          <w:p w:rsidR="005C6D9D" w:rsidRDefault="008D3B0E">
            <w:pPr>
              <w:autoSpaceDE w:val="0"/>
              <w:autoSpaceDN w:val="0"/>
              <w:adjustRightInd w:val="0"/>
              <w:snapToGrid w:val="0"/>
              <w:spacing w:line="240" w:lineRule="auto"/>
              <w:jc w:val="center"/>
              <w:rPr>
                <w:color w:val="000000" w:themeColor="text1"/>
                <w:kern w:val="0"/>
                <w:lang w:val="zh-CN"/>
              </w:rPr>
            </w:pPr>
            <w:r>
              <w:rPr>
                <w:color w:val="000000" w:themeColor="text1"/>
                <w:kern w:val="0"/>
                <w:lang w:val="zh-CN"/>
              </w:rPr>
              <w:t>&gt;600</w:t>
            </w:r>
          </w:p>
        </w:tc>
      </w:tr>
    </w:tbl>
    <w:p w:rsidR="005C6D9D" w:rsidRDefault="008D3B0E">
      <w:pPr>
        <w:tabs>
          <w:tab w:val="left" w:pos="2340"/>
        </w:tabs>
        <w:spacing w:before="120" w:after="120" w:line="500" w:lineRule="exact"/>
        <w:outlineLvl w:val="2"/>
        <w:rPr>
          <w:b/>
          <w:bCs/>
          <w:color w:val="000000" w:themeColor="text1"/>
          <w:sz w:val="24"/>
        </w:rPr>
      </w:pPr>
      <w:bookmarkStart w:id="72" w:name="_Toc450290846"/>
      <w:r>
        <w:rPr>
          <w:b/>
          <w:bCs/>
          <w:color w:val="000000" w:themeColor="text1"/>
          <w:sz w:val="24"/>
        </w:rPr>
        <w:t>2.3.4</w:t>
      </w:r>
      <w:r>
        <w:rPr>
          <w:b/>
          <w:bCs/>
          <w:color w:val="000000" w:themeColor="text1"/>
          <w:sz w:val="24"/>
        </w:rPr>
        <w:t>土壤评价标准</w:t>
      </w:r>
      <w:bookmarkEnd w:id="72"/>
    </w:p>
    <w:p w:rsidR="005C6D9D" w:rsidRDefault="008D3B0E">
      <w:pPr>
        <w:ind w:firstLineChars="200" w:firstLine="480"/>
        <w:rPr>
          <w:color w:val="000000" w:themeColor="text1"/>
          <w:sz w:val="24"/>
          <w:szCs w:val="28"/>
        </w:rPr>
      </w:pPr>
      <w:bookmarkStart w:id="73" w:name="_Toc450290847"/>
      <w:r>
        <w:rPr>
          <w:color w:val="000000" w:themeColor="text1"/>
          <w:sz w:val="24"/>
          <w:szCs w:val="28"/>
        </w:rPr>
        <w:t>土壤执行《土壤环境质量建设用地土壤污染风险管控标准》（</w:t>
      </w:r>
      <w:r>
        <w:rPr>
          <w:color w:val="000000" w:themeColor="text1"/>
          <w:sz w:val="24"/>
          <w:szCs w:val="28"/>
        </w:rPr>
        <w:t>GB36600-2018</w:t>
      </w:r>
      <w:r>
        <w:rPr>
          <w:color w:val="000000" w:themeColor="text1"/>
          <w:sz w:val="24"/>
          <w:szCs w:val="28"/>
        </w:rPr>
        <w:t>）表</w:t>
      </w:r>
      <w:r>
        <w:rPr>
          <w:color w:val="000000" w:themeColor="text1"/>
          <w:sz w:val="24"/>
          <w:szCs w:val="28"/>
        </w:rPr>
        <w:t>1</w:t>
      </w:r>
      <w:r>
        <w:rPr>
          <w:color w:val="000000" w:themeColor="text1"/>
          <w:sz w:val="24"/>
          <w:szCs w:val="28"/>
        </w:rPr>
        <w:t>中第二类用地标准，具体见表</w:t>
      </w:r>
      <w:r>
        <w:rPr>
          <w:color w:val="000000" w:themeColor="text1"/>
          <w:sz w:val="24"/>
          <w:szCs w:val="28"/>
        </w:rPr>
        <w:t>2.3-6</w:t>
      </w:r>
      <w:r>
        <w:rPr>
          <w:color w:val="000000" w:themeColor="text1"/>
          <w:sz w:val="24"/>
          <w:szCs w:val="28"/>
        </w:rPr>
        <w:t>。</w:t>
      </w:r>
    </w:p>
    <w:p w:rsidR="005C6D9D" w:rsidRDefault="008D3B0E">
      <w:pPr>
        <w:ind w:firstLineChars="200" w:firstLine="482"/>
        <w:jc w:val="center"/>
        <w:rPr>
          <w:b/>
          <w:color w:val="000000" w:themeColor="text1"/>
          <w:sz w:val="24"/>
          <w:szCs w:val="28"/>
        </w:rPr>
      </w:pPr>
      <w:r>
        <w:rPr>
          <w:b/>
          <w:color w:val="000000" w:themeColor="text1"/>
          <w:sz w:val="24"/>
          <w:szCs w:val="28"/>
        </w:rPr>
        <w:lastRenderedPageBreak/>
        <w:t>表</w:t>
      </w:r>
      <w:r>
        <w:rPr>
          <w:b/>
          <w:color w:val="000000" w:themeColor="text1"/>
          <w:sz w:val="24"/>
          <w:szCs w:val="28"/>
        </w:rPr>
        <w:t xml:space="preserve">2.3-6 </w:t>
      </w:r>
      <w:r>
        <w:rPr>
          <w:b/>
          <w:color w:val="000000" w:themeColor="text1"/>
          <w:sz w:val="24"/>
          <w:szCs w:val="28"/>
        </w:rPr>
        <w:t>土壤环境质量标准（</w:t>
      </w:r>
      <w:r>
        <w:rPr>
          <w:b/>
          <w:color w:val="000000" w:themeColor="text1"/>
          <w:sz w:val="24"/>
          <w:szCs w:val="28"/>
        </w:rPr>
        <w:t>mg/kg</w:t>
      </w:r>
      <w:r>
        <w:rPr>
          <w:b/>
          <w:color w:val="000000" w:themeColor="text1"/>
          <w:sz w:val="24"/>
          <w:szCs w:val="28"/>
        </w:rPr>
        <w:t>）</w:t>
      </w:r>
    </w:p>
    <w:tbl>
      <w:tblPr>
        <w:tblW w:w="888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59"/>
        <w:gridCol w:w="1559"/>
        <w:gridCol w:w="1587"/>
        <w:gridCol w:w="1296"/>
        <w:gridCol w:w="1298"/>
        <w:gridCol w:w="1296"/>
        <w:gridCol w:w="1292"/>
      </w:tblGrid>
      <w:tr w:rsidR="005C6D9D">
        <w:tc>
          <w:tcPr>
            <w:tcW w:w="559" w:type="dxa"/>
            <w:vMerge w:val="restart"/>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序号</w:t>
            </w:r>
          </w:p>
        </w:tc>
        <w:tc>
          <w:tcPr>
            <w:tcW w:w="1559" w:type="dxa"/>
            <w:vMerge w:val="restart"/>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污染物项目</w:t>
            </w:r>
          </w:p>
        </w:tc>
        <w:tc>
          <w:tcPr>
            <w:tcW w:w="1587" w:type="dxa"/>
            <w:vMerge w:val="restart"/>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CAS</w:t>
            </w:r>
            <w:r>
              <w:rPr>
                <w:b/>
                <w:color w:val="000000" w:themeColor="text1"/>
                <w:szCs w:val="21"/>
                <w:lang w:val="zh-CN"/>
              </w:rPr>
              <w:t>编号</w:t>
            </w:r>
          </w:p>
        </w:tc>
        <w:tc>
          <w:tcPr>
            <w:tcW w:w="2594" w:type="dxa"/>
            <w:gridSpan w:val="2"/>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筛选值</w:t>
            </w:r>
          </w:p>
        </w:tc>
        <w:tc>
          <w:tcPr>
            <w:tcW w:w="2588" w:type="dxa"/>
            <w:gridSpan w:val="2"/>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管制值</w:t>
            </w:r>
          </w:p>
        </w:tc>
      </w:tr>
      <w:tr w:rsidR="005C6D9D">
        <w:tc>
          <w:tcPr>
            <w:tcW w:w="559" w:type="dxa"/>
            <w:vMerge/>
            <w:vAlign w:val="center"/>
          </w:tcPr>
          <w:p w:rsidR="005C6D9D" w:rsidRDefault="005C6D9D">
            <w:pPr>
              <w:spacing w:line="280" w:lineRule="exact"/>
              <w:jc w:val="center"/>
              <w:rPr>
                <w:b/>
                <w:color w:val="000000" w:themeColor="text1"/>
                <w:szCs w:val="21"/>
                <w:lang w:val="zh-CN"/>
              </w:rPr>
            </w:pPr>
          </w:p>
        </w:tc>
        <w:tc>
          <w:tcPr>
            <w:tcW w:w="1559" w:type="dxa"/>
            <w:vMerge/>
            <w:vAlign w:val="center"/>
          </w:tcPr>
          <w:p w:rsidR="005C6D9D" w:rsidRDefault="005C6D9D">
            <w:pPr>
              <w:spacing w:line="280" w:lineRule="exact"/>
              <w:jc w:val="center"/>
              <w:rPr>
                <w:b/>
                <w:color w:val="000000" w:themeColor="text1"/>
                <w:szCs w:val="21"/>
                <w:lang w:val="zh-CN"/>
              </w:rPr>
            </w:pPr>
          </w:p>
        </w:tc>
        <w:tc>
          <w:tcPr>
            <w:tcW w:w="1587" w:type="dxa"/>
            <w:vMerge/>
            <w:vAlign w:val="center"/>
          </w:tcPr>
          <w:p w:rsidR="005C6D9D" w:rsidRDefault="005C6D9D">
            <w:pPr>
              <w:spacing w:line="280" w:lineRule="exact"/>
              <w:jc w:val="center"/>
              <w:rPr>
                <w:b/>
                <w:color w:val="000000" w:themeColor="text1"/>
                <w:szCs w:val="21"/>
                <w:lang w:val="zh-CN"/>
              </w:rPr>
            </w:pPr>
          </w:p>
        </w:tc>
        <w:tc>
          <w:tcPr>
            <w:tcW w:w="1296" w:type="dxa"/>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第一类用地</w:t>
            </w:r>
          </w:p>
        </w:tc>
        <w:tc>
          <w:tcPr>
            <w:tcW w:w="1298" w:type="dxa"/>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第二类用地</w:t>
            </w:r>
          </w:p>
        </w:tc>
        <w:tc>
          <w:tcPr>
            <w:tcW w:w="1296" w:type="dxa"/>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第一类用地</w:t>
            </w:r>
          </w:p>
        </w:tc>
        <w:tc>
          <w:tcPr>
            <w:tcW w:w="1292" w:type="dxa"/>
            <w:vAlign w:val="center"/>
          </w:tcPr>
          <w:p w:rsidR="005C6D9D" w:rsidRDefault="008D3B0E">
            <w:pPr>
              <w:spacing w:line="280" w:lineRule="exact"/>
              <w:jc w:val="center"/>
              <w:rPr>
                <w:b/>
                <w:color w:val="000000" w:themeColor="text1"/>
                <w:szCs w:val="21"/>
                <w:lang w:val="zh-CN"/>
              </w:rPr>
            </w:pPr>
            <w:r>
              <w:rPr>
                <w:b/>
                <w:color w:val="000000" w:themeColor="text1"/>
                <w:szCs w:val="21"/>
                <w:lang w:val="zh-CN"/>
              </w:rPr>
              <w:t>第二类用地</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kern w:val="44"/>
                <w:szCs w:val="21"/>
                <w:lang w:val="zh-CN"/>
              </w:rPr>
              <w:t>7440-38-2</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kern w:val="44"/>
                <w:szCs w:val="21"/>
                <w:lang w:val="zh-CN"/>
              </w:rPr>
              <w:t>20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kern w:val="44"/>
                <w:szCs w:val="21"/>
                <w:lang w:val="zh-CN"/>
              </w:rPr>
              <w:t>60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kern w:val="44"/>
                <w:szCs w:val="21"/>
                <w:lang w:val="zh-CN"/>
              </w:rPr>
              <w:t>120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kern w:val="44"/>
                <w:szCs w:val="21"/>
                <w:lang w:val="zh-CN"/>
              </w:rPr>
              <w:t>140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镉</w:t>
            </w:r>
          </w:p>
        </w:tc>
        <w:tc>
          <w:tcPr>
            <w:tcW w:w="1587" w:type="dxa"/>
            <w:vAlign w:val="center"/>
          </w:tcPr>
          <w:p w:rsidR="005C6D9D" w:rsidRDefault="008D3B0E">
            <w:pPr>
              <w:spacing w:line="240" w:lineRule="auto"/>
              <w:jc w:val="center"/>
              <w:rPr>
                <w:color w:val="000000" w:themeColor="text1"/>
                <w:kern w:val="44"/>
                <w:szCs w:val="21"/>
              </w:rPr>
            </w:pPr>
            <w:r>
              <w:rPr>
                <w:color w:val="000000" w:themeColor="text1"/>
                <w:szCs w:val="21"/>
              </w:rPr>
              <w:t>7440-43-9</w:t>
            </w:r>
          </w:p>
        </w:tc>
        <w:tc>
          <w:tcPr>
            <w:tcW w:w="1296" w:type="dxa"/>
            <w:vAlign w:val="center"/>
          </w:tcPr>
          <w:p w:rsidR="005C6D9D" w:rsidRDefault="008D3B0E">
            <w:pPr>
              <w:spacing w:line="240" w:lineRule="auto"/>
              <w:jc w:val="center"/>
              <w:rPr>
                <w:color w:val="000000" w:themeColor="text1"/>
                <w:kern w:val="44"/>
                <w:szCs w:val="21"/>
              </w:rPr>
            </w:pPr>
            <w:r>
              <w:rPr>
                <w:color w:val="000000" w:themeColor="text1"/>
                <w:szCs w:val="21"/>
              </w:rPr>
              <w:t>20</w:t>
            </w:r>
          </w:p>
        </w:tc>
        <w:tc>
          <w:tcPr>
            <w:tcW w:w="1298" w:type="dxa"/>
            <w:vAlign w:val="center"/>
          </w:tcPr>
          <w:p w:rsidR="005C6D9D" w:rsidRDefault="008D3B0E">
            <w:pPr>
              <w:spacing w:line="240" w:lineRule="auto"/>
              <w:jc w:val="center"/>
              <w:rPr>
                <w:color w:val="000000" w:themeColor="text1"/>
                <w:kern w:val="44"/>
                <w:szCs w:val="21"/>
              </w:rPr>
            </w:pPr>
            <w:r>
              <w:rPr>
                <w:color w:val="000000" w:themeColor="text1"/>
                <w:szCs w:val="21"/>
              </w:rPr>
              <w:t>65</w:t>
            </w:r>
          </w:p>
        </w:tc>
        <w:tc>
          <w:tcPr>
            <w:tcW w:w="1296" w:type="dxa"/>
            <w:vAlign w:val="center"/>
          </w:tcPr>
          <w:p w:rsidR="005C6D9D" w:rsidRDefault="008D3B0E">
            <w:pPr>
              <w:spacing w:line="240" w:lineRule="auto"/>
              <w:jc w:val="center"/>
              <w:rPr>
                <w:color w:val="000000" w:themeColor="text1"/>
                <w:kern w:val="44"/>
                <w:szCs w:val="21"/>
              </w:rPr>
            </w:pPr>
            <w:r>
              <w:rPr>
                <w:color w:val="000000" w:themeColor="text1"/>
                <w:szCs w:val="21"/>
              </w:rPr>
              <w:t>47</w:t>
            </w:r>
          </w:p>
        </w:tc>
        <w:tc>
          <w:tcPr>
            <w:tcW w:w="1292" w:type="dxa"/>
            <w:vAlign w:val="center"/>
          </w:tcPr>
          <w:p w:rsidR="005C6D9D" w:rsidRDefault="008D3B0E">
            <w:pPr>
              <w:spacing w:line="240" w:lineRule="auto"/>
              <w:jc w:val="center"/>
              <w:rPr>
                <w:color w:val="000000" w:themeColor="text1"/>
                <w:kern w:val="44"/>
                <w:szCs w:val="21"/>
              </w:rPr>
            </w:pPr>
            <w:r>
              <w:rPr>
                <w:color w:val="000000" w:themeColor="text1"/>
                <w:szCs w:val="21"/>
              </w:rPr>
              <w:t>172</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铬（六价）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18540-29-9</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5.7</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78</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铜</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7440-50-8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18000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8000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36000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铅</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7439-92-1</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400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800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2500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汞</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7439-97-6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33</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82</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镍</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7440-02-0 150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900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四氯化碳</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56-23-5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0.9</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36</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氯仿</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67-66-3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0.3</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0.9</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氯甲烷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74-87-3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37</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21</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120</w:t>
            </w:r>
          </w:p>
        </w:tc>
      </w:tr>
      <w:tr w:rsidR="005C6D9D">
        <w:tc>
          <w:tcPr>
            <w:tcW w:w="559" w:type="dxa"/>
            <w:vAlign w:val="center"/>
          </w:tcPr>
          <w:p w:rsidR="005C6D9D" w:rsidRDefault="008D3B0E">
            <w:pPr>
              <w:spacing w:line="280" w:lineRule="exact"/>
              <w:jc w:val="center"/>
              <w:rPr>
                <w:color w:val="000000" w:themeColor="text1"/>
                <w:szCs w:val="21"/>
                <w:lang w:val="zh-CN"/>
              </w:rPr>
            </w:pPr>
            <w:bookmarkStart w:id="74" w:name="_Hlk527141189"/>
            <w:r>
              <w:rPr>
                <w:color w:val="000000" w:themeColor="text1"/>
                <w:szCs w:val="21"/>
                <w:lang w:val="zh-CN"/>
              </w:rPr>
              <w:t>11</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w:t>
            </w:r>
            <w:r>
              <w:rPr>
                <w:color w:val="000000" w:themeColor="text1"/>
                <w:szCs w:val="21"/>
                <w:lang w:val="zh-CN"/>
              </w:rPr>
              <w:t>二氯乙烷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75-34-3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100</w:t>
            </w:r>
          </w:p>
        </w:tc>
      </w:tr>
      <w:bookmarkEnd w:id="74"/>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r>
              <w:rPr>
                <w:color w:val="000000" w:themeColor="text1"/>
                <w:szCs w:val="21"/>
                <w:lang w:val="zh-CN"/>
              </w:rPr>
              <w:t>二氯乙烷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107-06-2</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0.52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21</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13</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w:t>
            </w:r>
            <w:r>
              <w:rPr>
                <w:color w:val="000000" w:themeColor="text1"/>
                <w:szCs w:val="21"/>
                <w:lang w:val="zh-CN"/>
              </w:rPr>
              <w:t>二氯乙烯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75-35-4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14</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顺</w:t>
            </w:r>
            <w:r>
              <w:rPr>
                <w:color w:val="000000" w:themeColor="text1"/>
                <w:szCs w:val="21"/>
                <w:lang w:val="zh-CN"/>
              </w:rPr>
              <w:t>-1,2-</w:t>
            </w:r>
            <w:r>
              <w:rPr>
                <w:color w:val="000000" w:themeColor="text1"/>
                <w:szCs w:val="21"/>
                <w:lang w:val="zh-CN"/>
              </w:rPr>
              <w:t>二氯乙烯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156-59-2</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66</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596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反</w:t>
            </w:r>
            <w:r>
              <w:rPr>
                <w:color w:val="000000" w:themeColor="text1"/>
                <w:szCs w:val="21"/>
                <w:lang w:val="zh-CN"/>
              </w:rPr>
              <w:t>-1,2-</w:t>
            </w:r>
            <w:r>
              <w:rPr>
                <w:color w:val="000000" w:themeColor="text1"/>
                <w:szCs w:val="21"/>
                <w:lang w:val="zh-CN"/>
              </w:rPr>
              <w:t>二氯乙烯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156-60-5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31</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163</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16</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二氯甲烷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75-09-2</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94</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616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17</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r>
              <w:rPr>
                <w:color w:val="000000" w:themeColor="text1"/>
                <w:szCs w:val="21"/>
                <w:lang w:val="zh-CN"/>
              </w:rPr>
              <w:t>二氯丙烷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78-87-5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47</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18</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1,1,1,2-</w:t>
            </w:r>
            <w:r>
              <w:rPr>
                <w:color w:val="000000" w:themeColor="text1"/>
                <w:szCs w:val="21"/>
                <w:lang w:val="zh-CN"/>
              </w:rPr>
              <w:t>四氯乙烷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630-20-6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2.6</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26</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19</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1,1,2,2-</w:t>
            </w:r>
            <w:r>
              <w:rPr>
                <w:color w:val="000000" w:themeColor="text1"/>
                <w:szCs w:val="21"/>
                <w:lang w:val="zh-CN"/>
              </w:rPr>
              <w:t>四氯乙烷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79-34-5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1.6</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14</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四氯乙烯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127-18-4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34</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183</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21</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1,1,1-</w:t>
            </w:r>
            <w:r>
              <w:rPr>
                <w:color w:val="000000" w:themeColor="text1"/>
                <w:szCs w:val="21"/>
                <w:lang w:val="zh-CN"/>
              </w:rPr>
              <w:t>三氯乙烷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71-55-6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701</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840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840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840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22</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1,1,2-</w:t>
            </w:r>
            <w:r>
              <w:rPr>
                <w:color w:val="000000" w:themeColor="text1"/>
                <w:szCs w:val="21"/>
                <w:lang w:val="zh-CN"/>
              </w:rPr>
              <w:t>三氯乙烷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79-00-5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0.6</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23</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三氯乙烯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79-01-6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0.7</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24</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1,2,3-</w:t>
            </w:r>
            <w:r>
              <w:rPr>
                <w:color w:val="000000" w:themeColor="text1"/>
                <w:szCs w:val="21"/>
                <w:lang w:val="zh-CN"/>
              </w:rPr>
              <w:t>三氯丙烷</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96-18-4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0.05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25</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75-01-4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0.12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0.43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4.3</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26</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71-43-2</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27</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氯苯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108-90-7</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68</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270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lastRenderedPageBreak/>
              <w:t>28</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w:t>
            </w:r>
            <w:r>
              <w:rPr>
                <w:color w:val="000000" w:themeColor="text1"/>
                <w:szCs w:val="21"/>
                <w:lang w:val="zh-CN"/>
              </w:rPr>
              <w:t>二氯苯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95-50-1</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29</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1,4-</w:t>
            </w:r>
            <w:r>
              <w:rPr>
                <w:color w:val="000000" w:themeColor="text1"/>
                <w:szCs w:val="21"/>
                <w:lang w:val="zh-CN"/>
              </w:rPr>
              <w:t>二氯苯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106-46-7</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30</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乙苯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100-41-4</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72</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280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31</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苯乙烯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100-42-5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1290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1290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1290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1290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32</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甲苯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108-88-3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1200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1200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33</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间二甲苯</w:t>
            </w:r>
            <w:r>
              <w:rPr>
                <w:color w:val="000000" w:themeColor="text1"/>
                <w:szCs w:val="21"/>
                <w:lang w:val="zh-CN"/>
              </w:rPr>
              <w:t>+</w:t>
            </w:r>
            <w:r>
              <w:rPr>
                <w:color w:val="000000" w:themeColor="text1"/>
                <w:szCs w:val="21"/>
                <w:lang w:val="zh-CN"/>
              </w:rPr>
              <w:t>对二甲苯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108-38-3</w:t>
            </w:r>
            <w:r>
              <w:rPr>
                <w:color w:val="000000" w:themeColor="text1"/>
                <w:szCs w:val="21"/>
                <w:lang w:val="zh-CN"/>
              </w:rPr>
              <w:t>，</w:t>
            </w:r>
            <w:r>
              <w:rPr>
                <w:color w:val="000000" w:themeColor="text1"/>
                <w:szCs w:val="21"/>
                <w:lang w:val="zh-CN"/>
              </w:rPr>
              <w:t>106-42-3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163</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570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570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34</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邻二甲苯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95-47-6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222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640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640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640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35</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硝基苯</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98-95-3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34</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190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760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36</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苯胺</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62-53-3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92</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260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211</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663</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37</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w:t>
            </w:r>
            <w:r>
              <w:rPr>
                <w:color w:val="000000" w:themeColor="text1"/>
                <w:szCs w:val="21"/>
                <w:lang w:val="zh-CN"/>
              </w:rPr>
              <w:t>氯酚</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95-57-8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250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2256</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4500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38</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苯并</w:t>
            </w:r>
            <w:r>
              <w:rPr>
                <w:color w:val="000000" w:themeColor="text1"/>
                <w:szCs w:val="21"/>
                <w:lang w:val="zh-CN"/>
              </w:rPr>
              <w:t>[a]</w:t>
            </w:r>
            <w:proofErr w:type="gramStart"/>
            <w:r>
              <w:rPr>
                <w:color w:val="000000" w:themeColor="text1"/>
                <w:szCs w:val="21"/>
                <w:lang w:val="zh-CN"/>
              </w:rPr>
              <w:t>蒽</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56-55-3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151</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39</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苯并</w:t>
            </w:r>
            <w:r>
              <w:rPr>
                <w:color w:val="000000" w:themeColor="text1"/>
                <w:szCs w:val="21"/>
                <w:lang w:val="zh-CN"/>
              </w:rPr>
              <w:t>[a]</w:t>
            </w:r>
            <w:proofErr w:type="gramStart"/>
            <w:r>
              <w:rPr>
                <w:color w:val="000000" w:themeColor="text1"/>
                <w:szCs w:val="21"/>
                <w:lang w:val="zh-CN"/>
              </w:rPr>
              <w:t>芘</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50-32-8</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0.55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40</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苯并</w:t>
            </w:r>
            <w:r>
              <w:rPr>
                <w:color w:val="000000" w:themeColor="text1"/>
                <w:szCs w:val="21"/>
                <w:lang w:val="zh-CN"/>
              </w:rPr>
              <w:t>[b]</w:t>
            </w:r>
            <w:proofErr w:type="gramStart"/>
            <w:r>
              <w:rPr>
                <w:color w:val="000000" w:themeColor="text1"/>
                <w:szCs w:val="21"/>
                <w:lang w:val="zh-CN"/>
              </w:rPr>
              <w:t>荧蒽</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205-99-2</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151</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41</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苯并</w:t>
            </w:r>
            <w:r>
              <w:rPr>
                <w:color w:val="000000" w:themeColor="text1"/>
                <w:szCs w:val="21"/>
                <w:lang w:val="zh-CN"/>
              </w:rPr>
              <w:t>[k]</w:t>
            </w:r>
            <w:proofErr w:type="gramStart"/>
            <w:r>
              <w:rPr>
                <w:color w:val="000000" w:themeColor="text1"/>
                <w:szCs w:val="21"/>
                <w:lang w:val="zh-CN"/>
              </w:rPr>
              <w:t>荧蒽</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207-08-9</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151</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42</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䓛</w:t>
            </w:r>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218-01-9</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490</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1293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4900</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12900</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43</w:t>
            </w:r>
          </w:p>
        </w:tc>
        <w:tc>
          <w:tcPr>
            <w:tcW w:w="1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二苯并</w:t>
            </w:r>
            <w:r>
              <w:rPr>
                <w:color w:val="000000" w:themeColor="text1"/>
                <w:szCs w:val="21"/>
                <w:lang w:val="zh-CN"/>
              </w:rPr>
              <w:t>[a,h]</w:t>
            </w:r>
            <w:proofErr w:type="gramStart"/>
            <w:r>
              <w:rPr>
                <w:color w:val="000000" w:themeColor="text1"/>
                <w:szCs w:val="21"/>
                <w:lang w:val="zh-CN"/>
              </w:rPr>
              <w:t>蒽</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53-70-3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0.55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44</w:t>
            </w:r>
          </w:p>
        </w:tc>
        <w:tc>
          <w:tcPr>
            <w:tcW w:w="1559" w:type="dxa"/>
            <w:vAlign w:val="center"/>
          </w:tcPr>
          <w:p w:rsidR="005C6D9D" w:rsidRDefault="008D3B0E">
            <w:pPr>
              <w:spacing w:line="280" w:lineRule="exact"/>
              <w:jc w:val="center"/>
              <w:rPr>
                <w:color w:val="000000" w:themeColor="text1"/>
                <w:szCs w:val="21"/>
                <w:lang w:val="zh-CN"/>
              </w:rPr>
            </w:pPr>
            <w:proofErr w:type="gramStart"/>
            <w:r>
              <w:rPr>
                <w:color w:val="000000" w:themeColor="text1"/>
                <w:szCs w:val="21"/>
                <w:lang w:val="zh-CN"/>
              </w:rPr>
              <w:t>茚</w:t>
            </w:r>
            <w:proofErr w:type="gramEnd"/>
            <w:r>
              <w:rPr>
                <w:color w:val="000000" w:themeColor="text1"/>
                <w:szCs w:val="21"/>
                <w:lang w:val="zh-CN"/>
              </w:rPr>
              <w:t>并</w:t>
            </w:r>
            <w:r>
              <w:rPr>
                <w:color w:val="000000" w:themeColor="text1"/>
                <w:szCs w:val="21"/>
                <w:lang w:val="zh-CN"/>
              </w:rPr>
              <w:t>[1,2,3-cd]</w:t>
            </w:r>
            <w:proofErr w:type="gramStart"/>
            <w:r>
              <w:rPr>
                <w:color w:val="000000" w:themeColor="text1"/>
                <w:szCs w:val="21"/>
                <w:lang w:val="zh-CN"/>
              </w:rPr>
              <w:t>芘</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193-39-5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55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151</w:t>
            </w:r>
          </w:p>
        </w:tc>
      </w:tr>
      <w:tr w:rsidR="005C6D9D">
        <w:tc>
          <w:tcPr>
            <w:tcW w:w="559"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45</w:t>
            </w:r>
          </w:p>
        </w:tc>
        <w:tc>
          <w:tcPr>
            <w:tcW w:w="1559" w:type="dxa"/>
            <w:vAlign w:val="center"/>
          </w:tcPr>
          <w:p w:rsidR="005C6D9D" w:rsidRDefault="008D3B0E">
            <w:pPr>
              <w:spacing w:line="280" w:lineRule="exact"/>
              <w:jc w:val="center"/>
              <w:rPr>
                <w:color w:val="000000" w:themeColor="text1"/>
                <w:szCs w:val="21"/>
                <w:lang w:val="zh-CN"/>
              </w:rPr>
            </w:pPr>
            <w:proofErr w:type="gramStart"/>
            <w:r>
              <w:rPr>
                <w:color w:val="000000" w:themeColor="text1"/>
                <w:szCs w:val="21"/>
                <w:lang w:val="zh-CN"/>
              </w:rPr>
              <w:t>萘</w:t>
            </w:r>
            <w:proofErr w:type="gramEnd"/>
          </w:p>
        </w:tc>
        <w:tc>
          <w:tcPr>
            <w:tcW w:w="1587"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91-20-3</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25</w:t>
            </w:r>
          </w:p>
        </w:tc>
        <w:tc>
          <w:tcPr>
            <w:tcW w:w="1298"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70</w:t>
            </w:r>
          </w:p>
        </w:tc>
        <w:tc>
          <w:tcPr>
            <w:tcW w:w="1296"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255</w:t>
            </w:r>
          </w:p>
        </w:tc>
        <w:tc>
          <w:tcPr>
            <w:tcW w:w="1292" w:type="dxa"/>
            <w:vAlign w:val="center"/>
          </w:tcPr>
          <w:p w:rsidR="005C6D9D" w:rsidRDefault="008D3B0E">
            <w:pPr>
              <w:spacing w:line="280" w:lineRule="exact"/>
              <w:jc w:val="center"/>
              <w:rPr>
                <w:color w:val="000000" w:themeColor="text1"/>
                <w:szCs w:val="21"/>
                <w:lang w:val="zh-CN"/>
              </w:rPr>
            </w:pPr>
            <w:r>
              <w:rPr>
                <w:color w:val="000000" w:themeColor="text1"/>
                <w:szCs w:val="21"/>
                <w:lang w:val="zh-CN"/>
              </w:rPr>
              <w:t>700</w:t>
            </w:r>
          </w:p>
        </w:tc>
      </w:tr>
    </w:tbl>
    <w:p w:rsidR="005C6D9D" w:rsidRDefault="008D3B0E">
      <w:pPr>
        <w:tabs>
          <w:tab w:val="left" w:pos="2340"/>
        </w:tabs>
        <w:spacing w:before="120" w:after="120" w:line="500" w:lineRule="exact"/>
        <w:outlineLvl w:val="2"/>
        <w:rPr>
          <w:b/>
          <w:bCs/>
          <w:color w:val="000000" w:themeColor="text1"/>
          <w:sz w:val="24"/>
        </w:rPr>
      </w:pPr>
      <w:r>
        <w:rPr>
          <w:b/>
          <w:bCs/>
          <w:color w:val="000000" w:themeColor="text1"/>
          <w:sz w:val="24"/>
        </w:rPr>
        <w:t>2.3.5</w:t>
      </w:r>
      <w:r>
        <w:rPr>
          <w:b/>
          <w:bCs/>
          <w:color w:val="000000" w:themeColor="text1"/>
          <w:sz w:val="24"/>
        </w:rPr>
        <w:t>噪声评价标准</w:t>
      </w:r>
      <w:bookmarkEnd w:id="73"/>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）质量标准</w:t>
      </w:r>
    </w:p>
    <w:p w:rsidR="005C6D9D" w:rsidRDefault="008D3B0E">
      <w:pPr>
        <w:spacing w:line="500" w:lineRule="exact"/>
        <w:ind w:firstLineChars="200" w:firstLine="480"/>
        <w:rPr>
          <w:color w:val="000000" w:themeColor="text1"/>
          <w:sz w:val="24"/>
          <w:szCs w:val="28"/>
        </w:rPr>
      </w:pPr>
      <w:r>
        <w:rPr>
          <w:color w:val="000000" w:themeColor="text1"/>
          <w:sz w:val="24"/>
          <w:szCs w:val="28"/>
        </w:rPr>
        <w:t>项目所在地声环境现状评价标准执行《声环境质量标准》（</w:t>
      </w:r>
      <w:r>
        <w:rPr>
          <w:color w:val="000000" w:themeColor="text1"/>
          <w:sz w:val="24"/>
          <w:szCs w:val="28"/>
        </w:rPr>
        <w:t>GB3096-2008</w:t>
      </w:r>
      <w:r>
        <w:rPr>
          <w:color w:val="000000" w:themeColor="text1"/>
          <w:sz w:val="24"/>
          <w:szCs w:val="28"/>
        </w:rPr>
        <w:t>）</w:t>
      </w:r>
      <w:r>
        <w:rPr>
          <w:color w:val="000000" w:themeColor="text1"/>
          <w:sz w:val="24"/>
          <w:szCs w:val="28"/>
        </w:rPr>
        <w:t>3</w:t>
      </w:r>
      <w:r>
        <w:rPr>
          <w:color w:val="000000" w:themeColor="text1"/>
          <w:sz w:val="24"/>
          <w:szCs w:val="28"/>
        </w:rPr>
        <w:t>类标准，详见表</w:t>
      </w:r>
      <w:r>
        <w:rPr>
          <w:color w:val="000000" w:themeColor="text1"/>
          <w:sz w:val="24"/>
          <w:szCs w:val="28"/>
        </w:rPr>
        <w:t>2.3-7</w:t>
      </w:r>
      <w:r>
        <w:rPr>
          <w:color w:val="000000" w:themeColor="text1"/>
          <w:sz w:val="24"/>
          <w:szCs w:val="28"/>
        </w:rPr>
        <w:t>。</w:t>
      </w:r>
    </w:p>
    <w:p w:rsidR="005C6D9D" w:rsidRDefault="008D3B0E">
      <w:pPr>
        <w:spacing w:line="500" w:lineRule="exact"/>
        <w:ind w:firstLineChars="200" w:firstLine="482"/>
        <w:jc w:val="center"/>
        <w:rPr>
          <w:b/>
          <w:color w:val="000000" w:themeColor="text1"/>
          <w:sz w:val="24"/>
          <w:szCs w:val="28"/>
        </w:rPr>
      </w:pPr>
      <w:r>
        <w:rPr>
          <w:b/>
          <w:color w:val="000000" w:themeColor="text1"/>
          <w:sz w:val="24"/>
          <w:szCs w:val="28"/>
        </w:rPr>
        <w:t>表</w:t>
      </w:r>
      <w:r>
        <w:rPr>
          <w:b/>
          <w:color w:val="000000" w:themeColor="text1"/>
          <w:sz w:val="24"/>
          <w:szCs w:val="28"/>
        </w:rPr>
        <w:t xml:space="preserve">2.3-7  </w:t>
      </w:r>
      <w:r>
        <w:rPr>
          <w:b/>
          <w:color w:val="000000" w:themeColor="text1"/>
          <w:sz w:val="24"/>
          <w:szCs w:val="28"/>
        </w:rPr>
        <w:t>声环境质量标准（等效声级：</w:t>
      </w:r>
      <w:r>
        <w:rPr>
          <w:b/>
          <w:color w:val="000000" w:themeColor="text1"/>
          <w:sz w:val="24"/>
          <w:szCs w:val="28"/>
        </w:rPr>
        <w:t>dB(A)</w:t>
      </w:r>
      <w:r>
        <w:rPr>
          <w:b/>
          <w:color w:val="000000" w:themeColor="text1"/>
          <w:sz w:val="24"/>
          <w:szCs w:val="28"/>
        </w:rPr>
        <w:t>）</w:t>
      </w:r>
    </w:p>
    <w:tbl>
      <w:tblPr>
        <w:tblW w:w="9286" w:type="dxa"/>
        <w:jc w:val="center"/>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169"/>
        <w:gridCol w:w="3025"/>
        <w:gridCol w:w="3092"/>
      </w:tblGrid>
      <w:tr w:rsidR="005C6D9D">
        <w:trPr>
          <w:tblHeader/>
          <w:jc w:val="center"/>
        </w:trPr>
        <w:tc>
          <w:tcPr>
            <w:tcW w:w="3169" w:type="dxa"/>
            <w:vAlign w:val="center"/>
          </w:tcPr>
          <w:p w:rsidR="005C6D9D" w:rsidRDefault="008D3B0E">
            <w:pPr>
              <w:spacing w:line="240" w:lineRule="auto"/>
              <w:jc w:val="center"/>
              <w:rPr>
                <w:b/>
                <w:color w:val="000000" w:themeColor="text1"/>
                <w:szCs w:val="21"/>
              </w:rPr>
            </w:pPr>
            <w:r>
              <w:rPr>
                <w:b/>
                <w:color w:val="000000" w:themeColor="text1"/>
                <w:szCs w:val="21"/>
              </w:rPr>
              <w:t>类</w:t>
            </w:r>
            <w:r>
              <w:rPr>
                <w:b/>
                <w:color w:val="000000" w:themeColor="text1"/>
                <w:szCs w:val="21"/>
              </w:rPr>
              <w:t xml:space="preserve">  </w:t>
            </w:r>
            <w:r>
              <w:rPr>
                <w:b/>
                <w:color w:val="000000" w:themeColor="text1"/>
                <w:szCs w:val="21"/>
              </w:rPr>
              <w:t>别</w:t>
            </w:r>
          </w:p>
        </w:tc>
        <w:tc>
          <w:tcPr>
            <w:tcW w:w="3025" w:type="dxa"/>
            <w:vAlign w:val="center"/>
          </w:tcPr>
          <w:p w:rsidR="005C6D9D" w:rsidRDefault="008D3B0E">
            <w:pPr>
              <w:spacing w:line="240" w:lineRule="auto"/>
              <w:jc w:val="center"/>
              <w:rPr>
                <w:b/>
                <w:color w:val="000000" w:themeColor="text1"/>
                <w:szCs w:val="21"/>
              </w:rPr>
            </w:pPr>
            <w:proofErr w:type="gramStart"/>
            <w:r>
              <w:rPr>
                <w:b/>
                <w:color w:val="000000" w:themeColor="text1"/>
                <w:szCs w:val="21"/>
              </w:rPr>
              <w:t>昼</w:t>
            </w:r>
            <w:proofErr w:type="gramEnd"/>
            <w:r>
              <w:rPr>
                <w:b/>
                <w:color w:val="000000" w:themeColor="text1"/>
                <w:szCs w:val="21"/>
              </w:rPr>
              <w:t xml:space="preserve">  </w:t>
            </w:r>
            <w:r>
              <w:rPr>
                <w:b/>
                <w:color w:val="000000" w:themeColor="text1"/>
                <w:szCs w:val="21"/>
              </w:rPr>
              <w:t>间</w:t>
            </w:r>
          </w:p>
        </w:tc>
        <w:tc>
          <w:tcPr>
            <w:tcW w:w="3092" w:type="dxa"/>
            <w:vAlign w:val="center"/>
          </w:tcPr>
          <w:p w:rsidR="005C6D9D" w:rsidRDefault="008D3B0E">
            <w:pPr>
              <w:spacing w:line="240" w:lineRule="auto"/>
              <w:jc w:val="center"/>
              <w:rPr>
                <w:b/>
                <w:color w:val="000000" w:themeColor="text1"/>
                <w:szCs w:val="21"/>
              </w:rPr>
            </w:pPr>
            <w:r>
              <w:rPr>
                <w:b/>
                <w:color w:val="000000" w:themeColor="text1"/>
                <w:szCs w:val="21"/>
              </w:rPr>
              <w:t>夜</w:t>
            </w:r>
            <w:r>
              <w:rPr>
                <w:b/>
                <w:color w:val="000000" w:themeColor="text1"/>
                <w:szCs w:val="21"/>
              </w:rPr>
              <w:t xml:space="preserve">  </w:t>
            </w:r>
            <w:r>
              <w:rPr>
                <w:b/>
                <w:color w:val="000000" w:themeColor="text1"/>
                <w:szCs w:val="21"/>
              </w:rPr>
              <w:t>间</w:t>
            </w:r>
          </w:p>
        </w:tc>
      </w:tr>
      <w:tr w:rsidR="005C6D9D">
        <w:trPr>
          <w:jc w:val="center"/>
        </w:trPr>
        <w:tc>
          <w:tcPr>
            <w:tcW w:w="3169" w:type="dxa"/>
            <w:vAlign w:val="center"/>
          </w:tcPr>
          <w:p w:rsidR="005C6D9D" w:rsidRDefault="008D3B0E">
            <w:pPr>
              <w:spacing w:line="240" w:lineRule="auto"/>
              <w:jc w:val="center"/>
              <w:rPr>
                <w:color w:val="000000" w:themeColor="text1"/>
                <w:szCs w:val="21"/>
              </w:rPr>
            </w:pPr>
            <w:r>
              <w:rPr>
                <w:color w:val="000000" w:themeColor="text1"/>
                <w:szCs w:val="21"/>
              </w:rPr>
              <w:t>3</w:t>
            </w:r>
          </w:p>
        </w:tc>
        <w:tc>
          <w:tcPr>
            <w:tcW w:w="3025" w:type="dxa"/>
            <w:vAlign w:val="center"/>
          </w:tcPr>
          <w:p w:rsidR="005C6D9D" w:rsidRDefault="008D3B0E">
            <w:pPr>
              <w:spacing w:line="240" w:lineRule="auto"/>
              <w:jc w:val="center"/>
              <w:rPr>
                <w:color w:val="000000" w:themeColor="text1"/>
                <w:szCs w:val="21"/>
              </w:rPr>
            </w:pPr>
            <w:r>
              <w:rPr>
                <w:color w:val="000000" w:themeColor="text1"/>
                <w:szCs w:val="21"/>
              </w:rPr>
              <w:t>65</w:t>
            </w:r>
          </w:p>
        </w:tc>
        <w:tc>
          <w:tcPr>
            <w:tcW w:w="3092" w:type="dxa"/>
            <w:vAlign w:val="center"/>
          </w:tcPr>
          <w:p w:rsidR="005C6D9D" w:rsidRDefault="008D3B0E">
            <w:pPr>
              <w:spacing w:line="240" w:lineRule="auto"/>
              <w:jc w:val="center"/>
              <w:rPr>
                <w:color w:val="000000" w:themeColor="text1"/>
                <w:szCs w:val="21"/>
              </w:rPr>
            </w:pPr>
            <w:r>
              <w:rPr>
                <w:color w:val="000000" w:themeColor="text1"/>
                <w:szCs w:val="21"/>
              </w:rPr>
              <w:t>55</w:t>
            </w:r>
          </w:p>
        </w:tc>
      </w:tr>
    </w:tbl>
    <w:p w:rsidR="005C6D9D" w:rsidRDefault="008D3B0E">
      <w:pPr>
        <w:spacing w:beforeLines="50" w:before="120" w:afterLines="50" w:after="120" w:line="500" w:lineRule="exact"/>
        <w:ind w:firstLine="482"/>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）排放标准</w:t>
      </w:r>
    </w:p>
    <w:p w:rsidR="005C6D9D" w:rsidRDefault="008D3B0E">
      <w:pPr>
        <w:overflowPunct w:val="0"/>
        <w:adjustRightInd w:val="0"/>
        <w:snapToGrid w:val="0"/>
        <w:spacing w:line="500" w:lineRule="exact"/>
        <w:ind w:firstLineChars="200" w:firstLine="480"/>
        <w:textAlignment w:val="baseline"/>
        <w:rPr>
          <w:bCs/>
          <w:color w:val="000000" w:themeColor="text1"/>
          <w:kern w:val="0"/>
          <w:sz w:val="24"/>
          <w:szCs w:val="20"/>
        </w:rPr>
      </w:pPr>
      <w:r>
        <w:rPr>
          <w:bCs/>
          <w:color w:val="000000" w:themeColor="text1"/>
          <w:kern w:val="0"/>
          <w:sz w:val="24"/>
          <w:szCs w:val="20"/>
        </w:rPr>
        <w:t>项目所在地厂界噪声执行《工业企业厂界环境噪声排放标准》（</w:t>
      </w:r>
      <w:r>
        <w:rPr>
          <w:bCs/>
          <w:color w:val="000000" w:themeColor="text1"/>
          <w:kern w:val="0"/>
          <w:sz w:val="24"/>
          <w:szCs w:val="20"/>
        </w:rPr>
        <w:t>GB12348-2008</w:t>
      </w:r>
      <w:r>
        <w:rPr>
          <w:bCs/>
          <w:color w:val="000000" w:themeColor="text1"/>
          <w:kern w:val="0"/>
          <w:sz w:val="24"/>
          <w:szCs w:val="20"/>
        </w:rPr>
        <w:t>）中</w:t>
      </w:r>
      <w:r>
        <w:rPr>
          <w:bCs/>
          <w:color w:val="000000" w:themeColor="text1"/>
          <w:kern w:val="0"/>
          <w:sz w:val="24"/>
          <w:szCs w:val="20"/>
        </w:rPr>
        <w:t>3</w:t>
      </w:r>
      <w:r>
        <w:rPr>
          <w:bCs/>
          <w:color w:val="000000" w:themeColor="text1"/>
          <w:kern w:val="0"/>
          <w:sz w:val="24"/>
          <w:szCs w:val="20"/>
        </w:rPr>
        <w:t>类标准限值，具体见表</w:t>
      </w:r>
      <w:r>
        <w:rPr>
          <w:bCs/>
          <w:color w:val="000000" w:themeColor="text1"/>
          <w:kern w:val="0"/>
          <w:sz w:val="24"/>
          <w:szCs w:val="20"/>
        </w:rPr>
        <w:t>2.3-8</w:t>
      </w:r>
      <w:r>
        <w:rPr>
          <w:bCs/>
          <w:color w:val="000000" w:themeColor="text1"/>
          <w:kern w:val="0"/>
          <w:sz w:val="24"/>
          <w:szCs w:val="20"/>
        </w:rPr>
        <w:t>。</w:t>
      </w:r>
    </w:p>
    <w:p w:rsidR="005C6D9D" w:rsidRDefault="008D3B0E">
      <w:pPr>
        <w:tabs>
          <w:tab w:val="left" w:pos="0"/>
        </w:tabs>
        <w:spacing w:beforeLines="50" w:before="120" w:afterLines="50" w:after="120"/>
        <w:ind w:firstLine="482"/>
        <w:jc w:val="center"/>
        <w:rPr>
          <w:b/>
          <w:color w:val="000000" w:themeColor="text1"/>
          <w:sz w:val="24"/>
          <w:szCs w:val="28"/>
        </w:rPr>
      </w:pPr>
      <w:r>
        <w:rPr>
          <w:b/>
          <w:color w:val="000000" w:themeColor="text1"/>
          <w:sz w:val="24"/>
          <w:szCs w:val="28"/>
        </w:rPr>
        <w:lastRenderedPageBreak/>
        <w:t>表</w:t>
      </w:r>
      <w:r>
        <w:rPr>
          <w:b/>
          <w:color w:val="000000" w:themeColor="text1"/>
          <w:sz w:val="24"/>
          <w:szCs w:val="28"/>
        </w:rPr>
        <w:t xml:space="preserve">2.3-8  </w:t>
      </w:r>
      <w:r>
        <w:rPr>
          <w:b/>
          <w:color w:val="000000" w:themeColor="text1"/>
          <w:sz w:val="24"/>
          <w:szCs w:val="28"/>
        </w:rPr>
        <w:t>工业企业厂界环境噪声排放标准（等效声级：</w:t>
      </w:r>
      <w:r>
        <w:rPr>
          <w:b/>
          <w:color w:val="000000" w:themeColor="text1"/>
          <w:sz w:val="24"/>
          <w:szCs w:val="28"/>
        </w:rPr>
        <w:t>dB(A)</w:t>
      </w:r>
      <w:r>
        <w:rPr>
          <w:b/>
          <w:color w:val="000000" w:themeColor="text1"/>
          <w:sz w:val="24"/>
          <w:szCs w:val="28"/>
        </w:rPr>
        <w:t>）</w:t>
      </w:r>
    </w:p>
    <w:tbl>
      <w:tblPr>
        <w:tblW w:w="9286" w:type="dxa"/>
        <w:jc w:val="center"/>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64"/>
        <w:gridCol w:w="3161"/>
        <w:gridCol w:w="3161"/>
      </w:tblGrid>
      <w:tr w:rsidR="005C6D9D">
        <w:trPr>
          <w:jc w:val="center"/>
        </w:trPr>
        <w:tc>
          <w:tcPr>
            <w:tcW w:w="2964" w:type="dxa"/>
            <w:vAlign w:val="center"/>
          </w:tcPr>
          <w:p w:rsidR="005C6D9D" w:rsidRDefault="008D3B0E">
            <w:pPr>
              <w:pStyle w:val="affffffffffffff0"/>
              <w:spacing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类</w:t>
            </w:r>
            <w:r>
              <w:rPr>
                <w:rFonts w:ascii="Times New Roman" w:eastAsia="宋体"/>
                <w:b/>
                <w:color w:val="000000" w:themeColor="text1"/>
                <w:sz w:val="21"/>
                <w:szCs w:val="21"/>
              </w:rPr>
              <w:t xml:space="preserve">  </w:t>
            </w:r>
            <w:r>
              <w:rPr>
                <w:rFonts w:ascii="Times New Roman" w:eastAsia="宋体"/>
                <w:b/>
                <w:color w:val="000000" w:themeColor="text1"/>
                <w:sz w:val="21"/>
                <w:szCs w:val="21"/>
              </w:rPr>
              <w:t>别</w:t>
            </w:r>
          </w:p>
        </w:tc>
        <w:tc>
          <w:tcPr>
            <w:tcW w:w="3161" w:type="dxa"/>
            <w:vAlign w:val="center"/>
          </w:tcPr>
          <w:p w:rsidR="005C6D9D" w:rsidRDefault="008D3B0E">
            <w:pPr>
              <w:pStyle w:val="affffffffffffff0"/>
              <w:spacing w:line="240" w:lineRule="auto"/>
              <w:jc w:val="center"/>
              <w:rPr>
                <w:rFonts w:ascii="Times New Roman" w:eastAsia="宋体"/>
                <w:b/>
                <w:color w:val="000000" w:themeColor="text1"/>
                <w:sz w:val="21"/>
                <w:szCs w:val="21"/>
              </w:rPr>
            </w:pPr>
            <w:proofErr w:type="gramStart"/>
            <w:r>
              <w:rPr>
                <w:rFonts w:ascii="Times New Roman" w:eastAsia="宋体"/>
                <w:b/>
                <w:color w:val="000000" w:themeColor="text1"/>
                <w:sz w:val="21"/>
                <w:szCs w:val="21"/>
              </w:rPr>
              <w:t>昼</w:t>
            </w:r>
            <w:proofErr w:type="gramEnd"/>
            <w:r>
              <w:rPr>
                <w:rFonts w:ascii="Times New Roman" w:eastAsia="宋体"/>
                <w:b/>
                <w:color w:val="000000" w:themeColor="text1"/>
                <w:sz w:val="21"/>
                <w:szCs w:val="21"/>
              </w:rPr>
              <w:t xml:space="preserve">  </w:t>
            </w:r>
            <w:r>
              <w:rPr>
                <w:rFonts w:ascii="Times New Roman" w:eastAsia="宋体"/>
                <w:b/>
                <w:color w:val="000000" w:themeColor="text1"/>
                <w:sz w:val="21"/>
                <w:szCs w:val="21"/>
              </w:rPr>
              <w:t>间</w:t>
            </w:r>
          </w:p>
        </w:tc>
        <w:tc>
          <w:tcPr>
            <w:tcW w:w="3161" w:type="dxa"/>
            <w:vAlign w:val="center"/>
          </w:tcPr>
          <w:p w:rsidR="005C6D9D" w:rsidRDefault="008D3B0E">
            <w:pPr>
              <w:pStyle w:val="affffffffffffff0"/>
              <w:spacing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夜</w:t>
            </w:r>
            <w:r>
              <w:rPr>
                <w:rFonts w:ascii="Times New Roman" w:eastAsia="宋体"/>
                <w:b/>
                <w:color w:val="000000" w:themeColor="text1"/>
                <w:sz w:val="21"/>
                <w:szCs w:val="21"/>
              </w:rPr>
              <w:t xml:space="preserve">  </w:t>
            </w:r>
            <w:r>
              <w:rPr>
                <w:rFonts w:ascii="Times New Roman" w:eastAsia="宋体"/>
                <w:b/>
                <w:color w:val="000000" w:themeColor="text1"/>
                <w:sz w:val="21"/>
                <w:szCs w:val="21"/>
              </w:rPr>
              <w:t>间</w:t>
            </w:r>
          </w:p>
        </w:tc>
      </w:tr>
      <w:tr w:rsidR="005C6D9D">
        <w:trPr>
          <w:jc w:val="center"/>
        </w:trPr>
        <w:tc>
          <w:tcPr>
            <w:tcW w:w="2964" w:type="dxa"/>
            <w:vAlign w:val="center"/>
          </w:tcPr>
          <w:p w:rsidR="005C6D9D" w:rsidRDefault="008D3B0E">
            <w:pPr>
              <w:pStyle w:val="affffffffffffff0"/>
              <w:spacing w:line="240" w:lineRule="auto"/>
              <w:jc w:val="center"/>
              <w:rPr>
                <w:rFonts w:ascii="Times New Roman" w:eastAsia="宋体"/>
                <w:color w:val="000000" w:themeColor="text1"/>
                <w:sz w:val="21"/>
                <w:szCs w:val="21"/>
              </w:rPr>
            </w:pPr>
            <w:r>
              <w:rPr>
                <w:rFonts w:ascii="Times New Roman" w:eastAsia="宋体"/>
                <w:color w:val="000000" w:themeColor="text1"/>
                <w:sz w:val="21"/>
                <w:szCs w:val="21"/>
              </w:rPr>
              <w:t>3</w:t>
            </w:r>
          </w:p>
        </w:tc>
        <w:tc>
          <w:tcPr>
            <w:tcW w:w="3161" w:type="dxa"/>
            <w:vAlign w:val="center"/>
          </w:tcPr>
          <w:p w:rsidR="005C6D9D" w:rsidRDefault="008D3B0E">
            <w:pPr>
              <w:pStyle w:val="affffffffffffff0"/>
              <w:spacing w:line="240" w:lineRule="auto"/>
              <w:jc w:val="center"/>
              <w:rPr>
                <w:rFonts w:ascii="Times New Roman" w:eastAsia="宋体"/>
                <w:color w:val="000000" w:themeColor="text1"/>
                <w:sz w:val="21"/>
                <w:szCs w:val="21"/>
              </w:rPr>
            </w:pPr>
            <w:r>
              <w:rPr>
                <w:rFonts w:ascii="Times New Roman" w:eastAsia="宋体"/>
                <w:color w:val="000000" w:themeColor="text1"/>
                <w:sz w:val="21"/>
                <w:szCs w:val="21"/>
              </w:rPr>
              <w:t>65</w:t>
            </w:r>
          </w:p>
        </w:tc>
        <w:tc>
          <w:tcPr>
            <w:tcW w:w="3161" w:type="dxa"/>
            <w:vAlign w:val="center"/>
          </w:tcPr>
          <w:p w:rsidR="005C6D9D" w:rsidRDefault="008D3B0E">
            <w:pPr>
              <w:pStyle w:val="affffffffffffff0"/>
              <w:spacing w:line="240" w:lineRule="auto"/>
              <w:jc w:val="center"/>
              <w:rPr>
                <w:rFonts w:ascii="Times New Roman" w:eastAsia="宋体"/>
                <w:color w:val="000000" w:themeColor="text1"/>
                <w:sz w:val="21"/>
                <w:szCs w:val="21"/>
              </w:rPr>
            </w:pPr>
            <w:r>
              <w:rPr>
                <w:rFonts w:ascii="Times New Roman" w:eastAsia="宋体"/>
                <w:color w:val="000000" w:themeColor="text1"/>
                <w:sz w:val="21"/>
                <w:szCs w:val="21"/>
              </w:rPr>
              <w:t>55</w:t>
            </w:r>
          </w:p>
        </w:tc>
      </w:tr>
    </w:tbl>
    <w:p w:rsidR="005C6D9D" w:rsidRDefault="008D3B0E">
      <w:pPr>
        <w:tabs>
          <w:tab w:val="left" w:pos="2340"/>
        </w:tabs>
        <w:spacing w:before="120" w:after="120" w:line="500" w:lineRule="exact"/>
        <w:outlineLvl w:val="2"/>
        <w:rPr>
          <w:b/>
          <w:bCs/>
          <w:color w:val="000000" w:themeColor="text1"/>
          <w:sz w:val="24"/>
        </w:rPr>
      </w:pPr>
      <w:bookmarkStart w:id="75" w:name="_Toc450290848"/>
      <w:r>
        <w:rPr>
          <w:b/>
          <w:bCs/>
          <w:color w:val="000000" w:themeColor="text1"/>
          <w:sz w:val="24"/>
        </w:rPr>
        <w:t>2.3.6</w:t>
      </w:r>
      <w:r>
        <w:rPr>
          <w:b/>
          <w:bCs/>
          <w:color w:val="000000" w:themeColor="text1"/>
          <w:sz w:val="24"/>
        </w:rPr>
        <w:t>固体废弃物贮存标准</w:t>
      </w:r>
      <w:bookmarkEnd w:id="75"/>
    </w:p>
    <w:p w:rsidR="005C6D9D" w:rsidRDefault="008D3B0E">
      <w:pPr>
        <w:overflowPunct w:val="0"/>
        <w:adjustRightInd w:val="0"/>
        <w:snapToGrid w:val="0"/>
        <w:spacing w:line="500" w:lineRule="exact"/>
        <w:ind w:firstLineChars="200" w:firstLine="480"/>
        <w:textAlignment w:val="baseline"/>
        <w:rPr>
          <w:bCs/>
          <w:color w:val="000000" w:themeColor="text1"/>
          <w:kern w:val="0"/>
          <w:sz w:val="24"/>
          <w:szCs w:val="20"/>
        </w:rPr>
      </w:pPr>
      <w:r>
        <w:rPr>
          <w:bCs/>
          <w:color w:val="000000" w:themeColor="text1"/>
          <w:kern w:val="0"/>
          <w:sz w:val="24"/>
          <w:szCs w:val="20"/>
        </w:rPr>
        <w:t>一般固</w:t>
      </w:r>
      <w:proofErr w:type="gramStart"/>
      <w:r>
        <w:rPr>
          <w:bCs/>
          <w:color w:val="000000" w:themeColor="text1"/>
          <w:kern w:val="0"/>
          <w:sz w:val="24"/>
          <w:szCs w:val="20"/>
        </w:rPr>
        <w:t>废执行</w:t>
      </w:r>
      <w:proofErr w:type="gramEnd"/>
      <w:r>
        <w:rPr>
          <w:bCs/>
          <w:color w:val="000000" w:themeColor="text1"/>
          <w:kern w:val="0"/>
          <w:sz w:val="24"/>
          <w:szCs w:val="20"/>
        </w:rPr>
        <w:t>《一般工业固体废物贮存、处置污染控制标准》（</w:t>
      </w:r>
      <w:r>
        <w:rPr>
          <w:bCs/>
          <w:color w:val="000000" w:themeColor="text1"/>
          <w:kern w:val="0"/>
          <w:sz w:val="24"/>
          <w:szCs w:val="20"/>
        </w:rPr>
        <w:t>GB18599-2001</w:t>
      </w:r>
      <w:r>
        <w:rPr>
          <w:bCs/>
          <w:color w:val="000000" w:themeColor="text1"/>
          <w:kern w:val="0"/>
          <w:sz w:val="24"/>
          <w:szCs w:val="20"/>
        </w:rPr>
        <w:t>）及修改单；</w:t>
      </w:r>
    </w:p>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8"/>
        </w:rPr>
        <w:t>危险固</w:t>
      </w:r>
      <w:proofErr w:type="gramStart"/>
      <w:r>
        <w:rPr>
          <w:color w:val="000000" w:themeColor="text1"/>
          <w:sz w:val="24"/>
          <w:szCs w:val="28"/>
        </w:rPr>
        <w:t>废执行</w:t>
      </w:r>
      <w:proofErr w:type="gramEnd"/>
      <w:r>
        <w:rPr>
          <w:color w:val="000000" w:themeColor="text1"/>
          <w:sz w:val="24"/>
          <w:szCs w:val="28"/>
        </w:rPr>
        <w:t>《危险废物贮存污染控制标准》（</w:t>
      </w:r>
      <w:r>
        <w:rPr>
          <w:color w:val="000000" w:themeColor="text1"/>
          <w:sz w:val="24"/>
          <w:szCs w:val="28"/>
        </w:rPr>
        <w:t>GB18597-2001</w:t>
      </w:r>
      <w:r>
        <w:rPr>
          <w:color w:val="000000" w:themeColor="text1"/>
          <w:sz w:val="24"/>
          <w:szCs w:val="28"/>
        </w:rPr>
        <w:t>）及修改单。</w:t>
      </w:r>
    </w:p>
    <w:p w:rsidR="005C6D9D" w:rsidRDefault="008D3B0E">
      <w:pPr>
        <w:adjustRightInd w:val="0"/>
        <w:snapToGrid w:val="0"/>
        <w:spacing w:before="240" w:after="240"/>
        <w:outlineLvl w:val="1"/>
        <w:rPr>
          <w:b/>
          <w:color w:val="000000" w:themeColor="text1"/>
          <w:sz w:val="28"/>
          <w:szCs w:val="28"/>
        </w:rPr>
      </w:pPr>
      <w:bookmarkStart w:id="76" w:name="_Toc450290849"/>
      <w:bookmarkStart w:id="77" w:name="_Toc440822077"/>
      <w:bookmarkStart w:id="78" w:name="_Toc14268594"/>
      <w:r>
        <w:rPr>
          <w:b/>
          <w:color w:val="000000" w:themeColor="text1"/>
          <w:sz w:val="28"/>
          <w:szCs w:val="28"/>
        </w:rPr>
        <w:t>2.4</w:t>
      </w:r>
      <w:r>
        <w:rPr>
          <w:b/>
          <w:color w:val="000000" w:themeColor="text1"/>
          <w:sz w:val="28"/>
          <w:szCs w:val="28"/>
        </w:rPr>
        <w:t>评价工作等级</w:t>
      </w:r>
      <w:bookmarkEnd w:id="76"/>
      <w:bookmarkEnd w:id="77"/>
      <w:bookmarkEnd w:id="78"/>
    </w:p>
    <w:p w:rsidR="005C6D9D" w:rsidRDefault="008D3B0E">
      <w:pPr>
        <w:pStyle w:val="3"/>
        <w:keepNext w:val="0"/>
        <w:keepLines w:val="0"/>
        <w:spacing w:beforeLines="50" w:before="120" w:afterLines="50" w:after="120" w:line="500" w:lineRule="exact"/>
        <w:rPr>
          <w:color w:val="000000" w:themeColor="text1"/>
          <w:sz w:val="24"/>
          <w:szCs w:val="24"/>
        </w:rPr>
      </w:pPr>
      <w:bookmarkStart w:id="79" w:name="_Toc450290850"/>
      <w:r>
        <w:rPr>
          <w:color w:val="000000" w:themeColor="text1"/>
          <w:sz w:val="24"/>
          <w:szCs w:val="24"/>
        </w:rPr>
        <w:t>2.4.1</w:t>
      </w:r>
      <w:r>
        <w:rPr>
          <w:color w:val="000000" w:themeColor="text1"/>
          <w:sz w:val="24"/>
          <w:szCs w:val="24"/>
        </w:rPr>
        <w:t>地表水环境影响评价工作等级</w:t>
      </w:r>
      <w:bookmarkEnd w:id="79"/>
    </w:p>
    <w:p w:rsidR="005C6D9D" w:rsidRDefault="008D3B0E">
      <w:pPr>
        <w:adjustRightInd w:val="0"/>
        <w:snapToGrid w:val="0"/>
        <w:spacing w:line="500" w:lineRule="exact"/>
        <w:ind w:firstLineChars="200" w:firstLine="480"/>
        <w:rPr>
          <w:color w:val="000000" w:themeColor="text1"/>
          <w:sz w:val="24"/>
        </w:rPr>
      </w:pPr>
      <w:r>
        <w:rPr>
          <w:color w:val="000000" w:themeColor="text1"/>
          <w:sz w:val="24"/>
        </w:rPr>
        <w:t>根据《环境影响评价技术导则</w:t>
      </w:r>
      <w:r>
        <w:rPr>
          <w:color w:val="000000" w:themeColor="text1"/>
          <w:sz w:val="24"/>
        </w:rPr>
        <w:t xml:space="preserve"> </w:t>
      </w:r>
      <w:r>
        <w:rPr>
          <w:color w:val="000000" w:themeColor="text1"/>
          <w:sz w:val="24"/>
        </w:rPr>
        <w:t>地面水环境》（</w:t>
      </w:r>
      <w:r>
        <w:rPr>
          <w:color w:val="000000" w:themeColor="text1"/>
          <w:sz w:val="24"/>
        </w:rPr>
        <w:t>HJ/T2.3-93</w:t>
      </w:r>
      <w:r>
        <w:rPr>
          <w:color w:val="000000" w:themeColor="text1"/>
          <w:sz w:val="24"/>
        </w:rPr>
        <w:t>）中的有关规定，水环境影响评价等级根据废水量、受纳水体水域规模和水质要求确定。</w:t>
      </w:r>
    </w:p>
    <w:p w:rsidR="005C6D9D" w:rsidRDefault="008D3B0E">
      <w:pPr>
        <w:adjustRightInd w:val="0"/>
        <w:snapToGrid w:val="0"/>
        <w:spacing w:line="500" w:lineRule="exact"/>
        <w:ind w:firstLineChars="200" w:firstLine="480"/>
        <w:rPr>
          <w:color w:val="000000" w:themeColor="text1"/>
          <w:sz w:val="24"/>
        </w:rPr>
      </w:pPr>
      <w:r>
        <w:rPr>
          <w:color w:val="000000" w:themeColor="text1"/>
          <w:sz w:val="24"/>
        </w:rPr>
        <w:t>项目废水满足扬州青山污水处理厂接管标准，经污水处理厂集中处理后达标排放，因此本次地表水环境影响评价只对水体环境水质现状作简要分析，评述项目水污染控制措施可行性以及废水接管可行性，不对项目对纳污水体的环境影响进行评价。</w:t>
      </w:r>
    </w:p>
    <w:p w:rsidR="005C6D9D" w:rsidRDefault="008D3B0E">
      <w:pPr>
        <w:pStyle w:val="3"/>
        <w:keepNext w:val="0"/>
        <w:keepLines w:val="0"/>
        <w:spacing w:beforeLines="50" w:before="120" w:afterLines="50" w:after="120" w:line="500" w:lineRule="exact"/>
        <w:rPr>
          <w:color w:val="000000" w:themeColor="text1"/>
          <w:sz w:val="24"/>
          <w:szCs w:val="24"/>
        </w:rPr>
      </w:pPr>
      <w:bookmarkStart w:id="80" w:name="_Toc450290851"/>
      <w:bookmarkStart w:id="81" w:name="_Toc450290852"/>
      <w:r>
        <w:rPr>
          <w:rFonts w:hint="eastAsia"/>
          <w:color w:val="000000" w:themeColor="text1"/>
          <w:sz w:val="24"/>
          <w:szCs w:val="24"/>
        </w:rPr>
        <w:t>2.</w:t>
      </w:r>
      <w:r>
        <w:rPr>
          <w:color w:val="000000" w:themeColor="text1"/>
          <w:sz w:val="24"/>
          <w:szCs w:val="24"/>
        </w:rPr>
        <w:t>4.2</w:t>
      </w:r>
      <w:r>
        <w:rPr>
          <w:rFonts w:hint="eastAsia"/>
          <w:color w:val="000000" w:themeColor="text1"/>
          <w:sz w:val="24"/>
          <w:szCs w:val="24"/>
        </w:rPr>
        <w:t>大气环境影响评价工作等级</w:t>
      </w:r>
    </w:p>
    <w:p w:rsidR="005C6D9D" w:rsidRDefault="008D3B0E">
      <w:pPr>
        <w:spacing w:before="0" w:after="0" w:line="500" w:lineRule="exact"/>
        <w:ind w:firstLineChars="200" w:firstLine="480"/>
        <w:jc w:val="left"/>
        <w:rPr>
          <w:bCs/>
          <w:color w:val="000000" w:themeColor="text1"/>
          <w:kern w:val="0"/>
          <w:sz w:val="24"/>
          <w:szCs w:val="20"/>
        </w:rPr>
      </w:pPr>
      <w:r>
        <w:rPr>
          <w:rFonts w:hint="eastAsia"/>
          <w:bCs/>
          <w:color w:val="000000" w:themeColor="text1"/>
          <w:kern w:val="0"/>
          <w:sz w:val="24"/>
          <w:szCs w:val="20"/>
        </w:rPr>
        <w:t>（</w:t>
      </w:r>
      <w:r>
        <w:rPr>
          <w:bCs/>
          <w:color w:val="000000" w:themeColor="text1"/>
          <w:kern w:val="0"/>
          <w:sz w:val="24"/>
          <w:szCs w:val="20"/>
        </w:rPr>
        <w:t>1</w:t>
      </w:r>
      <w:r>
        <w:rPr>
          <w:rFonts w:hint="eastAsia"/>
          <w:bCs/>
          <w:color w:val="000000" w:themeColor="text1"/>
          <w:kern w:val="0"/>
          <w:sz w:val="24"/>
          <w:szCs w:val="20"/>
        </w:rPr>
        <w:t>）估算模型</w:t>
      </w:r>
    </w:p>
    <w:p w:rsidR="005C6D9D" w:rsidRDefault="008D3B0E">
      <w:pPr>
        <w:spacing w:before="0" w:after="0" w:line="500" w:lineRule="exact"/>
        <w:ind w:firstLineChars="200" w:firstLine="480"/>
        <w:rPr>
          <w:bCs/>
          <w:color w:val="000000" w:themeColor="text1"/>
          <w:kern w:val="0"/>
          <w:sz w:val="24"/>
          <w:szCs w:val="20"/>
        </w:rPr>
      </w:pPr>
      <w:r>
        <w:rPr>
          <w:rFonts w:hint="eastAsia"/>
          <w:bCs/>
          <w:color w:val="000000" w:themeColor="text1"/>
          <w:kern w:val="0"/>
          <w:sz w:val="24"/>
          <w:szCs w:val="20"/>
        </w:rPr>
        <w:t>根据《环境影响评价技术导则大气环境》（</w:t>
      </w:r>
      <w:r>
        <w:rPr>
          <w:bCs/>
          <w:color w:val="000000" w:themeColor="text1"/>
          <w:kern w:val="0"/>
          <w:sz w:val="24"/>
          <w:szCs w:val="20"/>
        </w:rPr>
        <w:t>HJ2.2-2018</w:t>
      </w:r>
      <w:r>
        <w:rPr>
          <w:rFonts w:hint="eastAsia"/>
          <w:bCs/>
          <w:color w:val="000000" w:themeColor="text1"/>
          <w:kern w:val="0"/>
          <w:sz w:val="24"/>
          <w:szCs w:val="20"/>
        </w:rPr>
        <w:t>）的要求，选用</w:t>
      </w:r>
      <w:r>
        <w:rPr>
          <w:bCs/>
          <w:color w:val="000000" w:themeColor="text1"/>
          <w:kern w:val="0"/>
          <w:sz w:val="24"/>
          <w:szCs w:val="20"/>
        </w:rPr>
        <w:t>AERSCREEN</w:t>
      </w:r>
      <w:r>
        <w:rPr>
          <w:rFonts w:hint="eastAsia"/>
          <w:bCs/>
          <w:color w:val="000000" w:themeColor="text1"/>
          <w:kern w:val="0"/>
          <w:sz w:val="24"/>
          <w:szCs w:val="20"/>
        </w:rPr>
        <w:t>作为估算模型。</w:t>
      </w:r>
      <w:r>
        <w:rPr>
          <w:bCs/>
          <w:color w:val="000000" w:themeColor="text1"/>
          <w:kern w:val="0"/>
          <w:sz w:val="24"/>
          <w:szCs w:val="20"/>
        </w:rPr>
        <w:t>AERSCREEN</w:t>
      </w:r>
      <w:r>
        <w:rPr>
          <w:rFonts w:hint="eastAsia"/>
          <w:bCs/>
          <w:color w:val="000000" w:themeColor="text1"/>
          <w:kern w:val="0"/>
          <w:sz w:val="24"/>
          <w:szCs w:val="20"/>
        </w:rPr>
        <w:t>为美国环保署（</w:t>
      </w:r>
      <w:r>
        <w:rPr>
          <w:bCs/>
          <w:color w:val="000000" w:themeColor="text1"/>
          <w:kern w:val="0"/>
          <w:sz w:val="24"/>
          <w:szCs w:val="20"/>
        </w:rPr>
        <w:t>U.S.EPA</w:t>
      </w:r>
      <w:r>
        <w:rPr>
          <w:rFonts w:hint="eastAsia"/>
          <w:bCs/>
          <w:color w:val="000000" w:themeColor="text1"/>
          <w:kern w:val="0"/>
          <w:sz w:val="24"/>
          <w:szCs w:val="20"/>
        </w:rPr>
        <w:t>）开发的基于</w:t>
      </w:r>
      <w:r>
        <w:rPr>
          <w:bCs/>
          <w:color w:val="000000" w:themeColor="text1"/>
          <w:kern w:val="0"/>
          <w:sz w:val="24"/>
          <w:szCs w:val="20"/>
        </w:rPr>
        <w:t>AERMOD</w:t>
      </w:r>
      <w:r>
        <w:rPr>
          <w:rFonts w:hint="eastAsia"/>
          <w:bCs/>
          <w:color w:val="000000" w:themeColor="text1"/>
          <w:kern w:val="0"/>
          <w:sz w:val="24"/>
          <w:szCs w:val="20"/>
        </w:rPr>
        <w:t>估算模式的单源估算模型，可计算污染源包括点源、面源、</w:t>
      </w:r>
      <w:proofErr w:type="gramStart"/>
      <w:r>
        <w:rPr>
          <w:rFonts w:hint="eastAsia"/>
          <w:bCs/>
          <w:color w:val="000000" w:themeColor="text1"/>
          <w:kern w:val="0"/>
          <w:sz w:val="24"/>
          <w:szCs w:val="20"/>
        </w:rPr>
        <w:t>体源和</w:t>
      </w:r>
      <w:proofErr w:type="gramEnd"/>
      <w:r>
        <w:rPr>
          <w:rFonts w:hint="eastAsia"/>
          <w:bCs/>
          <w:color w:val="000000" w:themeColor="text1"/>
          <w:kern w:val="0"/>
          <w:sz w:val="24"/>
          <w:szCs w:val="20"/>
        </w:rPr>
        <w:t>火炬源等，能够考虑地形、熏烟和建筑物下洗的影响，评价源对周边空气环境的影响程度和范围。</w:t>
      </w:r>
    </w:p>
    <w:p w:rsidR="005C6D9D" w:rsidRDefault="008D3B0E">
      <w:pPr>
        <w:spacing w:before="0" w:after="0" w:line="500" w:lineRule="exact"/>
        <w:ind w:firstLineChars="200" w:firstLine="480"/>
        <w:jc w:val="left"/>
        <w:rPr>
          <w:bCs/>
          <w:color w:val="000000" w:themeColor="text1"/>
          <w:kern w:val="0"/>
          <w:sz w:val="24"/>
          <w:szCs w:val="20"/>
        </w:rPr>
      </w:pPr>
      <w:r>
        <w:rPr>
          <w:rFonts w:hint="eastAsia"/>
          <w:bCs/>
          <w:color w:val="000000" w:themeColor="text1"/>
          <w:kern w:val="0"/>
          <w:sz w:val="24"/>
          <w:szCs w:val="20"/>
        </w:rPr>
        <w:t>（</w:t>
      </w:r>
      <w:r>
        <w:rPr>
          <w:bCs/>
          <w:color w:val="000000" w:themeColor="text1"/>
          <w:kern w:val="0"/>
          <w:sz w:val="24"/>
          <w:szCs w:val="20"/>
        </w:rPr>
        <w:t>2</w:t>
      </w:r>
      <w:r>
        <w:rPr>
          <w:rFonts w:hint="eastAsia"/>
          <w:bCs/>
          <w:color w:val="000000" w:themeColor="text1"/>
          <w:kern w:val="0"/>
          <w:sz w:val="24"/>
          <w:szCs w:val="20"/>
        </w:rPr>
        <w:t>）估算模型参数及地形图</w:t>
      </w:r>
    </w:p>
    <w:p w:rsidR="005C6D9D" w:rsidRDefault="008D3B0E">
      <w:pPr>
        <w:spacing w:before="0" w:after="0" w:line="500" w:lineRule="exact"/>
        <w:ind w:firstLineChars="200" w:firstLine="480"/>
        <w:jc w:val="left"/>
        <w:rPr>
          <w:bCs/>
          <w:color w:val="000000" w:themeColor="text1"/>
          <w:kern w:val="0"/>
          <w:sz w:val="24"/>
          <w:szCs w:val="20"/>
        </w:rPr>
      </w:pPr>
      <w:r>
        <w:rPr>
          <w:rFonts w:hint="eastAsia"/>
          <w:bCs/>
          <w:color w:val="000000" w:themeColor="text1"/>
          <w:kern w:val="0"/>
          <w:sz w:val="24"/>
          <w:szCs w:val="20"/>
        </w:rPr>
        <w:t>拟建项目估算模型输入气象、地形参数表</w:t>
      </w:r>
      <w:r>
        <w:rPr>
          <w:bCs/>
          <w:color w:val="000000" w:themeColor="text1"/>
          <w:kern w:val="0"/>
          <w:sz w:val="24"/>
          <w:szCs w:val="20"/>
        </w:rPr>
        <w:t>2.4</w:t>
      </w:r>
      <w:r>
        <w:rPr>
          <w:rFonts w:hint="eastAsia"/>
          <w:bCs/>
          <w:color w:val="000000" w:themeColor="text1"/>
          <w:kern w:val="0"/>
          <w:sz w:val="24"/>
          <w:szCs w:val="20"/>
        </w:rPr>
        <w:t>-</w:t>
      </w:r>
      <w:r>
        <w:rPr>
          <w:bCs/>
          <w:color w:val="000000" w:themeColor="text1"/>
          <w:kern w:val="0"/>
          <w:sz w:val="24"/>
          <w:szCs w:val="20"/>
        </w:rPr>
        <w:t>1</w:t>
      </w:r>
      <w:r>
        <w:rPr>
          <w:rFonts w:hint="eastAsia"/>
          <w:bCs/>
          <w:color w:val="000000" w:themeColor="text1"/>
          <w:kern w:val="0"/>
          <w:sz w:val="24"/>
          <w:szCs w:val="20"/>
        </w:rPr>
        <w:t>所示，地形图如图</w:t>
      </w:r>
      <w:r>
        <w:rPr>
          <w:bCs/>
          <w:color w:val="000000" w:themeColor="text1"/>
          <w:kern w:val="0"/>
          <w:sz w:val="24"/>
          <w:szCs w:val="20"/>
        </w:rPr>
        <w:t>2.4-1</w:t>
      </w:r>
      <w:r>
        <w:rPr>
          <w:rFonts w:hint="eastAsia"/>
          <w:bCs/>
          <w:color w:val="000000" w:themeColor="text1"/>
          <w:kern w:val="0"/>
          <w:sz w:val="24"/>
          <w:szCs w:val="20"/>
        </w:rPr>
        <w:t>所示。</w:t>
      </w:r>
    </w:p>
    <w:p w:rsidR="005C6D9D" w:rsidRDefault="008D3B0E">
      <w:pPr>
        <w:widowControl w:val="0"/>
        <w:tabs>
          <w:tab w:val="left" w:pos="0"/>
        </w:tabs>
        <w:spacing w:before="0" w:after="0" w:line="500" w:lineRule="exact"/>
        <w:jc w:val="center"/>
        <w:rPr>
          <w:b/>
          <w:color w:val="000000" w:themeColor="text1"/>
          <w:sz w:val="24"/>
          <w:szCs w:val="20"/>
        </w:rPr>
      </w:pPr>
      <w:r>
        <w:rPr>
          <w:b/>
          <w:color w:val="000000" w:themeColor="text1"/>
          <w:sz w:val="24"/>
          <w:szCs w:val="20"/>
        </w:rPr>
        <w:t>表</w:t>
      </w:r>
      <w:r>
        <w:rPr>
          <w:b/>
          <w:color w:val="000000" w:themeColor="text1"/>
          <w:sz w:val="24"/>
          <w:szCs w:val="20"/>
        </w:rPr>
        <w:t xml:space="preserve">2.4-1  </w:t>
      </w:r>
      <w:r>
        <w:rPr>
          <w:b/>
          <w:color w:val="000000" w:themeColor="text1"/>
          <w:sz w:val="24"/>
          <w:szCs w:val="20"/>
        </w:rPr>
        <w:t>估算模型参数表</w:t>
      </w:r>
    </w:p>
    <w:tbl>
      <w:tblPr>
        <w:tblW w:w="9070" w:type="dxa"/>
        <w:jc w:val="center"/>
        <w:tblBorders>
          <w:top w:val="single" w:sz="12" w:space="0" w:color="auto"/>
          <w:bottom w:val="single" w:sz="12" w:space="0" w:color="auto"/>
          <w:insideH w:val="single" w:sz="4" w:space="0" w:color="auto"/>
          <w:insideV w:val="single" w:sz="8" w:space="0" w:color="auto"/>
        </w:tblBorders>
        <w:tblLayout w:type="fixed"/>
        <w:tblLook w:val="04A0" w:firstRow="1" w:lastRow="0" w:firstColumn="1" w:lastColumn="0" w:noHBand="0" w:noVBand="1"/>
      </w:tblPr>
      <w:tblGrid>
        <w:gridCol w:w="2675"/>
        <w:gridCol w:w="3367"/>
        <w:gridCol w:w="3028"/>
      </w:tblGrid>
      <w:tr w:rsidR="005C6D9D">
        <w:trPr>
          <w:trHeight w:val="315"/>
          <w:jc w:val="center"/>
        </w:trPr>
        <w:tc>
          <w:tcPr>
            <w:tcW w:w="6042" w:type="dxa"/>
            <w:gridSpan w:val="2"/>
            <w:shd w:val="clear" w:color="auto" w:fill="auto"/>
            <w:vAlign w:val="center"/>
          </w:tcPr>
          <w:p w:rsidR="005C6D9D" w:rsidRDefault="008D3B0E">
            <w:pPr>
              <w:widowControl w:val="0"/>
              <w:spacing w:before="0" w:after="0" w:line="240" w:lineRule="auto"/>
              <w:ind w:firstLine="422"/>
              <w:jc w:val="center"/>
              <w:rPr>
                <w:b/>
                <w:color w:val="000000" w:themeColor="text1"/>
                <w:szCs w:val="21"/>
              </w:rPr>
            </w:pPr>
            <w:r>
              <w:rPr>
                <w:b/>
                <w:color w:val="000000" w:themeColor="text1"/>
                <w:szCs w:val="21"/>
              </w:rPr>
              <w:t>选项</w:t>
            </w:r>
          </w:p>
        </w:tc>
        <w:tc>
          <w:tcPr>
            <w:tcW w:w="3028" w:type="dxa"/>
            <w:shd w:val="clear" w:color="auto" w:fill="auto"/>
            <w:noWrap/>
            <w:vAlign w:val="center"/>
          </w:tcPr>
          <w:p w:rsidR="005C6D9D" w:rsidRDefault="008D3B0E">
            <w:pPr>
              <w:widowControl w:val="0"/>
              <w:spacing w:before="0" w:after="0" w:line="240" w:lineRule="auto"/>
              <w:ind w:firstLine="422"/>
              <w:jc w:val="center"/>
              <w:rPr>
                <w:b/>
                <w:color w:val="000000" w:themeColor="text1"/>
                <w:szCs w:val="21"/>
              </w:rPr>
            </w:pPr>
            <w:r>
              <w:rPr>
                <w:b/>
                <w:color w:val="000000" w:themeColor="text1"/>
                <w:szCs w:val="21"/>
              </w:rPr>
              <w:t>参数</w:t>
            </w:r>
          </w:p>
        </w:tc>
      </w:tr>
      <w:tr w:rsidR="005C6D9D">
        <w:trPr>
          <w:trHeight w:val="315"/>
          <w:jc w:val="center"/>
        </w:trPr>
        <w:tc>
          <w:tcPr>
            <w:tcW w:w="2675" w:type="dxa"/>
            <w:vMerge w:val="restart"/>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城市</w:t>
            </w:r>
            <w:r>
              <w:rPr>
                <w:color w:val="000000" w:themeColor="text1"/>
                <w:szCs w:val="21"/>
              </w:rPr>
              <w:t>/</w:t>
            </w:r>
            <w:r>
              <w:rPr>
                <w:color w:val="000000" w:themeColor="text1"/>
                <w:szCs w:val="21"/>
              </w:rPr>
              <w:t>农村选项</w:t>
            </w: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城市</w:t>
            </w:r>
            <w:r>
              <w:rPr>
                <w:color w:val="000000" w:themeColor="text1"/>
                <w:szCs w:val="21"/>
              </w:rPr>
              <w:t>/</w:t>
            </w:r>
            <w:r>
              <w:rPr>
                <w:color w:val="000000" w:themeColor="text1"/>
                <w:szCs w:val="21"/>
              </w:rPr>
              <w:t>农村</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rFonts w:hint="eastAsia"/>
                <w:color w:val="000000" w:themeColor="text1"/>
                <w:szCs w:val="21"/>
              </w:rPr>
              <w:t>城市</w:t>
            </w:r>
          </w:p>
        </w:tc>
      </w:tr>
      <w:tr w:rsidR="005C6D9D">
        <w:trPr>
          <w:trHeight w:val="315"/>
          <w:jc w:val="center"/>
        </w:trPr>
        <w:tc>
          <w:tcPr>
            <w:tcW w:w="2675" w:type="dxa"/>
            <w:vMerge/>
            <w:vAlign w:val="center"/>
          </w:tcPr>
          <w:p w:rsidR="005C6D9D" w:rsidRDefault="005C6D9D">
            <w:pPr>
              <w:widowControl w:val="0"/>
              <w:spacing w:before="0" w:after="0" w:line="240" w:lineRule="auto"/>
              <w:ind w:firstLine="420"/>
              <w:jc w:val="center"/>
              <w:rPr>
                <w:color w:val="000000" w:themeColor="text1"/>
                <w:szCs w:val="21"/>
              </w:rPr>
            </w:pP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人口数（城市选项时）</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8</w:t>
            </w:r>
            <w:r>
              <w:rPr>
                <w:rFonts w:hint="eastAsia"/>
                <w:color w:val="000000" w:themeColor="text1"/>
                <w:szCs w:val="21"/>
              </w:rPr>
              <w:t>万</w:t>
            </w:r>
          </w:p>
        </w:tc>
      </w:tr>
      <w:tr w:rsidR="005C6D9D">
        <w:trPr>
          <w:trHeight w:val="315"/>
          <w:jc w:val="center"/>
        </w:trPr>
        <w:tc>
          <w:tcPr>
            <w:tcW w:w="6042" w:type="dxa"/>
            <w:gridSpan w:val="2"/>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最高环境温度</w:t>
            </w:r>
            <w:r>
              <w:rPr>
                <w:color w:val="000000" w:themeColor="text1"/>
                <w:szCs w:val="21"/>
              </w:rPr>
              <w:t>/℃</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39.8</w:t>
            </w:r>
          </w:p>
        </w:tc>
      </w:tr>
      <w:tr w:rsidR="005C6D9D">
        <w:trPr>
          <w:trHeight w:val="315"/>
          <w:jc w:val="center"/>
        </w:trPr>
        <w:tc>
          <w:tcPr>
            <w:tcW w:w="6042" w:type="dxa"/>
            <w:gridSpan w:val="2"/>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最低环境温度</w:t>
            </w:r>
            <w:r>
              <w:rPr>
                <w:color w:val="000000" w:themeColor="text1"/>
                <w:szCs w:val="21"/>
              </w:rPr>
              <w:t>/℃</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-15.1</w:t>
            </w:r>
          </w:p>
        </w:tc>
      </w:tr>
      <w:tr w:rsidR="005C6D9D">
        <w:trPr>
          <w:trHeight w:val="315"/>
          <w:jc w:val="center"/>
        </w:trPr>
        <w:tc>
          <w:tcPr>
            <w:tcW w:w="6042" w:type="dxa"/>
            <w:gridSpan w:val="2"/>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土地利用类型</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rFonts w:hint="eastAsia"/>
                <w:color w:val="000000" w:themeColor="text1"/>
                <w:szCs w:val="21"/>
              </w:rPr>
              <w:t>城市</w:t>
            </w:r>
          </w:p>
        </w:tc>
      </w:tr>
      <w:tr w:rsidR="005C6D9D">
        <w:trPr>
          <w:trHeight w:val="315"/>
          <w:jc w:val="center"/>
        </w:trPr>
        <w:tc>
          <w:tcPr>
            <w:tcW w:w="6042" w:type="dxa"/>
            <w:gridSpan w:val="2"/>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区域湿度条件</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中等湿度气候</w:t>
            </w:r>
          </w:p>
        </w:tc>
      </w:tr>
      <w:tr w:rsidR="005C6D9D">
        <w:trPr>
          <w:trHeight w:val="315"/>
          <w:jc w:val="center"/>
        </w:trPr>
        <w:tc>
          <w:tcPr>
            <w:tcW w:w="2675" w:type="dxa"/>
            <w:vMerge w:val="restart"/>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是否考虑地形</w:t>
            </w: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考虑地形</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w:t>
            </w:r>
            <w:r>
              <w:rPr>
                <w:color w:val="000000" w:themeColor="text1"/>
                <w:szCs w:val="21"/>
              </w:rPr>
              <w:t>是</w:t>
            </w:r>
            <w:r>
              <w:rPr>
                <w:color w:val="000000" w:themeColor="text1"/>
                <w:szCs w:val="21"/>
              </w:rPr>
              <w:t xml:space="preserve">   □</w:t>
            </w:r>
            <w:r>
              <w:rPr>
                <w:color w:val="000000" w:themeColor="text1"/>
                <w:szCs w:val="21"/>
              </w:rPr>
              <w:t>否</w:t>
            </w:r>
          </w:p>
        </w:tc>
      </w:tr>
      <w:tr w:rsidR="005C6D9D">
        <w:trPr>
          <w:trHeight w:val="315"/>
          <w:jc w:val="center"/>
        </w:trPr>
        <w:tc>
          <w:tcPr>
            <w:tcW w:w="2675" w:type="dxa"/>
            <w:vMerge/>
            <w:vAlign w:val="center"/>
          </w:tcPr>
          <w:p w:rsidR="005C6D9D" w:rsidRDefault="005C6D9D">
            <w:pPr>
              <w:widowControl w:val="0"/>
              <w:spacing w:before="0" w:after="0" w:line="240" w:lineRule="auto"/>
              <w:ind w:firstLine="420"/>
              <w:jc w:val="center"/>
              <w:rPr>
                <w:color w:val="000000" w:themeColor="text1"/>
                <w:szCs w:val="21"/>
              </w:rPr>
            </w:pP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地形数据分辨率</w:t>
            </w:r>
            <w:r>
              <w:rPr>
                <w:color w:val="000000" w:themeColor="text1"/>
                <w:szCs w:val="21"/>
              </w:rPr>
              <w:t>/m</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90</w:t>
            </w:r>
          </w:p>
        </w:tc>
      </w:tr>
      <w:tr w:rsidR="005C6D9D">
        <w:trPr>
          <w:trHeight w:val="315"/>
          <w:jc w:val="center"/>
        </w:trPr>
        <w:tc>
          <w:tcPr>
            <w:tcW w:w="2675" w:type="dxa"/>
            <w:vMerge w:val="restart"/>
            <w:shd w:val="clear" w:color="auto" w:fill="auto"/>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是否考虑海岸线熏烟</w:t>
            </w: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考虑海岸线熏烟</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w:t>
            </w:r>
            <w:r>
              <w:rPr>
                <w:color w:val="000000" w:themeColor="text1"/>
                <w:szCs w:val="21"/>
              </w:rPr>
              <w:t>是</w:t>
            </w:r>
            <w:r>
              <w:rPr>
                <w:color w:val="000000" w:themeColor="text1"/>
                <w:szCs w:val="21"/>
              </w:rPr>
              <w:t xml:space="preserve">   √</w:t>
            </w:r>
            <w:r>
              <w:rPr>
                <w:color w:val="000000" w:themeColor="text1"/>
                <w:szCs w:val="21"/>
              </w:rPr>
              <w:t>否</w:t>
            </w:r>
          </w:p>
        </w:tc>
      </w:tr>
      <w:tr w:rsidR="005C6D9D">
        <w:trPr>
          <w:trHeight w:val="315"/>
          <w:jc w:val="center"/>
        </w:trPr>
        <w:tc>
          <w:tcPr>
            <w:tcW w:w="2675" w:type="dxa"/>
            <w:vMerge/>
            <w:vAlign w:val="center"/>
          </w:tcPr>
          <w:p w:rsidR="005C6D9D" w:rsidRDefault="005C6D9D">
            <w:pPr>
              <w:widowControl w:val="0"/>
              <w:spacing w:before="0" w:after="0" w:line="240" w:lineRule="auto"/>
              <w:ind w:firstLine="420"/>
              <w:jc w:val="center"/>
              <w:rPr>
                <w:color w:val="000000" w:themeColor="text1"/>
                <w:szCs w:val="21"/>
              </w:rPr>
            </w:pP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岸线距离</w:t>
            </w:r>
            <w:r>
              <w:rPr>
                <w:color w:val="000000" w:themeColor="text1"/>
                <w:szCs w:val="21"/>
              </w:rPr>
              <w:t>/km</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w:t>
            </w:r>
          </w:p>
        </w:tc>
      </w:tr>
      <w:tr w:rsidR="005C6D9D">
        <w:trPr>
          <w:trHeight w:val="315"/>
          <w:jc w:val="center"/>
        </w:trPr>
        <w:tc>
          <w:tcPr>
            <w:tcW w:w="2675" w:type="dxa"/>
            <w:vMerge/>
            <w:vAlign w:val="center"/>
          </w:tcPr>
          <w:p w:rsidR="005C6D9D" w:rsidRDefault="005C6D9D">
            <w:pPr>
              <w:widowControl w:val="0"/>
              <w:spacing w:before="0" w:after="0" w:line="240" w:lineRule="auto"/>
              <w:ind w:firstLine="420"/>
              <w:jc w:val="center"/>
              <w:rPr>
                <w:color w:val="000000" w:themeColor="text1"/>
                <w:szCs w:val="21"/>
              </w:rPr>
            </w:pPr>
          </w:p>
        </w:tc>
        <w:tc>
          <w:tcPr>
            <w:tcW w:w="3367"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岸线方向</w:t>
            </w:r>
            <w:r>
              <w:rPr>
                <w:color w:val="000000" w:themeColor="text1"/>
                <w:szCs w:val="21"/>
              </w:rPr>
              <w:t>/°</w:t>
            </w:r>
          </w:p>
        </w:tc>
        <w:tc>
          <w:tcPr>
            <w:tcW w:w="3028" w:type="dxa"/>
            <w:shd w:val="clear" w:color="auto" w:fill="auto"/>
            <w:noWrap/>
            <w:vAlign w:val="center"/>
          </w:tcPr>
          <w:p w:rsidR="005C6D9D" w:rsidRDefault="008D3B0E">
            <w:pPr>
              <w:widowControl w:val="0"/>
              <w:spacing w:before="0" w:after="0" w:line="240" w:lineRule="auto"/>
              <w:ind w:firstLine="420"/>
              <w:jc w:val="center"/>
              <w:rPr>
                <w:color w:val="000000" w:themeColor="text1"/>
                <w:szCs w:val="21"/>
              </w:rPr>
            </w:pPr>
            <w:r>
              <w:rPr>
                <w:color w:val="000000" w:themeColor="text1"/>
                <w:szCs w:val="21"/>
              </w:rPr>
              <w:t>/</w:t>
            </w:r>
          </w:p>
        </w:tc>
      </w:tr>
    </w:tbl>
    <w:p w:rsidR="005C6D9D" w:rsidRDefault="008D3B0E">
      <w:pPr>
        <w:spacing w:before="0" w:after="0" w:line="240" w:lineRule="auto"/>
        <w:jc w:val="center"/>
        <w:rPr>
          <w:b/>
          <w:bCs/>
          <w:color w:val="000000" w:themeColor="text1"/>
          <w:kern w:val="0"/>
          <w:sz w:val="24"/>
          <w:szCs w:val="20"/>
        </w:rPr>
      </w:pPr>
      <w:r>
        <w:rPr>
          <w:rFonts w:ascii="宋体" w:hAnsi="宋体" w:cs="宋体"/>
          <w:noProof/>
          <w:color w:val="000000" w:themeColor="text1"/>
          <w:kern w:val="0"/>
          <w:sz w:val="24"/>
        </w:rPr>
        <w:drawing>
          <wp:inline distT="0" distB="0" distL="0" distR="0">
            <wp:extent cx="4049395" cy="4782820"/>
            <wp:effectExtent l="361950" t="0" r="351155" b="0"/>
            <wp:docPr id="35" name="图片 35" descr="G:\项目\3 仪征化纤甲醇\图2.4-1 大气环境保护目标图-模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项目\3 仪征化纤甲醇\图2.4-1 大气环境保护目标图-模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4059910" cy="4795282"/>
                    </a:xfrm>
                    <a:prstGeom prst="rect">
                      <a:avLst/>
                    </a:prstGeom>
                    <a:noFill/>
                    <a:ln>
                      <a:noFill/>
                    </a:ln>
                  </pic:spPr>
                </pic:pic>
              </a:graphicData>
            </a:graphic>
          </wp:inline>
        </w:drawing>
      </w:r>
    </w:p>
    <w:p w:rsidR="005C6D9D" w:rsidRDefault="008D3B0E">
      <w:pPr>
        <w:spacing w:before="0" w:after="0" w:line="240" w:lineRule="auto"/>
        <w:jc w:val="center"/>
        <w:rPr>
          <w:b/>
          <w:bCs/>
          <w:color w:val="000000" w:themeColor="text1"/>
          <w:kern w:val="0"/>
          <w:sz w:val="24"/>
          <w:szCs w:val="20"/>
        </w:rPr>
      </w:pPr>
      <w:r>
        <w:rPr>
          <w:rFonts w:hint="eastAsia"/>
          <w:b/>
          <w:bCs/>
          <w:color w:val="000000" w:themeColor="text1"/>
          <w:kern w:val="0"/>
          <w:sz w:val="24"/>
          <w:szCs w:val="20"/>
        </w:rPr>
        <w:t>图</w:t>
      </w:r>
      <w:r>
        <w:rPr>
          <w:b/>
          <w:bCs/>
          <w:color w:val="000000" w:themeColor="text1"/>
          <w:kern w:val="0"/>
          <w:sz w:val="24"/>
          <w:szCs w:val="20"/>
        </w:rPr>
        <w:t xml:space="preserve">2.4-1 </w:t>
      </w:r>
      <w:r>
        <w:rPr>
          <w:rFonts w:hint="eastAsia"/>
          <w:b/>
          <w:bCs/>
          <w:color w:val="000000" w:themeColor="text1"/>
          <w:kern w:val="0"/>
          <w:sz w:val="24"/>
          <w:szCs w:val="20"/>
        </w:rPr>
        <w:t>项目所在地周边地形高程图</w:t>
      </w:r>
    </w:p>
    <w:p w:rsidR="005C6D9D" w:rsidRDefault="008D3B0E">
      <w:pPr>
        <w:widowControl w:val="0"/>
        <w:numPr>
          <w:ilvl w:val="12"/>
          <w:numId w:val="0"/>
        </w:numPr>
        <w:overflowPunct w:val="0"/>
        <w:spacing w:before="0" w:after="0" w:line="500" w:lineRule="exact"/>
        <w:ind w:firstLineChars="200" w:firstLine="482"/>
        <w:textAlignment w:val="baseline"/>
        <w:rPr>
          <w:b/>
          <w:bCs/>
          <w:color w:val="000000" w:themeColor="text1"/>
          <w:sz w:val="24"/>
          <w:szCs w:val="20"/>
        </w:rPr>
      </w:pPr>
      <w:r>
        <w:rPr>
          <w:rFonts w:hint="eastAsia"/>
          <w:b/>
          <w:bCs/>
          <w:color w:val="000000" w:themeColor="text1"/>
          <w:sz w:val="24"/>
          <w:szCs w:val="20"/>
        </w:rPr>
        <w:t>（</w:t>
      </w:r>
      <w:r>
        <w:rPr>
          <w:b/>
          <w:bCs/>
          <w:color w:val="000000" w:themeColor="text1"/>
          <w:sz w:val="24"/>
          <w:szCs w:val="20"/>
        </w:rPr>
        <w:t>3</w:t>
      </w:r>
      <w:r>
        <w:rPr>
          <w:rFonts w:hint="eastAsia"/>
          <w:b/>
          <w:bCs/>
          <w:color w:val="000000" w:themeColor="text1"/>
          <w:sz w:val="24"/>
          <w:szCs w:val="20"/>
        </w:rPr>
        <w:t>）评价等级判断</w:t>
      </w:r>
    </w:p>
    <w:p w:rsidR="005C6D9D" w:rsidRDefault="008D3B0E">
      <w:pPr>
        <w:widowControl w:val="0"/>
        <w:numPr>
          <w:ilvl w:val="12"/>
          <w:numId w:val="0"/>
        </w:numPr>
        <w:overflowPunct w:val="0"/>
        <w:spacing w:before="0" w:after="0" w:line="500" w:lineRule="exact"/>
        <w:ind w:firstLineChars="200" w:firstLine="480"/>
        <w:textAlignment w:val="baseline"/>
        <w:rPr>
          <w:bCs/>
          <w:color w:val="000000" w:themeColor="text1"/>
          <w:kern w:val="0"/>
          <w:sz w:val="24"/>
          <w:szCs w:val="20"/>
        </w:rPr>
      </w:pPr>
      <w:r>
        <w:rPr>
          <w:rFonts w:hint="eastAsia"/>
          <w:bCs/>
          <w:color w:val="000000" w:themeColor="text1"/>
          <w:kern w:val="0"/>
          <w:sz w:val="24"/>
          <w:szCs w:val="20"/>
        </w:rPr>
        <w:t>本次拟建项目废气主要为切片废气</w:t>
      </w:r>
      <w:r>
        <w:rPr>
          <w:rFonts w:hint="eastAsia"/>
          <w:color w:val="000000" w:themeColor="text1"/>
          <w:sz w:val="24"/>
        </w:rPr>
        <w:t>（</w:t>
      </w:r>
      <w:r>
        <w:rPr>
          <w:rFonts w:hint="eastAsia"/>
          <w:color w:val="000000" w:themeColor="text1"/>
          <w:sz w:val="24"/>
        </w:rPr>
        <w:t>G1</w:t>
      </w:r>
      <w:r>
        <w:rPr>
          <w:rFonts w:hint="eastAsia"/>
          <w:color w:val="000000" w:themeColor="text1"/>
          <w:sz w:val="24"/>
        </w:rPr>
        <w:t>）及包装废气（</w:t>
      </w:r>
      <w:r>
        <w:rPr>
          <w:rFonts w:hint="eastAsia"/>
          <w:color w:val="000000" w:themeColor="text1"/>
          <w:sz w:val="24"/>
        </w:rPr>
        <w:t>G</w:t>
      </w:r>
      <w:r>
        <w:rPr>
          <w:color w:val="000000" w:themeColor="text1"/>
          <w:sz w:val="24"/>
        </w:rPr>
        <w:t>2</w:t>
      </w:r>
      <w:r>
        <w:rPr>
          <w:rFonts w:hint="eastAsia"/>
          <w:color w:val="000000" w:themeColor="text1"/>
          <w:sz w:val="24"/>
        </w:rPr>
        <w:t>），主要污染物分别为颗粒物</w:t>
      </w:r>
      <w:r>
        <w:rPr>
          <w:rFonts w:hint="eastAsia"/>
          <w:bCs/>
          <w:color w:val="000000" w:themeColor="text1"/>
          <w:kern w:val="0"/>
          <w:sz w:val="24"/>
          <w:szCs w:val="20"/>
        </w:rPr>
        <w:t>。无组织排放主要来自对二氯苯原料槽呼吸气，主要污染物为</w:t>
      </w:r>
      <w:r>
        <w:rPr>
          <w:rFonts w:hint="eastAsia"/>
          <w:bCs/>
          <w:color w:val="000000" w:themeColor="text1"/>
          <w:szCs w:val="21"/>
        </w:rPr>
        <w:t>V</w:t>
      </w:r>
      <w:r>
        <w:rPr>
          <w:bCs/>
          <w:color w:val="000000" w:themeColor="text1"/>
          <w:szCs w:val="21"/>
        </w:rPr>
        <w:t>OCs</w:t>
      </w:r>
      <w:r>
        <w:rPr>
          <w:rFonts w:hint="eastAsia"/>
          <w:bCs/>
          <w:color w:val="000000" w:themeColor="text1"/>
          <w:kern w:val="0"/>
          <w:sz w:val="24"/>
          <w:szCs w:val="20"/>
        </w:rPr>
        <w:t>。</w:t>
      </w:r>
    </w:p>
    <w:p w:rsidR="005C6D9D" w:rsidRDefault="008D3B0E">
      <w:pPr>
        <w:widowControl w:val="0"/>
        <w:numPr>
          <w:ilvl w:val="12"/>
          <w:numId w:val="0"/>
        </w:numPr>
        <w:overflowPunct w:val="0"/>
        <w:spacing w:before="0" w:after="0" w:line="500" w:lineRule="exact"/>
        <w:ind w:firstLineChars="200" w:firstLine="480"/>
        <w:textAlignment w:val="baseline"/>
        <w:rPr>
          <w:bCs/>
          <w:color w:val="000000" w:themeColor="text1"/>
          <w:kern w:val="0"/>
          <w:sz w:val="24"/>
          <w:szCs w:val="20"/>
        </w:rPr>
      </w:pPr>
      <w:r>
        <w:rPr>
          <w:bCs/>
          <w:color w:val="000000" w:themeColor="text1"/>
          <w:kern w:val="0"/>
          <w:sz w:val="24"/>
          <w:szCs w:val="20"/>
        </w:rPr>
        <w:t>根据《环境影响评价技术导则大气环境》（</w:t>
      </w:r>
      <w:r>
        <w:rPr>
          <w:bCs/>
          <w:color w:val="000000" w:themeColor="text1"/>
          <w:kern w:val="0"/>
          <w:sz w:val="24"/>
          <w:szCs w:val="20"/>
        </w:rPr>
        <w:t>HJ2.2-2018</w:t>
      </w:r>
      <w:r>
        <w:rPr>
          <w:bCs/>
          <w:color w:val="000000" w:themeColor="text1"/>
          <w:kern w:val="0"/>
          <w:sz w:val="24"/>
          <w:szCs w:val="20"/>
        </w:rPr>
        <w:t>）的要求，大气环境评价等级根据表</w:t>
      </w:r>
      <w:r>
        <w:rPr>
          <w:bCs/>
          <w:color w:val="000000" w:themeColor="text1"/>
          <w:kern w:val="0"/>
          <w:sz w:val="24"/>
          <w:szCs w:val="20"/>
        </w:rPr>
        <w:t>2.4-2</w:t>
      </w:r>
      <w:r>
        <w:rPr>
          <w:bCs/>
          <w:color w:val="000000" w:themeColor="text1"/>
          <w:kern w:val="0"/>
          <w:sz w:val="24"/>
          <w:szCs w:val="20"/>
        </w:rPr>
        <w:t>的分级判据进行划分。污染物最大地面浓度占标率计算公式如下：</w:t>
      </w:r>
    </w:p>
    <w:p w:rsidR="005C6D9D" w:rsidRDefault="008D3B0E">
      <w:pPr>
        <w:widowControl w:val="0"/>
        <w:numPr>
          <w:ilvl w:val="12"/>
          <w:numId w:val="0"/>
        </w:numPr>
        <w:overflowPunct w:val="0"/>
        <w:spacing w:before="0" w:after="0" w:line="500" w:lineRule="exact"/>
        <w:ind w:firstLineChars="200" w:firstLine="480"/>
        <w:jc w:val="center"/>
        <w:textAlignment w:val="baseline"/>
        <w:rPr>
          <w:bCs/>
          <w:color w:val="000000" w:themeColor="text1"/>
          <w:kern w:val="0"/>
          <w:sz w:val="24"/>
          <w:szCs w:val="20"/>
        </w:rPr>
      </w:pPr>
      <w:r>
        <w:rPr>
          <w:bCs/>
          <w:color w:val="000000" w:themeColor="text1"/>
          <w:kern w:val="0"/>
          <w:sz w:val="24"/>
          <w:szCs w:val="20"/>
        </w:rPr>
        <w:t>P</w:t>
      </w:r>
      <w:r>
        <w:rPr>
          <w:bCs/>
          <w:color w:val="000000" w:themeColor="text1"/>
          <w:kern w:val="0"/>
          <w:sz w:val="24"/>
          <w:szCs w:val="20"/>
          <w:vertAlign w:val="subscript"/>
        </w:rPr>
        <w:t>i</w:t>
      </w:r>
      <w:r>
        <w:rPr>
          <w:bCs/>
          <w:color w:val="000000" w:themeColor="text1"/>
          <w:kern w:val="0"/>
          <w:sz w:val="24"/>
          <w:szCs w:val="20"/>
        </w:rPr>
        <w:t>=C</w:t>
      </w:r>
      <w:r>
        <w:rPr>
          <w:bCs/>
          <w:color w:val="000000" w:themeColor="text1"/>
          <w:kern w:val="0"/>
          <w:sz w:val="24"/>
          <w:szCs w:val="20"/>
          <w:vertAlign w:val="subscript"/>
        </w:rPr>
        <w:t>i</w:t>
      </w:r>
      <w:r>
        <w:rPr>
          <w:bCs/>
          <w:color w:val="000000" w:themeColor="text1"/>
          <w:kern w:val="0"/>
          <w:sz w:val="24"/>
          <w:szCs w:val="20"/>
        </w:rPr>
        <w:t>／</w:t>
      </w:r>
      <w:r>
        <w:rPr>
          <w:bCs/>
          <w:color w:val="000000" w:themeColor="text1"/>
          <w:kern w:val="0"/>
          <w:sz w:val="24"/>
          <w:szCs w:val="20"/>
        </w:rPr>
        <w:t>C</w:t>
      </w:r>
      <w:r>
        <w:rPr>
          <w:bCs/>
          <w:color w:val="000000" w:themeColor="text1"/>
          <w:kern w:val="0"/>
          <w:sz w:val="24"/>
          <w:szCs w:val="20"/>
          <w:vertAlign w:val="subscript"/>
        </w:rPr>
        <w:t>0i</w:t>
      </w:r>
    </w:p>
    <w:p w:rsidR="005C6D9D" w:rsidRDefault="008D3B0E">
      <w:pPr>
        <w:widowControl w:val="0"/>
        <w:numPr>
          <w:ilvl w:val="12"/>
          <w:numId w:val="0"/>
        </w:numPr>
        <w:overflowPunct w:val="0"/>
        <w:spacing w:before="0" w:after="0" w:line="500" w:lineRule="exact"/>
        <w:ind w:firstLineChars="200" w:firstLine="480"/>
        <w:textAlignment w:val="baseline"/>
        <w:rPr>
          <w:bCs/>
          <w:color w:val="000000" w:themeColor="text1"/>
          <w:kern w:val="0"/>
          <w:sz w:val="24"/>
          <w:szCs w:val="20"/>
        </w:rPr>
      </w:pPr>
      <w:r>
        <w:rPr>
          <w:bCs/>
          <w:color w:val="000000" w:themeColor="text1"/>
          <w:kern w:val="0"/>
          <w:sz w:val="24"/>
          <w:szCs w:val="20"/>
        </w:rPr>
        <w:t>采用估算模型计算污染物的最大地面浓度和</w:t>
      </w:r>
      <w:r>
        <w:rPr>
          <w:bCs/>
          <w:color w:val="000000" w:themeColor="text1"/>
          <w:kern w:val="0"/>
          <w:sz w:val="24"/>
          <w:szCs w:val="20"/>
        </w:rPr>
        <w:t>D</w:t>
      </w:r>
      <w:r>
        <w:rPr>
          <w:bCs/>
          <w:color w:val="000000" w:themeColor="text1"/>
          <w:kern w:val="0"/>
          <w:sz w:val="24"/>
          <w:szCs w:val="20"/>
          <w:vertAlign w:val="subscript"/>
        </w:rPr>
        <w:t>10%</w:t>
      </w:r>
      <w:r>
        <w:rPr>
          <w:bCs/>
          <w:color w:val="000000" w:themeColor="text1"/>
          <w:kern w:val="0"/>
          <w:sz w:val="24"/>
          <w:szCs w:val="20"/>
        </w:rPr>
        <w:t>，并按照上式计算</w:t>
      </w:r>
      <w:proofErr w:type="gramStart"/>
      <w:r>
        <w:rPr>
          <w:bCs/>
          <w:color w:val="000000" w:themeColor="text1"/>
          <w:kern w:val="0"/>
          <w:sz w:val="24"/>
          <w:szCs w:val="20"/>
        </w:rPr>
        <w:t>各污染</w:t>
      </w:r>
      <w:proofErr w:type="gramEnd"/>
      <w:r>
        <w:rPr>
          <w:bCs/>
          <w:color w:val="000000" w:themeColor="text1"/>
          <w:kern w:val="0"/>
          <w:sz w:val="24"/>
          <w:szCs w:val="20"/>
        </w:rPr>
        <w:t>因子的</w:t>
      </w:r>
      <w:r>
        <w:rPr>
          <w:bCs/>
          <w:color w:val="000000" w:themeColor="text1"/>
          <w:kern w:val="0"/>
          <w:sz w:val="24"/>
          <w:szCs w:val="20"/>
        </w:rPr>
        <w:t>Pi</w:t>
      </w:r>
      <w:r>
        <w:rPr>
          <w:bCs/>
          <w:color w:val="000000" w:themeColor="text1"/>
          <w:kern w:val="0"/>
          <w:sz w:val="24"/>
          <w:szCs w:val="20"/>
        </w:rPr>
        <w:lastRenderedPageBreak/>
        <w:t>值，确定评级等级，并</w:t>
      </w:r>
      <w:proofErr w:type="gramStart"/>
      <w:r>
        <w:rPr>
          <w:bCs/>
          <w:color w:val="000000" w:themeColor="text1"/>
          <w:kern w:val="0"/>
          <w:sz w:val="24"/>
          <w:szCs w:val="20"/>
        </w:rPr>
        <w:t>取评价</w:t>
      </w:r>
      <w:proofErr w:type="gramEnd"/>
      <w:r>
        <w:rPr>
          <w:bCs/>
          <w:color w:val="000000" w:themeColor="text1"/>
          <w:kern w:val="0"/>
          <w:sz w:val="24"/>
          <w:szCs w:val="20"/>
        </w:rPr>
        <w:t>级别最高者作为项目的评价等级</w:t>
      </w:r>
      <w:r>
        <w:rPr>
          <w:rFonts w:hint="eastAsia"/>
          <w:bCs/>
          <w:color w:val="000000" w:themeColor="text1"/>
          <w:kern w:val="0"/>
          <w:sz w:val="24"/>
          <w:szCs w:val="20"/>
        </w:rPr>
        <w:t>，</w:t>
      </w:r>
      <w:r>
        <w:rPr>
          <w:color w:val="000000" w:themeColor="text1"/>
          <w:kern w:val="0"/>
          <w:sz w:val="24"/>
        </w:rPr>
        <w:t>项目有组织废气排放和无组织废气排放估算结果见表</w:t>
      </w:r>
      <w:r>
        <w:rPr>
          <w:color w:val="000000" w:themeColor="text1"/>
          <w:kern w:val="0"/>
          <w:sz w:val="24"/>
        </w:rPr>
        <w:t>2.4-3</w:t>
      </w:r>
      <w:r>
        <w:rPr>
          <w:color w:val="000000" w:themeColor="text1"/>
          <w:kern w:val="0"/>
          <w:sz w:val="24"/>
        </w:rPr>
        <w:t>。</w:t>
      </w:r>
    </w:p>
    <w:p w:rsidR="005C6D9D" w:rsidRDefault="008D3B0E">
      <w:pPr>
        <w:widowControl w:val="0"/>
        <w:numPr>
          <w:ilvl w:val="12"/>
          <w:numId w:val="0"/>
        </w:numPr>
        <w:overflowPunct w:val="0"/>
        <w:spacing w:before="0" w:after="0" w:line="500" w:lineRule="exact"/>
        <w:ind w:firstLineChars="200" w:firstLine="482"/>
        <w:jc w:val="center"/>
        <w:textAlignment w:val="baseline"/>
        <w:rPr>
          <w:b/>
          <w:color w:val="000000" w:themeColor="text1"/>
          <w:sz w:val="24"/>
          <w:szCs w:val="20"/>
        </w:rPr>
      </w:pPr>
      <w:r>
        <w:rPr>
          <w:b/>
          <w:color w:val="000000" w:themeColor="text1"/>
          <w:sz w:val="24"/>
          <w:szCs w:val="20"/>
        </w:rPr>
        <w:t>表</w:t>
      </w:r>
      <w:r>
        <w:rPr>
          <w:b/>
          <w:color w:val="000000" w:themeColor="text1"/>
          <w:sz w:val="24"/>
          <w:szCs w:val="20"/>
        </w:rPr>
        <w:t xml:space="preserve">2.4-2  </w:t>
      </w:r>
      <w:r>
        <w:rPr>
          <w:b/>
          <w:color w:val="000000" w:themeColor="text1"/>
          <w:sz w:val="24"/>
          <w:szCs w:val="20"/>
        </w:rPr>
        <w:t>大气评价工作等级分级判据</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062"/>
        <w:gridCol w:w="6008"/>
      </w:tblGrid>
      <w:tr w:rsidR="005C6D9D">
        <w:trPr>
          <w:trHeight w:val="20"/>
          <w:jc w:val="center"/>
        </w:trPr>
        <w:tc>
          <w:tcPr>
            <w:tcW w:w="3062" w:type="dxa"/>
            <w:tcBorders>
              <w:top w:val="single" w:sz="12" w:space="0" w:color="auto"/>
              <w:left w:val="nil"/>
              <w:bottom w:val="single" w:sz="4" w:space="0" w:color="auto"/>
              <w:right w:val="single" w:sz="4" w:space="0" w:color="auto"/>
            </w:tcBorders>
            <w:vAlign w:val="center"/>
          </w:tcPr>
          <w:p w:rsidR="005C6D9D" w:rsidRDefault="008D3B0E">
            <w:pPr>
              <w:widowControl w:val="0"/>
              <w:spacing w:before="0" w:after="0" w:line="240" w:lineRule="auto"/>
              <w:jc w:val="center"/>
              <w:rPr>
                <w:b/>
                <w:bCs/>
                <w:color w:val="000000" w:themeColor="text1"/>
                <w:szCs w:val="22"/>
              </w:rPr>
            </w:pPr>
            <w:r>
              <w:rPr>
                <w:b/>
                <w:bCs/>
                <w:color w:val="000000" w:themeColor="text1"/>
                <w:szCs w:val="22"/>
              </w:rPr>
              <w:t>评价工作等级</w:t>
            </w:r>
          </w:p>
        </w:tc>
        <w:tc>
          <w:tcPr>
            <w:tcW w:w="6008" w:type="dxa"/>
            <w:tcBorders>
              <w:top w:val="single" w:sz="12" w:space="0" w:color="auto"/>
              <w:left w:val="single" w:sz="4" w:space="0" w:color="auto"/>
              <w:bottom w:val="single" w:sz="4" w:space="0" w:color="auto"/>
              <w:right w:val="nil"/>
            </w:tcBorders>
            <w:vAlign w:val="center"/>
          </w:tcPr>
          <w:p w:rsidR="005C6D9D" w:rsidRDefault="008D3B0E">
            <w:pPr>
              <w:widowControl w:val="0"/>
              <w:spacing w:before="0" w:after="0" w:line="240" w:lineRule="auto"/>
              <w:jc w:val="center"/>
              <w:rPr>
                <w:b/>
                <w:bCs/>
                <w:color w:val="000000" w:themeColor="text1"/>
                <w:szCs w:val="22"/>
              </w:rPr>
            </w:pPr>
            <w:r>
              <w:rPr>
                <w:b/>
                <w:bCs/>
                <w:color w:val="000000" w:themeColor="text1"/>
                <w:szCs w:val="22"/>
              </w:rPr>
              <w:t>评价工作分级判据</w:t>
            </w:r>
          </w:p>
        </w:tc>
      </w:tr>
      <w:tr w:rsidR="005C6D9D">
        <w:trPr>
          <w:trHeight w:val="20"/>
          <w:jc w:val="center"/>
        </w:trPr>
        <w:tc>
          <w:tcPr>
            <w:tcW w:w="3062" w:type="dxa"/>
            <w:tcBorders>
              <w:top w:val="single" w:sz="4" w:space="0" w:color="auto"/>
              <w:left w:val="nil"/>
              <w:bottom w:val="single" w:sz="4" w:space="0" w:color="auto"/>
              <w:right w:val="single" w:sz="4" w:space="0" w:color="auto"/>
            </w:tcBorders>
            <w:vAlign w:val="center"/>
          </w:tcPr>
          <w:p w:rsidR="005C6D9D" w:rsidRDefault="008D3B0E">
            <w:pPr>
              <w:widowControl w:val="0"/>
              <w:spacing w:before="0" w:after="0" w:line="240" w:lineRule="auto"/>
              <w:jc w:val="center"/>
              <w:rPr>
                <w:bCs/>
                <w:color w:val="000000" w:themeColor="text1"/>
                <w:szCs w:val="22"/>
              </w:rPr>
            </w:pPr>
            <w:r>
              <w:rPr>
                <w:bCs/>
                <w:color w:val="000000" w:themeColor="text1"/>
                <w:szCs w:val="22"/>
              </w:rPr>
              <w:t>一级</w:t>
            </w:r>
          </w:p>
        </w:tc>
        <w:tc>
          <w:tcPr>
            <w:tcW w:w="6008" w:type="dxa"/>
            <w:tcBorders>
              <w:top w:val="single" w:sz="4" w:space="0" w:color="auto"/>
              <w:left w:val="single" w:sz="4" w:space="0" w:color="auto"/>
              <w:bottom w:val="single" w:sz="4" w:space="0" w:color="auto"/>
              <w:right w:val="nil"/>
            </w:tcBorders>
            <w:vAlign w:val="center"/>
          </w:tcPr>
          <w:p w:rsidR="005C6D9D" w:rsidRDefault="008D3B0E">
            <w:pPr>
              <w:widowControl w:val="0"/>
              <w:spacing w:before="0" w:after="0" w:line="240" w:lineRule="auto"/>
              <w:jc w:val="center"/>
              <w:rPr>
                <w:bCs/>
                <w:color w:val="000000" w:themeColor="text1"/>
                <w:szCs w:val="22"/>
              </w:rPr>
            </w:pPr>
            <w:r>
              <w:rPr>
                <w:bCs/>
                <w:color w:val="000000" w:themeColor="text1"/>
                <w:szCs w:val="22"/>
              </w:rPr>
              <w:t>Pmax≥10%</w:t>
            </w:r>
          </w:p>
        </w:tc>
      </w:tr>
      <w:tr w:rsidR="005C6D9D">
        <w:trPr>
          <w:trHeight w:val="20"/>
          <w:jc w:val="center"/>
        </w:trPr>
        <w:tc>
          <w:tcPr>
            <w:tcW w:w="3062" w:type="dxa"/>
            <w:tcBorders>
              <w:top w:val="single" w:sz="4" w:space="0" w:color="auto"/>
              <w:left w:val="nil"/>
              <w:bottom w:val="single" w:sz="4" w:space="0" w:color="auto"/>
              <w:right w:val="single" w:sz="4" w:space="0" w:color="auto"/>
            </w:tcBorders>
            <w:vAlign w:val="center"/>
          </w:tcPr>
          <w:p w:rsidR="005C6D9D" w:rsidRDefault="008D3B0E">
            <w:pPr>
              <w:widowControl w:val="0"/>
              <w:spacing w:before="0" w:after="0" w:line="240" w:lineRule="auto"/>
              <w:jc w:val="center"/>
              <w:rPr>
                <w:bCs/>
                <w:color w:val="000000" w:themeColor="text1"/>
                <w:szCs w:val="22"/>
              </w:rPr>
            </w:pPr>
            <w:r>
              <w:rPr>
                <w:bCs/>
                <w:color w:val="000000" w:themeColor="text1"/>
                <w:szCs w:val="22"/>
              </w:rPr>
              <w:t>二级</w:t>
            </w:r>
          </w:p>
        </w:tc>
        <w:tc>
          <w:tcPr>
            <w:tcW w:w="6008" w:type="dxa"/>
            <w:tcBorders>
              <w:top w:val="single" w:sz="4" w:space="0" w:color="auto"/>
              <w:left w:val="single" w:sz="4" w:space="0" w:color="auto"/>
              <w:bottom w:val="single" w:sz="4" w:space="0" w:color="auto"/>
              <w:right w:val="nil"/>
            </w:tcBorders>
            <w:vAlign w:val="center"/>
          </w:tcPr>
          <w:p w:rsidR="005C6D9D" w:rsidRDefault="008D3B0E">
            <w:pPr>
              <w:widowControl w:val="0"/>
              <w:spacing w:before="0" w:after="0" w:line="240" w:lineRule="auto"/>
              <w:jc w:val="center"/>
              <w:rPr>
                <w:bCs/>
                <w:color w:val="000000" w:themeColor="text1"/>
                <w:szCs w:val="22"/>
              </w:rPr>
            </w:pPr>
            <w:r>
              <w:rPr>
                <w:bCs/>
                <w:color w:val="000000" w:themeColor="text1"/>
                <w:szCs w:val="22"/>
              </w:rPr>
              <w:t>1%≤Pmax</w:t>
            </w:r>
            <w:r>
              <w:rPr>
                <w:bCs/>
                <w:color w:val="000000" w:themeColor="text1"/>
                <w:szCs w:val="22"/>
              </w:rPr>
              <w:t>＜</w:t>
            </w:r>
            <w:r>
              <w:rPr>
                <w:bCs/>
                <w:color w:val="000000" w:themeColor="text1"/>
                <w:szCs w:val="22"/>
              </w:rPr>
              <w:t>10%</w:t>
            </w:r>
          </w:p>
        </w:tc>
      </w:tr>
      <w:tr w:rsidR="005C6D9D">
        <w:trPr>
          <w:trHeight w:val="20"/>
          <w:jc w:val="center"/>
        </w:trPr>
        <w:tc>
          <w:tcPr>
            <w:tcW w:w="3062" w:type="dxa"/>
            <w:tcBorders>
              <w:top w:val="single" w:sz="4" w:space="0" w:color="auto"/>
              <w:left w:val="nil"/>
              <w:bottom w:val="single" w:sz="12" w:space="0" w:color="auto"/>
              <w:right w:val="single" w:sz="4" w:space="0" w:color="auto"/>
            </w:tcBorders>
            <w:vAlign w:val="center"/>
          </w:tcPr>
          <w:p w:rsidR="005C6D9D" w:rsidRDefault="008D3B0E">
            <w:pPr>
              <w:widowControl w:val="0"/>
              <w:spacing w:before="0" w:after="0" w:line="240" w:lineRule="auto"/>
              <w:jc w:val="center"/>
              <w:rPr>
                <w:bCs/>
                <w:color w:val="000000" w:themeColor="text1"/>
                <w:szCs w:val="22"/>
              </w:rPr>
            </w:pPr>
            <w:r>
              <w:rPr>
                <w:bCs/>
                <w:color w:val="000000" w:themeColor="text1"/>
                <w:szCs w:val="22"/>
              </w:rPr>
              <w:t>三级</w:t>
            </w:r>
          </w:p>
        </w:tc>
        <w:tc>
          <w:tcPr>
            <w:tcW w:w="6008" w:type="dxa"/>
            <w:tcBorders>
              <w:top w:val="single" w:sz="4" w:space="0" w:color="auto"/>
              <w:left w:val="single" w:sz="4" w:space="0" w:color="auto"/>
              <w:bottom w:val="single" w:sz="12" w:space="0" w:color="auto"/>
              <w:right w:val="nil"/>
            </w:tcBorders>
            <w:vAlign w:val="center"/>
          </w:tcPr>
          <w:p w:rsidR="005C6D9D" w:rsidRDefault="008D3B0E">
            <w:pPr>
              <w:widowControl w:val="0"/>
              <w:spacing w:before="0" w:after="0" w:line="240" w:lineRule="auto"/>
              <w:jc w:val="center"/>
              <w:rPr>
                <w:bCs/>
                <w:color w:val="000000" w:themeColor="text1"/>
                <w:szCs w:val="22"/>
              </w:rPr>
            </w:pPr>
            <w:r>
              <w:rPr>
                <w:bCs/>
                <w:color w:val="000000" w:themeColor="text1"/>
                <w:szCs w:val="22"/>
              </w:rPr>
              <w:t>Pmax</w:t>
            </w:r>
            <w:r>
              <w:rPr>
                <w:bCs/>
                <w:color w:val="000000" w:themeColor="text1"/>
                <w:szCs w:val="22"/>
              </w:rPr>
              <w:t>＜</w:t>
            </w:r>
            <w:r>
              <w:rPr>
                <w:bCs/>
                <w:color w:val="000000" w:themeColor="text1"/>
                <w:szCs w:val="22"/>
              </w:rPr>
              <w:t xml:space="preserve">1% </w:t>
            </w:r>
          </w:p>
        </w:tc>
      </w:tr>
    </w:tbl>
    <w:p w:rsidR="005C6D9D" w:rsidRDefault="008D3B0E">
      <w:pPr>
        <w:widowControl w:val="0"/>
        <w:tabs>
          <w:tab w:val="left" w:pos="0"/>
        </w:tabs>
        <w:adjustRightInd w:val="0"/>
        <w:snapToGrid w:val="0"/>
        <w:spacing w:before="0" w:after="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 xml:space="preserve">2.4-3  </w:t>
      </w:r>
      <w:r>
        <w:rPr>
          <w:rFonts w:hint="eastAsia"/>
          <w:b/>
          <w:color w:val="000000" w:themeColor="text1"/>
          <w:sz w:val="24"/>
          <w:szCs w:val="28"/>
        </w:rPr>
        <w:t>气体</w:t>
      </w:r>
      <w:r>
        <w:rPr>
          <w:b/>
          <w:color w:val="000000" w:themeColor="text1"/>
          <w:sz w:val="24"/>
          <w:szCs w:val="28"/>
        </w:rPr>
        <w:t>污染物排放估算模式计算结果表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20"/>
        <w:gridCol w:w="2072"/>
        <w:gridCol w:w="1342"/>
        <w:gridCol w:w="1170"/>
        <w:gridCol w:w="1431"/>
        <w:gridCol w:w="829"/>
        <w:gridCol w:w="706"/>
      </w:tblGrid>
      <w:tr w:rsidR="005C6D9D">
        <w:trPr>
          <w:trHeight w:val="375"/>
          <w:jc w:val="center"/>
        </w:trPr>
        <w:tc>
          <w:tcPr>
            <w:tcW w:w="1520"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排放源名称</w:t>
            </w:r>
          </w:p>
        </w:tc>
        <w:tc>
          <w:tcPr>
            <w:tcW w:w="2072"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污染物名称</w:t>
            </w:r>
          </w:p>
        </w:tc>
        <w:tc>
          <w:tcPr>
            <w:tcW w:w="1342"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C</w:t>
            </w:r>
            <w:r>
              <w:rPr>
                <w:color w:val="000000" w:themeColor="text1"/>
                <w:szCs w:val="21"/>
                <w:vertAlign w:val="subscript"/>
              </w:rPr>
              <w:t>0</w:t>
            </w:r>
            <w:r>
              <w:rPr>
                <w:color w:val="000000" w:themeColor="text1"/>
                <w:szCs w:val="21"/>
              </w:rPr>
              <w:t>（</w:t>
            </w:r>
            <w:r>
              <w:rPr>
                <w:color w:val="000000" w:themeColor="text1"/>
                <w:szCs w:val="21"/>
              </w:rPr>
              <w:t>mg/m</w:t>
            </w:r>
            <w:r>
              <w:rPr>
                <w:color w:val="000000" w:themeColor="text1"/>
                <w:szCs w:val="21"/>
                <w:vertAlign w:val="superscript"/>
              </w:rPr>
              <w:t>3</w:t>
            </w:r>
            <w:r>
              <w:rPr>
                <w:color w:val="000000" w:themeColor="text1"/>
                <w:szCs w:val="21"/>
              </w:rPr>
              <w:t>）</w:t>
            </w:r>
          </w:p>
        </w:tc>
        <w:tc>
          <w:tcPr>
            <w:tcW w:w="1170"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C</w:t>
            </w:r>
            <w:r>
              <w:rPr>
                <w:color w:val="000000" w:themeColor="text1"/>
                <w:szCs w:val="21"/>
                <w:vertAlign w:val="subscript"/>
              </w:rPr>
              <w:t>m</w:t>
            </w:r>
            <w:r>
              <w:rPr>
                <w:color w:val="000000" w:themeColor="text1"/>
                <w:szCs w:val="21"/>
              </w:rPr>
              <w:t>（</w:t>
            </w:r>
            <w:r>
              <w:rPr>
                <w:color w:val="000000" w:themeColor="text1"/>
                <w:szCs w:val="21"/>
              </w:rPr>
              <w:t>μg/m</w:t>
            </w:r>
            <w:r>
              <w:rPr>
                <w:color w:val="000000" w:themeColor="text1"/>
                <w:szCs w:val="21"/>
                <w:vertAlign w:val="superscript"/>
              </w:rPr>
              <w:t>3</w:t>
            </w:r>
            <w:r>
              <w:rPr>
                <w:color w:val="000000" w:themeColor="text1"/>
                <w:szCs w:val="21"/>
              </w:rPr>
              <w:t>）</w:t>
            </w:r>
          </w:p>
        </w:tc>
        <w:tc>
          <w:tcPr>
            <w:tcW w:w="1431"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占标率</w:t>
            </w:r>
            <w:r>
              <w:rPr>
                <w:color w:val="000000" w:themeColor="text1"/>
                <w:szCs w:val="21"/>
              </w:rPr>
              <w:t xml:space="preserve"> P</w:t>
            </w:r>
            <w:r>
              <w:rPr>
                <w:color w:val="000000" w:themeColor="text1"/>
                <w:szCs w:val="21"/>
                <w:vertAlign w:val="subscript"/>
              </w:rPr>
              <w:t>i</w:t>
            </w:r>
            <w:r>
              <w:rPr>
                <w:color w:val="000000" w:themeColor="text1"/>
                <w:szCs w:val="21"/>
              </w:rPr>
              <w:t>（</w:t>
            </w:r>
            <w:r>
              <w:rPr>
                <w:color w:val="000000" w:themeColor="text1"/>
                <w:szCs w:val="21"/>
              </w:rPr>
              <w:t>%</w:t>
            </w:r>
            <w:r>
              <w:rPr>
                <w:color w:val="000000" w:themeColor="text1"/>
                <w:szCs w:val="21"/>
              </w:rPr>
              <w:t>）</w:t>
            </w:r>
          </w:p>
        </w:tc>
        <w:tc>
          <w:tcPr>
            <w:tcW w:w="829"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D</w:t>
            </w:r>
            <w:r>
              <w:rPr>
                <w:color w:val="000000" w:themeColor="text1"/>
                <w:szCs w:val="21"/>
                <w:vertAlign w:val="subscript"/>
              </w:rPr>
              <w:t>10%</w:t>
            </w:r>
            <w:r>
              <w:rPr>
                <w:color w:val="000000" w:themeColor="text1"/>
                <w:szCs w:val="21"/>
              </w:rPr>
              <w:t>（</w:t>
            </w:r>
            <w:r>
              <w:rPr>
                <w:color w:val="000000" w:themeColor="text1"/>
                <w:szCs w:val="21"/>
              </w:rPr>
              <w:t>m</w:t>
            </w:r>
            <w:r>
              <w:rPr>
                <w:color w:val="000000" w:themeColor="text1"/>
                <w:szCs w:val="21"/>
              </w:rPr>
              <w:t>）</w:t>
            </w:r>
          </w:p>
        </w:tc>
        <w:tc>
          <w:tcPr>
            <w:tcW w:w="706"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判定评价等级</w:t>
            </w:r>
          </w:p>
        </w:tc>
      </w:tr>
      <w:tr w:rsidR="005C6D9D">
        <w:trPr>
          <w:trHeight w:val="300"/>
          <w:jc w:val="center"/>
        </w:trPr>
        <w:tc>
          <w:tcPr>
            <w:tcW w:w="1520"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P1</w:t>
            </w:r>
            <w:r>
              <w:rPr>
                <w:rFonts w:hint="eastAsia"/>
                <w:color w:val="000000" w:themeColor="text1"/>
                <w:szCs w:val="21"/>
              </w:rPr>
              <w:t>（切片、包装废气）</w:t>
            </w:r>
          </w:p>
        </w:tc>
        <w:tc>
          <w:tcPr>
            <w:tcW w:w="2072"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颗粒物</w:t>
            </w:r>
          </w:p>
        </w:tc>
        <w:tc>
          <w:tcPr>
            <w:tcW w:w="1342"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0.45</w:t>
            </w:r>
          </w:p>
        </w:tc>
        <w:tc>
          <w:tcPr>
            <w:tcW w:w="1170"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.3819</w:t>
            </w:r>
          </w:p>
        </w:tc>
        <w:tc>
          <w:tcPr>
            <w:tcW w:w="1431"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.53</w:t>
            </w:r>
          </w:p>
        </w:tc>
        <w:tc>
          <w:tcPr>
            <w:tcW w:w="829"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w:t>
            </w:r>
          </w:p>
        </w:tc>
        <w:tc>
          <w:tcPr>
            <w:tcW w:w="706"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三</w:t>
            </w:r>
            <w:r>
              <w:rPr>
                <w:color w:val="000000" w:themeColor="text1"/>
                <w:szCs w:val="21"/>
              </w:rPr>
              <w:t>级</w:t>
            </w:r>
          </w:p>
        </w:tc>
      </w:tr>
      <w:tr w:rsidR="005C6D9D">
        <w:trPr>
          <w:trHeight w:val="576"/>
          <w:jc w:val="center"/>
        </w:trPr>
        <w:tc>
          <w:tcPr>
            <w:tcW w:w="1520"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原料槽</w:t>
            </w:r>
          </w:p>
        </w:tc>
        <w:tc>
          <w:tcPr>
            <w:tcW w:w="2072"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bCs/>
                <w:color w:val="000000" w:themeColor="text1"/>
                <w:szCs w:val="21"/>
              </w:rPr>
              <w:t>V</w:t>
            </w:r>
            <w:r>
              <w:rPr>
                <w:bCs/>
                <w:color w:val="000000" w:themeColor="text1"/>
                <w:szCs w:val="21"/>
              </w:rPr>
              <w:t>OCs</w:t>
            </w:r>
          </w:p>
        </w:tc>
        <w:tc>
          <w:tcPr>
            <w:tcW w:w="1342"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1.2</w:t>
            </w:r>
          </w:p>
        </w:tc>
        <w:tc>
          <w:tcPr>
            <w:tcW w:w="1170"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2.6963</w:t>
            </w:r>
          </w:p>
        </w:tc>
        <w:tc>
          <w:tcPr>
            <w:tcW w:w="1431"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.22</w:t>
            </w:r>
          </w:p>
        </w:tc>
        <w:tc>
          <w:tcPr>
            <w:tcW w:w="829"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w:t>
            </w:r>
          </w:p>
        </w:tc>
        <w:tc>
          <w:tcPr>
            <w:tcW w:w="706" w:type="dxa"/>
            <w:shd w:val="clear" w:color="auto" w:fill="auto"/>
            <w:noWrap/>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三</w:t>
            </w:r>
            <w:r>
              <w:rPr>
                <w:color w:val="000000" w:themeColor="text1"/>
                <w:szCs w:val="21"/>
              </w:rPr>
              <w:t>级</w:t>
            </w:r>
          </w:p>
        </w:tc>
      </w:tr>
    </w:tbl>
    <w:p w:rsidR="005C6D9D" w:rsidRDefault="008D3B0E">
      <w:pPr>
        <w:widowControl w:val="0"/>
        <w:spacing w:before="0" w:after="0" w:line="300" w:lineRule="exact"/>
        <w:rPr>
          <w:b/>
          <w:color w:val="000000" w:themeColor="text1"/>
          <w:sz w:val="18"/>
          <w:szCs w:val="18"/>
        </w:rPr>
      </w:pPr>
      <w:r>
        <w:rPr>
          <w:b/>
          <w:color w:val="000000" w:themeColor="text1"/>
          <w:sz w:val="18"/>
          <w:szCs w:val="18"/>
        </w:rPr>
        <w:t>注：</w:t>
      </w:r>
      <w:r>
        <w:rPr>
          <w:b/>
          <w:color w:val="000000" w:themeColor="text1"/>
          <w:sz w:val="18"/>
          <w:szCs w:val="18"/>
        </w:rPr>
        <w:t>“/”</w:t>
      </w:r>
      <w:r>
        <w:rPr>
          <w:b/>
          <w:color w:val="000000" w:themeColor="text1"/>
          <w:sz w:val="18"/>
          <w:szCs w:val="18"/>
        </w:rPr>
        <w:t>表示最大落地浓度未达到标准值的</w:t>
      </w:r>
      <w:r>
        <w:rPr>
          <w:b/>
          <w:color w:val="000000" w:themeColor="text1"/>
          <w:sz w:val="18"/>
          <w:szCs w:val="18"/>
        </w:rPr>
        <w:t>10%</w:t>
      </w:r>
      <w:r>
        <w:rPr>
          <w:b/>
          <w:color w:val="000000" w:themeColor="text1"/>
          <w:sz w:val="18"/>
          <w:szCs w:val="18"/>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kern w:val="0"/>
          <w:sz w:val="24"/>
        </w:rPr>
        <w:t>根据表</w:t>
      </w:r>
      <w:r>
        <w:rPr>
          <w:rFonts w:hint="eastAsia"/>
          <w:color w:val="000000" w:themeColor="text1"/>
          <w:kern w:val="0"/>
          <w:sz w:val="24"/>
        </w:rPr>
        <w:t>2</w:t>
      </w:r>
      <w:r>
        <w:rPr>
          <w:color w:val="000000" w:themeColor="text1"/>
          <w:kern w:val="0"/>
          <w:sz w:val="24"/>
        </w:rPr>
        <w:t>.4-3</w:t>
      </w:r>
      <w:r>
        <w:rPr>
          <w:rFonts w:hint="eastAsia"/>
          <w:color w:val="000000" w:themeColor="text1"/>
          <w:kern w:val="0"/>
          <w:sz w:val="24"/>
        </w:rPr>
        <w:t>，拟建</w:t>
      </w:r>
      <w:r>
        <w:rPr>
          <w:color w:val="000000" w:themeColor="text1"/>
          <w:sz w:val="24"/>
          <w:szCs w:val="22"/>
        </w:rPr>
        <w:t>项目</w:t>
      </w:r>
      <w:r>
        <w:rPr>
          <w:color w:val="000000" w:themeColor="text1"/>
          <w:sz w:val="24"/>
          <w:szCs w:val="22"/>
        </w:rPr>
        <w:t>Pi(max)=0.53%</w:t>
      </w:r>
      <w:r>
        <w:rPr>
          <w:color w:val="000000" w:themeColor="text1"/>
          <w:sz w:val="24"/>
          <w:szCs w:val="22"/>
        </w:rPr>
        <w:t>，根据《环境影响评价技术导则大气环境》（</w:t>
      </w:r>
      <w:r>
        <w:rPr>
          <w:color w:val="000000" w:themeColor="text1"/>
          <w:sz w:val="24"/>
          <w:szCs w:val="22"/>
        </w:rPr>
        <w:t>HJ2.2-2018</w:t>
      </w:r>
      <w:r>
        <w:rPr>
          <w:color w:val="000000" w:themeColor="text1"/>
          <w:sz w:val="24"/>
          <w:szCs w:val="22"/>
        </w:rPr>
        <w:t>）的要求，拟建项目属于</w:t>
      </w:r>
      <w:r>
        <w:rPr>
          <w:rFonts w:hint="eastAsia"/>
          <w:color w:val="000000" w:themeColor="text1"/>
          <w:sz w:val="24"/>
          <w:szCs w:val="22"/>
        </w:rPr>
        <w:t>导则中“</w:t>
      </w:r>
      <w:r>
        <w:rPr>
          <w:color w:val="000000" w:themeColor="text1"/>
          <w:sz w:val="24"/>
          <w:szCs w:val="22"/>
        </w:rPr>
        <w:t>对电力、钢铁、水泥、石化、化工、平板玻璃、有色等高耗能行业的多源项目或以使用高污染燃料为主的多源项目，并且编制环境影响报告书的项目评价等级提高一级</w:t>
      </w:r>
      <w:r>
        <w:rPr>
          <w:rFonts w:hint="eastAsia"/>
          <w:color w:val="000000" w:themeColor="text1"/>
          <w:sz w:val="24"/>
          <w:szCs w:val="22"/>
        </w:rPr>
        <w:t>”</w:t>
      </w:r>
      <w:r>
        <w:rPr>
          <w:color w:val="000000" w:themeColor="text1"/>
          <w:sz w:val="24"/>
          <w:szCs w:val="22"/>
        </w:rPr>
        <w:t>的情形，故确定拟建项目大气环境评价等级为</w:t>
      </w:r>
      <w:r>
        <w:rPr>
          <w:rFonts w:hint="eastAsia"/>
          <w:color w:val="000000" w:themeColor="text1"/>
          <w:sz w:val="24"/>
          <w:szCs w:val="22"/>
        </w:rPr>
        <w:t>二</w:t>
      </w:r>
      <w:r>
        <w:rPr>
          <w:color w:val="000000" w:themeColor="text1"/>
          <w:sz w:val="24"/>
          <w:szCs w:val="22"/>
        </w:rPr>
        <w:t>级。</w:t>
      </w:r>
    </w:p>
    <w:bookmarkEnd w:id="80"/>
    <w:p w:rsidR="005C6D9D" w:rsidRDefault="008D3B0E">
      <w:pPr>
        <w:pStyle w:val="3"/>
        <w:keepNext w:val="0"/>
        <w:keepLines w:val="0"/>
        <w:spacing w:beforeLines="50" w:before="120" w:afterLines="50" w:after="120" w:line="500" w:lineRule="exact"/>
        <w:rPr>
          <w:b w:val="0"/>
          <w:bCs w:val="0"/>
          <w:color w:val="000000" w:themeColor="text1"/>
        </w:rPr>
      </w:pPr>
      <w:r>
        <w:rPr>
          <w:color w:val="000000" w:themeColor="text1"/>
          <w:sz w:val="24"/>
          <w:szCs w:val="24"/>
        </w:rPr>
        <w:t>2.4.3</w:t>
      </w:r>
      <w:r>
        <w:rPr>
          <w:color w:val="000000" w:themeColor="text1"/>
          <w:sz w:val="24"/>
          <w:szCs w:val="24"/>
        </w:rPr>
        <w:t>噪声环境影响评价工作等级</w:t>
      </w:r>
      <w:bookmarkEnd w:id="81"/>
    </w:p>
    <w:p w:rsidR="005C6D9D" w:rsidRDefault="008D3B0E">
      <w:pPr>
        <w:adjustRightInd w:val="0"/>
        <w:snapToGrid w:val="0"/>
        <w:spacing w:line="500" w:lineRule="exact"/>
        <w:ind w:firstLineChars="200" w:firstLine="480"/>
        <w:rPr>
          <w:color w:val="000000" w:themeColor="text1"/>
          <w:kern w:val="24"/>
          <w:sz w:val="24"/>
        </w:rPr>
      </w:pPr>
      <w:r>
        <w:rPr>
          <w:color w:val="000000" w:themeColor="text1"/>
          <w:kern w:val="24"/>
          <w:sz w:val="24"/>
        </w:rPr>
        <w:t>项目所在区域适用《声环境质量标准》（</w:t>
      </w:r>
      <w:r>
        <w:rPr>
          <w:color w:val="000000" w:themeColor="text1"/>
          <w:kern w:val="24"/>
          <w:sz w:val="24"/>
        </w:rPr>
        <w:t>GB3096-2008</w:t>
      </w:r>
      <w:r>
        <w:rPr>
          <w:color w:val="000000" w:themeColor="text1"/>
          <w:kern w:val="24"/>
          <w:sz w:val="24"/>
        </w:rPr>
        <w:t>）规定的</w:t>
      </w:r>
      <w:r>
        <w:rPr>
          <w:color w:val="000000" w:themeColor="text1"/>
          <w:kern w:val="24"/>
          <w:sz w:val="24"/>
        </w:rPr>
        <w:t>3</w:t>
      </w:r>
      <w:r>
        <w:rPr>
          <w:color w:val="000000" w:themeColor="text1"/>
          <w:kern w:val="24"/>
          <w:sz w:val="24"/>
        </w:rPr>
        <w:t>类地区标准，项目建成后评价范围内敏感目标噪声级增高量小于</w:t>
      </w:r>
      <w:r>
        <w:rPr>
          <w:color w:val="000000" w:themeColor="text1"/>
          <w:kern w:val="24"/>
          <w:sz w:val="24"/>
        </w:rPr>
        <w:t>3dB(A)</w:t>
      </w:r>
      <w:r>
        <w:rPr>
          <w:color w:val="000000" w:themeColor="text1"/>
          <w:kern w:val="24"/>
          <w:sz w:val="24"/>
        </w:rPr>
        <w:t>，且受影响人口数量变化不大，根据《环境影响评价技术导则</w:t>
      </w:r>
      <w:r>
        <w:rPr>
          <w:color w:val="000000" w:themeColor="text1"/>
          <w:kern w:val="24"/>
          <w:sz w:val="24"/>
        </w:rPr>
        <w:t xml:space="preserve"> </w:t>
      </w:r>
      <w:r>
        <w:rPr>
          <w:color w:val="000000" w:themeColor="text1"/>
          <w:kern w:val="24"/>
          <w:sz w:val="24"/>
        </w:rPr>
        <w:t>声环境》（</w:t>
      </w:r>
      <w:r>
        <w:rPr>
          <w:color w:val="000000" w:themeColor="text1"/>
          <w:kern w:val="24"/>
          <w:sz w:val="24"/>
        </w:rPr>
        <w:t>HJ2.4-2009</w:t>
      </w:r>
      <w:r>
        <w:rPr>
          <w:color w:val="000000" w:themeColor="text1"/>
          <w:kern w:val="24"/>
          <w:sz w:val="24"/>
        </w:rPr>
        <w:t>）要求，项目噪声影响评价工作等级确定为三级。</w:t>
      </w:r>
    </w:p>
    <w:p w:rsidR="005C6D9D" w:rsidRDefault="008D3B0E">
      <w:pPr>
        <w:pStyle w:val="3"/>
        <w:keepNext w:val="0"/>
        <w:keepLines w:val="0"/>
        <w:spacing w:beforeLines="50" w:before="120" w:afterLines="50" w:after="120" w:line="500" w:lineRule="exact"/>
        <w:rPr>
          <w:color w:val="000000" w:themeColor="text1"/>
          <w:sz w:val="24"/>
          <w:szCs w:val="24"/>
        </w:rPr>
      </w:pPr>
      <w:bookmarkStart w:id="82" w:name="_Toc450290853"/>
      <w:r>
        <w:rPr>
          <w:color w:val="000000" w:themeColor="text1"/>
          <w:sz w:val="24"/>
          <w:szCs w:val="24"/>
        </w:rPr>
        <w:t>2.4.4</w:t>
      </w:r>
      <w:r>
        <w:rPr>
          <w:color w:val="000000" w:themeColor="text1"/>
          <w:sz w:val="24"/>
          <w:szCs w:val="24"/>
        </w:rPr>
        <w:t>环境风险评价等级</w:t>
      </w:r>
      <w:bookmarkEnd w:id="82"/>
    </w:p>
    <w:p w:rsidR="005C6D9D" w:rsidRDefault="008D3B0E">
      <w:pPr>
        <w:adjustRightInd w:val="0"/>
        <w:snapToGrid w:val="0"/>
        <w:ind w:firstLineChars="200" w:firstLine="480"/>
        <w:rPr>
          <w:color w:val="000000" w:themeColor="text1"/>
          <w:sz w:val="24"/>
        </w:rPr>
      </w:pPr>
      <w:bookmarkStart w:id="83" w:name="_Toc450290854"/>
      <w:r>
        <w:rPr>
          <w:color w:val="000000" w:themeColor="text1"/>
          <w:sz w:val="24"/>
        </w:rPr>
        <w:t>根据《建设项目环境风险评价技术导则（</w:t>
      </w:r>
      <w:r>
        <w:rPr>
          <w:color w:val="000000" w:themeColor="text1"/>
          <w:sz w:val="24"/>
        </w:rPr>
        <w:t>HJ/T169-2018</w:t>
      </w:r>
      <w:r>
        <w:rPr>
          <w:color w:val="000000" w:themeColor="text1"/>
          <w:sz w:val="24"/>
        </w:rPr>
        <w:t>）》，对环境风险评价工作等级进行判定。本项目危险物质和工艺系统危险性属于</w:t>
      </w:r>
      <w:r>
        <w:rPr>
          <w:color w:val="000000" w:themeColor="text1"/>
          <w:sz w:val="24"/>
        </w:rPr>
        <w:t>P3</w:t>
      </w:r>
      <w:r>
        <w:rPr>
          <w:color w:val="000000" w:themeColor="text1"/>
          <w:sz w:val="24"/>
        </w:rPr>
        <w:t>级，环境敏感程度为</w:t>
      </w:r>
      <w:r>
        <w:rPr>
          <w:color w:val="000000" w:themeColor="text1"/>
          <w:sz w:val="24"/>
        </w:rPr>
        <w:t>E3</w:t>
      </w:r>
      <w:r>
        <w:rPr>
          <w:rFonts w:hint="eastAsia"/>
          <w:color w:val="000000" w:themeColor="text1"/>
          <w:sz w:val="24"/>
        </w:rPr>
        <w:t>，</w:t>
      </w:r>
      <w:r>
        <w:rPr>
          <w:color w:val="000000" w:themeColor="text1"/>
          <w:sz w:val="24"/>
        </w:rPr>
        <w:t>环境风险评价等价为二级。</w:t>
      </w:r>
    </w:p>
    <w:p w:rsidR="005C6D9D" w:rsidRDefault="008D3B0E">
      <w:pPr>
        <w:adjustRightInd w:val="0"/>
        <w:snapToGrid w:val="0"/>
        <w:jc w:val="center"/>
        <w:rPr>
          <w:b/>
          <w:color w:val="000000" w:themeColor="text1"/>
          <w:sz w:val="24"/>
        </w:rPr>
      </w:pPr>
      <w:r>
        <w:rPr>
          <w:b/>
          <w:color w:val="000000" w:themeColor="text1"/>
          <w:sz w:val="24"/>
        </w:rPr>
        <w:lastRenderedPageBreak/>
        <w:t>表</w:t>
      </w:r>
      <w:r>
        <w:rPr>
          <w:b/>
          <w:color w:val="000000" w:themeColor="text1"/>
          <w:sz w:val="24"/>
        </w:rPr>
        <w:t xml:space="preserve">2.3-5  </w:t>
      </w:r>
      <w:r>
        <w:rPr>
          <w:b/>
          <w:color w:val="000000" w:themeColor="text1"/>
          <w:sz w:val="24"/>
        </w:rPr>
        <w:t>环境敏感程度（</w:t>
      </w:r>
      <w:r>
        <w:rPr>
          <w:b/>
          <w:color w:val="000000" w:themeColor="text1"/>
          <w:sz w:val="24"/>
        </w:rPr>
        <w:t>E</w:t>
      </w:r>
      <w:r>
        <w:rPr>
          <w:b/>
          <w:color w:val="000000" w:themeColor="text1"/>
          <w:sz w:val="24"/>
        </w:rPr>
        <w:t>）分级</w:t>
      </w:r>
    </w:p>
    <w:tbl>
      <w:tblPr>
        <w:tblpPr w:leftFromText="180" w:rightFromText="180" w:vertAnchor="text" w:tblpXSpec="center" w:tblpY="1"/>
        <w:tblOverlap w:val="never"/>
        <w:tblW w:w="907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1"/>
        <w:gridCol w:w="1458"/>
        <w:gridCol w:w="1295"/>
        <w:gridCol w:w="1321"/>
        <w:gridCol w:w="1321"/>
        <w:gridCol w:w="1112"/>
        <w:gridCol w:w="1112"/>
      </w:tblGrid>
      <w:tr w:rsidR="005C6D9D">
        <w:trPr>
          <w:trHeight w:val="340"/>
        </w:trPr>
        <w:tc>
          <w:tcPr>
            <w:tcW w:w="1451"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环境要素</w:t>
            </w:r>
          </w:p>
        </w:tc>
        <w:tc>
          <w:tcPr>
            <w:tcW w:w="2753"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大气</w:t>
            </w:r>
          </w:p>
        </w:tc>
        <w:tc>
          <w:tcPr>
            <w:tcW w:w="2642"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地表水</w:t>
            </w:r>
          </w:p>
        </w:tc>
        <w:tc>
          <w:tcPr>
            <w:tcW w:w="2224"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地下水</w:t>
            </w:r>
          </w:p>
        </w:tc>
      </w:tr>
      <w:tr w:rsidR="005C6D9D">
        <w:trPr>
          <w:trHeight w:val="340"/>
        </w:trPr>
        <w:tc>
          <w:tcPr>
            <w:tcW w:w="1451" w:type="dxa"/>
            <w:vMerge w:val="restart"/>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判断依据</w:t>
            </w:r>
          </w:p>
        </w:tc>
        <w:tc>
          <w:tcPr>
            <w:tcW w:w="1458"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500m</w:t>
            </w:r>
            <w:r>
              <w:rPr>
                <w:color w:val="000000" w:themeColor="text1"/>
                <w:szCs w:val="21"/>
                <w:lang w:val="zh-CN"/>
              </w:rPr>
              <w:t>范围内人数＜</w:t>
            </w:r>
            <w:r>
              <w:rPr>
                <w:color w:val="000000" w:themeColor="text1"/>
                <w:szCs w:val="21"/>
                <w:lang w:val="zh-CN"/>
              </w:rPr>
              <w:t>500</w:t>
            </w:r>
          </w:p>
        </w:tc>
        <w:tc>
          <w:tcPr>
            <w:tcW w:w="1295"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5km</w:t>
            </w:r>
            <w:r>
              <w:rPr>
                <w:color w:val="000000" w:themeColor="text1"/>
                <w:szCs w:val="21"/>
                <w:lang w:val="zh-CN"/>
              </w:rPr>
              <w:t>范围内人数</w:t>
            </w:r>
            <w:r>
              <w:rPr>
                <w:rFonts w:hint="eastAsia"/>
                <w:color w:val="000000" w:themeColor="text1"/>
                <w:szCs w:val="21"/>
                <w:lang w:val="zh-CN"/>
              </w:rPr>
              <w:t>＞</w:t>
            </w:r>
            <w:r>
              <w:rPr>
                <w:color w:val="000000" w:themeColor="text1"/>
                <w:szCs w:val="21"/>
                <w:lang w:val="zh-CN"/>
              </w:rPr>
              <w:t>5</w:t>
            </w:r>
            <w:r>
              <w:rPr>
                <w:color w:val="000000" w:themeColor="text1"/>
                <w:szCs w:val="21"/>
                <w:lang w:val="zh-CN"/>
              </w:rPr>
              <w:t>万</w:t>
            </w:r>
          </w:p>
        </w:tc>
        <w:tc>
          <w:tcPr>
            <w:tcW w:w="1321"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环境敏感目标</w:t>
            </w:r>
          </w:p>
        </w:tc>
        <w:tc>
          <w:tcPr>
            <w:tcW w:w="1321"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地表水功能敏感性</w:t>
            </w:r>
          </w:p>
        </w:tc>
        <w:tc>
          <w:tcPr>
            <w:tcW w:w="1112" w:type="dxa"/>
            <w:shd w:val="clear" w:color="auto" w:fill="auto"/>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包气带防污性能</w:t>
            </w:r>
          </w:p>
        </w:tc>
        <w:tc>
          <w:tcPr>
            <w:tcW w:w="1112" w:type="dxa"/>
            <w:shd w:val="clear" w:color="auto" w:fill="auto"/>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地下水功能敏感性</w:t>
            </w:r>
          </w:p>
        </w:tc>
      </w:tr>
      <w:tr w:rsidR="005C6D9D">
        <w:trPr>
          <w:trHeight w:val="340"/>
        </w:trPr>
        <w:tc>
          <w:tcPr>
            <w:tcW w:w="1451" w:type="dxa"/>
            <w:vMerge/>
            <w:vAlign w:val="center"/>
          </w:tcPr>
          <w:p w:rsidR="005C6D9D" w:rsidRDefault="005C6D9D">
            <w:pPr>
              <w:autoSpaceDE w:val="0"/>
              <w:autoSpaceDN w:val="0"/>
              <w:adjustRightInd w:val="0"/>
              <w:spacing w:line="240" w:lineRule="auto"/>
              <w:jc w:val="center"/>
              <w:rPr>
                <w:color w:val="000000" w:themeColor="text1"/>
                <w:szCs w:val="21"/>
                <w:lang w:val="zh-CN"/>
              </w:rPr>
            </w:pPr>
          </w:p>
        </w:tc>
        <w:tc>
          <w:tcPr>
            <w:tcW w:w="1458"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E3</w:t>
            </w:r>
          </w:p>
        </w:tc>
        <w:tc>
          <w:tcPr>
            <w:tcW w:w="1295"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E1</w:t>
            </w:r>
          </w:p>
        </w:tc>
        <w:tc>
          <w:tcPr>
            <w:tcW w:w="1321"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S1</w:t>
            </w:r>
          </w:p>
        </w:tc>
        <w:tc>
          <w:tcPr>
            <w:tcW w:w="1321"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F1</w:t>
            </w:r>
          </w:p>
        </w:tc>
        <w:tc>
          <w:tcPr>
            <w:tcW w:w="1112" w:type="dxa"/>
            <w:shd w:val="clear" w:color="auto" w:fill="auto"/>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D1</w:t>
            </w:r>
          </w:p>
        </w:tc>
        <w:tc>
          <w:tcPr>
            <w:tcW w:w="1112" w:type="dxa"/>
            <w:shd w:val="clear" w:color="auto" w:fill="auto"/>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G3</w:t>
            </w:r>
          </w:p>
        </w:tc>
      </w:tr>
      <w:tr w:rsidR="005C6D9D">
        <w:trPr>
          <w:trHeight w:val="340"/>
        </w:trPr>
        <w:tc>
          <w:tcPr>
            <w:tcW w:w="1451" w:type="dxa"/>
            <w:vMerge/>
            <w:vAlign w:val="center"/>
          </w:tcPr>
          <w:p w:rsidR="005C6D9D" w:rsidRDefault="005C6D9D">
            <w:pPr>
              <w:autoSpaceDE w:val="0"/>
              <w:autoSpaceDN w:val="0"/>
              <w:adjustRightInd w:val="0"/>
              <w:spacing w:line="240" w:lineRule="auto"/>
              <w:jc w:val="center"/>
              <w:rPr>
                <w:color w:val="000000" w:themeColor="text1"/>
                <w:szCs w:val="21"/>
                <w:lang w:val="zh-CN"/>
              </w:rPr>
            </w:pPr>
          </w:p>
        </w:tc>
        <w:tc>
          <w:tcPr>
            <w:tcW w:w="2753"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大气环境敏感程度</w:t>
            </w:r>
          </w:p>
        </w:tc>
        <w:tc>
          <w:tcPr>
            <w:tcW w:w="2642" w:type="dxa"/>
            <w:gridSpan w:val="2"/>
            <w:shd w:val="clear" w:color="auto" w:fill="auto"/>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地表水环境敏感程度</w:t>
            </w:r>
          </w:p>
        </w:tc>
        <w:tc>
          <w:tcPr>
            <w:tcW w:w="2224" w:type="dxa"/>
            <w:gridSpan w:val="2"/>
            <w:shd w:val="clear" w:color="auto" w:fill="FFFFFF"/>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地下水环境敏感程度</w:t>
            </w:r>
          </w:p>
        </w:tc>
      </w:tr>
      <w:tr w:rsidR="005C6D9D">
        <w:trPr>
          <w:trHeight w:val="340"/>
        </w:trPr>
        <w:tc>
          <w:tcPr>
            <w:tcW w:w="1451" w:type="dxa"/>
            <w:vMerge/>
            <w:vAlign w:val="center"/>
          </w:tcPr>
          <w:p w:rsidR="005C6D9D" w:rsidRDefault="005C6D9D">
            <w:pPr>
              <w:autoSpaceDE w:val="0"/>
              <w:autoSpaceDN w:val="0"/>
              <w:adjustRightInd w:val="0"/>
              <w:spacing w:line="240" w:lineRule="auto"/>
              <w:jc w:val="center"/>
              <w:rPr>
                <w:color w:val="000000" w:themeColor="text1"/>
                <w:szCs w:val="21"/>
                <w:lang w:val="zh-CN"/>
              </w:rPr>
            </w:pPr>
          </w:p>
        </w:tc>
        <w:tc>
          <w:tcPr>
            <w:tcW w:w="2753"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E1</w:t>
            </w:r>
          </w:p>
        </w:tc>
        <w:tc>
          <w:tcPr>
            <w:tcW w:w="2642"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E1</w:t>
            </w:r>
          </w:p>
        </w:tc>
        <w:tc>
          <w:tcPr>
            <w:tcW w:w="2224" w:type="dxa"/>
            <w:gridSpan w:val="2"/>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E2</w:t>
            </w:r>
          </w:p>
        </w:tc>
      </w:tr>
      <w:tr w:rsidR="005C6D9D">
        <w:trPr>
          <w:trHeight w:val="340"/>
        </w:trPr>
        <w:tc>
          <w:tcPr>
            <w:tcW w:w="1451" w:type="dxa"/>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环境敏感程度</w:t>
            </w:r>
          </w:p>
        </w:tc>
        <w:tc>
          <w:tcPr>
            <w:tcW w:w="7619" w:type="dxa"/>
            <w:gridSpan w:val="6"/>
            <w:vAlign w:val="center"/>
          </w:tcPr>
          <w:p w:rsidR="005C6D9D" w:rsidRDefault="008D3B0E">
            <w:pPr>
              <w:autoSpaceDE w:val="0"/>
              <w:autoSpaceDN w:val="0"/>
              <w:adjustRightInd w:val="0"/>
              <w:spacing w:line="240" w:lineRule="auto"/>
              <w:jc w:val="center"/>
              <w:rPr>
                <w:color w:val="000000" w:themeColor="text1"/>
                <w:szCs w:val="21"/>
                <w:lang w:val="zh-CN"/>
              </w:rPr>
            </w:pPr>
            <w:r>
              <w:rPr>
                <w:color w:val="000000" w:themeColor="text1"/>
                <w:szCs w:val="21"/>
                <w:lang w:val="zh-CN"/>
              </w:rPr>
              <w:t>E1</w:t>
            </w:r>
          </w:p>
        </w:tc>
      </w:tr>
    </w:tbl>
    <w:p w:rsidR="005C6D9D" w:rsidRDefault="008D3B0E">
      <w:pPr>
        <w:adjustRightInd w:val="0"/>
        <w:snapToGrid w:val="0"/>
        <w:spacing w:before="0" w:after="0"/>
        <w:jc w:val="center"/>
        <w:rPr>
          <w:b/>
          <w:color w:val="000000" w:themeColor="text1"/>
          <w:sz w:val="24"/>
        </w:rPr>
      </w:pPr>
      <w:r>
        <w:rPr>
          <w:b/>
          <w:color w:val="000000" w:themeColor="text1"/>
          <w:sz w:val="24"/>
        </w:rPr>
        <w:t>表</w:t>
      </w:r>
      <w:r>
        <w:rPr>
          <w:b/>
          <w:color w:val="000000" w:themeColor="text1"/>
          <w:sz w:val="24"/>
        </w:rPr>
        <w:t xml:space="preserve">2.3-6  </w:t>
      </w:r>
      <w:r>
        <w:rPr>
          <w:b/>
          <w:color w:val="000000" w:themeColor="text1"/>
          <w:sz w:val="24"/>
        </w:rPr>
        <w:t>环境风险潜势划分</w:t>
      </w:r>
    </w:p>
    <w:tbl>
      <w:tblPr>
        <w:tblW w:w="9070" w:type="dxa"/>
        <w:tblBorders>
          <w:top w:val="single" w:sz="12" w:space="0" w:color="000000"/>
          <w:bottom w:val="single" w:sz="12" w:space="0" w:color="000000"/>
          <w:insideH w:val="single" w:sz="6" w:space="0" w:color="000000"/>
          <w:insideV w:val="single" w:sz="6" w:space="0" w:color="000000"/>
        </w:tblBorders>
        <w:tblLayout w:type="fixed"/>
        <w:tblCellMar>
          <w:top w:w="57" w:type="dxa"/>
          <w:bottom w:w="57" w:type="dxa"/>
        </w:tblCellMar>
        <w:tblLook w:val="04A0" w:firstRow="1" w:lastRow="0" w:firstColumn="1" w:lastColumn="0" w:noHBand="0" w:noVBand="1"/>
      </w:tblPr>
      <w:tblGrid>
        <w:gridCol w:w="2242"/>
        <w:gridCol w:w="1582"/>
        <w:gridCol w:w="1847"/>
        <w:gridCol w:w="1712"/>
        <w:gridCol w:w="1687"/>
      </w:tblGrid>
      <w:tr w:rsidR="005C6D9D">
        <w:trPr>
          <w:tblHeader/>
        </w:trPr>
        <w:tc>
          <w:tcPr>
            <w:tcW w:w="2242" w:type="dxa"/>
            <w:vMerge w:val="restart"/>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环境敏感程度（</w:t>
            </w:r>
            <w:r>
              <w:rPr>
                <w:color w:val="000000" w:themeColor="text1"/>
                <w:szCs w:val="21"/>
              </w:rPr>
              <w:t>E</w:t>
            </w:r>
            <w:r>
              <w:rPr>
                <w:color w:val="000000" w:themeColor="text1"/>
                <w:szCs w:val="21"/>
              </w:rPr>
              <w:t>）</w:t>
            </w:r>
          </w:p>
        </w:tc>
        <w:tc>
          <w:tcPr>
            <w:tcW w:w="6828" w:type="dxa"/>
            <w:gridSpan w:val="4"/>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危险物质及工艺危险性（</w:t>
            </w:r>
            <w:r>
              <w:rPr>
                <w:color w:val="000000" w:themeColor="text1"/>
                <w:szCs w:val="21"/>
              </w:rPr>
              <w:t>P</w:t>
            </w:r>
            <w:r>
              <w:rPr>
                <w:color w:val="000000" w:themeColor="text1"/>
                <w:szCs w:val="21"/>
              </w:rPr>
              <w:t>）</w:t>
            </w:r>
          </w:p>
        </w:tc>
      </w:tr>
      <w:tr w:rsidR="005C6D9D">
        <w:trPr>
          <w:tblHeader/>
        </w:trPr>
        <w:tc>
          <w:tcPr>
            <w:tcW w:w="2242" w:type="dxa"/>
            <w:vMerge/>
            <w:vAlign w:val="center"/>
          </w:tcPr>
          <w:p w:rsidR="005C6D9D" w:rsidRDefault="005C6D9D">
            <w:pPr>
              <w:adjustRightInd w:val="0"/>
              <w:snapToGrid w:val="0"/>
              <w:spacing w:line="240" w:lineRule="auto"/>
              <w:jc w:val="center"/>
              <w:rPr>
                <w:color w:val="000000" w:themeColor="text1"/>
                <w:szCs w:val="21"/>
              </w:rPr>
            </w:pPr>
          </w:p>
        </w:tc>
        <w:tc>
          <w:tcPr>
            <w:tcW w:w="1582"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极高危害（</w:t>
            </w:r>
            <w:r>
              <w:rPr>
                <w:color w:val="000000" w:themeColor="text1"/>
                <w:szCs w:val="21"/>
              </w:rPr>
              <w:t>P1</w:t>
            </w:r>
            <w:r>
              <w:rPr>
                <w:color w:val="000000" w:themeColor="text1"/>
                <w:szCs w:val="21"/>
              </w:rPr>
              <w:t>）</w:t>
            </w:r>
          </w:p>
        </w:tc>
        <w:tc>
          <w:tcPr>
            <w:tcW w:w="18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高度危害（</w:t>
            </w:r>
            <w:r>
              <w:rPr>
                <w:color w:val="000000" w:themeColor="text1"/>
                <w:szCs w:val="21"/>
              </w:rPr>
              <w:t>P2</w:t>
            </w:r>
            <w:r>
              <w:rPr>
                <w:color w:val="000000" w:themeColor="text1"/>
                <w:szCs w:val="21"/>
              </w:rPr>
              <w:t>）</w:t>
            </w:r>
          </w:p>
        </w:tc>
        <w:tc>
          <w:tcPr>
            <w:tcW w:w="1712"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中度危害（</w:t>
            </w:r>
            <w:r>
              <w:rPr>
                <w:color w:val="000000" w:themeColor="text1"/>
                <w:szCs w:val="21"/>
              </w:rPr>
              <w:t>P3</w:t>
            </w:r>
            <w:r>
              <w:rPr>
                <w:color w:val="000000" w:themeColor="text1"/>
                <w:szCs w:val="21"/>
              </w:rPr>
              <w:t>）</w:t>
            </w:r>
          </w:p>
        </w:tc>
        <w:tc>
          <w:tcPr>
            <w:tcW w:w="168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轻度危害（</w:t>
            </w:r>
            <w:r>
              <w:rPr>
                <w:color w:val="000000" w:themeColor="text1"/>
                <w:szCs w:val="21"/>
              </w:rPr>
              <w:t>P4</w:t>
            </w:r>
            <w:r>
              <w:rPr>
                <w:color w:val="000000" w:themeColor="text1"/>
                <w:szCs w:val="21"/>
              </w:rPr>
              <w:t>）</w:t>
            </w:r>
          </w:p>
        </w:tc>
      </w:tr>
      <w:tr w:rsidR="005C6D9D">
        <w:tc>
          <w:tcPr>
            <w:tcW w:w="2242" w:type="dxa"/>
            <w:tcBorders>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环境高度敏感区（</w:t>
            </w:r>
            <w:r>
              <w:rPr>
                <w:color w:val="000000" w:themeColor="text1"/>
                <w:szCs w:val="21"/>
              </w:rPr>
              <w:t>E1</w:t>
            </w:r>
            <w:r>
              <w:rPr>
                <w:color w:val="000000" w:themeColor="text1"/>
                <w:szCs w:val="21"/>
              </w:rPr>
              <w:t>）</w:t>
            </w:r>
          </w:p>
        </w:tc>
        <w:tc>
          <w:tcPr>
            <w:tcW w:w="1582" w:type="dxa"/>
            <w:tcBorders>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IV</w:t>
            </w:r>
            <w:r>
              <w:rPr>
                <w:color w:val="000000" w:themeColor="text1"/>
                <w:szCs w:val="21"/>
                <w:vertAlign w:val="superscript"/>
              </w:rPr>
              <w:t>＋</w:t>
            </w:r>
          </w:p>
        </w:tc>
        <w:tc>
          <w:tcPr>
            <w:tcW w:w="1847" w:type="dxa"/>
            <w:tcBorders>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IV</w:t>
            </w:r>
          </w:p>
        </w:tc>
        <w:tc>
          <w:tcPr>
            <w:tcW w:w="1712" w:type="dxa"/>
            <w:tcBorders>
              <w:bottom w:val="single" w:sz="6" w:space="0" w:color="000000"/>
            </w:tcBorders>
            <w:shd w:val="clear" w:color="auto" w:fill="D0CECE" w:themeFill="background2" w:themeFillShade="E6"/>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III</w:t>
            </w:r>
          </w:p>
        </w:tc>
        <w:tc>
          <w:tcPr>
            <w:tcW w:w="1687" w:type="dxa"/>
            <w:tcBorders>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III</w:t>
            </w:r>
          </w:p>
        </w:tc>
      </w:tr>
      <w:tr w:rsidR="005C6D9D">
        <w:tc>
          <w:tcPr>
            <w:tcW w:w="2242" w:type="dxa"/>
            <w:tcBorders>
              <w:top w:val="single" w:sz="6" w:space="0" w:color="000000"/>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环境中度敏感区（</w:t>
            </w:r>
            <w:r>
              <w:rPr>
                <w:color w:val="000000" w:themeColor="text1"/>
                <w:szCs w:val="21"/>
              </w:rPr>
              <w:t>E2</w:t>
            </w:r>
            <w:r>
              <w:rPr>
                <w:color w:val="000000" w:themeColor="text1"/>
                <w:szCs w:val="21"/>
              </w:rPr>
              <w:t>）</w:t>
            </w:r>
          </w:p>
        </w:tc>
        <w:tc>
          <w:tcPr>
            <w:tcW w:w="1582" w:type="dxa"/>
            <w:tcBorders>
              <w:top w:val="single" w:sz="6" w:space="0" w:color="000000"/>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IV</w:t>
            </w:r>
          </w:p>
        </w:tc>
        <w:tc>
          <w:tcPr>
            <w:tcW w:w="1847" w:type="dxa"/>
            <w:tcBorders>
              <w:top w:val="single" w:sz="6" w:space="0" w:color="000000"/>
              <w:bottom w:val="single" w:sz="6" w:space="0" w:color="000000"/>
            </w:tcBorders>
            <w:shd w:val="clear" w:color="auto" w:fill="FFFFFF"/>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III</w:t>
            </w:r>
          </w:p>
        </w:tc>
        <w:tc>
          <w:tcPr>
            <w:tcW w:w="1712" w:type="dxa"/>
            <w:tcBorders>
              <w:top w:val="single" w:sz="6" w:space="0" w:color="000000"/>
              <w:bottom w:val="single" w:sz="6" w:space="0" w:color="000000"/>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III</w:t>
            </w:r>
          </w:p>
        </w:tc>
        <w:tc>
          <w:tcPr>
            <w:tcW w:w="1687" w:type="dxa"/>
            <w:tcBorders>
              <w:top w:val="single" w:sz="6" w:space="0" w:color="000000"/>
              <w:bottom w:val="single" w:sz="6" w:space="0" w:color="000000"/>
            </w:tcBorders>
            <w:shd w:val="clear" w:color="auto" w:fill="FFFFFF"/>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w:t>
            </w:r>
          </w:p>
        </w:tc>
      </w:tr>
      <w:tr w:rsidR="005C6D9D">
        <w:tc>
          <w:tcPr>
            <w:tcW w:w="2242" w:type="dxa"/>
            <w:tcBorders>
              <w:top w:val="single" w:sz="6" w:space="0" w:color="000000"/>
              <w:bottom w:val="single" w:sz="12" w:space="0" w:color="000000"/>
            </w:tcBorders>
            <w:shd w:val="clear" w:color="auto" w:fill="FFFFFF"/>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环境低度敏感区（</w:t>
            </w:r>
            <w:r>
              <w:rPr>
                <w:color w:val="000000" w:themeColor="text1"/>
                <w:szCs w:val="21"/>
              </w:rPr>
              <w:t>E3</w:t>
            </w:r>
            <w:r>
              <w:rPr>
                <w:color w:val="000000" w:themeColor="text1"/>
                <w:szCs w:val="21"/>
              </w:rPr>
              <w:t>）</w:t>
            </w:r>
          </w:p>
        </w:tc>
        <w:tc>
          <w:tcPr>
            <w:tcW w:w="1582" w:type="dxa"/>
            <w:tcBorders>
              <w:top w:val="single" w:sz="6" w:space="0" w:color="000000"/>
              <w:bottom w:val="single" w:sz="12" w:space="0" w:color="000000"/>
            </w:tcBorders>
            <w:shd w:val="clear" w:color="auto" w:fill="auto"/>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III</w:t>
            </w:r>
          </w:p>
        </w:tc>
        <w:tc>
          <w:tcPr>
            <w:tcW w:w="1847" w:type="dxa"/>
            <w:tcBorders>
              <w:top w:val="single" w:sz="6" w:space="0" w:color="000000"/>
              <w:bottom w:val="single" w:sz="12" w:space="0" w:color="000000"/>
            </w:tcBorders>
            <w:shd w:val="clear" w:color="auto" w:fill="FFFFFF"/>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III</w:t>
            </w:r>
          </w:p>
        </w:tc>
        <w:tc>
          <w:tcPr>
            <w:tcW w:w="1712" w:type="dxa"/>
            <w:tcBorders>
              <w:top w:val="single" w:sz="6" w:space="0" w:color="000000"/>
              <w:bottom w:val="single" w:sz="12" w:space="0" w:color="000000"/>
            </w:tcBorders>
            <w:shd w:val="clear" w:color="auto" w:fill="FFFFFF"/>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II</w:t>
            </w:r>
          </w:p>
        </w:tc>
        <w:tc>
          <w:tcPr>
            <w:tcW w:w="1687" w:type="dxa"/>
            <w:tcBorders>
              <w:top w:val="single" w:sz="6" w:space="0" w:color="000000"/>
              <w:bottom w:val="single" w:sz="12" w:space="0" w:color="000000"/>
            </w:tcBorders>
            <w:shd w:val="clear" w:color="auto" w:fill="FFFFFF"/>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I</w:t>
            </w:r>
          </w:p>
        </w:tc>
      </w:tr>
    </w:tbl>
    <w:p w:rsidR="005C6D9D" w:rsidRDefault="008D3B0E">
      <w:pPr>
        <w:adjustRightInd w:val="0"/>
        <w:snapToGrid w:val="0"/>
        <w:jc w:val="center"/>
        <w:rPr>
          <w:b/>
          <w:color w:val="000000" w:themeColor="text1"/>
          <w:sz w:val="24"/>
        </w:rPr>
      </w:pPr>
      <w:r>
        <w:rPr>
          <w:b/>
          <w:color w:val="000000" w:themeColor="text1"/>
          <w:sz w:val="24"/>
        </w:rPr>
        <w:t>表</w:t>
      </w:r>
      <w:r>
        <w:rPr>
          <w:b/>
          <w:color w:val="000000" w:themeColor="text1"/>
          <w:sz w:val="24"/>
        </w:rPr>
        <w:t xml:space="preserve">2.3-7  </w:t>
      </w:r>
      <w:r>
        <w:rPr>
          <w:b/>
          <w:color w:val="000000" w:themeColor="text1"/>
          <w:sz w:val="24"/>
        </w:rPr>
        <w:t>环境风险评价工作等级</w:t>
      </w:r>
    </w:p>
    <w:tbl>
      <w:tblPr>
        <w:tblW w:w="9070" w:type="dxa"/>
        <w:tblBorders>
          <w:top w:val="single" w:sz="12" w:space="0" w:color="000000"/>
          <w:bottom w:val="single" w:sz="12" w:space="0" w:color="000000"/>
          <w:insideH w:val="single" w:sz="6" w:space="0" w:color="000000"/>
          <w:insideV w:val="single" w:sz="6" w:space="0" w:color="000000"/>
        </w:tblBorders>
        <w:tblLayout w:type="fixed"/>
        <w:tblCellMar>
          <w:top w:w="57" w:type="dxa"/>
          <w:bottom w:w="57" w:type="dxa"/>
        </w:tblCellMar>
        <w:tblLook w:val="04A0" w:firstRow="1" w:lastRow="0" w:firstColumn="1" w:lastColumn="0" w:noHBand="0" w:noVBand="1"/>
      </w:tblPr>
      <w:tblGrid>
        <w:gridCol w:w="2242"/>
        <w:gridCol w:w="1582"/>
        <w:gridCol w:w="1847"/>
        <w:gridCol w:w="1712"/>
        <w:gridCol w:w="1687"/>
      </w:tblGrid>
      <w:tr w:rsidR="005C6D9D">
        <w:trPr>
          <w:tblHeader/>
        </w:trPr>
        <w:tc>
          <w:tcPr>
            <w:tcW w:w="2242" w:type="dxa"/>
            <w:vAlign w:val="center"/>
          </w:tcPr>
          <w:p w:rsidR="005C6D9D" w:rsidRDefault="008D3B0E">
            <w:pPr>
              <w:spacing w:line="240" w:lineRule="auto"/>
              <w:jc w:val="center"/>
              <w:rPr>
                <w:color w:val="000000" w:themeColor="text1"/>
                <w:szCs w:val="21"/>
              </w:rPr>
            </w:pPr>
            <w:r>
              <w:rPr>
                <w:color w:val="000000" w:themeColor="text1"/>
                <w:szCs w:val="21"/>
              </w:rPr>
              <w:t>环境风险潜势</w:t>
            </w:r>
          </w:p>
        </w:tc>
        <w:tc>
          <w:tcPr>
            <w:tcW w:w="1582" w:type="dxa"/>
            <w:vAlign w:val="center"/>
          </w:tcPr>
          <w:p w:rsidR="005C6D9D" w:rsidRDefault="008D3B0E">
            <w:pPr>
              <w:spacing w:line="240" w:lineRule="auto"/>
              <w:jc w:val="center"/>
              <w:rPr>
                <w:color w:val="000000" w:themeColor="text1"/>
                <w:szCs w:val="21"/>
              </w:rPr>
            </w:pPr>
            <w:r>
              <w:rPr>
                <w:color w:val="000000" w:themeColor="text1"/>
                <w:szCs w:val="21"/>
              </w:rPr>
              <w:t>IV</w:t>
            </w:r>
            <w:r>
              <w:rPr>
                <w:color w:val="000000" w:themeColor="text1"/>
                <w:szCs w:val="21"/>
              </w:rPr>
              <w:t>、</w:t>
            </w:r>
            <w:r>
              <w:rPr>
                <w:color w:val="000000" w:themeColor="text1"/>
                <w:szCs w:val="21"/>
              </w:rPr>
              <w:t>IV</w:t>
            </w:r>
            <w:r>
              <w:rPr>
                <w:color w:val="000000" w:themeColor="text1"/>
                <w:szCs w:val="21"/>
                <w:vertAlign w:val="superscript"/>
              </w:rPr>
              <w:t>+</w:t>
            </w:r>
          </w:p>
        </w:tc>
        <w:tc>
          <w:tcPr>
            <w:tcW w:w="1847" w:type="dxa"/>
            <w:vAlign w:val="center"/>
          </w:tcPr>
          <w:p w:rsidR="005C6D9D" w:rsidRDefault="008D3B0E">
            <w:pPr>
              <w:spacing w:line="240" w:lineRule="auto"/>
              <w:jc w:val="center"/>
              <w:rPr>
                <w:color w:val="000000" w:themeColor="text1"/>
                <w:szCs w:val="21"/>
              </w:rPr>
            </w:pPr>
            <w:r>
              <w:rPr>
                <w:color w:val="000000" w:themeColor="text1"/>
                <w:szCs w:val="21"/>
              </w:rPr>
              <w:t>III</w:t>
            </w:r>
          </w:p>
        </w:tc>
        <w:tc>
          <w:tcPr>
            <w:tcW w:w="1712" w:type="dxa"/>
            <w:vAlign w:val="center"/>
          </w:tcPr>
          <w:p w:rsidR="005C6D9D" w:rsidRDefault="008D3B0E">
            <w:pPr>
              <w:spacing w:line="240" w:lineRule="auto"/>
              <w:jc w:val="center"/>
              <w:rPr>
                <w:color w:val="000000" w:themeColor="text1"/>
                <w:szCs w:val="21"/>
              </w:rPr>
            </w:pPr>
            <w:r>
              <w:rPr>
                <w:color w:val="000000" w:themeColor="text1"/>
                <w:szCs w:val="21"/>
              </w:rPr>
              <w:t>II</w:t>
            </w:r>
          </w:p>
        </w:tc>
        <w:tc>
          <w:tcPr>
            <w:tcW w:w="1687" w:type="dxa"/>
            <w:vAlign w:val="center"/>
          </w:tcPr>
          <w:p w:rsidR="005C6D9D" w:rsidRDefault="008D3B0E">
            <w:pPr>
              <w:spacing w:line="240" w:lineRule="auto"/>
              <w:jc w:val="center"/>
              <w:rPr>
                <w:color w:val="000000" w:themeColor="text1"/>
                <w:szCs w:val="21"/>
              </w:rPr>
            </w:pPr>
            <w:r>
              <w:rPr>
                <w:color w:val="000000" w:themeColor="text1"/>
                <w:szCs w:val="21"/>
              </w:rPr>
              <w:t>I</w:t>
            </w:r>
          </w:p>
        </w:tc>
      </w:tr>
      <w:tr w:rsidR="005C6D9D">
        <w:tc>
          <w:tcPr>
            <w:tcW w:w="2242" w:type="dxa"/>
            <w:vAlign w:val="center"/>
          </w:tcPr>
          <w:p w:rsidR="005C6D9D" w:rsidRDefault="008D3B0E">
            <w:pPr>
              <w:spacing w:line="240" w:lineRule="auto"/>
              <w:jc w:val="center"/>
              <w:rPr>
                <w:color w:val="000000" w:themeColor="text1"/>
                <w:szCs w:val="21"/>
              </w:rPr>
            </w:pPr>
            <w:r>
              <w:rPr>
                <w:color w:val="000000" w:themeColor="text1"/>
                <w:szCs w:val="21"/>
              </w:rPr>
              <w:t>评价工作等级</w:t>
            </w:r>
          </w:p>
        </w:tc>
        <w:tc>
          <w:tcPr>
            <w:tcW w:w="1582" w:type="dxa"/>
            <w:vAlign w:val="center"/>
          </w:tcPr>
          <w:p w:rsidR="005C6D9D" w:rsidRDefault="008D3B0E">
            <w:pPr>
              <w:spacing w:line="240" w:lineRule="auto"/>
              <w:jc w:val="center"/>
              <w:rPr>
                <w:color w:val="000000" w:themeColor="text1"/>
                <w:szCs w:val="21"/>
              </w:rPr>
            </w:pPr>
            <w:proofErr w:type="gramStart"/>
            <w:r>
              <w:rPr>
                <w:color w:val="000000" w:themeColor="text1"/>
                <w:szCs w:val="21"/>
              </w:rPr>
              <w:t>一</w:t>
            </w:r>
            <w:proofErr w:type="gramEnd"/>
          </w:p>
        </w:tc>
        <w:tc>
          <w:tcPr>
            <w:tcW w:w="1847" w:type="dxa"/>
            <w:shd w:val="clear" w:color="auto" w:fill="BFBFBF"/>
            <w:vAlign w:val="center"/>
          </w:tcPr>
          <w:p w:rsidR="005C6D9D" w:rsidRDefault="008D3B0E">
            <w:pPr>
              <w:spacing w:line="240" w:lineRule="auto"/>
              <w:jc w:val="center"/>
              <w:rPr>
                <w:color w:val="000000" w:themeColor="text1"/>
                <w:szCs w:val="21"/>
              </w:rPr>
            </w:pPr>
            <w:r>
              <w:rPr>
                <w:color w:val="000000" w:themeColor="text1"/>
                <w:szCs w:val="21"/>
              </w:rPr>
              <w:t>二</w:t>
            </w:r>
          </w:p>
        </w:tc>
        <w:tc>
          <w:tcPr>
            <w:tcW w:w="1712" w:type="dxa"/>
            <w:shd w:val="clear" w:color="auto" w:fill="FFFFFF"/>
            <w:vAlign w:val="center"/>
          </w:tcPr>
          <w:p w:rsidR="005C6D9D" w:rsidRDefault="008D3B0E">
            <w:pPr>
              <w:spacing w:line="240" w:lineRule="auto"/>
              <w:jc w:val="center"/>
              <w:rPr>
                <w:color w:val="000000" w:themeColor="text1"/>
                <w:szCs w:val="21"/>
              </w:rPr>
            </w:pPr>
            <w:r>
              <w:rPr>
                <w:color w:val="000000" w:themeColor="text1"/>
                <w:szCs w:val="21"/>
              </w:rPr>
              <w:t>三</w:t>
            </w:r>
          </w:p>
        </w:tc>
        <w:tc>
          <w:tcPr>
            <w:tcW w:w="1687" w:type="dxa"/>
            <w:vAlign w:val="center"/>
          </w:tcPr>
          <w:p w:rsidR="005C6D9D" w:rsidRDefault="008D3B0E">
            <w:pPr>
              <w:spacing w:line="240" w:lineRule="auto"/>
              <w:jc w:val="center"/>
              <w:rPr>
                <w:color w:val="000000" w:themeColor="text1"/>
                <w:szCs w:val="21"/>
              </w:rPr>
            </w:pPr>
            <w:r>
              <w:rPr>
                <w:color w:val="000000" w:themeColor="text1"/>
                <w:szCs w:val="21"/>
              </w:rPr>
              <w:t>简单分析</w:t>
            </w:r>
          </w:p>
        </w:tc>
      </w:tr>
    </w:tbl>
    <w:p w:rsidR="005C6D9D" w:rsidRDefault="008D3B0E">
      <w:pPr>
        <w:pStyle w:val="3"/>
        <w:keepNext w:val="0"/>
        <w:keepLines w:val="0"/>
        <w:spacing w:beforeLines="50" w:before="120" w:afterLines="50" w:after="120" w:line="500" w:lineRule="exact"/>
        <w:rPr>
          <w:color w:val="000000" w:themeColor="text1"/>
          <w:sz w:val="24"/>
          <w:szCs w:val="24"/>
        </w:rPr>
      </w:pPr>
      <w:r>
        <w:rPr>
          <w:color w:val="000000" w:themeColor="text1"/>
          <w:sz w:val="24"/>
          <w:szCs w:val="24"/>
        </w:rPr>
        <w:t>2.4.5</w:t>
      </w:r>
      <w:r>
        <w:rPr>
          <w:color w:val="000000" w:themeColor="text1"/>
          <w:sz w:val="24"/>
          <w:szCs w:val="24"/>
        </w:rPr>
        <w:t>地下水评价工作等级</w:t>
      </w:r>
      <w:bookmarkEnd w:id="83"/>
    </w:p>
    <w:p w:rsidR="005C6D9D" w:rsidRDefault="008D3B0E">
      <w:pPr>
        <w:spacing w:line="500" w:lineRule="exact"/>
        <w:ind w:firstLineChars="200" w:firstLine="480"/>
        <w:rPr>
          <w:color w:val="000000" w:themeColor="text1"/>
          <w:kern w:val="24"/>
          <w:sz w:val="24"/>
        </w:rPr>
      </w:pPr>
      <w:r>
        <w:rPr>
          <w:color w:val="000000" w:themeColor="text1"/>
          <w:kern w:val="24"/>
          <w:sz w:val="24"/>
        </w:rPr>
        <w:t>根据《环境影响评价技术导则</w:t>
      </w:r>
      <w:r>
        <w:rPr>
          <w:color w:val="000000" w:themeColor="text1"/>
          <w:kern w:val="24"/>
          <w:sz w:val="24"/>
        </w:rPr>
        <w:t xml:space="preserve"> </w:t>
      </w:r>
      <w:r>
        <w:rPr>
          <w:color w:val="000000" w:themeColor="text1"/>
          <w:kern w:val="24"/>
          <w:sz w:val="24"/>
        </w:rPr>
        <w:t>地下水环境》（</w:t>
      </w:r>
      <w:r>
        <w:rPr>
          <w:color w:val="000000" w:themeColor="text1"/>
          <w:kern w:val="24"/>
          <w:sz w:val="24"/>
        </w:rPr>
        <w:t>HJ610-2016</w:t>
      </w:r>
      <w:r>
        <w:rPr>
          <w:color w:val="000000" w:themeColor="text1"/>
          <w:kern w:val="24"/>
          <w:sz w:val="24"/>
        </w:rPr>
        <w:t>）附录</w:t>
      </w:r>
      <w:r>
        <w:rPr>
          <w:color w:val="000000" w:themeColor="text1"/>
          <w:kern w:val="24"/>
          <w:sz w:val="24"/>
        </w:rPr>
        <w:t>A</w:t>
      </w:r>
      <w:r>
        <w:rPr>
          <w:color w:val="000000" w:themeColor="text1"/>
          <w:kern w:val="24"/>
          <w:sz w:val="24"/>
        </w:rPr>
        <w:t>地下水环境影响评价行业分类表，本项目为</w:t>
      </w:r>
      <w:r>
        <w:rPr>
          <w:rFonts w:hint="eastAsia"/>
          <w:color w:val="000000" w:themeColor="text1"/>
          <w:kern w:val="24"/>
          <w:sz w:val="24"/>
        </w:rPr>
        <w:t>报告书</w:t>
      </w:r>
      <w:r>
        <w:rPr>
          <w:color w:val="000000" w:themeColor="text1"/>
          <w:kern w:val="24"/>
          <w:sz w:val="24"/>
        </w:rPr>
        <w:t>Ⅰ</w:t>
      </w:r>
      <w:r>
        <w:rPr>
          <w:color w:val="000000" w:themeColor="text1"/>
          <w:kern w:val="24"/>
          <w:sz w:val="24"/>
        </w:rPr>
        <w:t>类项目；项目所在地地下水环境敏感程度不属于导则中表</w:t>
      </w:r>
      <w:r>
        <w:rPr>
          <w:color w:val="000000" w:themeColor="text1"/>
          <w:kern w:val="24"/>
          <w:sz w:val="24"/>
        </w:rPr>
        <w:t>1</w:t>
      </w:r>
      <w:r>
        <w:rPr>
          <w:color w:val="000000" w:themeColor="text1"/>
          <w:kern w:val="24"/>
          <w:sz w:val="24"/>
        </w:rPr>
        <w:t>规定的敏感和较敏感地区范畴，该地区地下水环境敏感程度为</w:t>
      </w:r>
      <w:r>
        <w:rPr>
          <w:color w:val="000000" w:themeColor="text1"/>
          <w:kern w:val="24"/>
          <w:sz w:val="24"/>
        </w:rPr>
        <w:t>“</w:t>
      </w:r>
      <w:r>
        <w:rPr>
          <w:color w:val="000000" w:themeColor="text1"/>
          <w:kern w:val="24"/>
          <w:sz w:val="24"/>
        </w:rPr>
        <w:t>不敏感</w:t>
      </w:r>
      <w:r>
        <w:rPr>
          <w:color w:val="000000" w:themeColor="text1"/>
          <w:kern w:val="24"/>
          <w:sz w:val="24"/>
        </w:rPr>
        <w:t>”</w:t>
      </w:r>
      <w:r>
        <w:rPr>
          <w:color w:val="000000" w:themeColor="text1"/>
          <w:kern w:val="24"/>
          <w:sz w:val="24"/>
        </w:rPr>
        <w:t>；根据导则判定本项目</w:t>
      </w:r>
      <w:r>
        <w:rPr>
          <w:color w:val="000000" w:themeColor="text1"/>
          <w:sz w:val="24"/>
        </w:rPr>
        <w:t>地下水评价工作等级为</w:t>
      </w:r>
      <w:r>
        <w:rPr>
          <w:b/>
          <w:color w:val="000000" w:themeColor="text1"/>
          <w:sz w:val="24"/>
        </w:rPr>
        <w:t>二级</w:t>
      </w:r>
      <w:r>
        <w:rPr>
          <w:color w:val="000000" w:themeColor="text1"/>
          <w:kern w:val="24"/>
          <w:sz w:val="24"/>
        </w:rPr>
        <w:t>。</w:t>
      </w:r>
    </w:p>
    <w:p w:rsidR="005C6D9D" w:rsidRDefault="008D3B0E">
      <w:pPr>
        <w:spacing w:line="500" w:lineRule="exact"/>
        <w:ind w:firstLineChars="200" w:firstLine="480"/>
        <w:rPr>
          <w:color w:val="000000" w:themeColor="text1"/>
          <w:kern w:val="24"/>
          <w:sz w:val="24"/>
        </w:rPr>
      </w:pPr>
      <w:r>
        <w:rPr>
          <w:color w:val="000000" w:themeColor="text1"/>
          <w:kern w:val="24"/>
          <w:sz w:val="24"/>
        </w:rPr>
        <w:t>项目各要素具体判定依据详见表</w:t>
      </w:r>
      <w:r>
        <w:rPr>
          <w:color w:val="000000" w:themeColor="text1"/>
          <w:kern w:val="24"/>
          <w:sz w:val="24"/>
        </w:rPr>
        <w:t>2.4-5</w:t>
      </w:r>
      <w:r>
        <w:rPr>
          <w:color w:val="000000" w:themeColor="text1"/>
          <w:kern w:val="24"/>
          <w:sz w:val="24"/>
        </w:rPr>
        <w:t>和表</w:t>
      </w:r>
      <w:r>
        <w:rPr>
          <w:color w:val="000000" w:themeColor="text1"/>
          <w:kern w:val="24"/>
          <w:sz w:val="24"/>
        </w:rPr>
        <w:t>2.4-6</w:t>
      </w:r>
      <w:r>
        <w:rPr>
          <w:color w:val="000000" w:themeColor="text1"/>
          <w:kern w:val="24"/>
          <w:sz w:val="24"/>
        </w:rPr>
        <w:t>。</w:t>
      </w:r>
    </w:p>
    <w:p w:rsidR="005C6D9D" w:rsidRDefault="008D3B0E">
      <w:pPr>
        <w:spacing w:beforeLines="50" w:before="120" w:afterLines="50" w:after="120"/>
        <w:jc w:val="center"/>
        <w:rPr>
          <w:b/>
          <w:color w:val="000000" w:themeColor="text1"/>
          <w:sz w:val="24"/>
        </w:rPr>
      </w:pPr>
      <w:r>
        <w:rPr>
          <w:b/>
          <w:color w:val="000000" w:themeColor="text1"/>
          <w:sz w:val="24"/>
        </w:rPr>
        <w:t>表</w:t>
      </w:r>
      <w:r>
        <w:rPr>
          <w:b/>
          <w:color w:val="000000" w:themeColor="text1"/>
          <w:sz w:val="24"/>
        </w:rPr>
        <w:t xml:space="preserve">2.4-5  </w:t>
      </w:r>
      <w:r>
        <w:rPr>
          <w:b/>
          <w:color w:val="000000" w:themeColor="text1"/>
          <w:sz w:val="24"/>
        </w:rPr>
        <w:t>地下水环境敏感程度分级</w:t>
      </w:r>
    </w:p>
    <w:tbl>
      <w:tblPr>
        <w:tblW w:w="9286" w:type="dxa"/>
        <w:tblBorders>
          <w:top w:val="single" w:sz="12" w:space="0" w:color="000000"/>
          <w:bottom w:val="single" w:sz="12" w:space="0" w:color="000000"/>
          <w:insideH w:val="single" w:sz="6" w:space="0" w:color="000000"/>
          <w:insideV w:val="single" w:sz="6" w:space="0" w:color="000000"/>
        </w:tblBorders>
        <w:tblLayout w:type="fixed"/>
        <w:tblCellMar>
          <w:top w:w="57" w:type="dxa"/>
          <w:bottom w:w="57" w:type="dxa"/>
        </w:tblCellMar>
        <w:tblLook w:val="04A0" w:firstRow="1" w:lastRow="0" w:firstColumn="1" w:lastColumn="0" w:noHBand="0" w:noVBand="1"/>
      </w:tblPr>
      <w:tblGrid>
        <w:gridCol w:w="1369"/>
        <w:gridCol w:w="7917"/>
      </w:tblGrid>
      <w:tr w:rsidR="005C6D9D">
        <w:trPr>
          <w:trHeight w:val="20"/>
          <w:tblHeader/>
        </w:trPr>
        <w:tc>
          <w:tcPr>
            <w:tcW w:w="1369" w:type="dxa"/>
            <w:vAlign w:val="center"/>
          </w:tcPr>
          <w:p w:rsidR="005C6D9D" w:rsidRDefault="008D3B0E">
            <w:pPr>
              <w:pStyle w:val="162"/>
              <w:adjustRightInd w:val="0"/>
              <w:snapToGrid w:val="0"/>
              <w:spacing w:before="0" w:after="0" w:line="240" w:lineRule="auto"/>
              <w:ind w:firstLine="0"/>
              <w:jc w:val="center"/>
              <w:rPr>
                <w:rFonts w:ascii="Times New Roman" w:hAnsi="Times New Roman"/>
                <w:b/>
                <w:color w:val="000000" w:themeColor="text1"/>
                <w:sz w:val="21"/>
                <w:szCs w:val="21"/>
              </w:rPr>
            </w:pPr>
            <w:r>
              <w:rPr>
                <w:rFonts w:ascii="Times New Roman" w:hAnsi="Times New Roman"/>
                <w:b/>
                <w:color w:val="000000" w:themeColor="text1"/>
                <w:sz w:val="21"/>
                <w:szCs w:val="21"/>
              </w:rPr>
              <w:lastRenderedPageBreak/>
              <w:t>分级</w:t>
            </w:r>
          </w:p>
        </w:tc>
        <w:tc>
          <w:tcPr>
            <w:tcW w:w="7917" w:type="dxa"/>
            <w:vAlign w:val="center"/>
          </w:tcPr>
          <w:p w:rsidR="005C6D9D" w:rsidRDefault="008D3B0E">
            <w:pPr>
              <w:pStyle w:val="162"/>
              <w:adjustRightInd w:val="0"/>
              <w:snapToGrid w:val="0"/>
              <w:spacing w:before="0" w:after="0" w:line="240" w:lineRule="auto"/>
              <w:ind w:firstLine="0"/>
              <w:jc w:val="center"/>
              <w:rPr>
                <w:rFonts w:ascii="Times New Roman" w:hAnsi="Times New Roman"/>
                <w:b/>
                <w:color w:val="000000" w:themeColor="text1"/>
                <w:sz w:val="21"/>
                <w:szCs w:val="21"/>
              </w:rPr>
            </w:pPr>
            <w:r>
              <w:rPr>
                <w:rFonts w:ascii="Times New Roman" w:hAnsi="Times New Roman"/>
                <w:b/>
                <w:color w:val="000000" w:themeColor="text1"/>
                <w:sz w:val="21"/>
                <w:szCs w:val="21"/>
              </w:rPr>
              <w:t>项目场地的地下水环境敏感特征</w:t>
            </w:r>
          </w:p>
        </w:tc>
      </w:tr>
      <w:tr w:rsidR="005C6D9D">
        <w:trPr>
          <w:trHeight w:val="538"/>
        </w:trPr>
        <w:tc>
          <w:tcPr>
            <w:tcW w:w="1369" w:type="dxa"/>
            <w:tcBorders>
              <w:bottom w:val="single" w:sz="6" w:space="0" w:color="000000"/>
            </w:tcBorders>
            <w:vAlign w:val="center"/>
          </w:tcPr>
          <w:p w:rsidR="005C6D9D" w:rsidRDefault="008D3B0E">
            <w:pPr>
              <w:pStyle w:val="162"/>
              <w:adjustRightInd w:val="0"/>
              <w:snapToGrid w:val="0"/>
              <w:spacing w:before="0" w:after="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敏感</w:t>
            </w:r>
          </w:p>
        </w:tc>
        <w:tc>
          <w:tcPr>
            <w:tcW w:w="7917" w:type="dxa"/>
            <w:tcBorders>
              <w:bottom w:val="single" w:sz="6" w:space="0" w:color="000000"/>
            </w:tcBorders>
            <w:vAlign w:val="center"/>
          </w:tcPr>
          <w:p w:rsidR="005C6D9D" w:rsidRDefault="008D3B0E">
            <w:pPr>
              <w:pStyle w:val="162"/>
              <w:adjustRightInd w:val="0"/>
              <w:snapToGrid w:val="0"/>
              <w:spacing w:before="0" w:after="0" w:line="240" w:lineRule="auto"/>
              <w:ind w:firstLine="0"/>
              <w:rPr>
                <w:rFonts w:ascii="Times New Roman" w:hAnsi="Times New Roman"/>
                <w:color w:val="000000" w:themeColor="text1"/>
                <w:sz w:val="21"/>
                <w:szCs w:val="21"/>
              </w:rPr>
            </w:pPr>
            <w:r>
              <w:rPr>
                <w:rFonts w:ascii="Times New Roman" w:hAnsi="Times New Roman"/>
                <w:color w:val="000000" w:themeColor="text1"/>
                <w:sz w:val="21"/>
                <w:szCs w:val="21"/>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5C6D9D">
        <w:trPr>
          <w:trHeight w:val="446"/>
        </w:trPr>
        <w:tc>
          <w:tcPr>
            <w:tcW w:w="1369" w:type="dxa"/>
            <w:tcBorders>
              <w:top w:val="single" w:sz="6" w:space="0" w:color="000000"/>
              <w:bottom w:val="single" w:sz="6" w:space="0" w:color="000000"/>
            </w:tcBorders>
            <w:vAlign w:val="center"/>
          </w:tcPr>
          <w:p w:rsidR="005C6D9D" w:rsidRDefault="008D3B0E">
            <w:pPr>
              <w:pStyle w:val="162"/>
              <w:adjustRightInd w:val="0"/>
              <w:snapToGrid w:val="0"/>
              <w:spacing w:before="0" w:after="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较敏感</w:t>
            </w:r>
          </w:p>
        </w:tc>
        <w:tc>
          <w:tcPr>
            <w:tcW w:w="7917" w:type="dxa"/>
            <w:tcBorders>
              <w:top w:val="single" w:sz="6" w:space="0" w:color="000000"/>
              <w:bottom w:val="single" w:sz="6" w:space="0" w:color="000000"/>
            </w:tcBorders>
            <w:vAlign w:val="center"/>
          </w:tcPr>
          <w:p w:rsidR="005C6D9D" w:rsidRDefault="008D3B0E">
            <w:pPr>
              <w:pStyle w:val="162"/>
              <w:adjustRightInd w:val="0"/>
              <w:snapToGrid w:val="0"/>
              <w:spacing w:before="0" w:after="0" w:line="240" w:lineRule="auto"/>
              <w:ind w:firstLine="0"/>
              <w:rPr>
                <w:rFonts w:ascii="Times New Roman" w:hAnsi="Times New Roman"/>
                <w:color w:val="000000" w:themeColor="text1"/>
                <w:sz w:val="21"/>
                <w:szCs w:val="21"/>
              </w:rPr>
            </w:pPr>
            <w:r>
              <w:rPr>
                <w:rFonts w:ascii="Times New Roman" w:hAnsi="Times New Roman"/>
                <w:color w:val="000000" w:themeColor="text1"/>
                <w:sz w:val="21"/>
                <w:szCs w:val="21"/>
              </w:rPr>
              <w:t>集中式饮用水水源地（包括已建成的在用、备用、应急水源地，在建和规划的水源地）准保护区以外的补给径流区；特殊地下水资源（如矿泉水、温泉等）保护区以外的分布区以及分布式居民饮用水水源等其它未列入上述敏感分级的环境敏感区。</w:t>
            </w:r>
          </w:p>
        </w:tc>
      </w:tr>
      <w:tr w:rsidR="005C6D9D">
        <w:trPr>
          <w:trHeight w:val="20"/>
        </w:trPr>
        <w:tc>
          <w:tcPr>
            <w:tcW w:w="1369" w:type="dxa"/>
            <w:tcBorders>
              <w:top w:val="single" w:sz="6" w:space="0" w:color="000000"/>
              <w:bottom w:val="single" w:sz="12" w:space="0" w:color="000000"/>
            </w:tcBorders>
            <w:shd w:val="clear" w:color="auto" w:fill="D9D9D9"/>
            <w:vAlign w:val="center"/>
          </w:tcPr>
          <w:p w:rsidR="005C6D9D" w:rsidRDefault="008D3B0E">
            <w:pPr>
              <w:pStyle w:val="162"/>
              <w:adjustRightInd w:val="0"/>
              <w:snapToGrid w:val="0"/>
              <w:spacing w:before="0" w:after="0" w:line="240" w:lineRule="auto"/>
              <w:ind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不敏感</w:t>
            </w:r>
          </w:p>
        </w:tc>
        <w:tc>
          <w:tcPr>
            <w:tcW w:w="7917" w:type="dxa"/>
            <w:tcBorders>
              <w:top w:val="single" w:sz="6" w:space="0" w:color="000000"/>
              <w:bottom w:val="single" w:sz="12" w:space="0" w:color="000000"/>
            </w:tcBorders>
            <w:shd w:val="clear" w:color="auto" w:fill="D9D9D9"/>
            <w:vAlign w:val="center"/>
          </w:tcPr>
          <w:p w:rsidR="005C6D9D" w:rsidRDefault="008D3B0E">
            <w:pPr>
              <w:pStyle w:val="162"/>
              <w:adjustRightInd w:val="0"/>
              <w:snapToGrid w:val="0"/>
              <w:spacing w:before="0" w:after="0" w:line="240" w:lineRule="auto"/>
              <w:ind w:firstLine="0"/>
              <w:rPr>
                <w:rFonts w:ascii="Times New Roman" w:hAnsi="Times New Roman"/>
                <w:color w:val="000000" w:themeColor="text1"/>
                <w:sz w:val="21"/>
                <w:szCs w:val="21"/>
              </w:rPr>
            </w:pPr>
            <w:r>
              <w:rPr>
                <w:rFonts w:ascii="Times New Roman" w:hAnsi="Times New Roman"/>
                <w:color w:val="000000" w:themeColor="text1"/>
                <w:sz w:val="21"/>
                <w:szCs w:val="21"/>
              </w:rPr>
              <w:t>上述地区之外的其它地区。</w:t>
            </w:r>
          </w:p>
        </w:tc>
      </w:tr>
    </w:tbl>
    <w:p w:rsidR="005C6D9D" w:rsidRDefault="008D3B0E">
      <w:pPr>
        <w:adjustRightInd w:val="0"/>
        <w:snapToGrid w:val="0"/>
        <w:spacing w:before="240" w:after="240" w:line="500" w:lineRule="exact"/>
        <w:ind w:firstLineChars="100" w:firstLine="281"/>
        <w:outlineLvl w:val="1"/>
        <w:rPr>
          <w:b/>
          <w:color w:val="000000" w:themeColor="text1"/>
          <w:sz w:val="28"/>
          <w:szCs w:val="28"/>
        </w:rPr>
      </w:pPr>
      <w:bookmarkStart w:id="84" w:name="_Toc440822078"/>
      <w:bookmarkStart w:id="85" w:name="_Toc450290855"/>
      <w:bookmarkStart w:id="86" w:name="_Toc14268595"/>
      <w:r>
        <w:rPr>
          <w:b/>
          <w:color w:val="000000" w:themeColor="text1"/>
          <w:sz w:val="28"/>
          <w:szCs w:val="28"/>
        </w:rPr>
        <w:t>2.5</w:t>
      </w:r>
      <w:r>
        <w:rPr>
          <w:b/>
          <w:color w:val="000000" w:themeColor="text1"/>
          <w:sz w:val="28"/>
          <w:szCs w:val="28"/>
        </w:rPr>
        <w:t>评价工作重点</w:t>
      </w:r>
      <w:bookmarkEnd w:id="84"/>
      <w:bookmarkEnd w:id="85"/>
      <w:bookmarkEnd w:id="86"/>
    </w:p>
    <w:p w:rsidR="005C6D9D" w:rsidRDefault="008D3B0E">
      <w:pPr>
        <w:spacing w:line="500" w:lineRule="exact"/>
        <w:ind w:firstLineChars="200" w:firstLine="480"/>
        <w:rPr>
          <w:color w:val="000000" w:themeColor="text1"/>
          <w:sz w:val="24"/>
          <w:szCs w:val="28"/>
        </w:rPr>
      </w:pPr>
      <w:r>
        <w:rPr>
          <w:color w:val="000000" w:themeColor="text1"/>
          <w:sz w:val="24"/>
          <w:szCs w:val="28"/>
        </w:rPr>
        <w:t>本次评价在做好现状环境质量监测调查和同类型工程类比调研的基础上，将以地表水环境、大气环境和声环境评价及营运</w:t>
      </w:r>
      <w:proofErr w:type="gramStart"/>
      <w:r>
        <w:rPr>
          <w:color w:val="000000" w:themeColor="text1"/>
          <w:sz w:val="24"/>
          <w:szCs w:val="28"/>
        </w:rPr>
        <w:t>期污染</w:t>
      </w:r>
      <w:proofErr w:type="gramEnd"/>
      <w:r>
        <w:rPr>
          <w:color w:val="000000" w:themeColor="text1"/>
          <w:sz w:val="24"/>
          <w:szCs w:val="28"/>
        </w:rPr>
        <w:t>防治对策为重点，并进行废水、大气、固废、噪声、环境风险等环境影响分析。</w:t>
      </w:r>
    </w:p>
    <w:p w:rsidR="005C6D9D" w:rsidRDefault="008D3B0E">
      <w:pPr>
        <w:adjustRightInd w:val="0"/>
        <w:snapToGrid w:val="0"/>
        <w:spacing w:before="240" w:after="240" w:line="500" w:lineRule="exact"/>
        <w:outlineLvl w:val="1"/>
        <w:rPr>
          <w:b/>
          <w:color w:val="000000" w:themeColor="text1"/>
          <w:sz w:val="28"/>
          <w:szCs w:val="28"/>
        </w:rPr>
      </w:pPr>
      <w:bookmarkStart w:id="87" w:name="_Toc440822079"/>
      <w:bookmarkStart w:id="88" w:name="_Toc450290856"/>
      <w:bookmarkStart w:id="89" w:name="_Toc14268596"/>
      <w:r>
        <w:rPr>
          <w:b/>
          <w:color w:val="000000" w:themeColor="text1"/>
          <w:sz w:val="28"/>
          <w:szCs w:val="28"/>
        </w:rPr>
        <w:t>2.6</w:t>
      </w:r>
      <w:r>
        <w:rPr>
          <w:b/>
          <w:color w:val="000000" w:themeColor="text1"/>
          <w:sz w:val="28"/>
          <w:szCs w:val="28"/>
        </w:rPr>
        <w:t>评价范围及保护目标</w:t>
      </w:r>
      <w:bookmarkEnd w:id="87"/>
      <w:bookmarkEnd w:id="88"/>
      <w:bookmarkEnd w:id="89"/>
    </w:p>
    <w:p w:rsidR="005C6D9D" w:rsidRDefault="008D3B0E">
      <w:pPr>
        <w:tabs>
          <w:tab w:val="left" w:pos="2340"/>
        </w:tabs>
        <w:spacing w:before="120" w:after="120" w:line="500" w:lineRule="exact"/>
        <w:outlineLvl w:val="2"/>
        <w:rPr>
          <w:b/>
          <w:bCs/>
          <w:color w:val="000000" w:themeColor="text1"/>
          <w:sz w:val="24"/>
        </w:rPr>
      </w:pPr>
      <w:bookmarkStart w:id="90" w:name="_Toc450290857"/>
      <w:r>
        <w:rPr>
          <w:b/>
          <w:bCs/>
          <w:color w:val="000000" w:themeColor="text1"/>
          <w:sz w:val="24"/>
        </w:rPr>
        <w:t>2.6.1</w:t>
      </w:r>
      <w:r>
        <w:rPr>
          <w:b/>
          <w:bCs/>
          <w:color w:val="000000" w:themeColor="text1"/>
          <w:sz w:val="24"/>
        </w:rPr>
        <w:t>评价范围</w:t>
      </w:r>
      <w:bookmarkEnd w:id="90"/>
    </w:p>
    <w:p w:rsidR="005C6D9D" w:rsidRDefault="008D3B0E">
      <w:pPr>
        <w:adjustRightInd w:val="0"/>
        <w:snapToGrid w:val="0"/>
        <w:spacing w:line="500" w:lineRule="exact"/>
        <w:ind w:firstLineChars="200" w:firstLine="480"/>
        <w:rPr>
          <w:color w:val="000000" w:themeColor="text1"/>
          <w:sz w:val="24"/>
          <w:szCs w:val="28"/>
        </w:rPr>
      </w:pPr>
      <w:r>
        <w:rPr>
          <w:color w:val="000000" w:themeColor="text1"/>
          <w:kern w:val="24"/>
          <w:sz w:val="24"/>
          <w:szCs w:val="28"/>
        </w:rPr>
        <w:t>(1)</w:t>
      </w:r>
      <w:r>
        <w:rPr>
          <w:color w:val="000000" w:themeColor="text1"/>
          <w:sz w:val="24"/>
          <w:szCs w:val="28"/>
        </w:rPr>
        <w:t>区域污染源调查范围：结合分项评价，调查评价范围内园区的主要污染企业。</w:t>
      </w:r>
    </w:p>
    <w:p w:rsidR="005C6D9D" w:rsidRDefault="008D3B0E">
      <w:pPr>
        <w:spacing w:line="500" w:lineRule="exact"/>
        <w:ind w:firstLineChars="200" w:firstLine="480"/>
        <w:rPr>
          <w:color w:val="000000" w:themeColor="text1"/>
          <w:kern w:val="0"/>
          <w:sz w:val="24"/>
          <w:szCs w:val="28"/>
        </w:rPr>
      </w:pPr>
      <w:r>
        <w:rPr>
          <w:color w:val="000000" w:themeColor="text1"/>
          <w:kern w:val="24"/>
          <w:sz w:val="24"/>
          <w:szCs w:val="28"/>
        </w:rPr>
        <w:t>(2)</w:t>
      </w:r>
      <w:r>
        <w:rPr>
          <w:color w:val="000000" w:themeColor="text1"/>
          <w:kern w:val="0"/>
          <w:sz w:val="24"/>
          <w:szCs w:val="28"/>
        </w:rPr>
        <w:t>地表水评价范围：扬州青山</w:t>
      </w:r>
      <w:proofErr w:type="gramStart"/>
      <w:r>
        <w:rPr>
          <w:color w:val="000000" w:themeColor="text1"/>
          <w:kern w:val="0"/>
          <w:sz w:val="24"/>
          <w:szCs w:val="28"/>
        </w:rPr>
        <w:t>污水处理厂排口</w:t>
      </w:r>
      <w:proofErr w:type="gramEnd"/>
      <w:r>
        <w:rPr>
          <w:color w:val="000000" w:themeColor="text1"/>
          <w:kern w:val="0"/>
          <w:sz w:val="24"/>
          <w:szCs w:val="28"/>
        </w:rPr>
        <w:t>上游</w:t>
      </w:r>
      <w:r>
        <w:rPr>
          <w:color w:val="000000" w:themeColor="text1"/>
          <w:kern w:val="0"/>
          <w:sz w:val="24"/>
          <w:szCs w:val="28"/>
        </w:rPr>
        <w:t>0.5km</w:t>
      </w:r>
      <w:r>
        <w:rPr>
          <w:color w:val="000000" w:themeColor="text1"/>
          <w:kern w:val="0"/>
          <w:sz w:val="24"/>
          <w:szCs w:val="28"/>
        </w:rPr>
        <w:t>至下游</w:t>
      </w:r>
      <w:r>
        <w:rPr>
          <w:color w:val="000000" w:themeColor="text1"/>
          <w:kern w:val="0"/>
          <w:sz w:val="24"/>
          <w:szCs w:val="28"/>
        </w:rPr>
        <w:t>1.0km</w:t>
      </w:r>
      <w:r>
        <w:rPr>
          <w:color w:val="000000" w:themeColor="text1"/>
          <w:kern w:val="0"/>
          <w:sz w:val="24"/>
          <w:szCs w:val="28"/>
        </w:rPr>
        <w:t>范围</w:t>
      </w:r>
      <w:r>
        <w:rPr>
          <w:rFonts w:hint="eastAsia"/>
          <w:color w:val="000000" w:themeColor="text1"/>
          <w:kern w:val="0"/>
          <w:sz w:val="24"/>
          <w:szCs w:val="28"/>
        </w:rPr>
        <w:t>；</w:t>
      </w:r>
      <w:r>
        <w:rPr>
          <w:color w:val="000000" w:themeColor="text1"/>
          <w:kern w:val="0"/>
          <w:sz w:val="24"/>
          <w:szCs w:val="28"/>
        </w:rPr>
        <w:t>烟灯河雨水排口上游</w:t>
      </w:r>
      <w:r>
        <w:rPr>
          <w:color w:val="000000" w:themeColor="text1"/>
          <w:kern w:val="0"/>
          <w:sz w:val="24"/>
          <w:szCs w:val="28"/>
        </w:rPr>
        <w:t>0.5km</w:t>
      </w:r>
      <w:r>
        <w:rPr>
          <w:color w:val="000000" w:themeColor="text1"/>
          <w:kern w:val="0"/>
          <w:sz w:val="24"/>
          <w:szCs w:val="28"/>
        </w:rPr>
        <w:t>至下游</w:t>
      </w:r>
      <w:r>
        <w:rPr>
          <w:color w:val="000000" w:themeColor="text1"/>
          <w:kern w:val="0"/>
          <w:sz w:val="24"/>
          <w:szCs w:val="28"/>
        </w:rPr>
        <w:t>1.0km</w:t>
      </w:r>
      <w:r>
        <w:rPr>
          <w:color w:val="000000" w:themeColor="text1"/>
          <w:kern w:val="0"/>
          <w:sz w:val="24"/>
          <w:szCs w:val="28"/>
        </w:rPr>
        <w:t>范围</w:t>
      </w:r>
      <w:r>
        <w:rPr>
          <w:rFonts w:hint="eastAsia"/>
          <w:color w:val="000000" w:themeColor="text1"/>
          <w:kern w:val="0"/>
          <w:sz w:val="24"/>
          <w:szCs w:val="28"/>
        </w:rPr>
        <w:t>；</w:t>
      </w:r>
    </w:p>
    <w:p w:rsidR="005C6D9D" w:rsidRDefault="008D3B0E">
      <w:pPr>
        <w:spacing w:line="500" w:lineRule="exact"/>
        <w:ind w:firstLineChars="200" w:firstLine="480"/>
        <w:rPr>
          <w:color w:val="000000" w:themeColor="text1"/>
          <w:sz w:val="24"/>
          <w:szCs w:val="28"/>
        </w:rPr>
      </w:pPr>
      <w:r>
        <w:rPr>
          <w:color w:val="000000" w:themeColor="text1"/>
          <w:kern w:val="24"/>
          <w:sz w:val="24"/>
          <w:szCs w:val="28"/>
        </w:rPr>
        <w:t>(3)</w:t>
      </w:r>
      <w:r>
        <w:rPr>
          <w:color w:val="000000" w:themeColor="text1"/>
          <w:kern w:val="0"/>
          <w:sz w:val="24"/>
          <w:szCs w:val="28"/>
        </w:rPr>
        <w:t>大气评价范围：以厂区为中心，</w:t>
      </w:r>
      <w:r>
        <w:rPr>
          <w:rFonts w:hint="eastAsia"/>
          <w:color w:val="000000" w:themeColor="text1"/>
          <w:kern w:val="0"/>
          <w:sz w:val="24"/>
          <w:szCs w:val="28"/>
        </w:rPr>
        <w:t>边长</w:t>
      </w:r>
      <w:r>
        <w:rPr>
          <w:color w:val="000000" w:themeColor="text1"/>
          <w:kern w:val="0"/>
          <w:sz w:val="24"/>
          <w:szCs w:val="28"/>
        </w:rPr>
        <w:t>5km</w:t>
      </w:r>
      <w:r>
        <w:rPr>
          <w:color w:val="000000" w:themeColor="text1"/>
          <w:kern w:val="0"/>
          <w:sz w:val="24"/>
          <w:szCs w:val="28"/>
        </w:rPr>
        <w:t>的矩形范围。</w:t>
      </w:r>
    </w:p>
    <w:p w:rsidR="005C6D9D" w:rsidRDefault="008D3B0E">
      <w:pPr>
        <w:spacing w:line="500" w:lineRule="exact"/>
        <w:ind w:firstLineChars="200" w:firstLine="480"/>
        <w:rPr>
          <w:color w:val="000000" w:themeColor="text1"/>
          <w:sz w:val="24"/>
          <w:szCs w:val="28"/>
        </w:rPr>
      </w:pPr>
      <w:r>
        <w:rPr>
          <w:color w:val="000000" w:themeColor="text1"/>
          <w:kern w:val="24"/>
          <w:sz w:val="24"/>
          <w:szCs w:val="28"/>
        </w:rPr>
        <w:t>(4)</w:t>
      </w:r>
      <w:r>
        <w:rPr>
          <w:color w:val="000000" w:themeColor="text1"/>
          <w:sz w:val="24"/>
          <w:szCs w:val="28"/>
        </w:rPr>
        <w:t>噪声评价范围：项目周界外</w:t>
      </w:r>
      <w:r>
        <w:rPr>
          <w:color w:val="000000" w:themeColor="text1"/>
          <w:sz w:val="24"/>
          <w:szCs w:val="28"/>
        </w:rPr>
        <w:t>200m</w:t>
      </w:r>
      <w:r>
        <w:rPr>
          <w:color w:val="000000" w:themeColor="text1"/>
          <w:sz w:val="24"/>
          <w:szCs w:val="28"/>
        </w:rPr>
        <w:t>范围。</w:t>
      </w:r>
    </w:p>
    <w:p w:rsidR="005C6D9D" w:rsidRDefault="008D3B0E">
      <w:pPr>
        <w:spacing w:line="500" w:lineRule="exact"/>
        <w:ind w:firstLineChars="200" w:firstLine="480"/>
        <w:rPr>
          <w:color w:val="000000" w:themeColor="text1"/>
          <w:kern w:val="24"/>
          <w:sz w:val="24"/>
          <w:szCs w:val="28"/>
        </w:rPr>
      </w:pPr>
      <w:r>
        <w:rPr>
          <w:color w:val="000000" w:themeColor="text1"/>
          <w:kern w:val="24"/>
          <w:sz w:val="24"/>
          <w:szCs w:val="28"/>
        </w:rPr>
        <w:t>(5)</w:t>
      </w:r>
      <w:r>
        <w:rPr>
          <w:color w:val="000000" w:themeColor="text1"/>
          <w:sz w:val="24"/>
          <w:szCs w:val="28"/>
        </w:rPr>
        <w:t>地下水评价范围：项目</w:t>
      </w:r>
      <w:r>
        <w:rPr>
          <w:color w:val="000000" w:themeColor="text1"/>
          <w:kern w:val="24"/>
          <w:sz w:val="24"/>
          <w:szCs w:val="28"/>
        </w:rPr>
        <w:t>地下水评价等级为二级，评价范围为周边</w:t>
      </w:r>
      <w:r>
        <w:rPr>
          <w:rFonts w:hint="eastAsia"/>
          <w:color w:val="000000" w:themeColor="text1"/>
          <w:kern w:val="24"/>
          <w:sz w:val="24"/>
          <w:szCs w:val="28"/>
        </w:rPr>
        <w:t>20</w:t>
      </w:r>
      <w:r>
        <w:rPr>
          <w:color w:val="000000" w:themeColor="text1"/>
          <w:kern w:val="24"/>
          <w:sz w:val="24"/>
          <w:szCs w:val="28"/>
        </w:rPr>
        <w:t>km</w:t>
      </w:r>
      <w:r>
        <w:rPr>
          <w:color w:val="000000" w:themeColor="text1"/>
          <w:kern w:val="24"/>
          <w:sz w:val="24"/>
          <w:szCs w:val="28"/>
          <w:vertAlign w:val="superscript"/>
        </w:rPr>
        <w:t>2</w:t>
      </w:r>
      <w:r>
        <w:rPr>
          <w:color w:val="000000" w:themeColor="text1"/>
          <w:kern w:val="24"/>
          <w:sz w:val="24"/>
          <w:szCs w:val="28"/>
        </w:rPr>
        <w:t>。</w:t>
      </w:r>
    </w:p>
    <w:p w:rsidR="005C6D9D" w:rsidRDefault="008D3B0E">
      <w:pPr>
        <w:spacing w:line="500" w:lineRule="exact"/>
        <w:ind w:firstLineChars="200" w:firstLine="480"/>
        <w:rPr>
          <w:color w:val="000000" w:themeColor="text1"/>
          <w:kern w:val="24"/>
          <w:sz w:val="24"/>
          <w:szCs w:val="28"/>
        </w:rPr>
      </w:pPr>
      <w:r>
        <w:rPr>
          <w:color w:val="000000" w:themeColor="text1"/>
          <w:kern w:val="24"/>
          <w:sz w:val="24"/>
          <w:szCs w:val="28"/>
        </w:rPr>
        <w:t>(6)</w:t>
      </w:r>
      <w:r>
        <w:rPr>
          <w:color w:val="000000" w:themeColor="text1"/>
          <w:kern w:val="24"/>
          <w:sz w:val="24"/>
          <w:szCs w:val="28"/>
        </w:rPr>
        <w:t>环境风险评价范围：</w:t>
      </w:r>
      <w:r>
        <w:rPr>
          <w:color w:val="000000" w:themeColor="text1"/>
          <w:sz w:val="24"/>
          <w:szCs w:val="28"/>
        </w:rPr>
        <w:t>项目</w:t>
      </w:r>
      <w:r>
        <w:rPr>
          <w:color w:val="000000" w:themeColor="text1"/>
          <w:kern w:val="24"/>
          <w:sz w:val="24"/>
          <w:szCs w:val="28"/>
        </w:rPr>
        <w:t>环境风险评价评价等级为二级，评价范围为</w:t>
      </w:r>
      <w:r>
        <w:rPr>
          <w:color w:val="000000" w:themeColor="text1"/>
          <w:kern w:val="0"/>
          <w:sz w:val="24"/>
          <w:szCs w:val="28"/>
        </w:rPr>
        <w:t>以生产装置区为中心，半径</w:t>
      </w:r>
      <w:r>
        <w:rPr>
          <w:rFonts w:hint="eastAsia"/>
          <w:color w:val="000000" w:themeColor="text1"/>
          <w:kern w:val="0"/>
          <w:sz w:val="24"/>
          <w:szCs w:val="28"/>
        </w:rPr>
        <w:t>3</w:t>
      </w:r>
      <w:r>
        <w:rPr>
          <w:color w:val="000000" w:themeColor="text1"/>
          <w:kern w:val="0"/>
          <w:sz w:val="24"/>
          <w:szCs w:val="28"/>
        </w:rPr>
        <w:t>km</w:t>
      </w:r>
      <w:r>
        <w:rPr>
          <w:color w:val="000000" w:themeColor="text1"/>
          <w:kern w:val="0"/>
          <w:sz w:val="24"/>
          <w:szCs w:val="28"/>
        </w:rPr>
        <w:t>的范围。</w:t>
      </w:r>
    </w:p>
    <w:p w:rsidR="005C6D9D" w:rsidRDefault="008D3B0E">
      <w:pPr>
        <w:tabs>
          <w:tab w:val="left" w:pos="2340"/>
        </w:tabs>
        <w:spacing w:before="120" w:after="120" w:line="500" w:lineRule="exact"/>
        <w:outlineLvl w:val="2"/>
        <w:rPr>
          <w:b/>
          <w:bCs/>
          <w:color w:val="000000" w:themeColor="text1"/>
          <w:sz w:val="24"/>
        </w:rPr>
      </w:pPr>
      <w:bookmarkStart w:id="91" w:name="_Toc450290858"/>
      <w:r>
        <w:rPr>
          <w:b/>
          <w:bCs/>
          <w:color w:val="000000" w:themeColor="text1"/>
          <w:sz w:val="24"/>
        </w:rPr>
        <w:t>2.6.2</w:t>
      </w:r>
      <w:r>
        <w:rPr>
          <w:b/>
          <w:bCs/>
          <w:color w:val="000000" w:themeColor="text1"/>
          <w:sz w:val="24"/>
        </w:rPr>
        <w:t>主要保护目标</w:t>
      </w:r>
      <w:bookmarkEnd w:id="91"/>
    </w:p>
    <w:p w:rsidR="005C6D9D" w:rsidRDefault="008D3B0E">
      <w:pPr>
        <w:spacing w:line="500" w:lineRule="exact"/>
        <w:ind w:firstLineChars="200" w:firstLine="480"/>
        <w:rPr>
          <w:color w:val="000000" w:themeColor="text1"/>
          <w:sz w:val="24"/>
          <w:szCs w:val="28"/>
        </w:rPr>
      </w:pPr>
      <w:r>
        <w:rPr>
          <w:color w:val="000000" w:themeColor="text1"/>
          <w:sz w:val="24"/>
          <w:szCs w:val="28"/>
        </w:rPr>
        <w:t>项目环境保护目标及控制要求见表</w:t>
      </w:r>
      <w:r>
        <w:rPr>
          <w:color w:val="000000" w:themeColor="text1"/>
          <w:sz w:val="24"/>
          <w:szCs w:val="28"/>
        </w:rPr>
        <w:t>2.6-1</w:t>
      </w:r>
      <w:r>
        <w:rPr>
          <w:color w:val="000000" w:themeColor="text1"/>
          <w:sz w:val="24"/>
          <w:szCs w:val="28"/>
        </w:rPr>
        <w:t>和图</w:t>
      </w:r>
      <w:r>
        <w:rPr>
          <w:color w:val="000000" w:themeColor="text1"/>
          <w:sz w:val="24"/>
          <w:szCs w:val="28"/>
        </w:rPr>
        <w:t>2.6-1</w:t>
      </w:r>
      <w:r>
        <w:rPr>
          <w:color w:val="000000" w:themeColor="text1"/>
          <w:sz w:val="24"/>
          <w:szCs w:val="28"/>
        </w:rPr>
        <w:t>。距离项目最近的居民点为</w:t>
      </w:r>
      <w:r>
        <w:rPr>
          <w:rFonts w:hint="eastAsia"/>
          <w:color w:val="000000" w:themeColor="text1"/>
          <w:sz w:val="24"/>
          <w:szCs w:val="28"/>
        </w:rPr>
        <w:t>砖井村</w:t>
      </w:r>
      <w:r>
        <w:rPr>
          <w:color w:val="000000" w:themeColor="text1"/>
          <w:sz w:val="24"/>
          <w:szCs w:val="28"/>
        </w:rPr>
        <w:t>，位于项目拟建地西南侧约</w:t>
      </w:r>
      <w:r>
        <w:rPr>
          <w:color w:val="000000" w:themeColor="text1"/>
          <w:sz w:val="24"/>
          <w:szCs w:val="28"/>
        </w:rPr>
        <w:t>600</w:t>
      </w:r>
      <w:r>
        <w:rPr>
          <w:color w:val="000000" w:themeColor="text1"/>
          <w:sz w:val="24"/>
          <w:szCs w:val="28"/>
        </w:rPr>
        <w:t>米处。</w:t>
      </w:r>
    </w:p>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2.6-1  </w:t>
      </w:r>
      <w:r>
        <w:rPr>
          <w:b/>
          <w:color w:val="000000" w:themeColor="text1"/>
          <w:sz w:val="24"/>
        </w:rPr>
        <w:t>大气</w:t>
      </w:r>
      <w:r>
        <w:rPr>
          <w:b/>
          <w:color w:val="000000" w:themeColor="text1"/>
          <w:sz w:val="24"/>
          <w:szCs w:val="28"/>
        </w:rPr>
        <w:t>主要环境保护目标</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4"/>
        <w:gridCol w:w="864"/>
        <w:gridCol w:w="615"/>
        <w:gridCol w:w="980"/>
        <w:gridCol w:w="1123"/>
        <w:gridCol w:w="1264"/>
        <w:gridCol w:w="1125"/>
        <w:gridCol w:w="1275"/>
        <w:gridCol w:w="1270"/>
      </w:tblGrid>
      <w:tr w:rsidR="005C6D9D" w:rsidTr="008D3B0E">
        <w:trPr>
          <w:trHeight w:val="315"/>
          <w:jc w:val="center"/>
        </w:trPr>
        <w:tc>
          <w:tcPr>
            <w:tcW w:w="554" w:type="dxa"/>
            <w:vMerge w:val="restart"/>
            <w:vAlign w:val="center"/>
          </w:tcPr>
          <w:p w:rsidR="005C6D9D" w:rsidRDefault="008D3B0E" w:rsidP="008D3B0E">
            <w:pPr>
              <w:spacing w:before="0" w:after="0" w:line="400" w:lineRule="exact"/>
              <w:jc w:val="center"/>
              <w:rPr>
                <w:b/>
                <w:color w:val="000000" w:themeColor="text1"/>
                <w:kern w:val="0"/>
                <w:szCs w:val="21"/>
              </w:rPr>
            </w:pPr>
            <w:r>
              <w:rPr>
                <w:rFonts w:hint="eastAsia"/>
                <w:b/>
                <w:color w:val="000000" w:themeColor="text1"/>
                <w:kern w:val="0"/>
                <w:szCs w:val="21"/>
              </w:rPr>
              <w:lastRenderedPageBreak/>
              <w:t>环境要素</w:t>
            </w:r>
          </w:p>
        </w:tc>
        <w:tc>
          <w:tcPr>
            <w:tcW w:w="864" w:type="dxa"/>
            <w:vMerge w:val="restart"/>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名称</w:t>
            </w:r>
          </w:p>
        </w:tc>
        <w:tc>
          <w:tcPr>
            <w:tcW w:w="1595" w:type="dxa"/>
            <w:gridSpan w:val="2"/>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坐标</w:t>
            </w:r>
            <w:r>
              <w:rPr>
                <w:b/>
                <w:color w:val="000000" w:themeColor="text1"/>
                <w:kern w:val="0"/>
                <w:szCs w:val="21"/>
              </w:rPr>
              <w:t>/m</w:t>
            </w:r>
          </w:p>
        </w:tc>
        <w:tc>
          <w:tcPr>
            <w:tcW w:w="1123" w:type="dxa"/>
            <w:vMerge w:val="restart"/>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保护对象</w:t>
            </w:r>
          </w:p>
        </w:tc>
        <w:tc>
          <w:tcPr>
            <w:tcW w:w="1264" w:type="dxa"/>
            <w:vMerge w:val="restart"/>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保护内容</w:t>
            </w:r>
          </w:p>
        </w:tc>
        <w:tc>
          <w:tcPr>
            <w:tcW w:w="1125" w:type="dxa"/>
            <w:vMerge w:val="restart"/>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环境功能区</w:t>
            </w:r>
          </w:p>
        </w:tc>
        <w:tc>
          <w:tcPr>
            <w:tcW w:w="1275" w:type="dxa"/>
            <w:vMerge w:val="restart"/>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相对厂址方位</w:t>
            </w:r>
          </w:p>
        </w:tc>
        <w:tc>
          <w:tcPr>
            <w:tcW w:w="1270" w:type="dxa"/>
            <w:vMerge w:val="restart"/>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相对厂址距离</w:t>
            </w:r>
          </w:p>
        </w:tc>
      </w:tr>
      <w:tr w:rsidR="005C6D9D" w:rsidTr="008D3B0E">
        <w:trPr>
          <w:trHeight w:val="300"/>
          <w:jc w:val="center"/>
        </w:trPr>
        <w:tc>
          <w:tcPr>
            <w:tcW w:w="554" w:type="dxa"/>
            <w:vMerge/>
            <w:vAlign w:val="center"/>
          </w:tcPr>
          <w:p w:rsidR="005C6D9D" w:rsidRDefault="005C6D9D" w:rsidP="008D3B0E">
            <w:pPr>
              <w:spacing w:before="0" w:after="0" w:line="400" w:lineRule="exact"/>
              <w:jc w:val="center"/>
              <w:rPr>
                <w:color w:val="000000" w:themeColor="text1"/>
                <w:kern w:val="0"/>
                <w:szCs w:val="21"/>
              </w:rPr>
            </w:pPr>
          </w:p>
        </w:tc>
        <w:tc>
          <w:tcPr>
            <w:tcW w:w="864" w:type="dxa"/>
            <w:vMerge/>
            <w:shd w:val="clear" w:color="auto" w:fill="auto"/>
            <w:noWrap/>
            <w:vAlign w:val="center"/>
          </w:tcPr>
          <w:p w:rsidR="005C6D9D" w:rsidRDefault="005C6D9D" w:rsidP="008D3B0E">
            <w:pPr>
              <w:spacing w:before="0" w:after="0" w:line="400" w:lineRule="exact"/>
              <w:jc w:val="center"/>
              <w:rPr>
                <w:color w:val="000000" w:themeColor="text1"/>
                <w:kern w:val="0"/>
                <w:szCs w:val="21"/>
              </w:rPr>
            </w:pPr>
          </w:p>
        </w:tc>
        <w:tc>
          <w:tcPr>
            <w:tcW w:w="615" w:type="dxa"/>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X</w:t>
            </w:r>
          </w:p>
        </w:tc>
        <w:tc>
          <w:tcPr>
            <w:tcW w:w="980" w:type="dxa"/>
            <w:shd w:val="clear" w:color="auto" w:fill="auto"/>
            <w:noWrap/>
            <w:vAlign w:val="center"/>
          </w:tcPr>
          <w:p w:rsidR="005C6D9D" w:rsidRDefault="008D3B0E" w:rsidP="008D3B0E">
            <w:pPr>
              <w:spacing w:before="0" w:after="0" w:line="400" w:lineRule="exact"/>
              <w:jc w:val="center"/>
              <w:rPr>
                <w:b/>
                <w:color w:val="000000" w:themeColor="text1"/>
                <w:kern w:val="0"/>
                <w:szCs w:val="21"/>
              </w:rPr>
            </w:pPr>
            <w:r>
              <w:rPr>
                <w:b/>
                <w:color w:val="000000" w:themeColor="text1"/>
                <w:kern w:val="0"/>
                <w:szCs w:val="21"/>
              </w:rPr>
              <w:t>Y</w:t>
            </w:r>
          </w:p>
        </w:tc>
        <w:tc>
          <w:tcPr>
            <w:tcW w:w="1123" w:type="dxa"/>
            <w:vMerge/>
            <w:shd w:val="clear" w:color="auto" w:fill="auto"/>
            <w:noWrap/>
            <w:vAlign w:val="center"/>
          </w:tcPr>
          <w:p w:rsidR="005C6D9D" w:rsidRDefault="005C6D9D" w:rsidP="008D3B0E">
            <w:pPr>
              <w:spacing w:before="0" w:after="0" w:line="400" w:lineRule="exact"/>
              <w:jc w:val="center"/>
              <w:rPr>
                <w:color w:val="000000" w:themeColor="text1"/>
                <w:kern w:val="0"/>
                <w:szCs w:val="21"/>
              </w:rPr>
            </w:pPr>
          </w:p>
        </w:tc>
        <w:tc>
          <w:tcPr>
            <w:tcW w:w="1264" w:type="dxa"/>
            <w:vMerge/>
            <w:shd w:val="clear" w:color="auto" w:fill="auto"/>
            <w:noWrap/>
            <w:vAlign w:val="center"/>
          </w:tcPr>
          <w:p w:rsidR="005C6D9D" w:rsidRDefault="005C6D9D" w:rsidP="008D3B0E">
            <w:pPr>
              <w:spacing w:before="0" w:after="0" w:line="400" w:lineRule="exact"/>
              <w:jc w:val="center"/>
              <w:rPr>
                <w:color w:val="000000" w:themeColor="text1"/>
                <w:kern w:val="0"/>
                <w:szCs w:val="21"/>
              </w:rPr>
            </w:pPr>
          </w:p>
        </w:tc>
        <w:tc>
          <w:tcPr>
            <w:tcW w:w="1125" w:type="dxa"/>
            <w:vMerge/>
            <w:shd w:val="clear" w:color="auto" w:fill="auto"/>
            <w:noWrap/>
            <w:vAlign w:val="center"/>
          </w:tcPr>
          <w:p w:rsidR="005C6D9D" w:rsidRDefault="005C6D9D" w:rsidP="008D3B0E">
            <w:pPr>
              <w:spacing w:before="0" w:after="0" w:line="400" w:lineRule="exact"/>
              <w:jc w:val="center"/>
              <w:rPr>
                <w:color w:val="000000" w:themeColor="text1"/>
                <w:kern w:val="0"/>
                <w:szCs w:val="21"/>
              </w:rPr>
            </w:pPr>
          </w:p>
        </w:tc>
        <w:tc>
          <w:tcPr>
            <w:tcW w:w="1275" w:type="dxa"/>
            <w:vMerge/>
            <w:shd w:val="clear" w:color="auto" w:fill="auto"/>
            <w:noWrap/>
            <w:vAlign w:val="center"/>
          </w:tcPr>
          <w:p w:rsidR="005C6D9D" w:rsidRDefault="005C6D9D" w:rsidP="008D3B0E">
            <w:pPr>
              <w:spacing w:before="0" w:after="0" w:line="400" w:lineRule="exact"/>
              <w:jc w:val="center"/>
              <w:rPr>
                <w:color w:val="000000" w:themeColor="text1"/>
                <w:kern w:val="0"/>
                <w:szCs w:val="21"/>
              </w:rPr>
            </w:pPr>
          </w:p>
        </w:tc>
        <w:tc>
          <w:tcPr>
            <w:tcW w:w="1270" w:type="dxa"/>
            <w:vMerge/>
            <w:shd w:val="clear" w:color="auto" w:fill="auto"/>
            <w:noWrap/>
            <w:vAlign w:val="center"/>
          </w:tcPr>
          <w:p w:rsidR="005C6D9D" w:rsidRDefault="005C6D9D" w:rsidP="008D3B0E">
            <w:pPr>
              <w:spacing w:before="0" w:after="0" w:line="400" w:lineRule="exact"/>
              <w:jc w:val="center"/>
              <w:rPr>
                <w:color w:val="000000" w:themeColor="text1"/>
                <w:kern w:val="0"/>
                <w:szCs w:val="21"/>
              </w:rPr>
            </w:pPr>
          </w:p>
        </w:tc>
      </w:tr>
      <w:tr w:rsidR="005C6D9D" w:rsidTr="008D3B0E">
        <w:trPr>
          <w:trHeight w:val="300"/>
          <w:jc w:val="center"/>
        </w:trPr>
        <w:tc>
          <w:tcPr>
            <w:tcW w:w="554" w:type="dxa"/>
            <w:vMerge w:val="restart"/>
            <w:vAlign w:val="center"/>
          </w:tcPr>
          <w:p w:rsidR="005C6D9D" w:rsidRDefault="008D3B0E" w:rsidP="008D3B0E">
            <w:pPr>
              <w:spacing w:before="0" w:after="0" w:line="400" w:lineRule="exact"/>
              <w:jc w:val="center"/>
              <w:rPr>
                <w:color w:val="000000" w:themeColor="text1"/>
                <w:kern w:val="0"/>
                <w:szCs w:val="21"/>
              </w:rPr>
            </w:pPr>
            <w:r>
              <w:rPr>
                <w:rFonts w:hint="eastAsia"/>
                <w:color w:val="000000" w:themeColor="text1"/>
                <w:kern w:val="0"/>
                <w:szCs w:val="21"/>
              </w:rPr>
              <w:t>大气及风险保护目标</w:t>
            </w:r>
          </w:p>
        </w:tc>
        <w:tc>
          <w:tcPr>
            <w:tcW w:w="8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proofErr w:type="gramStart"/>
            <w:r>
              <w:rPr>
                <w:color w:val="000000" w:themeColor="text1"/>
                <w:szCs w:val="21"/>
              </w:rPr>
              <w:t>跃进村</w:t>
            </w:r>
            <w:proofErr w:type="gramEnd"/>
          </w:p>
        </w:tc>
        <w:tc>
          <w:tcPr>
            <w:tcW w:w="61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sidRPr="008D3B0E">
              <w:rPr>
                <w:color w:val="000000" w:themeColor="text1"/>
                <w:kern w:val="0"/>
                <w:szCs w:val="21"/>
              </w:rPr>
              <w:t>175</w:t>
            </w:r>
          </w:p>
        </w:tc>
        <w:tc>
          <w:tcPr>
            <w:tcW w:w="98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sidRPr="008D3B0E">
              <w:rPr>
                <w:color w:val="000000" w:themeColor="text1"/>
                <w:kern w:val="0"/>
                <w:szCs w:val="21"/>
              </w:rPr>
              <w:t>3962</w:t>
            </w:r>
          </w:p>
        </w:tc>
        <w:tc>
          <w:tcPr>
            <w:tcW w:w="1123"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居住区</w:t>
            </w:r>
          </w:p>
        </w:tc>
        <w:tc>
          <w:tcPr>
            <w:tcW w:w="12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人群</w:t>
            </w:r>
          </w:p>
        </w:tc>
        <w:tc>
          <w:tcPr>
            <w:tcW w:w="112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二类区</w:t>
            </w:r>
          </w:p>
        </w:tc>
        <w:tc>
          <w:tcPr>
            <w:tcW w:w="127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NW</w:t>
            </w:r>
          </w:p>
        </w:tc>
        <w:tc>
          <w:tcPr>
            <w:tcW w:w="127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2050</w:t>
            </w:r>
          </w:p>
        </w:tc>
      </w:tr>
      <w:tr w:rsidR="005C6D9D" w:rsidTr="008D3B0E">
        <w:trPr>
          <w:trHeight w:val="525"/>
          <w:jc w:val="center"/>
        </w:trPr>
        <w:tc>
          <w:tcPr>
            <w:tcW w:w="554" w:type="dxa"/>
            <w:vMerge/>
            <w:vAlign w:val="center"/>
          </w:tcPr>
          <w:p w:rsidR="005C6D9D" w:rsidRDefault="005C6D9D" w:rsidP="008D3B0E">
            <w:pPr>
              <w:spacing w:before="0" w:after="0" w:line="400" w:lineRule="exact"/>
              <w:jc w:val="center"/>
              <w:rPr>
                <w:color w:val="000000" w:themeColor="text1"/>
                <w:kern w:val="0"/>
                <w:szCs w:val="21"/>
              </w:rPr>
            </w:pPr>
          </w:p>
        </w:tc>
        <w:tc>
          <w:tcPr>
            <w:tcW w:w="8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proofErr w:type="gramStart"/>
            <w:r>
              <w:rPr>
                <w:color w:val="000000" w:themeColor="text1"/>
                <w:szCs w:val="21"/>
              </w:rPr>
              <w:t>肖山</w:t>
            </w:r>
            <w:proofErr w:type="gramEnd"/>
            <w:r>
              <w:rPr>
                <w:color w:val="000000" w:themeColor="text1"/>
                <w:szCs w:val="21"/>
              </w:rPr>
              <w:t>村</w:t>
            </w:r>
          </w:p>
        </w:tc>
        <w:tc>
          <w:tcPr>
            <w:tcW w:w="61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sidRPr="008D3B0E">
              <w:rPr>
                <w:color w:val="000000" w:themeColor="text1"/>
                <w:kern w:val="0"/>
                <w:szCs w:val="21"/>
              </w:rPr>
              <w:t>2136</w:t>
            </w:r>
          </w:p>
        </w:tc>
        <w:tc>
          <w:tcPr>
            <w:tcW w:w="98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sidRPr="008D3B0E">
              <w:rPr>
                <w:color w:val="000000" w:themeColor="text1"/>
                <w:kern w:val="0"/>
                <w:szCs w:val="21"/>
              </w:rPr>
              <w:t>4752</w:t>
            </w:r>
          </w:p>
        </w:tc>
        <w:tc>
          <w:tcPr>
            <w:tcW w:w="1123"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居住区</w:t>
            </w:r>
          </w:p>
        </w:tc>
        <w:tc>
          <w:tcPr>
            <w:tcW w:w="12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人群</w:t>
            </w:r>
          </w:p>
        </w:tc>
        <w:tc>
          <w:tcPr>
            <w:tcW w:w="112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二类区</w:t>
            </w:r>
          </w:p>
        </w:tc>
        <w:tc>
          <w:tcPr>
            <w:tcW w:w="127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N</w:t>
            </w:r>
          </w:p>
        </w:tc>
        <w:tc>
          <w:tcPr>
            <w:tcW w:w="127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2200</w:t>
            </w:r>
          </w:p>
        </w:tc>
      </w:tr>
      <w:tr w:rsidR="005C6D9D" w:rsidTr="008D3B0E">
        <w:trPr>
          <w:trHeight w:val="300"/>
          <w:jc w:val="center"/>
        </w:trPr>
        <w:tc>
          <w:tcPr>
            <w:tcW w:w="554" w:type="dxa"/>
            <w:vMerge/>
            <w:vAlign w:val="center"/>
          </w:tcPr>
          <w:p w:rsidR="005C6D9D" w:rsidRDefault="005C6D9D" w:rsidP="008D3B0E">
            <w:pPr>
              <w:spacing w:before="0" w:after="0" w:line="400" w:lineRule="exact"/>
              <w:jc w:val="center"/>
              <w:rPr>
                <w:color w:val="000000" w:themeColor="text1"/>
                <w:kern w:val="0"/>
                <w:szCs w:val="21"/>
              </w:rPr>
            </w:pPr>
          </w:p>
        </w:tc>
        <w:tc>
          <w:tcPr>
            <w:tcW w:w="8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szCs w:val="21"/>
              </w:rPr>
              <w:t>砖井村</w:t>
            </w:r>
          </w:p>
        </w:tc>
        <w:tc>
          <w:tcPr>
            <w:tcW w:w="61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1472</w:t>
            </w:r>
          </w:p>
        </w:tc>
        <w:tc>
          <w:tcPr>
            <w:tcW w:w="98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2308</w:t>
            </w:r>
          </w:p>
        </w:tc>
        <w:tc>
          <w:tcPr>
            <w:tcW w:w="1123"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居住区</w:t>
            </w:r>
          </w:p>
        </w:tc>
        <w:tc>
          <w:tcPr>
            <w:tcW w:w="12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人群</w:t>
            </w:r>
          </w:p>
        </w:tc>
        <w:tc>
          <w:tcPr>
            <w:tcW w:w="112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二类区</w:t>
            </w:r>
          </w:p>
        </w:tc>
        <w:tc>
          <w:tcPr>
            <w:tcW w:w="127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SW</w:t>
            </w:r>
          </w:p>
        </w:tc>
        <w:tc>
          <w:tcPr>
            <w:tcW w:w="127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600</w:t>
            </w:r>
          </w:p>
        </w:tc>
      </w:tr>
      <w:tr w:rsidR="005C6D9D" w:rsidTr="008D3B0E">
        <w:trPr>
          <w:trHeight w:val="1116"/>
          <w:jc w:val="center"/>
        </w:trPr>
        <w:tc>
          <w:tcPr>
            <w:tcW w:w="554" w:type="dxa"/>
            <w:vMerge/>
            <w:vAlign w:val="center"/>
          </w:tcPr>
          <w:p w:rsidR="005C6D9D" w:rsidRDefault="005C6D9D" w:rsidP="008D3B0E">
            <w:pPr>
              <w:spacing w:before="0" w:after="0" w:line="400" w:lineRule="exact"/>
              <w:jc w:val="center"/>
              <w:rPr>
                <w:color w:val="000000" w:themeColor="text1"/>
                <w:kern w:val="0"/>
                <w:szCs w:val="21"/>
              </w:rPr>
            </w:pPr>
          </w:p>
        </w:tc>
        <w:tc>
          <w:tcPr>
            <w:tcW w:w="8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rFonts w:hint="eastAsia"/>
                <w:color w:val="000000" w:themeColor="text1"/>
                <w:kern w:val="0"/>
                <w:szCs w:val="21"/>
              </w:rPr>
              <w:t>青山镇</w:t>
            </w:r>
          </w:p>
        </w:tc>
        <w:tc>
          <w:tcPr>
            <w:tcW w:w="61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sidRPr="008D3B0E">
              <w:rPr>
                <w:color w:val="000000" w:themeColor="text1"/>
                <w:kern w:val="0"/>
                <w:szCs w:val="21"/>
              </w:rPr>
              <w:t>217</w:t>
            </w:r>
          </w:p>
        </w:tc>
        <w:tc>
          <w:tcPr>
            <w:tcW w:w="98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sidRPr="008D3B0E">
              <w:rPr>
                <w:color w:val="000000" w:themeColor="text1"/>
                <w:kern w:val="0"/>
                <w:szCs w:val="21"/>
              </w:rPr>
              <w:t>1424</w:t>
            </w:r>
          </w:p>
        </w:tc>
        <w:tc>
          <w:tcPr>
            <w:tcW w:w="1123"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居住区</w:t>
            </w:r>
          </w:p>
        </w:tc>
        <w:tc>
          <w:tcPr>
            <w:tcW w:w="1264"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人群</w:t>
            </w:r>
          </w:p>
        </w:tc>
        <w:tc>
          <w:tcPr>
            <w:tcW w:w="112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二类区</w:t>
            </w:r>
          </w:p>
        </w:tc>
        <w:tc>
          <w:tcPr>
            <w:tcW w:w="1275"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EN</w:t>
            </w:r>
          </w:p>
        </w:tc>
        <w:tc>
          <w:tcPr>
            <w:tcW w:w="1270" w:type="dxa"/>
            <w:shd w:val="clear" w:color="auto" w:fill="auto"/>
            <w:noWrap/>
            <w:vAlign w:val="center"/>
          </w:tcPr>
          <w:p w:rsidR="005C6D9D" w:rsidRDefault="008D3B0E" w:rsidP="008D3B0E">
            <w:pPr>
              <w:spacing w:before="0" w:after="0" w:line="400" w:lineRule="exact"/>
              <w:jc w:val="center"/>
              <w:rPr>
                <w:color w:val="000000" w:themeColor="text1"/>
                <w:kern w:val="0"/>
                <w:szCs w:val="21"/>
              </w:rPr>
            </w:pPr>
            <w:r>
              <w:rPr>
                <w:color w:val="000000" w:themeColor="text1"/>
                <w:kern w:val="0"/>
                <w:szCs w:val="21"/>
              </w:rPr>
              <w:t>1660</w:t>
            </w:r>
          </w:p>
        </w:tc>
      </w:tr>
    </w:tbl>
    <w:p w:rsidR="005C6D9D" w:rsidRDefault="008D3B0E">
      <w:pPr>
        <w:tabs>
          <w:tab w:val="left" w:pos="0"/>
        </w:tabs>
        <w:spacing w:beforeLines="50" w:before="120" w:afterLines="50" w:after="120"/>
        <w:ind w:firstLine="482"/>
        <w:jc w:val="center"/>
        <w:rPr>
          <w:b/>
          <w:color w:val="000000" w:themeColor="text1"/>
          <w:sz w:val="24"/>
          <w:szCs w:val="28"/>
        </w:rPr>
      </w:pPr>
      <w:r>
        <w:rPr>
          <w:b/>
          <w:color w:val="000000" w:themeColor="text1"/>
          <w:sz w:val="24"/>
          <w:szCs w:val="28"/>
        </w:rPr>
        <w:t>表</w:t>
      </w:r>
      <w:r>
        <w:rPr>
          <w:b/>
          <w:color w:val="000000" w:themeColor="text1"/>
          <w:sz w:val="24"/>
          <w:szCs w:val="28"/>
        </w:rPr>
        <w:t xml:space="preserve">2.6-1  </w:t>
      </w:r>
      <w:r>
        <w:rPr>
          <w:b/>
          <w:color w:val="000000" w:themeColor="text1"/>
          <w:sz w:val="24"/>
          <w:szCs w:val="28"/>
        </w:rPr>
        <w:t>项目主要环境保护目标</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036"/>
        <w:gridCol w:w="1839"/>
        <w:gridCol w:w="1246"/>
        <w:gridCol w:w="1108"/>
        <w:gridCol w:w="1107"/>
        <w:gridCol w:w="2734"/>
      </w:tblGrid>
      <w:tr w:rsidR="005C6D9D">
        <w:trPr>
          <w:cantSplit/>
          <w:trHeight w:val="50"/>
          <w:tblHeader/>
          <w:jc w:val="center"/>
        </w:trPr>
        <w:tc>
          <w:tcPr>
            <w:tcW w:w="1036" w:type="dxa"/>
            <w:vAlign w:val="center"/>
          </w:tcPr>
          <w:p w:rsidR="005C6D9D" w:rsidRDefault="008D3B0E">
            <w:pPr>
              <w:pStyle w:val="affffffffffffff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环境要素</w:t>
            </w:r>
          </w:p>
        </w:tc>
        <w:tc>
          <w:tcPr>
            <w:tcW w:w="1839" w:type="dxa"/>
            <w:vAlign w:val="center"/>
          </w:tcPr>
          <w:p w:rsidR="005C6D9D" w:rsidRDefault="008D3B0E">
            <w:pPr>
              <w:pStyle w:val="affffffffffffff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环境保护对象名称</w:t>
            </w:r>
          </w:p>
        </w:tc>
        <w:tc>
          <w:tcPr>
            <w:tcW w:w="1246" w:type="dxa"/>
            <w:vAlign w:val="center"/>
          </w:tcPr>
          <w:p w:rsidR="005C6D9D" w:rsidRDefault="008D3B0E">
            <w:pPr>
              <w:pStyle w:val="affffffffffffff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方位</w:t>
            </w:r>
          </w:p>
        </w:tc>
        <w:tc>
          <w:tcPr>
            <w:tcW w:w="1108" w:type="dxa"/>
            <w:vAlign w:val="center"/>
          </w:tcPr>
          <w:p w:rsidR="005C6D9D" w:rsidRDefault="008D3B0E">
            <w:pPr>
              <w:pStyle w:val="affffffffffffff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最近距离（</w:t>
            </w:r>
            <w:r>
              <w:rPr>
                <w:rFonts w:ascii="Times New Roman" w:eastAsia="宋体"/>
                <w:b/>
                <w:color w:val="000000" w:themeColor="text1"/>
                <w:sz w:val="21"/>
                <w:szCs w:val="21"/>
              </w:rPr>
              <w:t>m</w:t>
            </w:r>
            <w:r>
              <w:rPr>
                <w:rFonts w:ascii="Times New Roman" w:eastAsia="宋体"/>
                <w:b/>
                <w:color w:val="000000" w:themeColor="text1"/>
                <w:sz w:val="21"/>
                <w:szCs w:val="21"/>
              </w:rPr>
              <w:t>）</w:t>
            </w:r>
          </w:p>
        </w:tc>
        <w:tc>
          <w:tcPr>
            <w:tcW w:w="1107" w:type="dxa"/>
            <w:vAlign w:val="center"/>
          </w:tcPr>
          <w:p w:rsidR="005C6D9D" w:rsidRDefault="008D3B0E">
            <w:pPr>
              <w:pStyle w:val="affffffffffffff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规模</w:t>
            </w:r>
          </w:p>
        </w:tc>
        <w:tc>
          <w:tcPr>
            <w:tcW w:w="2734" w:type="dxa"/>
            <w:vAlign w:val="center"/>
          </w:tcPr>
          <w:p w:rsidR="005C6D9D" w:rsidRDefault="008D3B0E">
            <w:pPr>
              <w:pStyle w:val="affffffffffffff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环境功能</w:t>
            </w:r>
          </w:p>
        </w:tc>
      </w:tr>
      <w:tr w:rsidR="005C6D9D">
        <w:trPr>
          <w:cantSplit/>
          <w:trHeight w:val="1022"/>
          <w:jc w:val="center"/>
        </w:trPr>
        <w:tc>
          <w:tcPr>
            <w:tcW w:w="1036" w:type="dxa"/>
            <w:vMerge w:val="restart"/>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水环境</w:t>
            </w: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proofErr w:type="gramStart"/>
            <w:r>
              <w:rPr>
                <w:rFonts w:ascii="Times New Roman" w:eastAsia="宋体"/>
                <w:color w:val="000000" w:themeColor="text1"/>
                <w:sz w:val="21"/>
                <w:szCs w:val="21"/>
              </w:rPr>
              <w:t>仪征港仪供水</w:t>
            </w:r>
            <w:proofErr w:type="gramEnd"/>
            <w:r>
              <w:rPr>
                <w:rFonts w:ascii="Times New Roman" w:eastAsia="宋体"/>
                <w:color w:val="000000" w:themeColor="text1"/>
                <w:sz w:val="21"/>
                <w:szCs w:val="21"/>
              </w:rPr>
              <w:t>公司、仪化水厂取水口</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位于</w:t>
            </w:r>
            <w:proofErr w:type="gramStart"/>
            <w:r>
              <w:rPr>
                <w:rFonts w:ascii="Times New Roman" w:eastAsia="宋体"/>
                <w:color w:val="000000" w:themeColor="text1"/>
                <w:sz w:val="21"/>
                <w:szCs w:val="21"/>
              </w:rPr>
              <w:t>污水厂排口</w:t>
            </w:r>
            <w:proofErr w:type="gramEnd"/>
            <w:r>
              <w:rPr>
                <w:rFonts w:ascii="Times New Roman" w:eastAsia="宋体"/>
                <w:color w:val="000000" w:themeColor="text1"/>
                <w:sz w:val="21"/>
                <w:szCs w:val="21"/>
              </w:rPr>
              <w:t>上游</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5270</w:t>
            </w:r>
          </w:p>
        </w:tc>
        <w:tc>
          <w:tcPr>
            <w:tcW w:w="1107" w:type="dxa"/>
            <w:tcBorders>
              <w:bottom w:val="single" w:sz="4" w:space="0" w:color="auto"/>
            </w:tcBorders>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w:t>
            </w:r>
          </w:p>
        </w:tc>
        <w:tc>
          <w:tcPr>
            <w:tcW w:w="2734" w:type="dxa"/>
            <w:tcBorders>
              <w:bottom w:val="single" w:sz="4" w:space="0" w:color="auto"/>
            </w:tcBorders>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《地表水环境质量标准》（</w:t>
            </w:r>
            <w:r>
              <w:rPr>
                <w:rFonts w:ascii="Times New Roman" w:eastAsia="宋体"/>
                <w:color w:val="000000" w:themeColor="text1"/>
                <w:sz w:val="21"/>
                <w:szCs w:val="21"/>
              </w:rPr>
              <w:t>GB3838-2002</w:t>
            </w:r>
            <w:r>
              <w:rPr>
                <w:rFonts w:ascii="Times New Roman" w:eastAsia="宋体"/>
                <w:color w:val="000000" w:themeColor="text1"/>
                <w:sz w:val="21"/>
                <w:szCs w:val="21"/>
              </w:rPr>
              <w:t>）</w:t>
            </w:r>
            <w:r>
              <w:rPr>
                <w:rFonts w:ascii="Times New Roman" w:eastAsia="宋体"/>
                <w:color w:val="000000" w:themeColor="text1"/>
                <w:sz w:val="21"/>
                <w:szCs w:val="21"/>
              </w:rPr>
              <w:t>Ⅱ</w:t>
            </w:r>
            <w:r>
              <w:rPr>
                <w:rFonts w:ascii="Times New Roman" w:eastAsia="宋体"/>
                <w:color w:val="000000" w:themeColor="text1"/>
                <w:sz w:val="21"/>
                <w:szCs w:val="21"/>
              </w:rPr>
              <w:t>类</w:t>
            </w:r>
          </w:p>
        </w:tc>
      </w:tr>
      <w:tr w:rsidR="005C6D9D">
        <w:trPr>
          <w:cantSplit/>
          <w:trHeight w:val="112"/>
          <w:jc w:val="center"/>
        </w:trPr>
        <w:tc>
          <w:tcPr>
            <w:tcW w:w="1036" w:type="dxa"/>
            <w:vMerge/>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潘家河</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W</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50</w:t>
            </w:r>
          </w:p>
        </w:tc>
        <w:tc>
          <w:tcPr>
            <w:tcW w:w="1107" w:type="dxa"/>
            <w:tcBorders>
              <w:top w:val="single" w:sz="4" w:space="0" w:color="auto"/>
            </w:tcBorders>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w:t>
            </w:r>
          </w:p>
        </w:tc>
        <w:tc>
          <w:tcPr>
            <w:tcW w:w="2734" w:type="dxa"/>
            <w:vMerge w:val="restart"/>
            <w:tcBorders>
              <w:top w:val="single" w:sz="4" w:space="0" w:color="auto"/>
            </w:tcBorders>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hint="eastAsia"/>
                <w:color w:val="000000" w:themeColor="text1"/>
                <w:sz w:val="21"/>
                <w:szCs w:val="21"/>
              </w:rPr>
              <w:t>除仪征市小河口至仪征市取水口下游</w:t>
            </w:r>
            <w:r>
              <w:rPr>
                <w:rFonts w:ascii="Times New Roman" w:eastAsia="宋体" w:hint="eastAsia"/>
                <w:color w:val="000000" w:themeColor="text1"/>
                <w:sz w:val="21"/>
                <w:szCs w:val="21"/>
              </w:rPr>
              <w:t>1.5km</w:t>
            </w:r>
            <w:r>
              <w:rPr>
                <w:rFonts w:ascii="Times New Roman" w:eastAsia="宋体" w:hint="eastAsia"/>
                <w:color w:val="000000" w:themeColor="text1"/>
                <w:sz w:val="21"/>
                <w:szCs w:val="21"/>
              </w:rPr>
              <w:t>长江段水质执行《地表水环境质量标准》（</w:t>
            </w:r>
            <w:r>
              <w:rPr>
                <w:rFonts w:ascii="Times New Roman" w:eastAsia="宋体" w:hint="eastAsia"/>
                <w:color w:val="000000" w:themeColor="text1"/>
                <w:sz w:val="21"/>
                <w:szCs w:val="21"/>
              </w:rPr>
              <w:t>GB3838-2002</w:t>
            </w:r>
            <w:r>
              <w:rPr>
                <w:rFonts w:ascii="Times New Roman" w:eastAsia="宋体" w:hint="eastAsia"/>
                <w:color w:val="000000" w:themeColor="text1"/>
                <w:sz w:val="21"/>
                <w:szCs w:val="21"/>
              </w:rPr>
              <w:t>）Ⅱ类标准，长江仪征段其余部分江段水质执行《地表水环境质量标准》（</w:t>
            </w:r>
            <w:r>
              <w:rPr>
                <w:rFonts w:ascii="Times New Roman" w:eastAsia="宋体" w:hint="eastAsia"/>
                <w:color w:val="000000" w:themeColor="text1"/>
                <w:sz w:val="21"/>
                <w:szCs w:val="21"/>
              </w:rPr>
              <w:t>GB3838-2002</w:t>
            </w:r>
            <w:r>
              <w:rPr>
                <w:rFonts w:ascii="Times New Roman" w:eastAsia="宋体" w:hint="eastAsia"/>
                <w:color w:val="000000" w:themeColor="text1"/>
                <w:sz w:val="21"/>
                <w:szCs w:val="21"/>
              </w:rPr>
              <w:t>）</w:t>
            </w:r>
            <w:r>
              <w:rPr>
                <w:rFonts w:ascii="Times New Roman" w:eastAsia="宋体" w:hint="eastAsia"/>
                <w:color w:val="000000" w:themeColor="text1"/>
                <w:sz w:val="21"/>
                <w:szCs w:val="21"/>
              </w:rPr>
              <w:t>III</w:t>
            </w:r>
            <w:r>
              <w:rPr>
                <w:rFonts w:ascii="Times New Roman" w:eastAsia="宋体" w:hint="eastAsia"/>
                <w:color w:val="000000" w:themeColor="text1"/>
                <w:sz w:val="21"/>
                <w:szCs w:val="21"/>
              </w:rPr>
              <w:t>类标准，</w:t>
            </w:r>
            <w:r>
              <w:rPr>
                <w:rFonts w:ascii="Times New Roman" w:eastAsia="宋体" w:hint="eastAsia"/>
                <w:color w:val="000000" w:themeColor="text1"/>
                <w:sz w:val="21"/>
                <w:szCs w:val="21"/>
              </w:rPr>
              <w:t>2020</w:t>
            </w:r>
            <w:r>
              <w:rPr>
                <w:rFonts w:ascii="Times New Roman" w:eastAsia="宋体" w:hint="eastAsia"/>
                <w:color w:val="000000" w:themeColor="text1"/>
                <w:sz w:val="21"/>
                <w:szCs w:val="21"/>
              </w:rPr>
              <w:t>年执行Ⅱ类标准。潘家河执行《地表水环境质量标准》（</w:t>
            </w:r>
            <w:r>
              <w:rPr>
                <w:rFonts w:ascii="Times New Roman" w:eastAsia="宋体" w:hint="eastAsia"/>
                <w:color w:val="000000" w:themeColor="text1"/>
                <w:sz w:val="21"/>
                <w:szCs w:val="21"/>
              </w:rPr>
              <w:t>GB3838-2002</w:t>
            </w:r>
            <w:r>
              <w:rPr>
                <w:rFonts w:ascii="Times New Roman" w:eastAsia="宋体" w:hint="eastAsia"/>
                <w:color w:val="000000" w:themeColor="text1"/>
                <w:sz w:val="21"/>
                <w:szCs w:val="21"/>
              </w:rPr>
              <w:t>）</w:t>
            </w:r>
            <w:r>
              <w:rPr>
                <w:rFonts w:ascii="Times New Roman" w:eastAsia="宋体" w:hint="eastAsia"/>
                <w:color w:val="000000" w:themeColor="text1"/>
                <w:sz w:val="21"/>
                <w:szCs w:val="21"/>
              </w:rPr>
              <w:t>III</w:t>
            </w:r>
            <w:r>
              <w:rPr>
                <w:rFonts w:ascii="Times New Roman" w:eastAsia="宋体" w:hint="eastAsia"/>
                <w:color w:val="000000" w:themeColor="text1"/>
                <w:sz w:val="21"/>
                <w:szCs w:val="21"/>
              </w:rPr>
              <w:t>类标准，烟口</w:t>
            </w:r>
            <w:proofErr w:type="gramStart"/>
            <w:r>
              <w:rPr>
                <w:rFonts w:ascii="Times New Roman" w:eastAsia="宋体" w:hint="eastAsia"/>
                <w:color w:val="000000" w:themeColor="text1"/>
                <w:sz w:val="21"/>
                <w:szCs w:val="21"/>
              </w:rPr>
              <w:t>河执行</w:t>
            </w:r>
            <w:proofErr w:type="gramEnd"/>
            <w:r>
              <w:rPr>
                <w:rFonts w:ascii="Times New Roman" w:eastAsia="宋体" w:hint="eastAsia"/>
                <w:color w:val="000000" w:themeColor="text1"/>
                <w:sz w:val="21"/>
                <w:szCs w:val="21"/>
              </w:rPr>
              <w:t>《地表水环境质量标准》（</w:t>
            </w:r>
            <w:r>
              <w:rPr>
                <w:rFonts w:ascii="Times New Roman" w:eastAsia="宋体" w:hint="eastAsia"/>
                <w:color w:val="000000" w:themeColor="text1"/>
                <w:sz w:val="21"/>
                <w:szCs w:val="21"/>
              </w:rPr>
              <w:t>GB3838-2002</w:t>
            </w:r>
            <w:r>
              <w:rPr>
                <w:rFonts w:ascii="Times New Roman" w:eastAsia="宋体" w:hint="eastAsia"/>
                <w:color w:val="000000" w:themeColor="text1"/>
                <w:sz w:val="21"/>
                <w:szCs w:val="21"/>
              </w:rPr>
              <w:t>）</w:t>
            </w:r>
            <w:r>
              <w:rPr>
                <w:rFonts w:ascii="Times New Roman" w:eastAsia="宋体" w:hint="eastAsia"/>
                <w:color w:val="000000" w:themeColor="text1"/>
                <w:sz w:val="21"/>
                <w:szCs w:val="21"/>
              </w:rPr>
              <w:t>IV</w:t>
            </w:r>
            <w:r>
              <w:rPr>
                <w:rFonts w:ascii="Times New Roman" w:eastAsia="宋体" w:hint="eastAsia"/>
                <w:color w:val="000000" w:themeColor="text1"/>
                <w:sz w:val="21"/>
                <w:szCs w:val="21"/>
              </w:rPr>
              <w:t>类标准</w:t>
            </w:r>
          </w:p>
        </w:tc>
      </w:tr>
      <w:tr w:rsidR="005C6D9D">
        <w:trPr>
          <w:cantSplit/>
          <w:trHeight w:val="112"/>
          <w:jc w:val="center"/>
        </w:trPr>
        <w:tc>
          <w:tcPr>
            <w:tcW w:w="1036" w:type="dxa"/>
            <w:vMerge/>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烟口河</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hint="eastAsia"/>
                <w:color w:val="000000" w:themeColor="text1"/>
                <w:sz w:val="21"/>
                <w:szCs w:val="21"/>
              </w:rPr>
              <w:t>E</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hint="eastAsia"/>
                <w:color w:val="000000" w:themeColor="text1"/>
                <w:sz w:val="21"/>
                <w:szCs w:val="21"/>
              </w:rPr>
              <w:t>2</w:t>
            </w:r>
            <w:r>
              <w:rPr>
                <w:rFonts w:ascii="Times New Roman" w:eastAsia="宋体"/>
                <w:color w:val="000000" w:themeColor="text1"/>
                <w:sz w:val="21"/>
                <w:szCs w:val="21"/>
              </w:rPr>
              <w:t>400</w:t>
            </w:r>
          </w:p>
        </w:tc>
        <w:tc>
          <w:tcPr>
            <w:tcW w:w="1107" w:type="dxa"/>
            <w:tcBorders>
              <w:top w:val="single" w:sz="4" w:space="0" w:color="auto"/>
            </w:tcBorders>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hint="eastAsia"/>
                <w:color w:val="000000" w:themeColor="text1"/>
                <w:sz w:val="21"/>
                <w:szCs w:val="21"/>
              </w:rPr>
              <w:t>/</w:t>
            </w:r>
          </w:p>
        </w:tc>
        <w:tc>
          <w:tcPr>
            <w:tcW w:w="2734" w:type="dxa"/>
            <w:vMerge/>
            <w:tcBorders>
              <w:top w:val="single" w:sz="4" w:space="0" w:color="auto"/>
            </w:tcBorders>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r>
      <w:tr w:rsidR="005C6D9D">
        <w:trPr>
          <w:cantSplit/>
          <w:trHeight w:val="321"/>
          <w:jc w:val="center"/>
        </w:trPr>
        <w:tc>
          <w:tcPr>
            <w:tcW w:w="1036" w:type="dxa"/>
            <w:vMerge/>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长江仪征段</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S</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3000m</w:t>
            </w:r>
          </w:p>
        </w:tc>
        <w:tc>
          <w:tcPr>
            <w:tcW w:w="1107"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w:t>
            </w:r>
          </w:p>
        </w:tc>
        <w:tc>
          <w:tcPr>
            <w:tcW w:w="2734" w:type="dxa"/>
            <w:vMerge/>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r>
      <w:tr w:rsidR="005C6D9D">
        <w:trPr>
          <w:cantSplit/>
          <w:trHeight w:val="485"/>
          <w:jc w:val="center"/>
        </w:trPr>
        <w:tc>
          <w:tcPr>
            <w:tcW w:w="1036"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声环境</w:t>
            </w: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建设项目厂界</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w:t>
            </w:r>
          </w:p>
        </w:tc>
        <w:tc>
          <w:tcPr>
            <w:tcW w:w="1107"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w:t>
            </w:r>
          </w:p>
        </w:tc>
        <w:tc>
          <w:tcPr>
            <w:tcW w:w="2734"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3</w:t>
            </w:r>
            <w:r>
              <w:rPr>
                <w:rFonts w:ascii="Times New Roman" w:eastAsia="宋体"/>
                <w:color w:val="000000" w:themeColor="text1"/>
                <w:sz w:val="21"/>
                <w:szCs w:val="21"/>
              </w:rPr>
              <w:t>类</w:t>
            </w:r>
          </w:p>
        </w:tc>
      </w:tr>
      <w:tr w:rsidR="005C6D9D">
        <w:trPr>
          <w:cantSplit/>
          <w:trHeight w:val="766"/>
          <w:jc w:val="center"/>
        </w:trPr>
        <w:tc>
          <w:tcPr>
            <w:tcW w:w="1036" w:type="dxa"/>
            <w:vMerge w:val="restart"/>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生态环境</w:t>
            </w: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龙山森林公园</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S</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130m</w:t>
            </w:r>
          </w:p>
        </w:tc>
        <w:tc>
          <w:tcPr>
            <w:tcW w:w="1107"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二级管控区</w:t>
            </w:r>
          </w:p>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6.32</w:t>
            </w:r>
            <w:r>
              <w:rPr>
                <w:rFonts w:ascii="Times New Roman" w:eastAsia="宋体"/>
                <w:color w:val="000000" w:themeColor="text1"/>
                <w:sz w:val="21"/>
                <w:szCs w:val="21"/>
              </w:rPr>
              <w:t>平方公里</w:t>
            </w:r>
          </w:p>
        </w:tc>
        <w:tc>
          <w:tcPr>
            <w:tcW w:w="2734"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自然与人文景观保护</w:t>
            </w:r>
          </w:p>
        </w:tc>
      </w:tr>
      <w:tr w:rsidR="005C6D9D">
        <w:trPr>
          <w:cantSplit/>
          <w:trHeight w:val="766"/>
          <w:jc w:val="center"/>
        </w:trPr>
        <w:tc>
          <w:tcPr>
            <w:tcW w:w="1036" w:type="dxa"/>
            <w:vMerge/>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仪征市饮用水水源保护区</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S</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1100m</w:t>
            </w:r>
          </w:p>
        </w:tc>
        <w:tc>
          <w:tcPr>
            <w:tcW w:w="1107"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一级管控区</w:t>
            </w:r>
            <w:r>
              <w:rPr>
                <w:rFonts w:ascii="Times New Roman" w:eastAsia="宋体"/>
                <w:color w:val="000000" w:themeColor="text1"/>
                <w:sz w:val="21"/>
              </w:rPr>
              <w:t>0.8 km</w:t>
            </w:r>
            <w:r>
              <w:rPr>
                <w:rFonts w:ascii="Times New Roman" w:eastAsia="宋体"/>
                <w:color w:val="000000" w:themeColor="text1"/>
                <w:sz w:val="21"/>
                <w:vertAlign w:val="superscript"/>
              </w:rPr>
              <w:t>2</w:t>
            </w:r>
            <w:r>
              <w:rPr>
                <w:rFonts w:ascii="Times New Roman" w:eastAsia="宋体"/>
                <w:color w:val="000000" w:themeColor="text1"/>
                <w:sz w:val="21"/>
              </w:rPr>
              <w:t>，二级管控区</w:t>
            </w:r>
            <w:r>
              <w:rPr>
                <w:rFonts w:ascii="Times New Roman" w:eastAsia="宋体"/>
                <w:color w:val="000000" w:themeColor="text1"/>
                <w:sz w:val="21"/>
              </w:rPr>
              <w:t>1.81 km</w:t>
            </w:r>
            <w:r>
              <w:rPr>
                <w:rFonts w:ascii="Times New Roman" w:eastAsia="宋体"/>
                <w:color w:val="000000" w:themeColor="text1"/>
                <w:sz w:val="21"/>
                <w:vertAlign w:val="superscript"/>
              </w:rPr>
              <w:t>2</w:t>
            </w:r>
          </w:p>
        </w:tc>
        <w:tc>
          <w:tcPr>
            <w:tcW w:w="2734"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水源水质保护</w:t>
            </w:r>
          </w:p>
        </w:tc>
      </w:tr>
      <w:tr w:rsidR="005C6D9D">
        <w:trPr>
          <w:cantSplit/>
          <w:trHeight w:val="766"/>
          <w:jc w:val="center"/>
        </w:trPr>
        <w:tc>
          <w:tcPr>
            <w:tcW w:w="1036" w:type="dxa"/>
            <w:vMerge/>
            <w:vAlign w:val="center"/>
          </w:tcPr>
          <w:p w:rsidR="005C6D9D" w:rsidRDefault="005C6D9D">
            <w:pPr>
              <w:pStyle w:val="affffffffffffff0"/>
              <w:spacing w:before="0" w:after="0" w:line="240" w:lineRule="auto"/>
              <w:jc w:val="center"/>
              <w:rPr>
                <w:rFonts w:ascii="Times New Roman" w:eastAsia="宋体"/>
                <w:color w:val="000000" w:themeColor="text1"/>
                <w:sz w:val="21"/>
                <w:szCs w:val="21"/>
              </w:rPr>
            </w:pPr>
          </w:p>
        </w:tc>
        <w:tc>
          <w:tcPr>
            <w:tcW w:w="1839"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仪征市红山风景名胜区</w:t>
            </w:r>
          </w:p>
        </w:tc>
        <w:tc>
          <w:tcPr>
            <w:tcW w:w="1246"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N</w:t>
            </w:r>
          </w:p>
        </w:tc>
        <w:tc>
          <w:tcPr>
            <w:tcW w:w="1108"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3700m</w:t>
            </w:r>
          </w:p>
        </w:tc>
        <w:tc>
          <w:tcPr>
            <w:tcW w:w="1107"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二级管控区</w:t>
            </w:r>
            <w:r>
              <w:rPr>
                <w:rFonts w:ascii="Times New Roman" w:eastAsia="宋体"/>
                <w:color w:val="000000" w:themeColor="text1"/>
                <w:sz w:val="21"/>
              </w:rPr>
              <w:t>24.5 km</w:t>
            </w:r>
            <w:r>
              <w:rPr>
                <w:rFonts w:ascii="Times New Roman" w:eastAsia="宋体"/>
                <w:color w:val="000000" w:themeColor="text1"/>
                <w:sz w:val="21"/>
                <w:vertAlign w:val="superscript"/>
              </w:rPr>
              <w:t>2</w:t>
            </w:r>
          </w:p>
        </w:tc>
        <w:tc>
          <w:tcPr>
            <w:tcW w:w="2734" w:type="dxa"/>
            <w:vAlign w:val="center"/>
          </w:tcPr>
          <w:p w:rsidR="005C6D9D" w:rsidRDefault="008D3B0E">
            <w:pPr>
              <w:pStyle w:val="affffffffffffff0"/>
              <w:spacing w:before="0" w:after="0" w:line="240" w:lineRule="auto"/>
              <w:jc w:val="center"/>
              <w:rPr>
                <w:rFonts w:ascii="Times New Roman" w:eastAsia="宋体"/>
                <w:color w:val="000000" w:themeColor="text1"/>
                <w:sz w:val="21"/>
              </w:rPr>
            </w:pPr>
            <w:r>
              <w:rPr>
                <w:rFonts w:ascii="Times New Roman" w:eastAsia="宋体"/>
                <w:color w:val="000000" w:themeColor="text1"/>
                <w:sz w:val="21"/>
              </w:rPr>
              <w:t>自然与人文景观保护</w:t>
            </w:r>
          </w:p>
        </w:tc>
      </w:tr>
    </w:tbl>
    <w:p w:rsidR="005C6D9D" w:rsidRDefault="008D3B0E">
      <w:pPr>
        <w:adjustRightInd w:val="0"/>
        <w:snapToGrid w:val="0"/>
        <w:spacing w:before="240" w:after="240" w:line="500" w:lineRule="exact"/>
        <w:outlineLvl w:val="1"/>
        <w:rPr>
          <w:b/>
          <w:color w:val="000000" w:themeColor="text1"/>
          <w:sz w:val="28"/>
          <w:szCs w:val="28"/>
        </w:rPr>
      </w:pPr>
      <w:bookmarkStart w:id="92" w:name="_Toc453858165"/>
      <w:bookmarkStart w:id="93" w:name="_Toc14268597"/>
      <w:bookmarkStart w:id="94" w:name="_Toc450290860"/>
      <w:r>
        <w:rPr>
          <w:b/>
          <w:color w:val="000000" w:themeColor="text1"/>
          <w:sz w:val="28"/>
          <w:szCs w:val="28"/>
        </w:rPr>
        <w:t xml:space="preserve">2.7 </w:t>
      </w:r>
      <w:r>
        <w:rPr>
          <w:b/>
          <w:color w:val="000000" w:themeColor="text1"/>
          <w:sz w:val="28"/>
          <w:szCs w:val="28"/>
        </w:rPr>
        <w:t>相关规划</w:t>
      </w:r>
      <w:bookmarkEnd w:id="92"/>
      <w:bookmarkEnd w:id="93"/>
    </w:p>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 xml:space="preserve">2.7.1 </w:t>
      </w:r>
      <w:r>
        <w:rPr>
          <w:b/>
          <w:bCs/>
          <w:color w:val="000000" w:themeColor="text1"/>
          <w:sz w:val="24"/>
        </w:rPr>
        <w:t>仪征市城市总体规划（</w:t>
      </w:r>
      <w:r>
        <w:rPr>
          <w:b/>
          <w:bCs/>
          <w:color w:val="000000" w:themeColor="text1"/>
          <w:sz w:val="24"/>
        </w:rPr>
        <w:t>2009~2020</w:t>
      </w:r>
      <w:r>
        <w:rPr>
          <w:b/>
          <w:bCs/>
          <w:color w:val="000000" w:themeColor="text1"/>
          <w:sz w:val="24"/>
        </w:rPr>
        <w:t>）</w:t>
      </w:r>
    </w:p>
    <w:p w:rsidR="005C6D9D" w:rsidRDefault="008D3B0E">
      <w:pPr>
        <w:pStyle w:val="afffffffffffff8"/>
        <w:ind w:firstLine="480"/>
        <w:rPr>
          <w:rFonts w:hAnsi="Times New Roman"/>
          <w:color w:val="000000" w:themeColor="text1"/>
        </w:rPr>
      </w:pPr>
      <w:r>
        <w:rPr>
          <w:rFonts w:hAnsi="Times New Roman"/>
          <w:color w:val="000000" w:themeColor="text1"/>
        </w:rPr>
        <w:t>《仪征市城市总体规划》（</w:t>
      </w:r>
      <w:r>
        <w:rPr>
          <w:rFonts w:hAnsi="Times New Roman"/>
          <w:color w:val="000000" w:themeColor="text1"/>
        </w:rPr>
        <w:t>2009~2020</w:t>
      </w:r>
      <w:r>
        <w:rPr>
          <w:rFonts w:hAnsi="Times New Roman"/>
          <w:color w:val="000000" w:themeColor="text1"/>
        </w:rPr>
        <w:t>）于</w:t>
      </w:r>
      <w:r>
        <w:rPr>
          <w:rFonts w:hAnsi="Times New Roman"/>
          <w:color w:val="000000" w:themeColor="text1"/>
        </w:rPr>
        <w:t>2010</w:t>
      </w:r>
      <w:r>
        <w:rPr>
          <w:rFonts w:hAnsi="Times New Roman"/>
          <w:color w:val="000000" w:themeColor="text1"/>
        </w:rPr>
        <w:t>年进行了修编，并获得江苏省人民政府苏政复</w:t>
      </w:r>
      <w:r>
        <w:rPr>
          <w:rFonts w:hAnsi="Times New Roman"/>
          <w:color w:val="000000" w:themeColor="text1"/>
        </w:rPr>
        <w:t>[2011]44</w:t>
      </w:r>
      <w:r>
        <w:rPr>
          <w:rFonts w:hAnsi="Times New Roman"/>
          <w:color w:val="000000" w:themeColor="text1"/>
        </w:rPr>
        <w:t>号批复。</w:t>
      </w:r>
    </w:p>
    <w:p w:rsidR="005C6D9D" w:rsidRDefault="008D3B0E">
      <w:pPr>
        <w:pStyle w:val="afffffffffffff8"/>
        <w:ind w:firstLine="480"/>
        <w:rPr>
          <w:rFonts w:hAnsi="Times New Roman"/>
          <w:bCs/>
          <w:snapToGrid w:val="0"/>
          <w:color w:val="000000" w:themeColor="text1"/>
          <w:kern w:val="0"/>
        </w:rPr>
      </w:pPr>
      <w:r>
        <w:rPr>
          <w:rFonts w:hAnsi="Times New Roman"/>
          <w:color w:val="000000" w:themeColor="text1"/>
        </w:rPr>
        <w:t>修编后在中心城区空间结构上，规划保留并优化</w:t>
      </w:r>
      <w:r>
        <w:rPr>
          <w:rFonts w:hAnsi="Times New Roman"/>
          <w:color w:val="000000" w:themeColor="text1"/>
        </w:rPr>
        <w:t>“</w:t>
      </w:r>
      <w:r>
        <w:rPr>
          <w:rFonts w:hAnsi="Times New Roman"/>
          <w:color w:val="000000" w:themeColor="text1"/>
        </w:rPr>
        <w:t>一心、一轴、三区、三廊</w:t>
      </w:r>
      <w:r>
        <w:rPr>
          <w:rFonts w:hAnsi="Times New Roman"/>
          <w:color w:val="000000" w:themeColor="text1"/>
        </w:rPr>
        <w:t>”</w:t>
      </w:r>
      <w:r>
        <w:rPr>
          <w:rFonts w:hAnsi="Times New Roman"/>
          <w:color w:val="000000" w:themeColor="text1"/>
        </w:rPr>
        <w:t>的组团式带状空间格局，</w:t>
      </w:r>
      <w:r>
        <w:rPr>
          <w:rFonts w:hAnsi="Times New Roman"/>
          <w:color w:val="000000" w:themeColor="text1"/>
        </w:rPr>
        <w:t>“</w:t>
      </w:r>
      <w:r>
        <w:rPr>
          <w:rFonts w:hAnsi="Times New Roman"/>
          <w:color w:val="000000" w:themeColor="text1"/>
        </w:rPr>
        <w:t>三区</w:t>
      </w:r>
      <w:r>
        <w:rPr>
          <w:rFonts w:hAnsi="Times New Roman"/>
          <w:color w:val="000000" w:themeColor="text1"/>
        </w:rPr>
        <w:t>”</w:t>
      </w:r>
      <w:r>
        <w:rPr>
          <w:rFonts w:hAnsi="Times New Roman"/>
          <w:color w:val="000000" w:themeColor="text1"/>
        </w:rPr>
        <w:t>指</w:t>
      </w:r>
      <w:r>
        <w:rPr>
          <w:rFonts w:hAnsi="Times New Roman"/>
          <w:bCs/>
          <w:snapToGrid w:val="0"/>
          <w:color w:val="000000" w:themeColor="text1"/>
          <w:kern w:val="0"/>
        </w:rPr>
        <w:t>中部生活服务功能区、西部化学生产功能区和东部生产功能区。其中西部化学生产功能区，主要包括</w:t>
      </w:r>
      <w:proofErr w:type="gramStart"/>
      <w:r>
        <w:rPr>
          <w:rFonts w:hAnsi="Times New Roman"/>
          <w:bCs/>
          <w:snapToGrid w:val="0"/>
          <w:color w:val="000000" w:themeColor="text1"/>
          <w:kern w:val="0"/>
        </w:rPr>
        <w:t>胥</w:t>
      </w:r>
      <w:proofErr w:type="gramEnd"/>
      <w:r>
        <w:rPr>
          <w:rFonts w:hAnsi="Times New Roman"/>
          <w:bCs/>
          <w:snapToGrid w:val="0"/>
          <w:color w:val="000000" w:themeColor="text1"/>
          <w:kern w:val="0"/>
        </w:rPr>
        <w:t>浦河以西地区，含扬州（仪征）化工园区、扬州长江石化保税物流中心和仪化地区，以石油、乙烯等基础化工产品及其深加工产业为主，总用地约为</w:t>
      </w:r>
      <w:r>
        <w:rPr>
          <w:rFonts w:hAnsi="Times New Roman"/>
          <w:color w:val="000000" w:themeColor="text1"/>
        </w:rPr>
        <w:t>24.5</w:t>
      </w:r>
      <w:r>
        <w:rPr>
          <w:rFonts w:hAnsi="Times New Roman"/>
          <w:bCs/>
          <w:snapToGrid w:val="0"/>
          <w:color w:val="000000" w:themeColor="text1"/>
          <w:kern w:val="0"/>
        </w:rPr>
        <w:t>平方公里。</w:t>
      </w:r>
      <w:r>
        <w:rPr>
          <w:rFonts w:hAnsi="Times New Roman"/>
          <w:color w:val="000000" w:themeColor="text1"/>
        </w:rPr>
        <w:t>增加化工园区与老城区之间生态廊道的宽度，促进老城区向东、沿江发展，将</w:t>
      </w:r>
      <w:proofErr w:type="gramStart"/>
      <w:r>
        <w:rPr>
          <w:rFonts w:hAnsi="Times New Roman"/>
          <w:color w:val="000000" w:themeColor="text1"/>
        </w:rPr>
        <w:t>仪扬河</w:t>
      </w:r>
      <w:proofErr w:type="gramEnd"/>
      <w:r>
        <w:rPr>
          <w:rFonts w:hAnsi="Times New Roman"/>
          <w:color w:val="000000" w:themeColor="text1"/>
        </w:rPr>
        <w:t>东南角地区未纳入远期用地范围，对接扬州和南京新发展态势，促进仪征滨江城市的建设。</w:t>
      </w:r>
    </w:p>
    <w:p w:rsidR="005C6D9D" w:rsidRDefault="008D3B0E">
      <w:pPr>
        <w:pStyle w:val="afffffffffffff8"/>
        <w:ind w:firstLine="480"/>
        <w:rPr>
          <w:rFonts w:hAnsi="Times New Roman"/>
          <w:color w:val="000000" w:themeColor="text1"/>
        </w:rPr>
      </w:pPr>
      <w:r>
        <w:rPr>
          <w:rFonts w:hAnsi="Times New Roman"/>
          <w:color w:val="000000" w:themeColor="text1"/>
        </w:rPr>
        <w:t>对照《仪征市城市总体规划（</w:t>
      </w:r>
      <w:r>
        <w:rPr>
          <w:rFonts w:hAnsi="Times New Roman"/>
          <w:color w:val="000000" w:themeColor="text1"/>
        </w:rPr>
        <w:t>2009-2020</w:t>
      </w:r>
      <w:r>
        <w:rPr>
          <w:rFonts w:hAnsi="Times New Roman"/>
          <w:color w:val="000000" w:themeColor="text1"/>
        </w:rPr>
        <w:t>）》，扩建项目用地在仪征市总体规划的工业用地范围内，具体见图</w:t>
      </w:r>
      <w:r>
        <w:rPr>
          <w:rFonts w:hAnsi="Times New Roman"/>
          <w:color w:val="000000" w:themeColor="text1"/>
        </w:rPr>
        <w:t>2.7-1</w:t>
      </w:r>
      <w:r>
        <w:rPr>
          <w:rFonts w:hAnsi="Times New Roman"/>
          <w:color w:val="000000" w:themeColor="text1"/>
        </w:rPr>
        <w:t>。</w:t>
      </w:r>
    </w:p>
    <w:p w:rsidR="005C6D9D" w:rsidRDefault="008D3B0E">
      <w:pPr>
        <w:tabs>
          <w:tab w:val="left" w:pos="2340"/>
        </w:tabs>
        <w:spacing w:before="120" w:after="120" w:line="500" w:lineRule="exact"/>
        <w:jc w:val="left"/>
        <w:outlineLvl w:val="2"/>
        <w:rPr>
          <w:b/>
          <w:bCs/>
          <w:color w:val="000000" w:themeColor="text1"/>
          <w:kern w:val="0"/>
          <w:sz w:val="24"/>
        </w:rPr>
      </w:pPr>
      <w:r>
        <w:rPr>
          <w:b/>
          <w:bCs/>
          <w:color w:val="000000" w:themeColor="text1"/>
          <w:kern w:val="0"/>
          <w:sz w:val="24"/>
        </w:rPr>
        <w:t>2.7.</w:t>
      </w:r>
      <w:r>
        <w:rPr>
          <w:rFonts w:hint="eastAsia"/>
          <w:b/>
          <w:bCs/>
          <w:color w:val="000000" w:themeColor="text1"/>
          <w:kern w:val="0"/>
          <w:sz w:val="24"/>
        </w:rPr>
        <w:t>2</w:t>
      </w:r>
      <w:r>
        <w:rPr>
          <w:b/>
          <w:bCs/>
          <w:color w:val="000000" w:themeColor="text1"/>
          <w:kern w:val="0"/>
          <w:sz w:val="24"/>
        </w:rPr>
        <w:t xml:space="preserve"> </w:t>
      </w:r>
      <w:r>
        <w:rPr>
          <w:b/>
          <w:bCs/>
          <w:color w:val="000000" w:themeColor="text1"/>
          <w:kern w:val="0"/>
          <w:sz w:val="24"/>
        </w:rPr>
        <w:t>扬州化学工业园区规划及环</w:t>
      </w:r>
      <w:proofErr w:type="gramStart"/>
      <w:r>
        <w:rPr>
          <w:b/>
          <w:bCs/>
          <w:color w:val="000000" w:themeColor="text1"/>
          <w:kern w:val="0"/>
          <w:sz w:val="24"/>
        </w:rPr>
        <w:t>评执行</w:t>
      </w:r>
      <w:proofErr w:type="gramEnd"/>
      <w:r>
        <w:rPr>
          <w:b/>
          <w:bCs/>
          <w:color w:val="000000" w:themeColor="text1"/>
          <w:kern w:val="0"/>
          <w:sz w:val="24"/>
        </w:rPr>
        <w:t>情况</w:t>
      </w:r>
    </w:p>
    <w:p w:rsidR="005C6D9D" w:rsidRDefault="008D3B0E">
      <w:pPr>
        <w:spacing w:line="500" w:lineRule="exact"/>
        <w:ind w:firstLineChars="200" w:firstLine="480"/>
        <w:rPr>
          <w:color w:val="000000" w:themeColor="text1"/>
          <w:sz w:val="24"/>
          <w:szCs w:val="28"/>
        </w:rPr>
      </w:pPr>
      <w:r>
        <w:rPr>
          <w:color w:val="000000" w:themeColor="text1"/>
          <w:sz w:val="24"/>
          <w:szCs w:val="28"/>
        </w:rPr>
        <w:t>扬州化学工业园区是扬州市人民政府批准设立的。</w:t>
      </w:r>
      <w:r>
        <w:rPr>
          <w:color w:val="000000" w:themeColor="text1"/>
          <w:sz w:val="24"/>
          <w:szCs w:val="28"/>
        </w:rPr>
        <w:t>2006</w:t>
      </w:r>
      <w:r>
        <w:rPr>
          <w:color w:val="000000" w:themeColor="text1"/>
          <w:sz w:val="24"/>
          <w:szCs w:val="28"/>
        </w:rPr>
        <w:t>年</w:t>
      </w:r>
      <w:r>
        <w:rPr>
          <w:color w:val="000000" w:themeColor="text1"/>
          <w:sz w:val="24"/>
          <w:szCs w:val="28"/>
        </w:rPr>
        <w:t>5</w:t>
      </w:r>
      <w:r>
        <w:rPr>
          <w:color w:val="000000" w:themeColor="text1"/>
          <w:sz w:val="24"/>
          <w:szCs w:val="28"/>
        </w:rPr>
        <w:t>月，经</w:t>
      </w:r>
      <w:proofErr w:type="gramStart"/>
      <w:r>
        <w:rPr>
          <w:color w:val="000000" w:themeColor="text1"/>
          <w:sz w:val="24"/>
          <w:szCs w:val="28"/>
        </w:rPr>
        <w:t>国家发改委</w:t>
      </w:r>
      <w:proofErr w:type="gramEnd"/>
      <w:r>
        <w:rPr>
          <w:color w:val="000000" w:themeColor="text1"/>
          <w:sz w:val="24"/>
          <w:szCs w:val="28"/>
        </w:rPr>
        <w:t>备案，省政府批准，正式成立扬州化学工业园区。园区成立以来，以烯烃、芳烃、甲醇为龙头，以合成纤维，合成材料、基本有机合成原料及精细化工和石化物流产业链为主体，是上、中、下游产业配套发展的大型石化产业基地。</w:t>
      </w:r>
    </w:p>
    <w:p w:rsidR="005C6D9D" w:rsidRDefault="008D3B0E">
      <w:pPr>
        <w:spacing w:line="500" w:lineRule="exact"/>
        <w:ind w:firstLineChars="200" w:firstLine="480"/>
        <w:rPr>
          <w:color w:val="000000" w:themeColor="text1"/>
          <w:sz w:val="24"/>
          <w:szCs w:val="28"/>
        </w:rPr>
      </w:pPr>
      <w:r>
        <w:rPr>
          <w:color w:val="000000" w:themeColor="text1"/>
          <w:sz w:val="24"/>
          <w:szCs w:val="28"/>
        </w:rPr>
        <w:t>2005</w:t>
      </w:r>
      <w:r>
        <w:rPr>
          <w:color w:val="000000" w:themeColor="text1"/>
          <w:sz w:val="24"/>
          <w:szCs w:val="28"/>
        </w:rPr>
        <w:t>年，园区开展了扬州化学工业园区的环境影响评价工作，江苏省环保厅于</w:t>
      </w:r>
      <w:r>
        <w:rPr>
          <w:color w:val="000000" w:themeColor="text1"/>
          <w:sz w:val="24"/>
          <w:szCs w:val="28"/>
        </w:rPr>
        <w:t>2006</w:t>
      </w:r>
      <w:r>
        <w:rPr>
          <w:color w:val="000000" w:themeColor="text1"/>
          <w:sz w:val="24"/>
          <w:szCs w:val="28"/>
        </w:rPr>
        <w:t>年</w:t>
      </w:r>
      <w:r>
        <w:rPr>
          <w:color w:val="000000" w:themeColor="text1"/>
          <w:sz w:val="24"/>
          <w:szCs w:val="28"/>
        </w:rPr>
        <w:t>1</w:t>
      </w:r>
      <w:r>
        <w:rPr>
          <w:color w:val="000000" w:themeColor="text1"/>
          <w:sz w:val="24"/>
          <w:szCs w:val="28"/>
        </w:rPr>
        <w:t>月对《扬州化学工业园区环境影响报告书》出具了《关于对扬州化学工业园区环境影响报告书的批复》（苏环管</w:t>
      </w:r>
      <w:r>
        <w:rPr>
          <w:color w:val="000000" w:themeColor="text1"/>
          <w:sz w:val="24"/>
          <w:szCs w:val="28"/>
        </w:rPr>
        <w:t>[2006]8</w:t>
      </w:r>
      <w:r>
        <w:rPr>
          <w:color w:val="000000" w:themeColor="text1"/>
          <w:sz w:val="24"/>
          <w:szCs w:val="28"/>
        </w:rPr>
        <w:t>号）。</w:t>
      </w:r>
    </w:p>
    <w:p w:rsidR="005C6D9D" w:rsidRDefault="008D3B0E">
      <w:pPr>
        <w:spacing w:line="500" w:lineRule="exact"/>
        <w:ind w:firstLineChars="200" w:firstLine="480"/>
        <w:rPr>
          <w:color w:val="000000" w:themeColor="text1"/>
          <w:sz w:val="24"/>
          <w:szCs w:val="28"/>
        </w:rPr>
      </w:pPr>
      <w:r>
        <w:rPr>
          <w:color w:val="000000" w:themeColor="text1"/>
          <w:sz w:val="24"/>
          <w:szCs w:val="28"/>
        </w:rPr>
        <w:lastRenderedPageBreak/>
        <w:t>2011</w:t>
      </w:r>
      <w:r>
        <w:rPr>
          <w:color w:val="000000" w:themeColor="text1"/>
          <w:sz w:val="24"/>
          <w:szCs w:val="28"/>
        </w:rPr>
        <w:t>年，扬州化学工业园区管理委员会委托江苏省环境科学研究院编制了《扬州化学工业园区产业发展规划环境影响报告书》，报告书于</w:t>
      </w:r>
      <w:r>
        <w:rPr>
          <w:color w:val="000000" w:themeColor="text1"/>
          <w:sz w:val="24"/>
          <w:szCs w:val="28"/>
        </w:rPr>
        <w:t>2013</w:t>
      </w:r>
      <w:r>
        <w:rPr>
          <w:color w:val="000000" w:themeColor="text1"/>
          <w:sz w:val="24"/>
          <w:szCs w:val="28"/>
        </w:rPr>
        <w:t>年</w:t>
      </w:r>
      <w:r>
        <w:rPr>
          <w:color w:val="000000" w:themeColor="text1"/>
          <w:sz w:val="24"/>
          <w:szCs w:val="28"/>
        </w:rPr>
        <w:t>1</w:t>
      </w:r>
      <w:r>
        <w:rPr>
          <w:color w:val="000000" w:themeColor="text1"/>
          <w:sz w:val="24"/>
          <w:szCs w:val="28"/>
        </w:rPr>
        <w:t>月获得江苏省环保厅的审查意见（</w:t>
      </w:r>
      <w:proofErr w:type="gramStart"/>
      <w:r>
        <w:rPr>
          <w:color w:val="000000" w:themeColor="text1"/>
          <w:sz w:val="24"/>
          <w:szCs w:val="28"/>
        </w:rPr>
        <w:t>苏环审</w:t>
      </w:r>
      <w:proofErr w:type="gramEnd"/>
      <w:r>
        <w:rPr>
          <w:color w:val="000000" w:themeColor="text1"/>
          <w:sz w:val="24"/>
          <w:szCs w:val="28"/>
        </w:rPr>
        <w:t>[2013]14</w:t>
      </w:r>
      <w:r>
        <w:rPr>
          <w:color w:val="000000" w:themeColor="text1"/>
          <w:sz w:val="24"/>
          <w:szCs w:val="28"/>
        </w:rPr>
        <w:t>号）。</w:t>
      </w:r>
    </w:p>
    <w:p w:rsidR="005C6D9D" w:rsidRDefault="008D3B0E">
      <w:pPr>
        <w:spacing w:line="500" w:lineRule="exact"/>
        <w:ind w:firstLineChars="200" w:firstLine="480"/>
        <w:rPr>
          <w:color w:val="000000" w:themeColor="text1"/>
          <w:sz w:val="24"/>
          <w:szCs w:val="28"/>
        </w:rPr>
      </w:pPr>
      <w:r>
        <w:rPr>
          <w:color w:val="000000" w:themeColor="text1"/>
          <w:sz w:val="24"/>
          <w:szCs w:val="28"/>
        </w:rPr>
        <w:t>扬州化学工业园区规划见图</w:t>
      </w:r>
      <w:r>
        <w:rPr>
          <w:color w:val="000000" w:themeColor="text1"/>
          <w:sz w:val="24"/>
          <w:szCs w:val="28"/>
        </w:rPr>
        <w:t>2.7-</w:t>
      </w:r>
      <w:r>
        <w:rPr>
          <w:rFonts w:hint="eastAsia"/>
          <w:color w:val="000000" w:themeColor="text1"/>
          <w:sz w:val="24"/>
          <w:szCs w:val="28"/>
        </w:rPr>
        <w:t>2</w:t>
      </w:r>
      <w:r>
        <w:rPr>
          <w:color w:val="000000" w:themeColor="text1"/>
          <w:sz w:val="24"/>
          <w:szCs w:val="28"/>
        </w:rPr>
        <w:t>。</w:t>
      </w:r>
    </w:p>
    <w:p w:rsidR="005C6D9D" w:rsidRDefault="008D3B0E">
      <w:pPr>
        <w:widowControl w:val="0"/>
        <w:spacing w:before="0" w:after="0" w:line="500" w:lineRule="exact"/>
        <w:ind w:firstLineChars="200" w:firstLine="480"/>
        <w:rPr>
          <w:b/>
          <w:color w:val="000000" w:themeColor="text1"/>
          <w:sz w:val="24"/>
          <w:szCs w:val="22"/>
        </w:rPr>
      </w:pPr>
      <w:r>
        <w:rPr>
          <w:color w:val="000000" w:themeColor="text1"/>
          <w:sz w:val="24"/>
          <w:szCs w:val="22"/>
        </w:rPr>
        <w:t>扬州化学工业园区发展至今，区内各项配套功能不断完善，承载能力逐步增强，入园企业包括石油化工、精细化工、化工新材料、石化物流等几大类。</w:t>
      </w:r>
      <w:r>
        <w:rPr>
          <w:color w:val="000000" w:themeColor="text1"/>
          <w:sz w:val="24"/>
          <w:szCs w:val="22"/>
        </w:rPr>
        <w:t>2016</w:t>
      </w:r>
      <w:r>
        <w:rPr>
          <w:color w:val="000000" w:themeColor="text1"/>
          <w:sz w:val="24"/>
          <w:szCs w:val="22"/>
        </w:rPr>
        <w:t>年，江苏省委、省政府出台了一系列保护长江流域生态环境、化工转型发展、化工</w:t>
      </w:r>
      <w:r>
        <w:rPr>
          <w:color w:val="000000" w:themeColor="text1"/>
          <w:sz w:val="24"/>
          <w:szCs w:val="22"/>
        </w:rPr>
        <w:t>“</w:t>
      </w:r>
      <w:r>
        <w:rPr>
          <w:color w:val="000000" w:themeColor="text1"/>
          <w:sz w:val="24"/>
          <w:szCs w:val="22"/>
        </w:rPr>
        <w:t>四个一批</w:t>
      </w:r>
      <w:r>
        <w:rPr>
          <w:color w:val="000000" w:themeColor="text1"/>
          <w:sz w:val="24"/>
          <w:szCs w:val="22"/>
        </w:rPr>
        <w:t>”</w:t>
      </w:r>
      <w:r>
        <w:rPr>
          <w:color w:val="000000" w:themeColor="text1"/>
          <w:sz w:val="24"/>
          <w:szCs w:val="22"/>
        </w:rPr>
        <w:t>和</w:t>
      </w:r>
      <w:r>
        <w:rPr>
          <w:color w:val="000000" w:themeColor="text1"/>
          <w:sz w:val="24"/>
          <w:szCs w:val="22"/>
        </w:rPr>
        <w:t>“</w:t>
      </w:r>
      <w:r>
        <w:rPr>
          <w:color w:val="000000" w:themeColor="text1"/>
          <w:sz w:val="24"/>
          <w:szCs w:val="22"/>
        </w:rPr>
        <w:t>两减六治三提升专项行动</w:t>
      </w:r>
      <w:r>
        <w:rPr>
          <w:color w:val="000000" w:themeColor="text1"/>
          <w:sz w:val="24"/>
          <w:szCs w:val="22"/>
        </w:rPr>
        <w:t>”</w:t>
      </w:r>
      <w:r>
        <w:rPr>
          <w:color w:val="000000" w:themeColor="text1"/>
          <w:sz w:val="24"/>
          <w:szCs w:val="22"/>
        </w:rPr>
        <w:t>的经济发展战略调整方案和工作部署。随着宏观发展形势变化和环保要求的提高，化工园区顺应形势，及时总结发展经验，积极调整产业定位和用地布局，提升发展档次，保证化工园区可持续发展和环境质量稳定，加之上一轮规划环评也已到回顾期限。为此，化工园区对产业发展规划和总体规划进行了修编，根据《中华人民共和国环境影响评价法》、《规划环境影响评价条例》、《关于进一步明确产业园区规划环评有关问题的通知》（</w:t>
      </w:r>
      <w:proofErr w:type="gramStart"/>
      <w:r>
        <w:rPr>
          <w:color w:val="000000" w:themeColor="text1"/>
          <w:sz w:val="24"/>
          <w:szCs w:val="22"/>
        </w:rPr>
        <w:t>苏环办</w:t>
      </w:r>
      <w:proofErr w:type="gramEnd"/>
      <w:r>
        <w:rPr>
          <w:color w:val="000000" w:themeColor="text1"/>
          <w:sz w:val="24"/>
          <w:szCs w:val="22"/>
        </w:rPr>
        <w:t>[2016]309</w:t>
      </w:r>
      <w:r>
        <w:rPr>
          <w:color w:val="000000" w:themeColor="text1"/>
          <w:sz w:val="24"/>
          <w:szCs w:val="22"/>
        </w:rPr>
        <w:t>号）等国家和江苏省有关规定，已经开展过规划环评或跟踪评价的产业园区，其产业定位、四至范围、用地布局等发生重大调整的，应及时重新进行规划，并依法开展规划环评工作，目前，最新的扬州化学工业园区产业发展规划环境影响报告书现正在编制阶段。规划修编后扬州化学工业园区面积缩减为</w:t>
      </w:r>
      <w:r>
        <w:rPr>
          <w:color w:val="000000" w:themeColor="text1"/>
          <w:sz w:val="24"/>
          <w:szCs w:val="22"/>
        </w:rPr>
        <w:t>15.09km</w:t>
      </w:r>
      <w:r>
        <w:rPr>
          <w:color w:val="000000" w:themeColor="text1"/>
          <w:sz w:val="24"/>
          <w:szCs w:val="22"/>
          <w:vertAlign w:val="superscript"/>
        </w:rPr>
        <w:t>2</w:t>
      </w:r>
      <w:r>
        <w:rPr>
          <w:color w:val="000000" w:themeColor="text1"/>
          <w:sz w:val="24"/>
          <w:szCs w:val="22"/>
        </w:rPr>
        <w:t>（含仪征化纤用地），调整后的四至范围为</w:t>
      </w:r>
      <w:proofErr w:type="gramStart"/>
      <w:r>
        <w:rPr>
          <w:color w:val="000000" w:themeColor="text1"/>
          <w:sz w:val="24"/>
          <w:szCs w:val="22"/>
        </w:rPr>
        <w:t>东起恒基</w:t>
      </w:r>
      <w:proofErr w:type="gramEnd"/>
      <w:r>
        <w:rPr>
          <w:color w:val="000000" w:themeColor="text1"/>
          <w:sz w:val="24"/>
          <w:szCs w:val="22"/>
        </w:rPr>
        <w:t>达鑫罐区、西至</w:t>
      </w:r>
      <w:r>
        <w:rPr>
          <w:color w:val="000000" w:themeColor="text1"/>
          <w:sz w:val="24"/>
          <w:szCs w:val="22"/>
        </w:rPr>
        <w:t>A1</w:t>
      </w:r>
      <w:proofErr w:type="gramStart"/>
      <w:r>
        <w:rPr>
          <w:color w:val="000000" w:themeColor="text1"/>
          <w:sz w:val="24"/>
          <w:szCs w:val="22"/>
        </w:rPr>
        <w:t>优士化学</w:t>
      </w:r>
      <w:proofErr w:type="gramEnd"/>
      <w:r>
        <w:rPr>
          <w:color w:val="000000" w:themeColor="text1"/>
          <w:sz w:val="24"/>
          <w:szCs w:val="22"/>
        </w:rPr>
        <w:t>厂区、南起长江、北至仪化厂区，</w:t>
      </w:r>
      <w:r>
        <w:rPr>
          <w:rFonts w:hint="eastAsia"/>
          <w:snapToGrid w:val="0"/>
          <w:color w:val="000000" w:themeColor="text1"/>
          <w:kern w:val="0"/>
          <w:sz w:val="24"/>
        </w:rPr>
        <w:t>本项目位于扬州化学工业园区</w:t>
      </w:r>
      <w:r>
        <w:rPr>
          <w:rFonts w:hint="eastAsia"/>
          <w:snapToGrid w:val="0"/>
          <w:color w:val="000000" w:themeColor="text1"/>
          <w:kern w:val="0"/>
          <w:sz w:val="24"/>
        </w:rPr>
        <w:t>I</w:t>
      </w:r>
      <w:r>
        <w:rPr>
          <w:rFonts w:hint="eastAsia"/>
          <w:snapToGrid w:val="0"/>
          <w:color w:val="000000" w:themeColor="text1"/>
          <w:kern w:val="0"/>
          <w:sz w:val="24"/>
        </w:rPr>
        <w:t>块，为园区规划的工业用地，项目选址符合园区用地规划的要求；本项目为年产</w:t>
      </w:r>
      <w:r>
        <w:rPr>
          <w:snapToGrid w:val="0"/>
          <w:color w:val="000000" w:themeColor="text1"/>
          <w:kern w:val="0"/>
          <w:sz w:val="24"/>
        </w:rPr>
        <w:t>40000</w:t>
      </w:r>
      <w:r>
        <w:rPr>
          <w:rFonts w:hint="eastAsia"/>
          <w:snapToGrid w:val="0"/>
          <w:color w:val="000000" w:themeColor="text1"/>
          <w:kern w:val="0"/>
          <w:sz w:val="24"/>
        </w:rPr>
        <w:t>吨对二氯苯项目，属于基本化学原料制造项目，符合园区发展战略定位，符合《扬州化学工业园区产业发展规划》的相关要求。</w:t>
      </w:r>
    </w:p>
    <w:p w:rsidR="005C6D9D" w:rsidRDefault="008D3B0E">
      <w:pPr>
        <w:widowControl w:val="0"/>
        <w:spacing w:before="0" w:after="0" w:line="500" w:lineRule="exact"/>
        <w:outlineLvl w:val="3"/>
        <w:rPr>
          <w:b/>
          <w:bCs/>
          <w:color w:val="000000" w:themeColor="text1"/>
          <w:sz w:val="24"/>
        </w:rPr>
      </w:pPr>
      <w:r>
        <w:rPr>
          <w:b/>
          <w:bCs/>
          <w:color w:val="000000" w:themeColor="text1"/>
          <w:sz w:val="24"/>
        </w:rPr>
        <w:t xml:space="preserve">2.7.2.1 </w:t>
      </w:r>
      <w:r>
        <w:rPr>
          <w:b/>
          <w:bCs/>
          <w:color w:val="000000" w:themeColor="text1"/>
          <w:sz w:val="24"/>
        </w:rPr>
        <w:t>规划范围</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东起油港路和</w:t>
      </w:r>
      <w:proofErr w:type="gramStart"/>
      <w:r>
        <w:rPr>
          <w:rFonts w:hAnsi="宋体"/>
          <w:color w:val="000000" w:themeColor="text1"/>
          <w:sz w:val="24"/>
          <w:szCs w:val="28"/>
        </w:rPr>
        <w:t>恒基</w:t>
      </w:r>
      <w:proofErr w:type="gramEnd"/>
      <w:r>
        <w:rPr>
          <w:rFonts w:hAnsi="宋体"/>
          <w:color w:val="000000" w:themeColor="text1"/>
          <w:sz w:val="24"/>
          <w:szCs w:val="28"/>
        </w:rPr>
        <w:t>达鑫罐区，西</w:t>
      </w:r>
      <w:proofErr w:type="gramStart"/>
      <w:r>
        <w:rPr>
          <w:rFonts w:hAnsi="宋体"/>
          <w:color w:val="000000" w:themeColor="text1"/>
          <w:sz w:val="24"/>
          <w:szCs w:val="28"/>
        </w:rPr>
        <w:t>至优士化学</w:t>
      </w:r>
      <w:proofErr w:type="gramEnd"/>
      <w:r>
        <w:rPr>
          <w:rFonts w:hAnsi="宋体"/>
          <w:color w:val="000000" w:themeColor="text1"/>
          <w:sz w:val="24"/>
          <w:szCs w:val="28"/>
        </w:rPr>
        <w:t>公司厂区；南起长江（中央大道以东）和沿江高等级公路（中央大道以西），北至石油分输站。规划期（</w:t>
      </w:r>
      <w:r>
        <w:rPr>
          <w:rFonts w:hAnsi="宋体"/>
          <w:color w:val="000000" w:themeColor="text1"/>
          <w:sz w:val="24"/>
          <w:szCs w:val="28"/>
        </w:rPr>
        <w:t>2009-2020</w:t>
      </w:r>
      <w:r>
        <w:rPr>
          <w:rFonts w:hAnsi="宋体"/>
          <w:color w:val="000000" w:themeColor="text1"/>
          <w:sz w:val="24"/>
          <w:szCs w:val="28"/>
        </w:rPr>
        <w:t>年），规划用地面积</w:t>
      </w:r>
      <w:r>
        <w:rPr>
          <w:rFonts w:hAnsi="宋体"/>
          <w:color w:val="000000" w:themeColor="text1"/>
          <w:sz w:val="24"/>
          <w:szCs w:val="28"/>
        </w:rPr>
        <w:t>24.50km</w:t>
      </w:r>
      <w:r>
        <w:rPr>
          <w:rFonts w:hAnsi="宋体"/>
          <w:color w:val="000000" w:themeColor="text1"/>
          <w:sz w:val="24"/>
          <w:szCs w:val="28"/>
          <w:vertAlign w:val="superscript"/>
        </w:rPr>
        <w:t>2</w:t>
      </w:r>
      <w:r>
        <w:rPr>
          <w:rFonts w:hAnsi="宋体"/>
          <w:color w:val="000000" w:themeColor="text1"/>
          <w:sz w:val="24"/>
          <w:szCs w:val="28"/>
        </w:rPr>
        <w:t>，其中工业用地面积为</w:t>
      </w:r>
      <w:r>
        <w:rPr>
          <w:rFonts w:hAnsi="宋体"/>
          <w:color w:val="000000" w:themeColor="text1"/>
          <w:sz w:val="24"/>
          <w:szCs w:val="28"/>
        </w:rPr>
        <w:t>15.70km</w:t>
      </w:r>
      <w:r>
        <w:rPr>
          <w:rFonts w:hAnsi="宋体"/>
          <w:color w:val="000000" w:themeColor="text1"/>
          <w:sz w:val="24"/>
          <w:szCs w:val="28"/>
          <w:vertAlign w:val="superscript"/>
        </w:rPr>
        <w:t>2</w:t>
      </w:r>
      <w:r>
        <w:rPr>
          <w:rFonts w:hAnsi="宋体"/>
          <w:color w:val="000000" w:themeColor="text1"/>
          <w:sz w:val="24"/>
          <w:szCs w:val="28"/>
        </w:rPr>
        <w:t>。</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hint="eastAsia"/>
          <w:color w:val="000000" w:themeColor="text1"/>
          <w:sz w:val="24"/>
          <w:szCs w:val="28"/>
        </w:rPr>
        <w:t>拟建</w:t>
      </w:r>
      <w:r>
        <w:rPr>
          <w:rFonts w:hAnsi="宋体"/>
          <w:color w:val="000000" w:themeColor="text1"/>
          <w:sz w:val="24"/>
          <w:szCs w:val="28"/>
        </w:rPr>
        <w:t>项目位于扬州化学工业园区</w:t>
      </w:r>
      <w:r>
        <w:rPr>
          <w:rFonts w:hAnsi="宋体" w:hint="eastAsia"/>
          <w:color w:val="000000" w:themeColor="text1"/>
          <w:sz w:val="24"/>
          <w:szCs w:val="28"/>
        </w:rPr>
        <w:t>江苏瑞盛新材料科技有限公司</w:t>
      </w:r>
      <w:r>
        <w:rPr>
          <w:rFonts w:hAnsi="宋体"/>
          <w:color w:val="000000" w:themeColor="text1"/>
          <w:sz w:val="24"/>
          <w:szCs w:val="28"/>
        </w:rPr>
        <w:t>现有厂区内，属于规划的工业用地。</w:t>
      </w:r>
    </w:p>
    <w:p w:rsidR="005C6D9D" w:rsidRDefault="008D3B0E">
      <w:pPr>
        <w:widowControl w:val="0"/>
        <w:spacing w:before="0" w:after="0" w:line="500" w:lineRule="exact"/>
        <w:outlineLvl w:val="3"/>
        <w:rPr>
          <w:b/>
          <w:bCs/>
          <w:color w:val="000000" w:themeColor="text1"/>
          <w:sz w:val="24"/>
        </w:rPr>
      </w:pPr>
      <w:r>
        <w:rPr>
          <w:b/>
          <w:bCs/>
          <w:color w:val="000000" w:themeColor="text1"/>
          <w:sz w:val="24"/>
        </w:rPr>
        <w:lastRenderedPageBreak/>
        <w:t xml:space="preserve">2.7.2.2 </w:t>
      </w:r>
      <w:r>
        <w:rPr>
          <w:b/>
          <w:bCs/>
          <w:color w:val="000000" w:themeColor="text1"/>
          <w:sz w:val="24"/>
        </w:rPr>
        <w:t>战略定位</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经过</w:t>
      </w:r>
      <w:r>
        <w:rPr>
          <w:rFonts w:hAnsi="宋体"/>
          <w:color w:val="000000" w:themeColor="text1"/>
          <w:sz w:val="24"/>
          <w:szCs w:val="28"/>
        </w:rPr>
        <w:t>10</w:t>
      </w:r>
      <w:r>
        <w:rPr>
          <w:rFonts w:hAnsi="宋体"/>
          <w:color w:val="000000" w:themeColor="text1"/>
          <w:sz w:val="24"/>
          <w:szCs w:val="28"/>
        </w:rPr>
        <w:t>多年的努力，把扬州化学工业</w:t>
      </w:r>
      <w:proofErr w:type="gramStart"/>
      <w:r>
        <w:rPr>
          <w:rFonts w:hAnsi="宋体"/>
          <w:color w:val="000000" w:themeColor="text1"/>
          <w:sz w:val="24"/>
          <w:szCs w:val="28"/>
        </w:rPr>
        <w:t>园逐步</w:t>
      </w:r>
      <w:proofErr w:type="gramEnd"/>
      <w:r>
        <w:rPr>
          <w:rFonts w:hAnsi="宋体"/>
          <w:color w:val="000000" w:themeColor="text1"/>
          <w:sz w:val="24"/>
          <w:szCs w:val="28"/>
        </w:rPr>
        <w:t>建设成为以烯烃、芳烃、盐化工及精细化工为龙头，上中下游产品配套齐全，国内重要的基本有机化工原料、合成纤维、化工新材料及高端精细化工生产基地，与南京化工园区比肩而立、连成一片，成为我国大型石油化工企业集聚地、石化产品集散地、宁扬沿江化工产业带的重要组团和扬州经济发展的重要增长点，共创“国际一流、中国领先”品牌，确立扬州化学工业</w:t>
      </w:r>
      <w:proofErr w:type="gramStart"/>
      <w:r>
        <w:rPr>
          <w:rFonts w:hAnsi="宋体"/>
          <w:color w:val="000000" w:themeColor="text1"/>
          <w:sz w:val="24"/>
          <w:szCs w:val="28"/>
        </w:rPr>
        <w:t>园未来</w:t>
      </w:r>
      <w:proofErr w:type="gramEnd"/>
      <w:r>
        <w:rPr>
          <w:rFonts w:hAnsi="宋体"/>
          <w:color w:val="000000" w:themeColor="text1"/>
          <w:sz w:val="24"/>
          <w:szCs w:val="28"/>
        </w:rPr>
        <w:t>在江苏省、长江三角洲、全国乃至国际上的重要地位。</w:t>
      </w:r>
    </w:p>
    <w:p w:rsidR="005C6D9D" w:rsidRDefault="008D3B0E">
      <w:pPr>
        <w:widowControl w:val="0"/>
        <w:spacing w:before="0" w:after="0" w:line="500" w:lineRule="exact"/>
        <w:outlineLvl w:val="3"/>
        <w:rPr>
          <w:b/>
          <w:bCs/>
          <w:color w:val="000000" w:themeColor="text1"/>
          <w:sz w:val="24"/>
        </w:rPr>
      </w:pPr>
      <w:r>
        <w:rPr>
          <w:b/>
          <w:bCs/>
          <w:color w:val="000000" w:themeColor="text1"/>
          <w:sz w:val="24"/>
        </w:rPr>
        <w:t xml:space="preserve">2.7.2.3 </w:t>
      </w:r>
      <w:r>
        <w:rPr>
          <w:b/>
          <w:bCs/>
          <w:color w:val="000000" w:themeColor="text1"/>
          <w:sz w:val="24"/>
        </w:rPr>
        <w:t>规划目标和功能定位</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充分利用区位、产业、交通等优势，按照江苏沿江化工产业区差别化、互补式发展和特色化、错位式竞争的基本原则，打造具有国际竞争力的石化生产聚集区、保税物流中心和化工研发基地，逐步建成我国长江三角洲地区石化产业结构调整和升级的基地、可持续发展的示范地、人才的集聚地、国内和世界一流的化学工业园区。</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园区按照“有所为、有所不为”和“差别化竞争、错位式发展”的方针，结合现有企业技改产能需求和市场需求，规划形成芳烃产业链、丙烯产业链、乙烯产业链和精细化工产业链等产业板块。</w:t>
      </w:r>
    </w:p>
    <w:p w:rsidR="005C6D9D" w:rsidRDefault="008D3B0E">
      <w:pPr>
        <w:widowControl w:val="0"/>
        <w:spacing w:before="0" w:after="0" w:line="500" w:lineRule="exact"/>
        <w:outlineLvl w:val="3"/>
        <w:rPr>
          <w:b/>
          <w:bCs/>
          <w:color w:val="000000" w:themeColor="text1"/>
          <w:sz w:val="24"/>
        </w:rPr>
      </w:pPr>
      <w:r>
        <w:rPr>
          <w:b/>
          <w:bCs/>
          <w:color w:val="000000" w:themeColor="text1"/>
          <w:sz w:val="24"/>
        </w:rPr>
        <w:t xml:space="preserve">2.7.2.4 </w:t>
      </w:r>
      <w:r>
        <w:rPr>
          <w:b/>
          <w:bCs/>
          <w:color w:val="000000" w:themeColor="text1"/>
          <w:sz w:val="24"/>
        </w:rPr>
        <w:t>公用及环保基础设施规划</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1</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给水工程</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园区供水由仪化水厂提供，</w:t>
      </w:r>
      <w:proofErr w:type="gramStart"/>
      <w:r>
        <w:rPr>
          <w:rFonts w:hAnsi="宋体"/>
          <w:color w:val="000000" w:themeColor="text1"/>
          <w:sz w:val="24"/>
          <w:szCs w:val="28"/>
        </w:rPr>
        <w:t>目前仪</w:t>
      </w:r>
      <w:proofErr w:type="gramEnd"/>
      <w:r>
        <w:rPr>
          <w:rFonts w:hAnsi="宋体"/>
          <w:color w:val="000000" w:themeColor="text1"/>
          <w:sz w:val="24"/>
          <w:szCs w:val="28"/>
        </w:rPr>
        <w:t>化给水厂富余的供水能力为</w:t>
      </w:r>
      <w:r>
        <w:rPr>
          <w:rFonts w:hAnsi="宋体"/>
          <w:color w:val="000000" w:themeColor="text1"/>
          <w:sz w:val="24"/>
          <w:szCs w:val="28"/>
        </w:rPr>
        <w:t>35</w:t>
      </w:r>
      <w:r>
        <w:rPr>
          <w:rFonts w:hAnsi="宋体"/>
          <w:color w:val="000000" w:themeColor="text1"/>
          <w:sz w:val="24"/>
          <w:szCs w:val="28"/>
        </w:rPr>
        <w:t>万</w:t>
      </w:r>
      <w:r>
        <w:rPr>
          <w:rFonts w:hAnsi="宋体"/>
          <w:color w:val="000000" w:themeColor="text1"/>
          <w:sz w:val="24"/>
          <w:szCs w:val="28"/>
        </w:rPr>
        <w:t>m</w:t>
      </w:r>
      <w:r>
        <w:rPr>
          <w:rFonts w:hAnsi="宋体"/>
          <w:color w:val="000000" w:themeColor="text1"/>
          <w:sz w:val="24"/>
          <w:szCs w:val="28"/>
          <w:vertAlign w:val="superscript"/>
        </w:rPr>
        <w:t>3</w:t>
      </w:r>
      <w:r>
        <w:rPr>
          <w:rFonts w:hAnsi="宋体"/>
          <w:color w:val="000000" w:themeColor="text1"/>
          <w:sz w:val="24"/>
          <w:szCs w:val="28"/>
        </w:rPr>
        <w:t>/d</w:t>
      </w:r>
      <w:r>
        <w:rPr>
          <w:rFonts w:hAnsi="宋体"/>
          <w:color w:val="000000" w:themeColor="text1"/>
          <w:sz w:val="24"/>
          <w:szCs w:val="28"/>
        </w:rPr>
        <w:t>。仪化水厂对园区采用生产、生活给水系统分开的分质供水系统，生产、生活水管网采用独立设置，在园区形成独立的生产、生活给水管网。生产、生活给水干管采用环状布置，规划到主、次干道级，给水干管沿园区周边道路铺设，形成供水环路。最大的生产给水干管管</w:t>
      </w:r>
      <w:proofErr w:type="gramStart"/>
      <w:r>
        <w:rPr>
          <w:rFonts w:hAnsi="宋体"/>
          <w:color w:val="000000" w:themeColor="text1"/>
          <w:sz w:val="24"/>
          <w:szCs w:val="28"/>
        </w:rPr>
        <w:t>径</w:t>
      </w:r>
      <w:proofErr w:type="gramEnd"/>
      <w:r>
        <w:rPr>
          <w:rFonts w:hAnsi="宋体"/>
          <w:color w:val="000000" w:themeColor="text1"/>
          <w:sz w:val="24"/>
          <w:szCs w:val="28"/>
        </w:rPr>
        <w:t>DN1100</w:t>
      </w:r>
      <w:r>
        <w:rPr>
          <w:rFonts w:hAnsi="宋体"/>
          <w:color w:val="000000" w:themeColor="text1"/>
          <w:sz w:val="24"/>
          <w:szCs w:val="28"/>
        </w:rPr>
        <w:t>，</w:t>
      </w:r>
      <w:proofErr w:type="gramStart"/>
      <w:r>
        <w:rPr>
          <w:rFonts w:hAnsi="宋体"/>
          <w:color w:val="000000" w:themeColor="text1"/>
          <w:sz w:val="24"/>
          <w:szCs w:val="28"/>
        </w:rPr>
        <w:t>其余生产</w:t>
      </w:r>
      <w:proofErr w:type="gramEnd"/>
      <w:r>
        <w:rPr>
          <w:rFonts w:hAnsi="宋体"/>
          <w:color w:val="000000" w:themeColor="text1"/>
          <w:sz w:val="24"/>
          <w:szCs w:val="28"/>
        </w:rPr>
        <w:t>给水管管径在</w:t>
      </w:r>
      <w:r>
        <w:rPr>
          <w:rFonts w:hAnsi="宋体"/>
          <w:color w:val="000000" w:themeColor="text1"/>
          <w:sz w:val="24"/>
          <w:szCs w:val="28"/>
        </w:rPr>
        <w:t>DN100</w:t>
      </w:r>
      <w:r>
        <w:rPr>
          <w:rFonts w:hAnsi="宋体"/>
          <w:color w:val="000000" w:themeColor="text1"/>
          <w:sz w:val="24"/>
          <w:szCs w:val="28"/>
        </w:rPr>
        <w:t>～</w:t>
      </w:r>
      <w:r>
        <w:rPr>
          <w:rFonts w:hAnsi="宋体"/>
          <w:color w:val="000000" w:themeColor="text1"/>
          <w:sz w:val="24"/>
          <w:szCs w:val="28"/>
        </w:rPr>
        <w:t>DN1000</w:t>
      </w:r>
      <w:r>
        <w:rPr>
          <w:rFonts w:hAnsi="宋体"/>
          <w:color w:val="000000" w:themeColor="text1"/>
          <w:sz w:val="24"/>
          <w:szCs w:val="28"/>
        </w:rPr>
        <w:t>之间；最大的生活给水干管管</w:t>
      </w:r>
      <w:proofErr w:type="gramStart"/>
      <w:r>
        <w:rPr>
          <w:rFonts w:hAnsi="宋体"/>
          <w:color w:val="000000" w:themeColor="text1"/>
          <w:sz w:val="24"/>
          <w:szCs w:val="28"/>
        </w:rPr>
        <w:t>径</w:t>
      </w:r>
      <w:proofErr w:type="gramEnd"/>
      <w:r>
        <w:rPr>
          <w:rFonts w:hAnsi="宋体"/>
          <w:color w:val="000000" w:themeColor="text1"/>
          <w:sz w:val="24"/>
          <w:szCs w:val="28"/>
        </w:rPr>
        <w:t>DN600</w:t>
      </w:r>
      <w:r>
        <w:rPr>
          <w:rFonts w:hAnsi="宋体"/>
          <w:color w:val="000000" w:themeColor="text1"/>
          <w:sz w:val="24"/>
          <w:szCs w:val="28"/>
        </w:rPr>
        <w:t>，</w:t>
      </w:r>
      <w:proofErr w:type="gramStart"/>
      <w:r>
        <w:rPr>
          <w:rFonts w:hAnsi="宋体"/>
          <w:color w:val="000000" w:themeColor="text1"/>
          <w:sz w:val="24"/>
          <w:szCs w:val="28"/>
        </w:rPr>
        <w:t>其余生活</w:t>
      </w:r>
      <w:proofErr w:type="gramEnd"/>
      <w:r>
        <w:rPr>
          <w:rFonts w:hAnsi="宋体"/>
          <w:color w:val="000000" w:themeColor="text1"/>
          <w:sz w:val="24"/>
          <w:szCs w:val="28"/>
        </w:rPr>
        <w:t>给水管管径在</w:t>
      </w:r>
      <w:r>
        <w:rPr>
          <w:rFonts w:hAnsi="宋体"/>
          <w:color w:val="000000" w:themeColor="text1"/>
          <w:sz w:val="24"/>
          <w:szCs w:val="28"/>
        </w:rPr>
        <w:t>DN100</w:t>
      </w:r>
      <w:r>
        <w:rPr>
          <w:rFonts w:hAnsi="宋体"/>
          <w:color w:val="000000" w:themeColor="text1"/>
          <w:sz w:val="24"/>
          <w:szCs w:val="28"/>
        </w:rPr>
        <w:t>～</w:t>
      </w:r>
      <w:r>
        <w:rPr>
          <w:rFonts w:hAnsi="宋体"/>
          <w:color w:val="000000" w:themeColor="text1"/>
          <w:sz w:val="24"/>
          <w:szCs w:val="28"/>
        </w:rPr>
        <w:t>DN600</w:t>
      </w:r>
      <w:r>
        <w:rPr>
          <w:rFonts w:hAnsi="宋体"/>
          <w:color w:val="000000" w:themeColor="text1"/>
          <w:sz w:val="24"/>
          <w:szCs w:val="28"/>
        </w:rPr>
        <w:t>之间。</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2</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排水工程</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扬州化学工业园区规划排水体制为雨污分流制。生产污水由各厂区进行先期预处理，部分回用，无法回用的废水经处理达到污水接管标准后，经园区排污干管输送至园区污水处理厂集中处理。</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lastRenderedPageBreak/>
        <w:t>扬州化学工业园区目前现有的污水处理厂为扬州青山污水处理厂。青山污水处理厂的规划处理规模为</w:t>
      </w:r>
      <w:r>
        <w:rPr>
          <w:rFonts w:hAnsi="宋体"/>
          <w:color w:val="000000" w:themeColor="text1"/>
          <w:sz w:val="24"/>
          <w:szCs w:val="28"/>
        </w:rPr>
        <w:t>10</w:t>
      </w:r>
      <w:r>
        <w:rPr>
          <w:rFonts w:hAnsi="宋体"/>
          <w:color w:val="000000" w:themeColor="text1"/>
          <w:sz w:val="24"/>
          <w:szCs w:val="28"/>
        </w:rPr>
        <w:t>万</w:t>
      </w:r>
      <w:r>
        <w:rPr>
          <w:rFonts w:hAnsi="宋体"/>
          <w:color w:val="000000" w:themeColor="text1"/>
          <w:sz w:val="24"/>
          <w:szCs w:val="28"/>
        </w:rPr>
        <w:t>m</w:t>
      </w:r>
      <w:r>
        <w:rPr>
          <w:rFonts w:hAnsi="宋体"/>
          <w:color w:val="000000" w:themeColor="text1"/>
          <w:sz w:val="24"/>
          <w:szCs w:val="28"/>
          <w:vertAlign w:val="superscript"/>
        </w:rPr>
        <w:t>3</w:t>
      </w:r>
      <w:r>
        <w:rPr>
          <w:rFonts w:hAnsi="宋体"/>
          <w:color w:val="000000" w:themeColor="text1"/>
          <w:sz w:val="24"/>
          <w:szCs w:val="28"/>
        </w:rPr>
        <w:t>/d</w:t>
      </w:r>
      <w:r>
        <w:rPr>
          <w:rFonts w:hAnsi="宋体"/>
          <w:color w:val="000000" w:themeColor="text1"/>
          <w:sz w:val="24"/>
          <w:szCs w:val="28"/>
        </w:rPr>
        <w:t>，分期建设，目前一期工程（</w:t>
      </w:r>
      <w:r>
        <w:rPr>
          <w:rFonts w:hAnsi="宋体"/>
          <w:color w:val="000000" w:themeColor="text1"/>
          <w:sz w:val="24"/>
          <w:szCs w:val="28"/>
        </w:rPr>
        <w:t>2</w:t>
      </w:r>
      <w:r>
        <w:rPr>
          <w:rFonts w:hAnsi="宋体"/>
          <w:color w:val="000000" w:themeColor="text1"/>
          <w:sz w:val="24"/>
          <w:szCs w:val="28"/>
        </w:rPr>
        <w:t>万</w:t>
      </w:r>
      <w:r>
        <w:rPr>
          <w:rFonts w:hAnsi="宋体"/>
          <w:color w:val="000000" w:themeColor="text1"/>
          <w:sz w:val="24"/>
          <w:szCs w:val="28"/>
        </w:rPr>
        <w:t>m</w:t>
      </w:r>
      <w:r>
        <w:rPr>
          <w:rFonts w:hAnsi="宋体"/>
          <w:color w:val="000000" w:themeColor="text1"/>
          <w:sz w:val="24"/>
          <w:szCs w:val="28"/>
          <w:vertAlign w:val="superscript"/>
        </w:rPr>
        <w:t>3</w:t>
      </w:r>
      <w:r>
        <w:rPr>
          <w:rFonts w:hAnsi="宋体"/>
          <w:color w:val="000000" w:themeColor="text1"/>
          <w:sz w:val="24"/>
          <w:szCs w:val="28"/>
        </w:rPr>
        <w:t>/d</w:t>
      </w:r>
      <w:r>
        <w:rPr>
          <w:rFonts w:hAnsi="宋体"/>
          <w:color w:val="000000" w:themeColor="text1"/>
          <w:sz w:val="24"/>
          <w:szCs w:val="28"/>
        </w:rPr>
        <w:t>）已于</w:t>
      </w:r>
      <w:r>
        <w:rPr>
          <w:rFonts w:hAnsi="宋体"/>
          <w:color w:val="000000" w:themeColor="text1"/>
          <w:sz w:val="24"/>
          <w:szCs w:val="28"/>
        </w:rPr>
        <w:t>2008</w:t>
      </w:r>
      <w:r>
        <w:rPr>
          <w:rFonts w:hAnsi="宋体"/>
          <w:color w:val="000000" w:themeColor="text1"/>
          <w:sz w:val="24"/>
          <w:szCs w:val="28"/>
        </w:rPr>
        <w:t>年</w:t>
      </w:r>
      <w:r>
        <w:rPr>
          <w:rFonts w:hAnsi="宋体"/>
          <w:color w:val="000000" w:themeColor="text1"/>
          <w:sz w:val="24"/>
          <w:szCs w:val="28"/>
        </w:rPr>
        <w:t>3</w:t>
      </w:r>
      <w:r>
        <w:rPr>
          <w:rFonts w:hAnsi="宋体"/>
          <w:color w:val="000000" w:themeColor="text1"/>
          <w:sz w:val="24"/>
          <w:szCs w:val="28"/>
        </w:rPr>
        <w:t>月建成并投入使用，二期扩建</w:t>
      </w:r>
      <w:r>
        <w:rPr>
          <w:rFonts w:hAnsi="宋体"/>
          <w:color w:val="000000" w:themeColor="text1"/>
          <w:sz w:val="24"/>
          <w:szCs w:val="28"/>
        </w:rPr>
        <w:t>2</w:t>
      </w:r>
      <w:r>
        <w:rPr>
          <w:rFonts w:hAnsi="宋体"/>
          <w:color w:val="000000" w:themeColor="text1"/>
          <w:sz w:val="24"/>
          <w:szCs w:val="28"/>
        </w:rPr>
        <w:t>万</w:t>
      </w:r>
      <w:r>
        <w:rPr>
          <w:rFonts w:hAnsi="宋体"/>
          <w:color w:val="000000" w:themeColor="text1"/>
          <w:sz w:val="24"/>
          <w:szCs w:val="28"/>
        </w:rPr>
        <w:t>m</w:t>
      </w:r>
      <w:r>
        <w:rPr>
          <w:rFonts w:hAnsi="宋体"/>
          <w:color w:val="000000" w:themeColor="text1"/>
          <w:sz w:val="24"/>
          <w:szCs w:val="28"/>
          <w:vertAlign w:val="superscript"/>
        </w:rPr>
        <w:t>3</w:t>
      </w:r>
      <w:r>
        <w:rPr>
          <w:rFonts w:hAnsi="宋体"/>
          <w:color w:val="000000" w:themeColor="text1"/>
          <w:sz w:val="24"/>
          <w:szCs w:val="28"/>
        </w:rPr>
        <w:t>/d</w:t>
      </w:r>
      <w:r>
        <w:rPr>
          <w:rFonts w:hAnsi="宋体"/>
          <w:color w:val="000000" w:themeColor="text1"/>
          <w:sz w:val="24"/>
          <w:szCs w:val="28"/>
        </w:rPr>
        <w:t>工程已完成阶段性验收，处理达标的尾</w:t>
      </w:r>
      <w:proofErr w:type="gramStart"/>
      <w:r>
        <w:rPr>
          <w:rFonts w:hAnsi="宋体"/>
          <w:color w:val="000000" w:themeColor="text1"/>
          <w:sz w:val="24"/>
          <w:szCs w:val="28"/>
        </w:rPr>
        <w:t>水采</w:t>
      </w:r>
      <w:proofErr w:type="gramEnd"/>
      <w:r>
        <w:rPr>
          <w:rFonts w:hAnsi="宋体"/>
          <w:color w:val="000000" w:themeColor="text1"/>
          <w:sz w:val="24"/>
          <w:szCs w:val="28"/>
        </w:rPr>
        <w:t>用岸边排放的方式排入长江。园区规划到</w:t>
      </w:r>
      <w:r>
        <w:rPr>
          <w:rFonts w:hAnsi="宋体"/>
          <w:color w:val="000000" w:themeColor="text1"/>
          <w:sz w:val="24"/>
          <w:szCs w:val="28"/>
        </w:rPr>
        <w:t>2020</w:t>
      </w:r>
      <w:r>
        <w:rPr>
          <w:rFonts w:hAnsi="宋体"/>
          <w:color w:val="000000" w:themeColor="text1"/>
          <w:sz w:val="24"/>
          <w:szCs w:val="28"/>
        </w:rPr>
        <w:t>年前青山污水处理厂的污水处理规模达到</w:t>
      </w:r>
      <w:r>
        <w:rPr>
          <w:rFonts w:hAnsi="宋体"/>
          <w:color w:val="000000" w:themeColor="text1"/>
          <w:sz w:val="24"/>
          <w:szCs w:val="28"/>
        </w:rPr>
        <w:t>10</w:t>
      </w:r>
      <w:r>
        <w:rPr>
          <w:rFonts w:hAnsi="宋体"/>
          <w:color w:val="000000" w:themeColor="text1"/>
          <w:sz w:val="24"/>
          <w:szCs w:val="28"/>
        </w:rPr>
        <w:t>万</w:t>
      </w:r>
      <w:r>
        <w:rPr>
          <w:rFonts w:hAnsi="宋体"/>
          <w:color w:val="000000" w:themeColor="text1"/>
          <w:sz w:val="24"/>
          <w:szCs w:val="28"/>
        </w:rPr>
        <w:t>m</w:t>
      </w:r>
      <w:r>
        <w:rPr>
          <w:rFonts w:hAnsi="宋体"/>
          <w:color w:val="000000" w:themeColor="text1"/>
          <w:sz w:val="24"/>
          <w:szCs w:val="28"/>
          <w:vertAlign w:val="superscript"/>
        </w:rPr>
        <w:t>3</w:t>
      </w:r>
      <w:r>
        <w:rPr>
          <w:rFonts w:hAnsi="宋体"/>
          <w:color w:val="000000" w:themeColor="text1"/>
          <w:sz w:val="24"/>
          <w:szCs w:val="28"/>
        </w:rPr>
        <w:t>/d</w:t>
      </w:r>
      <w:r>
        <w:rPr>
          <w:rFonts w:hAnsi="宋体"/>
          <w:color w:val="000000" w:themeColor="text1"/>
          <w:sz w:val="24"/>
          <w:szCs w:val="28"/>
        </w:rPr>
        <w:t>，以满足</w:t>
      </w:r>
      <w:r>
        <w:rPr>
          <w:rFonts w:hAnsi="宋体"/>
          <w:color w:val="000000" w:themeColor="text1"/>
          <w:sz w:val="24"/>
          <w:szCs w:val="28"/>
        </w:rPr>
        <w:t>2020</w:t>
      </w:r>
      <w:r>
        <w:rPr>
          <w:rFonts w:hAnsi="宋体"/>
          <w:color w:val="000000" w:themeColor="text1"/>
          <w:sz w:val="24"/>
          <w:szCs w:val="28"/>
        </w:rPr>
        <w:t>年前园区发展的需求。区内企业必须对各自的工业废水进行预处理，满足《污水综合排放标准》（</w:t>
      </w:r>
      <w:r>
        <w:rPr>
          <w:rFonts w:hAnsi="宋体"/>
          <w:color w:val="000000" w:themeColor="text1"/>
          <w:sz w:val="24"/>
          <w:szCs w:val="28"/>
        </w:rPr>
        <w:t>GB8978-1996</w:t>
      </w:r>
      <w:r>
        <w:rPr>
          <w:rFonts w:hAnsi="宋体"/>
          <w:color w:val="000000" w:themeColor="text1"/>
          <w:sz w:val="24"/>
          <w:szCs w:val="28"/>
        </w:rPr>
        <w:t>）三级排放标准后方可排入园区污水管网；对于园区内的大型化工企业，因其排水量大、水质复杂、依靠园区综合污水处理厂按一般处理工艺难以处理，要求其自建污水处理站，对其产生的废水进行深度处理，达标后经园区收集、提升排入污水处理厂集中处理。</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雨水由管道分片收集，经雨水管渠汇集排放至园区附近水系。达标清下水可直接排人雨水管网。</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3</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供热工程</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按照扬州化工产业园区热电联产规划（</w:t>
      </w:r>
      <w:r>
        <w:rPr>
          <w:rFonts w:hAnsi="宋体"/>
          <w:color w:val="000000" w:themeColor="text1"/>
          <w:sz w:val="24"/>
          <w:szCs w:val="28"/>
        </w:rPr>
        <w:t>2012</w:t>
      </w:r>
      <w:r>
        <w:rPr>
          <w:rFonts w:hAnsi="宋体"/>
          <w:color w:val="000000" w:themeColor="text1"/>
          <w:sz w:val="24"/>
          <w:szCs w:val="28"/>
        </w:rPr>
        <w:t>～</w:t>
      </w:r>
      <w:r>
        <w:rPr>
          <w:rFonts w:hAnsi="宋体"/>
          <w:color w:val="000000" w:themeColor="text1"/>
          <w:sz w:val="24"/>
          <w:szCs w:val="28"/>
        </w:rPr>
        <w:t>2020</w:t>
      </w:r>
      <w:r>
        <w:rPr>
          <w:rFonts w:hAnsi="宋体"/>
          <w:color w:val="000000" w:themeColor="text1"/>
          <w:sz w:val="24"/>
          <w:szCs w:val="28"/>
        </w:rPr>
        <w:t>年），园区供热分为东西两个片区，以中央大道为界，西部片区以华</w:t>
      </w:r>
      <w:proofErr w:type="gramStart"/>
      <w:r>
        <w:rPr>
          <w:rFonts w:hAnsi="宋体"/>
          <w:color w:val="000000" w:themeColor="text1"/>
          <w:sz w:val="24"/>
          <w:szCs w:val="28"/>
        </w:rPr>
        <w:t>电热电</w:t>
      </w:r>
      <w:proofErr w:type="gramEnd"/>
      <w:r>
        <w:rPr>
          <w:rFonts w:hAnsi="宋体"/>
          <w:color w:val="000000" w:themeColor="text1"/>
          <w:sz w:val="24"/>
          <w:szCs w:val="28"/>
        </w:rPr>
        <w:t>联供项目为供热点，负责中央大道以西区域项目蒸汽需求；东部片区以化工园区集中供热中心为供热点，负责中央大道以东区域项目蒸汽需求。</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4</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燃气工程</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园区内已建成“西气东输”门站一坐，规划建设“川气东送”门站一座，可作为园区的气源供站，满足化学工业园的部分民用气和工业用气的要求。天然气规划采用高、中、低三级输配系统，高压管网设计压力为</w:t>
      </w:r>
      <w:r>
        <w:rPr>
          <w:rFonts w:hAnsi="宋体"/>
          <w:color w:val="000000" w:themeColor="text1"/>
          <w:sz w:val="24"/>
          <w:szCs w:val="28"/>
        </w:rPr>
        <w:t>1.6MPa</w:t>
      </w:r>
      <w:r>
        <w:rPr>
          <w:rFonts w:hAnsi="宋体"/>
          <w:color w:val="000000" w:themeColor="text1"/>
          <w:sz w:val="24"/>
          <w:szCs w:val="28"/>
        </w:rPr>
        <w:t>，中压管网起端压力不高于</w:t>
      </w:r>
      <w:r>
        <w:rPr>
          <w:rFonts w:hAnsi="宋体"/>
          <w:color w:val="000000" w:themeColor="text1"/>
          <w:sz w:val="24"/>
          <w:szCs w:val="28"/>
        </w:rPr>
        <w:t>0.4MPa</w:t>
      </w:r>
      <w:r>
        <w:rPr>
          <w:rFonts w:hAnsi="宋体"/>
          <w:color w:val="000000" w:themeColor="text1"/>
          <w:sz w:val="24"/>
          <w:szCs w:val="28"/>
        </w:rPr>
        <w:t>，末端压力不小于</w:t>
      </w:r>
      <w:r>
        <w:rPr>
          <w:rFonts w:hAnsi="宋体"/>
          <w:color w:val="000000" w:themeColor="text1"/>
          <w:sz w:val="24"/>
          <w:szCs w:val="28"/>
        </w:rPr>
        <w:t>0.2MPa</w:t>
      </w:r>
      <w:r>
        <w:rPr>
          <w:rFonts w:hAnsi="宋体"/>
          <w:color w:val="000000" w:themeColor="text1"/>
          <w:sz w:val="24"/>
          <w:szCs w:val="28"/>
        </w:rPr>
        <w:t>。低压管网供气压力为</w:t>
      </w:r>
      <w:r>
        <w:rPr>
          <w:rFonts w:hAnsi="宋体"/>
          <w:color w:val="000000" w:themeColor="text1"/>
          <w:sz w:val="24"/>
          <w:szCs w:val="28"/>
        </w:rPr>
        <w:t>2.5-3.0KPa</w:t>
      </w:r>
      <w:r>
        <w:rPr>
          <w:rFonts w:hAnsi="宋体"/>
          <w:color w:val="000000" w:themeColor="text1"/>
          <w:sz w:val="24"/>
          <w:szCs w:val="28"/>
        </w:rPr>
        <w:t>。</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5</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供电工程</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园区东部的真州变电站、中部的宁化热电</w:t>
      </w:r>
      <w:r>
        <w:rPr>
          <w:rFonts w:hAnsi="宋体"/>
          <w:color w:val="000000" w:themeColor="text1"/>
          <w:sz w:val="24"/>
          <w:szCs w:val="28"/>
        </w:rPr>
        <w:t>-</w:t>
      </w:r>
      <w:r>
        <w:rPr>
          <w:rFonts w:hAnsi="宋体"/>
          <w:color w:val="000000" w:themeColor="text1"/>
          <w:sz w:val="24"/>
          <w:szCs w:val="28"/>
        </w:rPr>
        <w:t>农歌变线路、西部</w:t>
      </w:r>
      <w:proofErr w:type="gramStart"/>
      <w:r>
        <w:rPr>
          <w:rFonts w:hAnsi="宋体"/>
          <w:color w:val="000000" w:themeColor="text1"/>
          <w:sz w:val="24"/>
          <w:szCs w:val="28"/>
        </w:rPr>
        <w:t>肖山</w:t>
      </w:r>
      <w:proofErr w:type="gramEnd"/>
      <w:r>
        <w:rPr>
          <w:rFonts w:hAnsi="宋体"/>
          <w:color w:val="000000" w:themeColor="text1"/>
          <w:sz w:val="24"/>
          <w:szCs w:val="28"/>
        </w:rPr>
        <w:t>220KV</w:t>
      </w:r>
      <w:r>
        <w:rPr>
          <w:rFonts w:hAnsi="宋体"/>
          <w:color w:val="000000" w:themeColor="text1"/>
          <w:sz w:val="24"/>
          <w:szCs w:val="28"/>
        </w:rPr>
        <w:t>变电站可为园区提供</w:t>
      </w:r>
      <w:r>
        <w:rPr>
          <w:rFonts w:hAnsi="宋体"/>
          <w:color w:val="000000" w:themeColor="text1"/>
          <w:sz w:val="24"/>
          <w:szCs w:val="28"/>
        </w:rPr>
        <w:t>220KV</w:t>
      </w:r>
      <w:r>
        <w:rPr>
          <w:rFonts w:hAnsi="宋体"/>
          <w:color w:val="000000" w:themeColor="text1"/>
          <w:sz w:val="24"/>
          <w:szCs w:val="28"/>
        </w:rPr>
        <w:t>线路，满足园区双回路供电要求。规划期内江苏华电仪征燃机热电联产工程将新增三套</w:t>
      </w:r>
      <w:r>
        <w:rPr>
          <w:rFonts w:hAnsi="宋体"/>
          <w:color w:val="000000" w:themeColor="text1"/>
          <w:sz w:val="24"/>
          <w:szCs w:val="28"/>
        </w:rPr>
        <w:t>E</w:t>
      </w:r>
      <w:proofErr w:type="gramStart"/>
      <w:r>
        <w:rPr>
          <w:rFonts w:hAnsi="宋体"/>
          <w:color w:val="000000" w:themeColor="text1"/>
          <w:sz w:val="24"/>
          <w:szCs w:val="28"/>
        </w:rPr>
        <w:t>级燃机</w:t>
      </w:r>
      <w:proofErr w:type="gramEnd"/>
      <w:r>
        <w:rPr>
          <w:rFonts w:hAnsi="宋体"/>
          <w:color w:val="000000" w:themeColor="text1"/>
          <w:sz w:val="24"/>
          <w:szCs w:val="28"/>
        </w:rPr>
        <w:t>发电机组</w:t>
      </w:r>
      <w:r>
        <w:rPr>
          <w:rFonts w:hAnsi="宋体"/>
          <w:color w:val="000000" w:themeColor="text1"/>
          <w:sz w:val="24"/>
          <w:szCs w:val="28"/>
        </w:rPr>
        <w:t>+</w:t>
      </w:r>
      <w:r>
        <w:rPr>
          <w:rFonts w:hAnsi="宋体"/>
          <w:color w:val="000000" w:themeColor="text1"/>
          <w:sz w:val="24"/>
          <w:szCs w:val="28"/>
        </w:rPr>
        <w:t>三套锅炉</w:t>
      </w:r>
      <w:r>
        <w:rPr>
          <w:rFonts w:hAnsi="宋体"/>
          <w:color w:val="000000" w:themeColor="text1"/>
          <w:sz w:val="24"/>
          <w:szCs w:val="28"/>
        </w:rPr>
        <w:t>+</w:t>
      </w:r>
      <w:proofErr w:type="gramStart"/>
      <w:r>
        <w:rPr>
          <w:rFonts w:hAnsi="宋体"/>
          <w:color w:val="000000" w:themeColor="text1"/>
          <w:sz w:val="24"/>
          <w:szCs w:val="28"/>
        </w:rPr>
        <w:t>两套抽凝式</w:t>
      </w:r>
      <w:proofErr w:type="gramEnd"/>
      <w:r>
        <w:rPr>
          <w:rFonts w:hAnsi="宋体"/>
          <w:color w:val="000000" w:themeColor="text1"/>
          <w:sz w:val="24"/>
          <w:szCs w:val="28"/>
        </w:rPr>
        <w:t>汽轮发电机组，总装机容量为</w:t>
      </w:r>
      <w:r>
        <w:rPr>
          <w:rFonts w:hAnsi="宋体"/>
          <w:color w:val="000000" w:themeColor="text1"/>
          <w:sz w:val="24"/>
          <w:szCs w:val="28"/>
        </w:rPr>
        <w:t>3</w:t>
      </w:r>
      <w:r>
        <w:rPr>
          <w:rFonts w:hAnsi="宋体"/>
          <w:color w:val="000000" w:themeColor="text1"/>
          <w:sz w:val="24"/>
          <w:szCs w:val="28"/>
        </w:rPr>
        <w:t>×</w:t>
      </w:r>
      <w:r>
        <w:rPr>
          <w:rFonts w:hAnsi="宋体"/>
          <w:color w:val="000000" w:themeColor="text1"/>
          <w:sz w:val="24"/>
          <w:szCs w:val="28"/>
        </w:rPr>
        <w:t>200MW</w:t>
      </w:r>
      <w:r>
        <w:rPr>
          <w:rFonts w:hAnsi="宋体"/>
          <w:color w:val="000000" w:themeColor="text1"/>
          <w:sz w:val="24"/>
          <w:szCs w:val="28"/>
        </w:rPr>
        <w:t>，新增年发电量</w:t>
      </w:r>
      <w:r>
        <w:rPr>
          <w:rFonts w:hAnsi="宋体"/>
          <w:color w:val="000000" w:themeColor="text1"/>
          <w:sz w:val="24"/>
          <w:szCs w:val="28"/>
        </w:rPr>
        <w:t>34.47</w:t>
      </w:r>
      <w:r>
        <w:rPr>
          <w:rFonts w:hAnsi="宋体"/>
          <w:color w:val="000000" w:themeColor="text1"/>
          <w:sz w:val="24"/>
          <w:szCs w:val="28"/>
        </w:rPr>
        <w:t>亿</w:t>
      </w:r>
      <w:r>
        <w:rPr>
          <w:rFonts w:hAnsi="宋体"/>
          <w:color w:val="000000" w:themeColor="text1"/>
          <w:sz w:val="24"/>
          <w:szCs w:val="28"/>
        </w:rPr>
        <w:t>kWh</w:t>
      </w:r>
      <w:r>
        <w:rPr>
          <w:rFonts w:hAnsi="宋体"/>
          <w:color w:val="000000" w:themeColor="text1"/>
          <w:sz w:val="24"/>
          <w:szCs w:val="28"/>
        </w:rPr>
        <w:t>，将进一步提高园区供电的保障性。</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6</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港口岸线</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lastRenderedPageBreak/>
        <w:t>园区范围内的仪征港区岸线全长</w:t>
      </w:r>
      <w:r>
        <w:rPr>
          <w:rFonts w:hAnsi="宋体"/>
          <w:color w:val="000000" w:themeColor="text1"/>
          <w:sz w:val="24"/>
          <w:szCs w:val="28"/>
        </w:rPr>
        <w:t>8.06km</w:t>
      </w:r>
      <w:r>
        <w:rPr>
          <w:rFonts w:hAnsi="宋体"/>
          <w:color w:val="000000" w:themeColor="text1"/>
          <w:sz w:val="24"/>
          <w:szCs w:val="28"/>
        </w:rPr>
        <w:t>，现有泊位</w:t>
      </w:r>
      <w:r>
        <w:rPr>
          <w:rFonts w:hAnsi="宋体"/>
          <w:color w:val="000000" w:themeColor="text1"/>
          <w:sz w:val="24"/>
          <w:szCs w:val="28"/>
        </w:rPr>
        <w:t>17</w:t>
      </w:r>
      <w:r>
        <w:rPr>
          <w:rFonts w:hAnsi="宋体"/>
          <w:color w:val="000000" w:themeColor="text1"/>
          <w:sz w:val="24"/>
          <w:szCs w:val="28"/>
        </w:rPr>
        <w:t>座，主要为扬州化学工业园区内企业提供专业化工港区服务，同时服务于扬州等地煤炭、钢铁、建材、粮食、集装箱、电机设备等集散货运输中转，运输货种以石油及制品、液体化工品和煤炭运输为主。</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规划园区范围内的规划岸线分为两部分，其中水源保护岸线长约</w:t>
      </w:r>
      <w:r>
        <w:rPr>
          <w:rFonts w:hAnsi="宋体"/>
          <w:color w:val="000000" w:themeColor="text1"/>
          <w:sz w:val="24"/>
          <w:szCs w:val="28"/>
        </w:rPr>
        <w:t>2980m</w:t>
      </w:r>
      <w:r>
        <w:rPr>
          <w:rFonts w:hAnsi="宋体"/>
          <w:color w:val="000000" w:themeColor="text1"/>
          <w:sz w:val="24"/>
          <w:szCs w:val="28"/>
        </w:rPr>
        <w:t>，港口岸线长约</w:t>
      </w:r>
      <w:r>
        <w:rPr>
          <w:rFonts w:hAnsi="宋体"/>
          <w:color w:val="000000" w:themeColor="text1"/>
          <w:sz w:val="24"/>
          <w:szCs w:val="28"/>
        </w:rPr>
        <w:t>5080m</w:t>
      </w:r>
      <w:r>
        <w:rPr>
          <w:rFonts w:hAnsi="宋体"/>
          <w:color w:val="000000" w:themeColor="text1"/>
          <w:sz w:val="24"/>
          <w:szCs w:val="28"/>
        </w:rPr>
        <w:t>。重点在</w:t>
      </w:r>
      <w:proofErr w:type="gramStart"/>
      <w:r>
        <w:rPr>
          <w:rFonts w:hAnsi="宋体"/>
          <w:color w:val="000000" w:themeColor="text1"/>
          <w:sz w:val="24"/>
          <w:szCs w:val="28"/>
        </w:rPr>
        <w:t>胥</w:t>
      </w:r>
      <w:proofErr w:type="gramEnd"/>
      <w:r>
        <w:rPr>
          <w:rFonts w:hAnsi="宋体"/>
          <w:color w:val="000000" w:themeColor="text1"/>
          <w:sz w:val="24"/>
          <w:szCs w:val="28"/>
        </w:rPr>
        <w:t>浦河口西侧规划建设液体化工码头一座，其中液体化工码头包括两个</w:t>
      </w:r>
      <w:r>
        <w:rPr>
          <w:rFonts w:hAnsi="宋体"/>
          <w:color w:val="000000" w:themeColor="text1"/>
          <w:sz w:val="24"/>
          <w:szCs w:val="28"/>
        </w:rPr>
        <w:t>5</w:t>
      </w:r>
      <w:r>
        <w:rPr>
          <w:rFonts w:hAnsi="宋体"/>
          <w:color w:val="000000" w:themeColor="text1"/>
          <w:sz w:val="24"/>
          <w:szCs w:val="28"/>
        </w:rPr>
        <w:t>万吨级泊位，年通过能力为</w:t>
      </w:r>
      <w:r>
        <w:rPr>
          <w:rFonts w:hAnsi="宋体"/>
          <w:color w:val="000000" w:themeColor="text1"/>
          <w:sz w:val="24"/>
          <w:szCs w:val="28"/>
        </w:rPr>
        <w:t>600</w:t>
      </w:r>
      <w:r>
        <w:rPr>
          <w:rFonts w:hAnsi="宋体"/>
          <w:color w:val="000000" w:themeColor="text1"/>
          <w:sz w:val="24"/>
          <w:szCs w:val="28"/>
        </w:rPr>
        <w:t>万吨。</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7</w:t>
      </w:r>
      <w:r>
        <w:rPr>
          <w:rFonts w:hAnsi="宋体"/>
          <w:color w:val="000000" w:themeColor="text1"/>
          <w:sz w:val="24"/>
          <w:szCs w:val="28"/>
        </w:rPr>
        <w:t>）</w:t>
      </w:r>
      <w:r>
        <w:rPr>
          <w:rFonts w:hAnsi="宋体"/>
          <w:color w:val="000000" w:themeColor="text1"/>
          <w:sz w:val="24"/>
          <w:szCs w:val="28"/>
        </w:rPr>
        <w:tab/>
      </w:r>
      <w:r>
        <w:rPr>
          <w:rFonts w:hAnsi="宋体"/>
          <w:color w:val="000000" w:themeColor="text1"/>
          <w:sz w:val="24"/>
          <w:szCs w:val="28"/>
        </w:rPr>
        <w:t>仓储物流</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规划在园区东部沿江地区建设扬州</w:t>
      </w:r>
      <w:proofErr w:type="gramStart"/>
      <w:r>
        <w:rPr>
          <w:rFonts w:hAnsi="宋体"/>
          <w:color w:val="000000" w:themeColor="text1"/>
          <w:sz w:val="24"/>
          <w:szCs w:val="28"/>
        </w:rPr>
        <w:t>化工园</w:t>
      </w:r>
      <w:proofErr w:type="gramEnd"/>
      <w:r>
        <w:rPr>
          <w:rFonts w:hAnsi="宋体"/>
          <w:color w:val="000000" w:themeColor="text1"/>
          <w:sz w:val="24"/>
          <w:szCs w:val="28"/>
        </w:rPr>
        <w:t>石化物流中心，规划面积约</w:t>
      </w:r>
      <w:r>
        <w:rPr>
          <w:rFonts w:hAnsi="宋体"/>
          <w:color w:val="000000" w:themeColor="text1"/>
          <w:sz w:val="24"/>
          <w:szCs w:val="28"/>
        </w:rPr>
        <w:t>4km</w:t>
      </w:r>
      <w:r>
        <w:rPr>
          <w:rFonts w:hAnsi="宋体"/>
          <w:color w:val="000000" w:themeColor="text1"/>
          <w:sz w:val="24"/>
          <w:szCs w:val="28"/>
          <w:vertAlign w:val="superscript"/>
        </w:rPr>
        <w:t>2</w:t>
      </w:r>
      <w:r>
        <w:rPr>
          <w:rFonts w:hAnsi="宋体"/>
          <w:color w:val="000000" w:themeColor="text1"/>
          <w:sz w:val="24"/>
          <w:szCs w:val="28"/>
        </w:rPr>
        <w:t>，新增库容</w:t>
      </w:r>
      <w:r>
        <w:rPr>
          <w:rFonts w:hAnsi="宋体"/>
          <w:color w:val="000000" w:themeColor="text1"/>
          <w:sz w:val="24"/>
          <w:szCs w:val="28"/>
        </w:rPr>
        <w:t>142</w:t>
      </w:r>
      <w:r>
        <w:rPr>
          <w:rFonts w:hAnsi="宋体"/>
          <w:color w:val="000000" w:themeColor="text1"/>
          <w:sz w:val="24"/>
          <w:szCs w:val="28"/>
        </w:rPr>
        <w:t>万</w:t>
      </w:r>
      <w:r>
        <w:rPr>
          <w:rFonts w:hAnsi="宋体"/>
          <w:color w:val="000000" w:themeColor="text1"/>
          <w:sz w:val="24"/>
          <w:szCs w:val="28"/>
        </w:rPr>
        <w:t>m</w:t>
      </w:r>
      <w:r>
        <w:rPr>
          <w:rFonts w:hAnsi="宋体"/>
          <w:color w:val="000000" w:themeColor="text1"/>
          <w:sz w:val="24"/>
          <w:szCs w:val="28"/>
          <w:vertAlign w:val="superscript"/>
        </w:rPr>
        <w:t>3</w:t>
      </w:r>
      <w:r>
        <w:rPr>
          <w:rFonts w:hAnsi="宋体"/>
          <w:color w:val="000000" w:themeColor="text1"/>
          <w:sz w:val="24"/>
          <w:szCs w:val="28"/>
        </w:rPr>
        <w:t>，主要包括仓储区、石化码头区、中转区、石化交易区等，为园区及周边地区提供仓储、运输、分装、配送、加工、信息服务于一体的石化物流服务。</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8</w:t>
      </w:r>
      <w:r>
        <w:rPr>
          <w:rFonts w:hAnsi="宋体"/>
          <w:color w:val="000000" w:themeColor="text1"/>
          <w:sz w:val="24"/>
          <w:szCs w:val="28"/>
        </w:rPr>
        <w:t>）</w:t>
      </w:r>
      <w:r>
        <w:rPr>
          <w:rFonts w:hAnsi="宋体"/>
          <w:color w:val="000000" w:themeColor="text1"/>
          <w:sz w:val="24"/>
        </w:rPr>
        <w:t>环卫和</w:t>
      </w:r>
      <w:proofErr w:type="gramStart"/>
      <w:r>
        <w:rPr>
          <w:rFonts w:hAnsi="宋体"/>
          <w:color w:val="000000" w:themeColor="text1"/>
          <w:sz w:val="24"/>
        </w:rPr>
        <w:t>固废</w:t>
      </w:r>
      <w:proofErr w:type="gramEnd"/>
      <w:r>
        <w:rPr>
          <w:rFonts w:hAnsi="宋体"/>
          <w:color w:val="000000" w:themeColor="text1"/>
          <w:sz w:val="24"/>
        </w:rPr>
        <w:t>处置工程</w:t>
      </w:r>
    </w:p>
    <w:p w:rsidR="005C6D9D" w:rsidRDefault="008D3B0E">
      <w:pPr>
        <w:widowControl w:val="0"/>
        <w:spacing w:before="0" w:after="0" w:line="500" w:lineRule="exact"/>
        <w:ind w:firstLineChars="200" w:firstLine="480"/>
        <w:rPr>
          <w:rFonts w:hAnsi="宋体"/>
          <w:color w:val="000000" w:themeColor="text1"/>
          <w:sz w:val="24"/>
        </w:rPr>
      </w:pPr>
      <w:r>
        <w:rPr>
          <w:rFonts w:hAnsi="宋体"/>
          <w:bCs/>
          <w:color w:val="000000" w:themeColor="text1"/>
          <w:sz w:val="24"/>
        </w:rPr>
        <w:t>园区现状固废处置依托扬州东</w:t>
      </w:r>
      <w:proofErr w:type="gramStart"/>
      <w:r>
        <w:rPr>
          <w:rFonts w:hAnsi="宋体"/>
          <w:bCs/>
          <w:color w:val="000000" w:themeColor="text1"/>
          <w:sz w:val="24"/>
        </w:rPr>
        <w:t>晟</w:t>
      </w:r>
      <w:proofErr w:type="gramEnd"/>
      <w:r>
        <w:rPr>
          <w:rFonts w:hAnsi="宋体"/>
          <w:bCs/>
          <w:color w:val="000000" w:themeColor="text1"/>
          <w:sz w:val="24"/>
        </w:rPr>
        <w:t>固废环保处理有限公司，该公司设计</w:t>
      </w:r>
      <w:r>
        <w:rPr>
          <w:rFonts w:hAnsi="宋体"/>
          <w:color w:val="000000" w:themeColor="text1"/>
          <w:sz w:val="24"/>
        </w:rPr>
        <w:t>处理规模为</w:t>
      </w:r>
      <w:r>
        <w:rPr>
          <w:rFonts w:hAnsi="宋体"/>
          <w:color w:val="000000" w:themeColor="text1"/>
          <w:sz w:val="24"/>
        </w:rPr>
        <w:t>6000t/a</w:t>
      </w:r>
      <w:r>
        <w:rPr>
          <w:rFonts w:hAnsi="宋体"/>
          <w:color w:val="000000" w:themeColor="text1"/>
          <w:sz w:val="24"/>
        </w:rPr>
        <w:t>危险废物焚烧处置能力。</w:t>
      </w:r>
    </w:p>
    <w:p w:rsidR="005C6D9D" w:rsidRDefault="008D3B0E">
      <w:pPr>
        <w:widowControl w:val="0"/>
        <w:spacing w:before="0" w:after="0" w:line="500" w:lineRule="exact"/>
        <w:ind w:firstLineChars="200" w:firstLine="480"/>
        <w:rPr>
          <w:rFonts w:hAnsi="宋体"/>
          <w:color w:val="000000" w:themeColor="text1"/>
          <w:sz w:val="24"/>
        </w:rPr>
      </w:pPr>
      <w:r>
        <w:rPr>
          <w:rFonts w:hAnsi="宋体"/>
          <w:bCs/>
          <w:color w:val="000000" w:themeColor="text1"/>
          <w:sz w:val="24"/>
        </w:rPr>
        <w:t>园区规划固废处置拟依托扬州市青山工业固废处置中心，设计总库容</w:t>
      </w:r>
      <w:r>
        <w:rPr>
          <w:rFonts w:hAnsi="宋体"/>
          <w:bCs/>
          <w:color w:val="000000" w:themeColor="text1"/>
          <w:sz w:val="24"/>
        </w:rPr>
        <w:t>200</w:t>
      </w:r>
      <w:r>
        <w:rPr>
          <w:rFonts w:hAnsi="宋体"/>
          <w:bCs/>
          <w:color w:val="000000" w:themeColor="text1"/>
          <w:sz w:val="24"/>
        </w:rPr>
        <w:t>万</w:t>
      </w:r>
      <w:r>
        <w:rPr>
          <w:rFonts w:hAnsi="宋体"/>
          <w:bCs/>
          <w:color w:val="000000" w:themeColor="text1"/>
          <w:sz w:val="24"/>
        </w:rPr>
        <w:t>m</w:t>
      </w:r>
      <w:r>
        <w:rPr>
          <w:rFonts w:hAnsi="宋体"/>
          <w:bCs/>
          <w:color w:val="000000" w:themeColor="text1"/>
          <w:sz w:val="24"/>
          <w:vertAlign w:val="superscript"/>
        </w:rPr>
        <w:t>3</w:t>
      </w:r>
      <w:r>
        <w:rPr>
          <w:rFonts w:hAnsi="宋体"/>
          <w:bCs/>
          <w:color w:val="000000" w:themeColor="text1"/>
          <w:sz w:val="24"/>
        </w:rPr>
        <w:t>，设计使用年限为</w:t>
      </w:r>
      <w:r>
        <w:rPr>
          <w:rFonts w:hAnsi="宋体"/>
          <w:bCs/>
          <w:color w:val="000000" w:themeColor="text1"/>
          <w:sz w:val="24"/>
        </w:rPr>
        <w:t>25</w:t>
      </w:r>
      <w:r>
        <w:rPr>
          <w:rFonts w:hAnsi="宋体"/>
          <w:bCs/>
          <w:color w:val="000000" w:themeColor="text1"/>
          <w:sz w:val="24"/>
        </w:rPr>
        <w:t>年，分三期进行建设，其中一期工程库容</w:t>
      </w:r>
      <w:r>
        <w:rPr>
          <w:rFonts w:hAnsi="宋体"/>
          <w:bCs/>
          <w:color w:val="000000" w:themeColor="text1"/>
          <w:sz w:val="24"/>
        </w:rPr>
        <w:t>40</w:t>
      </w:r>
      <w:r>
        <w:rPr>
          <w:rFonts w:hAnsi="宋体"/>
          <w:bCs/>
          <w:color w:val="000000" w:themeColor="text1"/>
          <w:sz w:val="24"/>
        </w:rPr>
        <w:t>万</w:t>
      </w:r>
      <w:r>
        <w:rPr>
          <w:rFonts w:hAnsi="宋体"/>
          <w:bCs/>
          <w:color w:val="000000" w:themeColor="text1"/>
          <w:sz w:val="24"/>
        </w:rPr>
        <w:t>m</w:t>
      </w:r>
      <w:r>
        <w:rPr>
          <w:rFonts w:hAnsi="宋体"/>
          <w:bCs/>
          <w:color w:val="000000" w:themeColor="text1"/>
          <w:sz w:val="24"/>
          <w:vertAlign w:val="superscript"/>
        </w:rPr>
        <w:t>3</w:t>
      </w:r>
      <w:r>
        <w:rPr>
          <w:rFonts w:hAnsi="宋体"/>
          <w:bCs/>
          <w:color w:val="000000" w:themeColor="text1"/>
          <w:sz w:val="24"/>
        </w:rPr>
        <w:t>，设计使用年限</w:t>
      </w:r>
      <w:r>
        <w:rPr>
          <w:rFonts w:hAnsi="宋体"/>
          <w:bCs/>
          <w:color w:val="000000" w:themeColor="text1"/>
          <w:sz w:val="24"/>
        </w:rPr>
        <w:t>5</w:t>
      </w:r>
      <w:r>
        <w:rPr>
          <w:rFonts w:hAnsi="宋体"/>
          <w:bCs/>
          <w:color w:val="000000" w:themeColor="text1"/>
          <w:sz w:val="24"/>
        </w:rPr>
        <w:t>年，主要接纳园区产生的一般工业固废（盐泥、芒硝、石膏、工业废盐，合计</w:t>
      </w:r>
      <w:r>
        <w:rPr>
          <w:rFonts w:hAnsi="宋体"/>
          <w:bCs/>
          <w:color w:val="000000" w:themeColor="text1"/>
          <w:sz w:val="24"/>
        </w:rPr>
        <w:t>45000t/a</w:t>
      </w:r>
      <w:r>
        <w:rPr>
          <w:rFonts w:hAnsi="宋体"/>
          <w:bCs/>
          <w:color w:val="000000" w:themeColor="text1"/>
          <w:sz w:val="24"/>
        </w:rPr>
        <w:t>）和</w:t>
      </w:r>
      <w:r>
        <w:rPr>
          <w:rFonts w:hAnsi="宋体"/>
          <w:bCs/>
          <w:color w:val="000000" w:themeColor="text1"/>
          <w:sz w:val="24"/>
        </w:rPr>
        <w:t>26</w:t>
      </w:r>
      <w:r>
        <w:rPr>
          <w:rFonts w:hAnsi="宋体"/>
          <w:bCs/>
          <w:color w:val="000000" w:themeColor="text1"/>
          <w:sz w:val="24"/>
        </w:rPr>
        <w:t>大类的危险固废（合计</w:t>
      </w:r>
      <w:r>
        <w:rPr>
          <w:rFonts w:hAnsi="宋体"/>
          <w:bCs/>
          <w:color w:val="000000" w:themeColor="text1"/>
          <w:sz w:val="24"/>
        </w:rPr>
        <w:t>21080t/a</w:t>
      </w:r>
      <w:r>
        <w:rPr>
          <w:rFonts w:hAnsi="宋体"/>
          <w:bCs/>
          <w:color w:val="000000" w:themeColor="text1"/>
          <w:sz w:val="24"/>
        </w:rPr>
        <w:t>）</w:t>
      </w:r>
      <w:r>
        <w:rPr>
          <w:rFonts w:hAnsi="宋体"/>
          <w:color w:val="000000" w:themeColor="text1"/>
          <w:sz w:val="24"/>
        </w:rPr>
        <w:t>。</w:t>
      </w:r>
    </w:p>
    <w:p w:rsidR="005C6D9D" w:rsidRDefault="008D3B0E">
      <w:pPr>
        <w:widowControl w:val="0"/>
        <w:spacing w:before="0" w:after="0" w:line="500" w:lineRule="exact"/>
        <w:ind w:firstLineChars="200" w:firstLine="480"/>
        <w:rPr>
          <w:rFonts w:hAnsi="宋体"/>
          <w:bCs/>
          <w:color w:val="000000" w:themeColor="text1"/>
          <w:sz w:val="24"/>
        </w:rPr>
      </w:pPr>
      <w:r>
        <w:rPr>
          <w:rFonts w:hAnsi="宋体"/>
          <w:bCs/>
          <w:color w:val="000000" w:themeColor="text1"/>
          <w:sz w:val="24"/>
        </w:rPr>
        <w:t>园区现状生活垃圾处置依托区内仪征市青山生活垃圾卫生填埋场。规划区内园区生活垃圾仍依托青山生活垃圾卫生填埋场处置；远景青山垃圾填埋场逐步废止，园区垃圾分类收集后，以焚烧等处理方式处理，其余送到马</w:t>
      </w:r>
      <w:proofErr w:type="gramStart"/>
      <w:r>
        <w:rPr>
          <w:rFonts w:hAnsi="宋体"/>
          <w:bCs/>
          <w:color w:val="000000" w:themeColor="text1"/>
          <w:sz w:val="24"/>
        </w:rPr>
        <w:t>集地区</w:t>
      </w:r>
      <w:proofErr w:type="gramEnd"/>
      <w:r>
        <w:rPr>
          <w:rFonts w:hAnsi="宋体"/>
          <w:bCs/>
          <w:color w:val="000000" w:themeColor="text1"/>
          <w:sz w:val="24"/>
        </w:rPr>
        <w:t>进行卫生填埋。</w:t>
      </w:r>
    </w:p>
    <w:p w:rsidR="005C6D9D" w:rsidRDefault="008D3B0E">
      <w:pPr>
        <w:widowControl w:val="0"/>
        <w:spacing w:before="0" w:after="0" w:line="500" w:lineRule="exact"/>
        <w:outlineLvl w:val="3"/>
        <w:rPr>
          <w:b/>
          <w:bCs/>
          <w:color w:val="000000" w:themeColor="text1"/>
          <w:sz w:val="24"/>
        </w:rPr>
      </w:pPr>
      <w:r>
        <w:rPr>
          <w:b/>
          <w:bCs/>
          <w:color w:val="000000" w:themeColor="text1"/>
          <w:sz w:val="24"/>
        </w:rPr>
        <w:t xml:space="preserve">2.7.2.5 </w:t>
      </w:r>
      <w:r>
        <w:rPr>
          <w:b/>
          <w:bCs/>
          <w:color w:val="000000" w:themeColor="text1"/>
          <w:sz w:val="24"/>
        </w:rPr>
        <w:t>园区建设与环评审</w:t>
      </w:r>
      <w:proofErr w:type="gramStart"/>
      <w:r>
        <w:rPr>
          <w:b/>
          <w:bCs/>
          <w:color w:val="000000" w:themeColor="text1"/>
          <w:sz w:val="24"/>
        </w:rPr>
        <w:t>查意见</w:t>
      </w:r>
      <w:proofErr w:type="gramEnd"/>
      <w:r>
        <w:rPr>
          <w:b/>
          <w:bCs/>
          <w:color w:val="000000" w:themeColor="text1"/>
          <w:sz w:val="24"/>
        </w:rPr>
        <w:t>对照及相关环境问题整改情况</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《扬州化学工业园区产业发展规划环境影响报告书》于</w:t>
      </w:r>
      <w:r>
        <w:rPr>
          <w:rFonts w:hAnsi="宋体"/>
          <w:color w:val="000000" w:themeColor="text1"/>
          <w:sz w:val="24"/>
          <w:szCs w:val="28"/>
        </w:rPr>
        <w:t>2013</w:t>
      </w:r>
      <w:r>
        <w:rPr>
          <w:rFonts w:hAnsi="宋体"/>
          <w:color w:val="000000" w:themeColor="text1"/>
          <w:sz w:val="24"/>
          <w:szCs w:val="28"/>
        </w:rPr>
        <w:t>年</w:t>
      </w:r>
      <w:r>
        <w:rPr>
          <w:rFonts w:hAnsi="宋体"/>
          <w:color w:val="000000" w:themeColor="text1"/>
          <w:sz w:val="24"/>
          <w:szCs w:val="28"/>
        </w:rPr>
        <w:t>1</w:t>
      </w:r>
      <w:r>
        <w:rPr>
          <w:rFonts w:hAnsi="宋体"/>
          <w:color w:val="000000" w:themeColor="text1"/>
          <w:sz w:val="24"/>
          <w:szCs w:val="28"/>
        </w:rPr>
        <w:t>月取得江苏省环保厅的审查意见（</w:t>
      </w:r>
      <w:proofErr w:type="gramStart"/>
      <w:r>
        <w:rPr>
          <w:rFonts w:hAnsi="宋体"/>
          <w:color w:val="000000" w:themeColor="text1"/>
          <w:sz w:val="24"/>
          <w:szCs w:val="28"/>
        </w:rPr>
        <w:t>苏环审</w:t>
      </w:r>
      <w:proofErr w:type="gramEnd"/>
      <w:r>
        <w:rPr>
          <w:rFonts w:hAnsi="宋体"/>
          <w:color w:val="000000" w:themeColor="text1"/>
          <w:sz w:val="24"/>
          <w:szCs w:val="28"/>
        </w:rPr>
        <w:t>[2013]14</w:t>
      </w:r>
      <w:r>
        <w:rPr>
          <w:rFonts w:hAnsi="宋体"/>
          <w:color w:val="000000" w:themeColor="text1"/>
          <w:sz w:val="24"/>
          <w:szCs w:val="28"/>
        </w:rPr>
        <w:t>号）。园区也已根据园区规划环评及审查意见要求开展了一系列的整改措施，基本落实了省厅审核意见。</w:t>
      </w:r>
      <w:proofErr w:type="gramStart"/>
      <w:r>
        <w:rPr>
          <w:rFonts w:hAnsi="宋体" w:hint="eastAsia"/>
          <w:color w:val="000000" w:themeColor="text1"/>
          <w:sz w:val="24"/>
          <w:szCs w:val="28"/>
        </w:rPr>
        <w:t>化工园</w:t>
      </w:r>
      <w:proofErr w:type="gramEnd"/>
      <w:r>
        <w:rPr>
          <w:rFonts w:hAnsi="宋体" w:hint="eastAsia"/>
          <w:color w:val="000000" w:themeColor="text1"/>
          <w:sz w:val="24"/>
          <w:szCs w:val="28"/>
        </w:rPr>
        <w:t>环评审</w:t>
      </w:r>
      <w:proofErr w:type="gramStart"/>
      <w:r>
        <w:rPr>
          <w:rFonts w:hAnsi="宋体" w:hint="eastAsia"/>
          <w:color w:val="000000" w:themeColor="text1"/>
          <w:sz w:val="24"/>
          <w:szCs w:val="28"/>
        </w:rPr>
        <w:t>查意见</w:t>
      </w:r>
      <w:proofErr w:type="gramEnd"/>
      <w:r>
        <w:rPr>
          <w:rFonts w:hAnsi="宋体" w:hint="eastAsia"/>
          <w:color w:val="000000" w:themeColor="text1"/>
          <w:sz w:val="24"/>
          <w:szCs w:val="28"/>
        </w:rPr>
        <w:t>与落实情况对照情况见表</w:t>
      </w:r>
      <w:r>
        <w:rPr>
          <w:rFonts w:hAnsi="宋体" w:hint="eastAsia"/>
          <w:color w:val="000000" w:themeColor="text1"/>
          <w:sz w:val="24"/>
          <w:szCs w:val="28"/>
        </w:rPr>
        <w:t>2.</w:t>
      </w:r>
      <w:r>
        <w:rPr>
          <w:rFonts w:hAnsi="宋体"/>
          <w:color w:val="000000" w:themeColor="text1"/>
          <w:sz w:val="24"/>
          <w:szCs w:val="28"/>
        </w:rPr>
        <w:t>7</w:t>
      </w:r>
      <w:r>
        <w:rPr>
          <w:rFonts w:hAnsi="宋体" w:hint="eastAsia"/>
          <w:color w:val="000000" w:themeColor="text1"/>
          <w:sz w:val="24"/>
          <w:szCs w:val="28"/>
        </w:rPr>
        <w:t>-1</w:t>
      </w:r>
      <w:r>
        <w:rPr>
          <w:rFonts w:hAnsi="宋体" w:hint="eastAsia"/>
          <w:color w:val="000000" w:themeColor="text1"/>
          <w:sz w:val="24"/>
          <w:szCs w:val="28"/>
        </w:rPr>
        <w:t>。</w:t>
      </w:r>
    </w:p>
    <w:p w:rsidR="005C6D9D" w:rsidRDefault="008D3B0E">
      <w:pPr>
        <w:widowControl w:val="0"/>
        <w:adjustRightInd w:val="0"/>
        <w:snapToGrid w:val="0"/>
        <w:spacing w:before="0" w:after="0" w:line="500" w:lineRule="exact"/>
        <w:jc w:val="center"/>
        <w:rPr>
          <w:rFonts w:hAnsi="宋体"/>
          <w:b/>
          <w:color w:val="000000" w:themeColor="text1"/>
          <w:sz w:val="24"/>
          <w:szCs w:val="22"/>
        </w:rPr>
      </w:pPr>
      <w:r>
        <w:rPr>
          <w:rFonts w:hAnsi="宋体"/>
          <w:b/>
          <w:color w:val="000000" w:themeColor="text1"/>
          <w:sz w:val="24"/>
          <w:szCs w:val="22"/>
        </w:rPr>
        <w:t>表</w:t>
      </w:r>
      <w:r>
        <w:rPr>
          <w:rFonts w:hAnsi="宋体"/>
          <w:b/>
          <w:color w:val="000000" w:themeColor="text1"/>
          <w:sz w:val="24"/>
          <w:szCs w:val="22"/>
        </w:rPr>
        <w:t>2.7</w:t>
      </w:r>
      <w:r>
        <w:rPr>
          <w:rFonts w:hAnsi="宋体" w:hint="eastAsia"/>
          <w:b/>
          <w:color w:val="000000" w:themeColor="text1"/>
          <w:sz w:val="24"/>
          <w:szCs w:val="22"/>
        </w:rPr>
        <w:t>-1</w:t>
      </w:r>
      <w:r>
        <w:rPr>
          <w:rFonts w:hAnsi="宋体"/>
          <w:b/>
          <w:color w:val="000000" w:themeColor="text1"/>
          <w:sz w:val="24"/>
          <w:szCs w:val="22"/>
        </w:rPr>
        <w:t xml:space="preserve"> </w:t>
      </w:r>
      <w:r>
        <w:rPr>
          <w:rFonts w:hAnsi="宋体" w:hint="eastAsia"/>
          <w:b/>
          <w:color w:val="000000" w:themeColor="text1"/>
          <w:sz w:val="24"/>
          <w:szCs w:val="22"/>
        </w:rPr>
        <w:t xml:space="preserve"> </w:t>
      </w:r>
      <w:proofErr w:type="gramStart"/>
      <w:r>
        <w:rPr>
          <w:rFonts w:hAnsi="宋体"/>
          <w:b/>
          <w:color w:val="000000" w:themeColor="text1"/>
          <w:sz w:val="24"/>
          <w:szCs w:val="22"/>
        </w:rPr>
        <w:t>化工园</w:t>
      </w:r>
      <w:proofErr w:type="gramEnd"/>
      <w:r>
        <w:rPr>
          <w:rFonts w:hAnsi="宋体"/>
          <w:b/>
          <w:color w:val="000000" w:themeColor="text1"/>
          <w:sz w:val="24"/>
          <w:szCs w:val="22"/>
        </w:rPr>
        <w:t>环评审</w:t>
      </w:r>
      <w:proofErr w:type="gramStart"/>
      <w:r>
        <w:rPr>
          <w:rFonts w:hAnsi="宋体"/>
          <w:b/>
          <w:color w:val="000000" w:themeColor="text1"/>
          <w:sz w:val="24"/>
          <w:szCs w:val="22"/>
        </w:rPr>
        <w:t>查意见</w:t>
      </w:r>
      <w:proofErr w:type="gramEnd"/>
      <w:r>
        <w:rPr>
          <w:rFonts w:hAnsi="宋体"/>
          <w:b/>
          <w:color w:val="000000" w:themeColor="text1"/>
          <w:sz w:val="24"/>
          <w:szCs w:val="22"/>
        </w:rPr>
        <w:t>与落实情况对照表</w:t>
      </w:r>
    </w:p>
    <w:tbl>
      <w:tblPr>
        <w:tblW w:w="974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2"/>
        <w:gridCol w:w="4754"/>
        <w:gridCol w:w="4540"/>
      </w:tblGrid>
      <w:tr w:rsidR="005C6D9D">
        <w:tc>
          <w:tcPr>
            <w:tcW w:w="452" w:type="dxa"/>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序号</w:t>
            </w:r>
          </w:p>
        </w:tc>
        <w:tc>
          <w:tcPr>
            <w:tcW w:w="4754" w:type="dxa"/>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审查意见要求</w:t>
            </w:r>
          </w:p>
        </w:tc>
        <w:tc>
          <w:tcPr>
            <w:tcW w:w="4540" w:type="dxa"/>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化工园区建设情况</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lastRenderedPageBreak/>
              <w:t>1</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盐化工不宜作为本园区发展方向，应取消盐化工产业链以及乙烯产业链中的聚苯乙烯、发泡聚苯乙烯等共</w:t>
            </w:r>
            <w:r>
              <w:rPr>
                <w:color w:val="000000" w:themeColor="text1"/>
                <w:kern w:val="0"/>
                <w:szCs w:val="21"/>
              </w:rPr>
              <w:t>7</w:t>
            </w:r>
            <w:r>
              <w:rPr>
                <w:color w:val="000000" w:themeColor="text1"/>
                <w:kern w:val="0"/>
                <w:szCs w:val="21"/>
              </w:rPr>
              <w:t>个项目，将原规划的</w:t>
            </w:r>
            <w:r>
              <w:rPr>
                <w:color w:val="000000" w:themeColor="text1"/>
                <w:kern w:val="0"/>
                <w:szCs w:val="21"/>
              </w:rPr>
              <w:t>39</w:t>
            </w:r>
            <w:r>
              <w:rPr>
                <w:color w:val="000000" w:themeColor="text1"/>
                <w:kern w:val="0"/>
                <w:szCs w:val="21"/>
              </w:rPr>
              <w:t>个重点项目调整为</w:t>
            </w:r>
            <w:r>
              <w:rPr>
                <w:color w:val="000000" w:themeColor="text1"/>
                <w:kern w:val="0"/>
                <w:szCs w:val="21"/>
              </w:rPr>
              <w:t>32</w:t>
            </w:r>
            <w:r>
              <w:rPr>
                <w:color w:val="000000" w:themeColor="text1"/>
                <w:kern w:val="0"/>
                <w:szCs w:val="21"/>
              </w:rPr>
              <w:t>个项目。淘汰现有的隔膜法烧碱项目，保留现有符合产业政策的烧碱项目。园区各类污染物排放总量须符合扬州市、仪征</w:t>
            </w:r>
            <w:proofErr w:type="gramStart"/>
            <w:r>
              <w:rPr>
                <w:color w:val="000000" w:themeColor="text1"/>
                <w:kern w:val="0"/>
                <w:szCs w:val="21"/>
              </w:rPr>
              <w:t>市污染</w:t>
            </w:r>
            <w:proofErr w:type="gramEnd"/>
            <w:r>
              <w:rPr>
                <w:color w:val="000000" w:themeColor="text1"/>
                <w:kern w:val="0"/>
                <w:szCs w:val="21"/>
              </w:rPr>
              <w:t>总量控制目标要求。</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根据审查意见，已将规划产业组团调整为芳烃产业组团、丙烯产业组团、乙烯产业组团和精细化工产业</w:t>
            </w:r>
            <w:proofErr w:type="gramStart"/>
            <w:r>
              <w:rPr>
                <w:color w:val="000000" w:themeColor="text1"/>
                <w:kern w:val="0"/>
                <w:szCs w:val="21"/>
              </w:rPr>
              <w:t>组团四</w:t>
            </w:r>
            <w:proofErr w:type="gramEnd"/>
            <w:r>
              <w:rPr>
                <w:color w:val="000000" w:themeColor="text1"/>
                <w:kern w:val="0"/>
                <w:szCs w:val="21"/>
              </w:rPr>
              <w:t>大产业组团。所有引进项目均按产业定位及规划环</w:t>
            </w:r>
            <w:proofErr w:type="gramStart"/>
            <w:r>
              <w:rPr>
                <w:color w:val="000000" w:themeColor="text1"/>
                <w:kern w:val="0"/>
                <w:szCs w:val="21"/>
              </w:rPr>
              <w:t>评要求</w:t>
            </w:r>
            <w:proofErr w:type="gramEnd"/>
            <w:r>
              <w:rPr>
                <w:color w:val="000000" w:themeColor="text1"/>
                <w:kern w:val="0"/>
                <w:szCs w:val="21"/>
              </w:rPr>
              <w:t>进行。</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2</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精细化工应重点发展利用园区现有资源为原料的项目，严禁发展农药、医药、染料等高污染、高能耗产品。鉴于现状</w:t>
            </w:r>
            <w:r>
              <w:rPr>
                <w:color w:val="000000" w:themeColor="text1"/>
                <w:kern w:val="0"/>
                <w:szCs w:val="21"/>
              </w:rPr>
              <w:t>H</w:t>
            </w:r>
            <w:r>
              <w:rPr>
                <w:color w:val="000000" w:themeColor="text1"/>
                <w:kern w:val="0"/>
                <w:szCs w:val="21"/>
                <w:vertAlign w:val="subscript"/>
              </w:rPr>
              <w:t>2</w:t>
            </w:r>
            <w:r>
              <w:rPr>
                <w:color w:val="000000" w:themeColor="text1"/>
                <w:kern w:val="0"/>
                <w:szCs w:val="21"/>
              </w:rPr>
              <w:t>S</w:t>
            </w:r>
            <w:r>
              <w:rPr>
                <w:color w:val="000000" w:themeColor="text1"/>
                <w:kern w:val="0"/>
                <w:szCs w:val="21"/>
              </w:rPr>
              <w:t>、</w:t>
            </w:r>
            <w:r>
              <w:rPr>
                <w:color w:val="000000" w:themeColor="text1"/>
                <w:kern w:val="0"/>
                <w:szCs w:val="21"/>
              </w:rPr>
              <w:t>Cl</w:t>
            </w:r>
            <w:r>
              <w:rPr>
                <w:color w:val="000000" w:themeColor="text1"/>
                <w:kern w:val="0"/>
                <w:szCs w:val="21"/>
                <w:vertAlign w:val="subscript"/>
              </w:rPr>
              <w:t>2</w:t>
            </w:r>
            <w:r>
              <w:rPr>
                <w:color w:val="000000" w:themeColor="text1"/>
                <w:kern w:val="0"/>
                <w:szCs w:val="21"/>
              </w:rPr>
              <w:t>、苯胺、非甲烷总烃在部分监测点占标率较高，应严格控制含此类污染物排放的产业发展。应严格执行《江苏省禁止排放致癌、致畸、致突变物质和恶臭气体的项目名录（第一批）》（</w:t>
            </w:r>
            <w:proofErr w:type="gramStart"/>
            <w:r>
              <w:rPr>
                <w:color w:val="000000" w:themeColor="text1"/>
                <w:kern w:val="0"/>
                <w:szCs w:val="21"/>
              </w:rPr>
              <w:t>苏环办</w:t>
            </w:r>
            <w:proofErr w:type="gramEnd"/>
            <w:r>
              <w:rPr>
                <w:color w:val="000000" w:themeColor="text1"/>
                <w:kern w:val="0"/>
                <w:szCs w:val="21"/>
              </w:rPr>
              <w:t>[2009]248</w:t>
            </w:r>
            <w:r>
              <w:rPr>
                <w:color w:val="000000" w:themeColor="text1"/>
                <w:kern w:val="0"/>
                <w:szCs w:val="21"/>
              </w:rPr>
              <w:t>号）要求，园区不得引进排放</w:t>
            </w:r>
            <w:r>
              <w:rPr>
                <w:color w:val="000000" w:themeColor="text1"/>
                <w:kern w:val="0"/>
                <w:szCs w:val="21"/>
              </w:rPr>
              <w:t>“</w:t>
            </w:r>
            <w:r>
              <w:rPr>
                <w:color w:val="000000" w:themeColor="text1"/>
                <w:kern w:val="0"/>
                <w:szCs w:val="21"/>
              </w:rPr>
              <w:t>三致</w:t>
            </w:r>
            <w:r>
              <w:rPr>
                <w:color w:val="000000" w:themeColor="text1"/>
                <w:kern w:val="0"/>
                <w:szCs w:val="21"/>
              </w:rPr>
              <w:t>”</w:t>
            </w:r>
            <w:r>
              <w:rPr>
                <w:color w:val="000000" w:themeColor="text1"/>
                <w:kern w:val="0"/>
                <w:szCs w:val="21"/>
              </w:rPr>
              <w:t>和恶臭气体的项目。</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园区按照该意见认真审核入园企业性质，杜绝引进农药、医药、染料等高污染、高能耗产品，禁止引进《江苏省禁止排放致癌、致畸、致突变物质和恶臭气体的项目名录（第一批）》所列排放</w:t>
            </w:r>
            <w:r>
              <w:rPr>
                <w:color w:val="000000" w:themeColor="text1"/>
                <w:kern w:val="0"/>
                <w:szCs w:val="21"/>
              </w:rPr>
              <w:t>“</w:t>
            </w:r>
            <w:r>
              <w:rPr>
                <w:color w:val="000000" w:themeColor="text1"/>
                <w:kern w:val="0"/>
                <w:szCs w:val="21"/>
              </w:rPr>
              <w:t>三致</w:t>
            </w:r>
            <w:r>
              <w:rPr>
                <w:color w:val="000000" w:themeColor="text1"/>
                <w:kern w:val="0"/>
                <w:szCs w:val="21"/>
              </w:rPr>
              <w:t>”</w:t>
            </w:r>
            <w:r>
              <w:rPr>
                <w:color w:val="000000" w:themeColor="text1"/>
                <w:kern w:val="0"/>
                <w:szCs w:val="21"/>
              </w:rPr>
              <w:t>和恶臭气体的项目。自规划环</w:t>
            </w:r>
            <w:proofErr w:type="gramStart"/>
            <w:r>
              <w:rPr>
                <w:color w:val="000000" w:themeColor="text1"/>
                <w:kern w:val="0"/>
                <w:szCs w:val="21"/>
              </w:rPr>
              <w:t>评开始</w:t>
            </w:r>
            <w:proofErr w:type="gramEnd"/>
            <w:r>
              <w:rPr>
                <w:color w:val="000000" w:themeColor="text1"/>
                <w:kern w:val="0"/>
                <w:szCs w:val="21"/>
              </w:rPr>
              <w:t>至今，化工园区已对废气排放严重影响的企业开展了有效的整改，根据监测结果，</w:t>
            </w:r>
            <w:r>
              <w:rPr>
                <w:color w:val="000000" w:themeColor="text1"/>
                <w:kern w:val="0"/>
                <w:szCs w:val="21"/>
              </w:rPr>
              <w:t>H</w:t>
            </w:r>
            <w:r>
              <w:rPr>
                <w:color w:val="000000" w:themeColor="text1"/>
                <w:kern w:val="0"/>
                <w:szCs w:val="21"/>
                <w:vertAlign w:val="subscript"/>
              </w:rPr>
              <w:t>2</w:t>
            </w:r>
            <w:r>
              <w:rPr>
                <w:color w:val="000000" w:themeColor="text1"/>
                <w:kern w:val="0"/>
                <w:szCs w:val="21"/>
              </w:rPr>
              <w:t>S</w:t>
            </w:r>
            <w:r>
              <w:rPr>
                <w:color w:val="000000" w:themeColor="text1"/>
                <w:kern w:val="0"/>
                <w:szCs w:val="21"/>
              </w:rPr>
              <w:t>、非甲烷总烃空气环境质量有一定改善。下一步将继续落实有效的管理制度、加大治理力度，进一步改善园区环境。</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3</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严格执行江苏省</w:t>
            </w:r>
            <w:proofErr w:type="gramStart"/>
            <w:r>
              <w:rPr>
                <w:color w:val="000000" w:themeColor="text1"/>
                <w:kern w:val="0"/>
                <w:szCs w:val="21"/>
              </w:rPr>
              <w:t>环保厅苏环管</w:t>
            </w:r>
            <w:proofErr w:type="gramEnd"/>
            <w:r>
              <w:rPr>
                <w:color w:val="000000" w:themeColor="text1"/>
                <w:kern w:val="0"/>
                <w:szCs w:val="21"/>
              </w:rPr>
              <w:t>[2006]8</w:t>
            </w:r>
            <w:r>
              <w:rPr>
                <w:color w:val="000000" w:themeColor="text1"/>
                <w:kern w:val="0"/>
                <w:szCs w:val="21"/>
              </w:rPr>
              <w:t>号文要求。沿江高等级公路以南区域不再布局新的化工生产装置，化工仓储及生产装置应符合相关规定。瑞</w:t>
            </w:r>
            <w:proofErr w:type="gramStart"/>
            <w:r>
              <w:rPr>
                <w:color w:val="000000" w:themeColor="text1"/>
                <w:kern w:val="0"/>
                <w:szCs w:val="21"/>
              </w:rPr>
              <w:t>祥</w:t>
            </w:r>
            <w:proofErr w:type="gramEnd"/>
            <w:r>
              <w:rPr>
                <w:color w:val="000000" w:themeColor="text1"/>
                <w:kern w:val="0"/>
                <w:szCs w:val="21"/>
              </w:rPr>
              <w:t>化工应尽快淘汰现有的隔膜法烧碱；大连化工在不增加用地面积、</w:t>
            </w:r>
            <w:proofErr w:type="gramStart"/>
            <w:r>
              <w:rPr>
                <w:color w:val="000000" w:themeColor="text1"/>
                <w:kern w:val="0"/>
                <w:szCs w:val="21"/>
              </w:rPr>
              <w:t>不</w:t>
            </w:r>
            <w:proofErr w:type="gramEnd"/>
            <w:r>
              <w:rPr>
                <w:color w:val="000000" w:themeColor="text1"/>
                <w:kern w:val="0"/>
                <w:szCs w:val="21"/>
              </w:rPr>
              <w:t>新增污染物排放总量前提下，可依托现有项目发展烯烃产业链。</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园区已按照文件要求，除大连化工外，在沿江高等级公路以南区域不再布局新的化工生产装置。</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4</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本规划区周边应设置不少于</w:t>
            </w:r>
            <w:r>
              <w:rPr>
                <w:color w:val="000000" w:themeColor="text1"/>
                <w:kern w:val="0"/>
                <w:szCs w:val="21"/>
              </w:rPr>
              <w:t>500</w:t>
            </w:r>
            <w:r>
              <w:rPr>
                <w:color w:val="000000" w:themeColor="text1"/>
                <w:kern w:val="0"/>
                <w:szCs w:val="21"/>
              </w:rPr>
              <w:t>米宽的隔离带，并适当设有绿化带。隔离带内不得建设学校、医院、居民住宅等环境敏感目标，现有环境敏感目标应于</w:t>
            </w:r>
            <w:r>
              <w:rPr>
                <w:color w:val="000000" w:themeColor="text1"/>
                <w:kern w:val="0"/>
                <w:szCs w:val="21"/>
              </w:rPr>
              <w:t>2013</w:t>
            </w:r>
            <w:r>
              <w:rPr>
                <w:color w:val="000000" w:themeColor="text1"/>
                <w:kern w:val="0"/>
                <w:szCs w:val="21"/>
              </w:rPr>
              <w:t>年底前搬迁完毕。</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已在园区周边规划</w:t>
            </w:r>
            <w:r>
              <w:rPr>
                <w:color w:val="000000" w:themeColor="text1"/>
                <w:kern w:val="0"/>
                <w:szCs w:val="21"/>
              </w:rPr>
              <w:t>500m</w:t>
            </w:r>
            <w:r>
              <w:rPr>
                <w:color w:val="000000" w:themeColor="text1"/>
                <w:kern w:val="0"/>
                <w:szCs w:val="21"/>
              </w:rPr>
              <w:t>隔离带，并适当设置绿化带，已逐步开展绿化带内敏感目标搬迁，目前隔离带内居民搬迁工作正在进行中。</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5</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为减少对仪征主城区的影响，应扩大化工园区与仪征主城区的间隔距离，烟灯河以东、沿江高等级公路以北区域内现有污染严重、布局不当的化工企业和生产装置应制定限期调整、搬迁的计划，今后不再作为化工企业建设用地，尽快修复土地，恢复生态，切实保障仪征城市的环境安全。</w:t>
            </w:r>
            <w:proofErr w:type="gramStart"/>
            <w:r>
              <w:rPr>
                <w:color w:val="000000" w:themeColor="text1"/>
                <w:kern w:val="0"/>
                <w:szCs w:val="21"/>
              </w:rPr>
              <w:t>优士化学</w:t>
            </w:r>
            <w:proofErr w:type="gramEnd"/>
            <w:r>
              <w:rPr>
                <w:color w:val="000000" w:themeColor="text1"/>
                <w:kern w:val="0"/>
                <w:szCs w:val="21"/>
              </w:rPr>
              <w:t>离主城区较近，应提升整体工艺装备水平，进行转型、升级，杜绝恶臭扰民现象，并尽快完成相关搬迁工作。</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烟灯河以东、沿江高等级公路以北区域内为隔离带范围，已计划建设为隔离带。</w:t>
            </w:r>
            <w:proofErr w:type="gramStart"/>
            <w:r>
              <w:rPr>
                <w:color w:val="000000" w:themeColor="text1"/>
                <w:kern w:val="0"/>
                <w:szCs w:val="21"/>
              </w:rPr>
              <w:t>优士化学</w:t>
            </w:r>
            <w:proofErr w:type="gramEnd"/>
            <w:r>
              <w:rPr>
                <w:color w:val="000000" w:themeColor="text1"/>
                <w:kern w:val="0"/>
                <w:szCs w:val="21"/>
              </w:rPr>
              <w:t>已开展恶臭整治工作，并制定了后期搬迁计划。其它措施，根据园区实际建设进度，正逐步完善。</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6</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在位于江苏省重要生态功能保护区区域规划划定的限制开发区范围内的地块（</w:t>
            </w:r>
            <w:r>
              <w:rPr>
                <w:color w:val="000000" w:themeColor="text1"/>
                <w:kern w:val="0"/>
                <w:szCs w:val="21"/>
              </w:rPr>
              <w:t>A1</w:t>
            </w:r>
            <w:r>
              <w:rPr>
                <w:color w:val="000000" w:themeColor="text1"/>
                <w:kern w:val="0"/>
                <w:szCs w:val="21"/>
              </w:rPr>
              <w:t>、</w:t>
            </w:r>
            <w:r>
              <w:rPr>
                <w:color w:val="000000" w:themeColor="text1"/>
                <w:kern w:val="0"/>
                <w:szCs w:val="21"/>
              </w:rPr>
              <w:t>B3</w:t>
            </w:r>
            <w:r>
              <w:rPr>
                <w:color w:val="000000" w:themeColor="text1"/>
                <w:kern w:val="0"/>
                <w:szCs w:val="21"/>
              </w:rPr>
              <w:t>、</w:t>
            </w:r>
            <w:r>
              <w:rPr>
                <w:color w:val="000000" w:themeColor="text1"/>
                <w:kern w:val="0"/>
                <w:szCs w:val="21"/>
              </w:rPr>
              <w:t>B4</w:t>
            </w:r>
            <w:r>
              <w:rPr>
                <w:color w:val="000000" w:themeColor="text1"/>
                <w:kern w:val="0"/>
                <w:szCs w:val="21"/>
              </w:rPr>
              <w:t>、</w:t>
            </w:r>
            <w:r>
              <w:rPr>
                <w:color w:val="000000" w:themeColor="text1"/>
                <w:kern w:val="0"/>
                <w:szCs w:val="21"/>
              </w:rPr>
              <w:t>E1</w:t>
            </w:r>
            <w:r>
              <w:rPr>
                <w:color w:val="000000" w:themeColor="text1"/>
                <w:kern w:val="0"/>
                <w:szCs w:val="21"/>
              </w:rPr>
              <w:t>、</w:t>
            </w:r>
            <w:r>
              <w:rPr>
                <w:color w:val="000000" w:themeColor="text1"/>
                <w:kern w:val="0"/>
                <w:szCs w:val="21"/>
              </w:rPr>
              <w:t>E2</w:t>
            </w:r>
            <w:r>
              <w:rPr>
                <w:color w:val="000000" w:themeColor="text1"/>
                <w:kern w:val="0"/>
                <w:szCs w:val="21"/>
              </w:rPr>
              <w:t>等地块）中，</w:t>
            </w:r>
            <w:r>
              <w:rPr>
                <w:color w:val="000000" w:themeColor="text1"/>
                <w:kern w:val="0"/>
                <w:szCs w:val="21"/>
              </w:rPr>
              <w:t>A1</w:t>
            </w:r>
            <w:r>
              <w:rPr>
                <w:color w:val="000000" w:themeColor="text1"/>
                <w:kern w:val="0"/>
                <w:szCs w:val="21"/>
              </w:rPr>
              <w:t>地块在完成相应调整后，可作为污染较轻及转型、升级项目用地。其它地块</w:t>
            </w:r>
            <w:proofErr w:type="gramStart"/>
            <w:r>
              <w:rPr>
                <w:color w:val="000000" w:themeColor="text1"/>
                <w:kern w:val="0"/>
                <w:szCs w:val="21"/>
              </w:rPr>
              <w:t>暂不得</w:t>
            </w:r>
            <w:proofErr w:type="gramEnd"/>
            <w:r>
              <w:rPr>
                <w:color w:val="000000" w:themeColor="text1"/>
                <w:kern w:val="0"/>
                <w:szCs w:val="21"/>
              </w:rPr>
              <w:t>调整，开发建设活动必须符合限制开发区的规定。</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江苏省</w:t>
            </w:r>
            <w:r>
              <w:rPr>
                <w:color w:val="000000" w:themeColor="text1"/>
                <w:kern w:val="0"/>
                <w:szCs w:val="21"/>
              </w:rPr>
              <w:t>2013</w:t>
            </w:r>
            <w:r>
              <w:rPr>
                <w:color w:val="000000" w:themeColor="text1"/>
                <w:kern w:val="0"/>
                <w:szCs w:val="21"/>
              </w:rPr>
              <w:t>年制定了《江苏省生态红线区域保护规划》，对原化工园区的生态功能区已做相应调整。对照生态红线方案，规划</w:t>
            </w:r>
            <w:r>
              <w:rPr>
                <w:color w:val="000000" w:themeColor="text1"/>
                <w:kern w:val="0"/>
                <w:szCs w:val="21"/>
              </w:rPr>
              <w:t>A1</w:t>
            </w:r>
            <w:r>
              <w:rPr>
                <w:color w:val="000000" w:themeColor="text1"/>
                <w:kern w:val="0"/>
                <w:szCs w:val="21"/>
              </w:rPr>
              <w:t>、</w:t>
            </w:r>
            <w:r>
              <w:rPr>
                <w:color w:val="000000" w:themeColor="text1"/>
                <w:kern w:val="0"/>
                <w:szCs w:val="21"/>
              </w:rPr>
              <w:t>B3</w:t>
            </w:r>
            <w:r>
              <w:rPr>
                <w:color w:val="000000" w:themeColor="text1"/>
                <w:kern w:val="0"/>
                <w:szCs w:val="21"/>
              </w:rPr>
              <w:t>、</w:t>
            </w:r>
            <w:r>
              <w:rPr>
                <w:color w:val="000000" w:themeColor="text1"/>
                <w:kern w:val="0"/>
                <w:szCs w:val="21"/>
              </w:rPr>
              <w:t>B4</w:t>
            </w:r>
            <w:r>
              <w:rPr>
                <w:color w:val="000000" w:themeColor="text1"/>
                <w:kern w:val="0"/>
                <w:szCs w:val="21"/>
              </w:rPr>
              <w:t>、</w:t>
            </w:r>
            <w:r>
              <w:rPr>
                <w:color w:val="000000" w:themeColor="text1"/>
                <w:kern w:val="0"/>
                <w:szCs w:val="21"/>
              </w:rPr>
              <w:t>E1</w:t>
            </w:r>
            <w:r>
              <w:rPr>
                <w:color w:val="000000" w:themeColor="text1"/>
                <w:kern w:val="0"/>
                <w:szCs w:val="21"/>
              </w:rPr>
              <w:t>、</w:t>
            </w:r>
            <w:r>
              <w:rPr>
                <w:color w:val="000000" w:themeColor="text1"/>
                <w:kern w:val="0"/>
                <w:szCs w:val="21"/>
              </w:rPr>
              <w:t>E2</w:t>
            </w:r>
            <w:r>
              <w:rPr>
                <w:color w:val="000000" w:themeColor="text1"/>
                <w:kern w:val="0"/>
                <w:szCs w:val="21"/>
              </w:rPr>
              <w:t>等地块不属于生态红线范围内。</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7</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入园项目生产工艺及设备、污染治理技术、单位产品能耗、物耗、污染物排放及资源利用率等必须达同行业清洁生产国际先进水平。符合产业政策的精细化工项目，投资总额</w:t>
            </w:r>
            <w:proofErr w:type="gramStart"/>
            <w:r>
              <w:rPr>
                <w:color w:val="000000" w:themeColor="text1"/>
                <w:kern w:val="0"/>
                <w:szCs w:val="21"/>
              </w:rPr>
              <w:t>应不得</w:t>
            </w:r>
            <w:proofErr w:type="gramEnd"/>
            <w:r>
              <w:rPr>
                <w:color w:val="000000" w:themeColor="text1"/>
                <w:kern w:val="0"/>
                <w:szCs w:val="21"/>
              </w:rPr>
              <w:t>低于</w:t>
            </w:r>
            <w:r>
              <w:rPr>
                <w:color w:val="000000" w:themeColor="text1"/>
                <w:kern w:val="0"/>
                <w:szCs w:val="21"/>
              </w:rPr>
              <w:t>1.5</w:t>
            </w:r>
            <w:r>
              <w:rPr>
                <w:color w:val="000000" w:themeColor="text1"/>
                <w:kern w:val="0"/>
                <w:szCs w:val="21"/>
              </w:rPr>
              <w:t>亿人民币，其它工业项目投资总额一般须在</w:t>
            </w:r>
            <w:r>
              <w:rPr>
                <w:color w:val="000000" w:themeColor="text1"/>
                <w:kern w:val="0"/>
                <w:szCs w:val="21"/>
              </w:rPr>
              <w:t>1</w:t>
            </w:r>
            <w:r>
              <w:rPr>
                <w:color w:val="000000" w:themeColor="text1"/>
                <w:kern w:val="0"/>
                <w:szCs w:val="21"/>
              </w:rPr>
              <w:t>亿美元或</w:t>
            </w:r>
            <w:r>
              <w:rPr>
                <w:color w:val="000000" w:themeColor="text1"/>
                <w:kern w:val="0"/>
                <w:szCs w:val="21"/>
              </w:rPr>
              <w:t>10</w:t>
            </w:r>
            <w:r>
              <w:rPr>
                <w:color w:val="000000" w:themeColor="text1"/>
                <w:kern w:val="0"/>
                <w:szCs w:val="21"/>
              </w:rPr>
              <w:t>亿人民币以上。</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园区按照投资总额限值审核入园企业性质，评估项目清洁生产水平。</w:t>
            </w:r>
          </w:p>
        </w:tc>
      </w:tr>
      <w:tr w:rsidR="005C6D9D">
        <w:tc>
          <w:tcPr>
            <w:tcW w:w="452"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8</w:t>
            </w:r>
          </w:p>
        </w:tc>
        <w:tc>
          <w:tcPr>
            <w:tcW w:w="475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由于该区域临近长江及仪征市主城区，应重视并加强区域风险防范措施，制定有效的事故应急预</w:t>
            </w:r>
            <w:r>
              <w:rPr>
                <w:color w:val="000000" w:themeColor="text1"/>
                <w:kern w:val="0"/>
                <w:szCs w:val="21"/>
              </w:rPr>
              <w:lastRenderedPageBreak/>
              <w:t>案，并积极开展演习，确保周边环境安全。</w:t>
            </w:r>
          </w:p>
        </w:tc>
        <w:tc>
          <w:tcPr>
            <w:tcW w:w="454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lastRenderedPageBreak/>
              <w:t>已编制园区应急预案，加强对化工园区突发性环境污染事故的综合处置能力，提高紧急救援</w:t>
            </w:r>
            <w:r>
              <w:rPr>
                <w:color w:val="000000" w:themeColor="text1"/>
                <w:kern w:val="0"/>
                <w:szCs w:val="21"/>
              </w:rPr>
              <w:lastRenderedPageBreak/>
              <w:t>反应速度和协调水平，控制和减少环境污染事故的危害，将突发危机事件对人员、财产和环境造成的损失降至最小程度，保障人民群众的生命财产安全。</w:t>
            </w:r>
          </w:p>
        </w:tc>
      </w:tr>
    </w:tbl>
    <w:p w:rsidR="005C6D9D" w:rsidRDefault="008D3B0E">
      <w:pPr>
        <w:widowControl w:val="0"/>
        <w:spacing w:before="0" w:after="0" w:line="500" w:lineRule="exact"/>
        <w:ind w:firstLineChars="200" w:firstLine="480"/>
        <w:rPr>
          <w:color w:val="000000" w:themeColor="text1"/>
          <w:kern w:val="0"/>
          <w:sz w:val="24"/>
        </w:rPr>
      </w:pPr>
      <w:r>
        <w:rPr>
          <w:color w:val="000000" w:themeColor="text1"/>
          <w:kern w:val="0"/>
          <w:sz w:val="24"/>
        </w:rPr>
        <w:lastRenderedPageBreak/>
        <w:t>园区主要环境问题与制约因素的对策措施建议情况见表</w:t>
      </w:r>
      <w:r>
        <w:rPr>
          <w:color w:val="000000" w:themeColor="text1"/>
          <w:kern w:val="0"/>
          <w:sz w:val="24"/>
        </w:rPr>
        <w:t>2.5-2</w:t>
      </w:r>
      <w:r>
        <w:rPr>
          <w:color w:val="000000" w:themeColor="text1"/>
          <w:kern w:val="0"/>
          <w:sz w:val="24"/>
        </w:rPr>
        <w:t>。</w:t>
      </w:r>
    </w:p>
    <w:p w:rsidR="005C6D9D" w:rsidRDefault="008D3B0E">
      <w:pPr>
        <w:spacing w:before="0" w:after="0" w:line="500" w:lineRule="exact"/>
        <w:ind w:right="34" w:firstLine="480"/>
        <w:jc w:val="center"/>
        <w:rPr>
          <w:b/>
          <w:color w:val="000000" w:themeColor="text1"/>
          <w:kern w:val="0"/>
          <w:sz w:val="24"/>
        </w:rPr>
      </w:pPr>
      <w:r>
        <w:rPr>
          <w:b/>
          <w:color w:val="000000" w:themeColor="text1"/>
          <w:kern w:val="0"/>
          <w:sz w:val="24"/>
        </w:rPr>
        <w:br w:type="page"/>
      </w:r>
    </w:p>
    <w:p w:rsidR="005C6D9D" w:rsidRDefault="008D3B0E">
      <w:pPr>
        <w:spacing w:before="0" w:after="0" w:line="500" w:lineRule="exact"/>
        <w:ind w:right="34" w:firstLine="480"/>
        <w:jc w:val="center"/>
        <w:rPr>
          <w:b/>
          <w:color w:val="000000" w:themeColor="text1"/>
          <w:kern w:val="0"/>
          <w:sz w:val="24"/>
        </w:rPr>
      </w:pPr>
      <w:r>
        <w:rPr>
          <w:b/>
          <w:color w:val="000000" w:themeColor="text1"/>
          <w:kern w:val="0"/>
          <w:sz w:val="24"/>
        </w:rPr>
        <w:lastRenderedPageBreak/>
        <w:t>表</w:t>
      </w:r>
      <w:r>
        <w:rPr>
          <w:rFonts w:hint="eastAsia"/>
          <w:b/>
          <w:color w:val="000000" w:themeColor="text1"/>
          <w:kern w:val="0"/>
          <w:sz w:val="24"/>
        </w:rPr>
        <w:t>2.5-2</w:t>
      </w:r>
      <w:r>
        <w:rPr>
          <w:b/>
          <w:color w:val="000000" w:themeColor="text1"/>
          <w:kern w:val="0"/>
          <w:sz w:val="24"/>
        </w:rPr>
        <w:t xml:space="preserve">  </w:t>
      </w:r>
      <w:r>
        <w:rPr>
          <w:b/>
          <w:color w:val="000000" w:themeColor="text1"/>
          <w:kern w:val="0"/>
          <w:sz w:val="24"/>
        </w:rPr>
        <w:t>主要环境问题与制约因素的对策措施建议</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89"/>
        <w:gridCol w:w="4954"/>
        <w:gridCol w:w="1527"/>
      </w:tblGrid>
      <w:tr w:rsidR="005C6D9D">
        <w:trPr>
          <w:tblHeader/>
          <w:jc w:val="center"/>
        </w:trPr>
        <w:tc>
          <w:tcPr>
            <w:tcW w:w="2589"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主要环境问题与制约因素</w:t>
            </w:r>
          </w:p>
        </w:tc>
        <w:tc>
          <w:tcPr>
            <w:tcW w:w="4954"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对策措施</w:t>
            </w:r>
          </w:p>
        </w:tc>
        <w:tc>
          <w:tcPr>
            <w:tcW w:w="1527"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完成时间</w:t>
            </w:r>
          </w:p>
        </w:tc>
      </w:tr>
      <w:tr w:rsidR="005C6D9D">
        <w:trPr>
          <w:jc w:val="center"/>
        </w:trPr>
        <w:tc>
          <w:tcPr>
            <w:tcW w:w="2589" w:type="dxa"/>
            <w:vAlign w:val="center"/>
          </w:tcPr>
          <w:p w:rsidR="005C6D9D" w:rsidRDefault="008D3B0E">
            <w:pPr>
              <w:adjustRightInd w:val="0"/>
              <w:snapToGrid w:val="0"/>
              <w:spacing w:before="0" w:after="0" w:line="240" w:lineRule="auto"/>
              <w:jc w:val="left"/>
              <w:rPr>
                <w:color w:val="000000" w:themeColor="text1"/>
                <w:kern w:val="0"/>
                <w:szCs w:val="21"/>
              </w:rPr>
            </w:pPr>
            <w:r>
              <w:rPr>
                <w:bCs/>
                <w:color w:val="000000" w:themeColor="text1"/>
                <w:kern w:val="0"/>
                <w:szCs w:val="21"/>
              </w:rPr>
              <w:t>废气扰民问题没有彻底解决</w:t>
            </w:r>
          </w:p>
        </w:tc>
        <w:tc>
          <w:tcPr>
            <w:tcW w:w="4954"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持续开展企业气味深度治理工作，严防</w:t>
            </w:r>
            <w:r>
              <w:rPr>
                <w:color w:val="000000" w:themeColor="text1"/>
                <w:kern w:val="0"/>
                <w:szCs w:val="21"/>
              </w:rPr>
              <w:t>“</w:t>
            </w:r>
            <w:r>
              <w:rPr>
                <w:color w:val="000000" w:themeColor="text1"/>
                <w:kern w:val="0"/>
                <w:szCs w:val="21"/>
              </w:rPr>
              <w:t>达标扰民</w:t>
            </w:r>
            <w:r>
              <w:rPr>
                <w:color w:val="000000" w:themeColor="text1"/>
                <w:kern w:val="0"/>
                <w:szCs w:val="21"/>
              </w:rPr>
              <w:t>”</w:t>
            </w:r>
            <w:r>
              <w:rPr>
                <w:color w:val="000000" w:themeColor="text1"/>
                <w:kern w:val="0"/>
                <w:szCs w:val="21"/>
              </w:rPr>
              <w:t>，督促企业对有组织废气进行回收利用，不能回收利用的焚烧处理。对无组织废气通过泄露检测修复技术、油气回收治理进行控制。对重点企业开展车间、厂界有组织、无组织及环境风险源特种因子在线监控预警、对园区结合智慧环保平台建设大气网格化感知系统，实现大气污染的可追溯、可排查。同时督促企业不断提标改造，削减大气污染物排放量。</w:t>
            </w:r>
          </w:p>
        </w:tc>
        <w:tc>
          <w:tcPr>
            <w:tcW w:w="1527"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与规划期同步</w:t>
            </w:r>
          </w:p>
        </w:tc>
      </w:tr>
      <w:tr w:rsidR="005C6D9D">
        <w:trPr>
          <w:jc w:val="center"/>
        </w:trPr>
        <w:tc>
          <w:tcPr>
            <w:tcW w:w="2589" w:type="dxa"/>
            <w:vAlign w:val="center"/>
          </w:tcPr>
          <w:p w:rsidR="005C6D9D" w:rsidRDefault="008D3B0E">
            <w:pPr>
              <w:adjustRightInd w:val="0"/>
              <w:snapToGrid w:val="0"/>
              <w:spacing w:before="0" w:after="0" w:line="240" w:lineRule="auto"/>
              <w:jc w:val="left"/>
              <w:rPr>
                <w:color w:val="000000" w:themeColor="text1"/>
                <w:kern w:val="0"/>
                <w:szCs w:val="21"/>
              </w:rPr>
            </w:pPr>
            <w:r>
              <w:rPr>
                <w:bCs/>
                <w:color w:val="000000" w:themeColor="text1"/>
                <w:kern w:val="0"/>
                <w:szCs w:val="21"/>
              </w:rPr>
              <w:t>尚未实现</w:t>
            </w:r>
            <w:r>
              <w:rPr>
                <w:bCs/>
                <w:color w:val="000000" w:themeColor="text1"/>
                <w:kern w:val="0"/>
                <w:szCs w:val="21"/>
              </w:rPr>
              <w:t>100%</w:t>
            </w:r>
            <w:r>
              <w:rPr>
                <w:bCs/>
                <w:color w:val="000000" w:themeColor="text1"/>
                <w:kern w:val="0"/>
                <w:szCs w:val="21"/>
              </w:rPr>
              <w:t>集中供热</w:t>
            </w:r>
          </w:p>
        </w:tc>
        <w:tc>
          <w:tcPr>
            <w:tcW w:w="4954"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积极推进江苏华电、扬州华煦为整个园区供热，完善集中供热配套管网。</w:t>
            </w:r>
            <w:r>
              <w:rPr>
                <w:bCs/>
                <w:color w:val="000000" w:themeColor="text1"/>
                <w:kern w:val="0"/>
                <w:szCs w:val="21"/>
              </w:rPr>
              <w:t>2018</w:t>
            </w:r>
            <w:r>
              <w:rPr>
                <w:bCs/>
                <w:color w:val="000000" w:themeColor="text1"/>
                <w:kern w:val="0"/>
                <w:szCs w:val="21"/>
              </w:rPr>
              <w:t>年底前关停大连化工</w:t>
            </w:r>
            <w:r>
              <w:rPr>
                <w:bCs/>
                <w:color w:val="000000" w:themeColor="text1"/>
                <w:kern w:val="0"/>
                <w:szCs w:val="21"/>
              </w:rPr>
              <w:t>1</w:t>
            </w:r>
            <w:r>
              <w:rPr>
                <w:bCs/>
                <w:color w:val="000000" w:themeColor="text1"/>
                <w:kern w:val="0"/>
                <w:szCs w:val="21"/>
              </w:rPr>
              <w:t>台</w:t>
            </w:r>
            <w:r>
              <w:rPr>
                <w:bCs/>
                <w:color w:val="000000" w:themeColor="text1"/>
                <w:kern w:val="0"/>
                <w:szCs w:val="21"/>
              </w:rPr>
              <w:t>75</w:t>
            </w:r>
            <w:r>
              <w:rPr>
                <w:bCs/>
                <w:color w:val="000000" w:themeColor="text1"/>
                <w:kern w:val="0"/>
                <w:szCs w:val="21"/>
              </w:rPr>
              <w:t>蒸吨</w:t>
            </w:r>
            <w:r>
              <w:rPr>
                <w:bCs/>
                <w:color w:val="000000" w:themeColor="text1"/>
                <w:kern w:val="0"/>
                <w:szCs w:val="21"/>
              </w:rPr>
              <w:t>/</w:t>
            </w:r>
            <w:r>
              <w:rPr>
                <w:bCs/>
                <w:color w:val="000000" w:themeColor="text1"/>
                <w:kern w:val="0"/>
                <w:szCs w:val="21"/>
              </w:rPr>
              <w:t>小时燃煤锅炉</w:t>
            </w:r>
            <w:r>
              <w:rPr>
                <w:rFonts w:hint="eastAsia"/>
                <w:bCs/>
                <w:color w:val="000000" w:themeColor="text1"/>
                <w:kern w:val="0"/>
                <w:szCs w:val="21"/>
              </w:rPr>
              <w:t>（因</w:t>
            </w:r>
            <w:r>
              <w:rPr>
                <w:color w:val="000000" w:themeColor="text1"/>
                <w:kern w:val="0"/>
                <w:szCs w:val="21"/>
              </w:rPr>
              <w:t>江苏华电目前尚无法为大连化工供热</w:t>
            </w:r>
            <w:r>
              <w:rPr>
                <w:rFonts w:hint="eastAsia"/>
                <w:color w:val="000000" w:themeColor="text1"/>
                <w:kern w:val="0"/>
                <w:szCs w:val="21"/>
              </w:rPr>
              <w:t>，</w:t>
            </w:r>
            <w:r>
              <w:rPr>
                <w:bCs/>
                <w:color w:val="000000" w:themeColor="text1"/>
                <w:kern w:val="0"/>
                <w:szCs w:val="21"/>
              </w:rPr>
              <w:t>大连化工</w:t>
            </w:r>
            <w:r>
              <w:rPr>
                <w:bCs/>
                <w:color w:val="000000" w:themeColor="text1"/>
                <w:kern w:val="0"/>
                <w:szCs w:val="21"/>
              </w:rPr>
              <w:t>1</w:t>
            </w:r>
            <w:r>
              <w:rPr>
                <w:bCs/>
                <w:color w:val="000000" w:themeColor="text1"/>
                <w:kern w:val="0"/>
                <w:szCs w:val="21"/>
              </w:rPr>
              <w:t>台</w:t>
            </w:r>
            <w:r>
              <w:rPr>
                <w:bCs/>
                <w:color w:val="000000" w:themeColor="text1"/>
                <w:kern w:val="0"/>
                <w:szCs w:val="21"/>
              </w:rPr>
              <w:t>75</w:t>
            </w:r>
            <w:r>
              <w:rPr>
                <w:bCs/>
                <w:color w:val="000000" w:themeColor="text1"/>
                <w:kern w:val="0"/>
                <w:szCs w:val="21"/>
              </w:rPr>
              <w:t>蒸吨</w:t>
            </w:r>
            <w:r>
              <w:rPr>
                <w:bCs/>
                <w:color w:val="000000" w:themeColor="text1"/>
                <w:kern w:val="0"/>
                <w:szCs w:val="21"/>
              </w:rPr>
              <w:t>/</w:t>
            </w:r>
            <w:r>
              <w:rPr>
                <w:bCs/>
                <w:color w:val="000000" w:themeColor="text1"/>
                <w:kern w:val="0"/>
                <w:szCs w:val="21"/>
              </w:rPr>
              <w:t>小时燃煤锅炉暂未关停</w:t>
            </w:r>
            <w:r>
              <w:rPr>
                <w:rFonts w:hint="eastAsia"/>
                <w:bCs/>
                <w:color w:val="000000" w:themeColor="text1"/>
                <w:kern w:val="0"/>
                <w:szCs w:val="21"/>
              </w:rPr>
              <w:t>）</w:t>
            </w:r>
            <w:r>
              <w:rPr>
                <w:bCs/>
                <w:color w:val="000000" w:themeColor="text1"/>
                <w:kern w:val="0"/>
                <w:szCs w:val="21"/>
              </w:rPr>
              <w:t>。</w:t>
            </w:r>
            <w:r>
              <w:rPr>
                <w:bCs/>
                <w:color w:val="000000" w:themeColor="text1"/>
                <w:kern w:val="0"/>
                <w:szCs w:val="21"/>
              </w:rPr>
              <w:t>2019</w:t>
            </w:r>
            <w:r>
              <w:rPr>
                <w:bCs/>
                <w:color w:val="000000" w:themeColor="text1"/>
                <w:kern w:val="0"/>
                <w:szCs w:val="21"/>
              </w:rPr>
              <w:t>年底前华煦供热、</w:t>
            </w:r>
            <w:proofErr w:type="gramStart"/>
            <w:r>
              <w:rPr>
                <w:bCs/>
                <w:color w:val="000000" w:themeColor="text1"/>
                <w:kern w:val="0"/>
                <w:szCs w:val="21"/>
              </w:rPr>
              <w:t>实友化工</w:t>
            </w:r>
            <w:proofErr w:type="gramEnd"/>
            <w:r>
              <w:rPr>
                <w:bCs/>
                <w:color w:val="000000" w:themeColor="text1"/>
                <w:kern w:val="0"/>
                <w:szCs w:val="21"/>
              </w:rPr>
              <w:t>、瑞</w:t>
            </w:r>
            <w:proofErr w:type="gramStart"/>
            <w:r>
              <w:rPr>
                <w:bCs/>
                <w:color w:val="000000" w:themeColor="text1"/>
                <w:kern w:val="0"/>
                <w:szCs w:val="21"/>
              </w:rPr>
              <w:t>祥</w:t>
            </w:r>
            <w:proofErr w:type="gramEnd"/>
            <w:r>
              <w:rPr>
                <w:bCs/>
                <w:color w:val="000000" w:themeColor="text1"/>
                <w:kern w:val="0"/>
                <w:szCs w:val="21"/>
              </w:rPr>
              <w:t>化工等企业</w:t>
            </w:r>
            <w:r>
              <w:rPr>
                <w:bCs/>
                <w:color w:val="000000" w:themeColor="text1"/>
                <w:kern w:val="0"/>
                <w:szCs w:val="21"/>
              </w:rPr>
              <w:t>65</w:t>
            </w:r>
            <w:r>
              <w:rPr>
                <w:bCs/>
                <w:color w:val="000000" w:themeColor="text1"/>
                <w:kern w:val="0"/>
                <w:szCs w:val="21"/>
              </w:rPr>
              <w:t>蒸吨</w:t>
            </w:r>
            <w:r>
              <w:rPr>
                <w:bCs/>
                <w:color w:val="000000" w:themeColor="text1"/>
                <w:kern w:val="0"/>
                <w:szCs w:val="21"/>
              </w:rPr>
              <w:t>/</w:t>
            </w:r>
            <w:r>
              <w:rPr>
                <w:bCs/>
                <w:color w:val="000000" w:themeColor="text1"/>
                <w:kern w:val="0"/>
                <w:szCs w:val="21"/>
              </w:rPr>
              <w:t>小时以上燃煤锅炉全部实现超低排放，达不到要求坚决予以关停。支持华</w:t>
            </w:r>
            <w:proofErr w:type="gramStart"/>
            <w:r>
              <w:rPr>
                <w:bCs/>
                <w:color w:val="000000" w:themeColor="text1"/>
                <w:kern w:val="0"/>
                <w:szCs w:val="21"/>
              </w:rPr>
              <w:t>电热电加快</w:t>
            </w:r>
            <w:proofErr w:type="gramEnd"/>
            <w:r>
              <w:rPr>
                <w:bCs/>
                <w:color w:val="000000" w:themeColor="text1"/>
                <w:kern w:val="0"/>
                <w:szCs w:val="21"/>
              </w:rPr>
              <w:t>实施气煤替代，进一步提高天然气占一次能源比重。</w:t>
            </w:r>
          </w:p>
        </w:tc>
        <w:tc>
          <w:tcPr>
            <w:tcW w:w="1527"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2019</w:t>
            </w:r>
            <w:r>
              <w:rPr>
                <w:color w:val="000000" w:themeColor="text1"/>
                <w:kern w:val="0"/>
                <w:szCs w:val="21"/>
              </w:rPr>
              <w:t>年底</w:t>
            </w:r>
          </w:p>
        </w:tc>
      </w:tr>
      <w:tr w:rsidR="005C6D9D">
        <w:trPr>
          <w:jc w:val="center"/>
        </w:trPr>
        <w:tc>
          <w:tcPr>
            <w:tcW w:w="2589"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青山污水处理厂</w:t>
            </w:r>
            <w:r>
              <w:rPr>
                <w:bCs/>
                <w:color w:val="000000" w:themeColor="text1"/>
                <w:kern w:val="0"/>
                <w:szCs w:val="21"/>
              </w:rPr>
              <w:t>工艺稳定性较差，</w:t>
            </w:r>
            <w:r>
              <w:rPr>
                <w:color w:val="000000" w:themeColor="text1"/>
                <w:kern w:val="0"/>
                <w:szCs w:val="21"/>
              </w:rPr>
              <w:t>废水处理不能稳定达标排放</w:t>
            </w:r>
          </w:p>
        </w:tc>
        <w:tc>
          <w:tcPr>
            <w:tcW w:w="4954" w:type="dxa"/>
            <w:vAlign w:val="center"/>
          </w:tcPr>
          <w:p w:rsidR="005C6D9D" w:rsidRDefault="008D3B0E">
            <w:pPr>
              <w:adjustRightInd w:val="0"/>
              <w:snapToGrid w:val="0"/>
              <w:spacing w:before="0" w:after="0" w:line="240" w:lineRule="auto"/>
              <w:jc w:val="left"/>
              <w:rPr>
                <w:color w:val="000000" w:themeColor="text1"/>
                <w:kern w:val="0"/>
                <w:szCs w:val="21"/>
              </w:rPr>
            </w:pPr>
            <w:r>
              <w:rPr>
                <w:bCs/>
                <w:color w:val="000000" w:themeColor="text1"/>
                <w:kern w:val="0"/>
                <w:szCs w:val="21"/>
              </w:rPr>
              <w:t>加快</w:t>
            </w:r>
            <w:r>
              <w:rPr>
                <w:color w:val="000000" w:themeColor="text1"/>
                <w:kern w:val="0"/>
                <w:szCs w:val="21"/>
              </w:rPr>
              <w:t>青山污水处理厂工艺</w:t>
            </w:r>
            <w:r>
              <w:rPr>
                <w:bCs/>
                <w:color w:val="000000" w:themeColor="text1"/>
                <w:kern w:val="0"/>
                <w:szCs w:val="21"/>
              </w:rPr>
              <w:t>提标改造。提升污水处理厂管理运营水平、处理能力及处置效果，确保实现长期稳定达标排放。</w:t>
            </w:r>
          </w:p>
        </w:tc>
        <w:tc>
          <w:tcPr>
            <w:tcW w:w="1527"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2018</w:t>
            </w:r>
            <w:r>
              <w:rPr>
                <w:color w:val="000000" w:themeColor="text1"/>
                <w:kern w:val="0"/>
                <w:szCs w:val="21"/>
              </w:rPr>
              <w:t>年底</w:t>
            </w:r>
          </w:p>
        </w:tc>
      </w:tr>
      <w:tr w:rsidR="005C6D9D">
        <w:trPr>
          <w:jc w:val="center"/>
        </w:trPr>
        <w:tc>
          <w:tcPr>
            <w:tcW w:w="2589" w:type="dxa"/>
            <w:vAlign w:val="center"/>
          </w:tcPr>
          <w:p w:rsidR="005C6D9D" w:rsidRDefault="008D3B0E">
            <w:pPr>
              <w:tabs>
                <w:tab w:val="left" w:pos="927"/>
                <w:tab w:val="left" w:pos="1066"/>
              </w:tabs>
              <w:adjustRightInd w:val="0"/>
              <w:snapToGrid w:val="0"/>
              <w:spacing w:before="0" w:after="0" w:line="240" w:lineRule="auto"/>
              <w:jc w:val="left"/>
              <w:rPr>
                <w:color w:val="000000" w:themeColor="text1"/>
                <w:kern w:val="0"/>
                <w:szCs w:val="21"/>
              </w:rPr>
            </w:pPr>
            <w:r>
              <w:rPr>
                <w:bCs/>
                <w:color w:val="000000" w:themeColor="text1"/>
                <w:kern w:val="0"/>
                <w:szCs w:val="21"/>
              </w:rPr>
              <w:t>“</w:t>
            </w:r>
            <w:r>
              <w:rPr>
                <w:bCs/>
                <w:color w:val="000000" w:themeColor="text1"/>
                <w:kern w:val="0"/>
                <w:szCs w:val="21"/>
              </w:rPr>
              <w:t>十二五</w:t>
            </w:r>
            <w:r>
              <w:rPr>
                <w:bCs/>
                <w:color w:val="000000" w:themeColor="text1"/>
                <w:kern w:val="0"/>
                <w:szCs w:val="21"/>
              </w:rPr>
              <w:t>”</w:t>
            </w:r>
            <w:r>
              <w:rPr>
                <w:bCs/>
                <w:color w:val="000000" w:themeColor="text1"/>
                <w:kern w:val="0"/>
                <w:szCs w:val="21"/>
              </w:rPr>
              <w:t>期间，区内河流监测断面有不同程度超标现象</w:t>
            </w:r>
          </w:p>
        </w:tc>
        <w:tc>
          <w:tcPr>
            <w:tcW w:w="4954"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通过潘家河抽水泵站、烟灯河引水涵，抽引长江水入河，构筑</w:t>
            </w:r>
            <w:r>
              <w:rPr>
                <w:color w:val="000000" w:themeColor="text1"/>
                <w:kern w:val="0"/>
                <w:szCs w:val="21"/>
              </w:rPr>
              <w:t>“</w:t>
            </w:r>
            <w:r>
              <w:rPr>
                <w:color w:val="000000" w:themeColor="text1"/>
                <w:kern w:val="0"/>
                <w:szCs w:val="21"/>
              </w:rPr>
              <w:t>潘家河－</w:t>
            </w:r>
            <w:proofErr w:type="gramStart"/>
            <w:r>
              <w:rPr>
                <w:color w:val="000000" w:themeColor="text1"/>
                <w:kern w:val="0"/>
                <w:szCs w:val="21"/>
              </w:rPr>
              <w:t>胥浦沿</w:t>
            </w:r>
            <w:proofErr w:type="gramEnd"/>
            <w:r>
              <w:rPr>
                <w:color w:val="000000" w:themeColor="text1"/>
                <w:kern w:val="0"/>
                <w:szCs w:val="21"/>
              </w:rPr>
              <w:t>山河－烟灯河</w:t>
            </w:r>
            <w:r>
              <w:rPr>
                <w:color w:val="000000" w:themeColor="text1"/>
                <w:kern w:val="0"/>
                <w:szCs w:val="21"/>
              </w:rPr>
              <w:t>”</w:t>
            </w:r>
            <w:r>
              <w:rPr>
                <w:color w:val="000000" w:themeColor="text1"/>
                <w:kern w:val="0"/>
                <w:szCs w:val="21"/>
              </w:rPr>
              <w:t>活水线路，为河网水体注入相对优质水源，实现局部河道周期性换水。</w:t>
            </w:r>
            <w:r>
              <w:rPr>
                <w:color w:val="000000" w:themeColor="text1"/>
                <w:kern w:val="0"/>
                <w:szCs w:val="21"/>
              </w:rPr>
              <w:t>2018</w:t>
            </w:r>
            <w:r>
              <w:rPr>
                <w:color w:val="000000" w:themeColor="text1"/>
                <w:kern w:val="0"/>
                <w:szCs w:val="21"/>
              </w:rPr>
              <w:t>年底前所有化工企业清下水排口安装在线监测系统和由监管部门控制的自动排放阀，清下水必须经监测达标后方可排放</w:t>
            </w:r>
            <w:r>
              <w:rPr>
                <w:rFonts w:hint="eastAsia"/>
                <w:color w:val="000000" w:themeColor="text1"/>
                <w:kern w:val="0"/>
                <w:szCs w:val="21"/>
              </w:rPr>
              <w:t>。</w:t>
            </w:r>
          </w:p>
        </w:tc>
        <w:tc>
          <w:tcPr>
            <w:tcW w:w="1527"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2018</w:t>
            </w:r>
            <w:r>
              <w:rPr>
                <w:color w:val="000000" w:themeColor="text1"/>
                <w:kern w:val="0"/>
                <w:szCs w:val="21"/>
              </w:rPr>
              <w:t>年底</w:t>
            </w:r>
          </w:p>
        </w:tc>
      </w:tr>
      <w:tr w:rsidR="005C6D9D">
        <w:trPr>
          <w:jc w:val="center"/>
        </w:trPr>
        <w:tc>
          <w:tcPr>
            <w:tcW w:w="2589" w:type="dxa"/>
            <w:vAlign w:val="center"/>
          </w:tcPr>
          <w:p w:rsidR="005C6D9D" w:rsidRDefault="008D3B0E">
            <w:pPr>
              <w:adjustRightInd w:val="0"/>
              <w:snapToGrid w:val="0"/>
              <w:spacing w:before="0" w:after="0" w:line="240" w:lineRule="auto"/>
              <w:jc w:val="left"/>
              <w:rPr>
                <w:color w:val="000000" w:themeColor="text1"/>
                <w:kern w:val="0"/>
                <w:szCs w:val="21"/>
              </w:rPr>
            </w:pPr>
            <w:r>
              <w:rPr>
                <w:bCs/>
                <w:color w:val="000000" w:themeColor="text1"/>
                <w:kern w:val="0"/>
                <w:szCs w:val="21"/>
              </w:rPr>
              <w:t>园有固废焚烧、填埋能力尚显不足。综合应急响应中心</w:t>
            </w:r>
            <w:proofErr w:type="gramStart"/>
            <w:r>
              <w:rPr>
                <w:bCs/>
                <w:color w:val="000000" w:themeColor="text1"/>
                <w:kern w:val="0"/>
                <w:szCs w:val="21"/>
              </w:rPr>
              <w:t>对固废转移</w:t>
            </w:r>
            <w:proofErr w:type="gramEnd"/>
            <w:r>
              <w:rPr>
                <w:bCs/>
                <w:color w:val="000000" w:themeColor="text1"/>
                <w:kern w:val="0"/>
                <w:szCs w:val="21"/>
              </w:rPr>
              <w:t>申报未建立实时监控体系</w:t>
            </w:r>
          </w:p>
        </w:tc>
        <w:tc>
          <w:tcPr>
            <w:tcW w:w="4954" w:type="dxa"/>
            <w:vAlign w:val="center"/>
          </w:tcPr>
          <w:p w:rsidR="005C6D9D" w:rsidRDefault="008D3B0E">
            <w:pPr>
              <w:adjustRightInd w:val="0"/>
              <w:snapToGrid w:val="0"/>
              <w:spacing w:before="0" w:after="0" w:line="240" w:lineRule="auto"/>
              <w:jc w:val="left"/>
              <w:rPr>
                <w:color w:val="000000" w:themeColor="text1"/>
                <w:kern w:val="0"/>
                <w:szCs w:val="21"/>
              </w:rPr>
            </w:pPr>
            <w:r>
              <w:rPr>
                <w:bCs/>
                <w:color w:val="000000" w:themeColor="text1"/>
                <w:kern w:val="0"/>
                <w:szCs w:val="21"/>
              </w:rPr>
              <w:t>督促东</w:t>
            </w:r>
            <w:proofErr w:type="gramStart"/>
            <w:r>
              <w:rPr>
                <w:bCs/>
                <w:color w:val="000000" w:themeColor="text1"/>
                <w:kern w:val="0"/>
                <w:szCs w:val="21"/>
              </w:rPr>
              <w:t>晟</w:t>
            </w:r>
            <w:proofErr w:type="gramEnd"/>
            <w:r>
              <w:rPr>
                <w:bCs/>
                <w:color w:val="000000" w:themeColor="text1"/>
                <w:kern w:val="0"/>
                <w:szCs w:val="21"/>
              </w:rPr>
              <w:t>固</w:t>
            </w:r>
            <w:proofErr w:type="gramStart"/>
            <w:r>
              <w:rPr>
                <w:bCs/>
                <w:color w:val="000000" w:themeColor="text1"/>
                <w:kern w:val="0"/>
                <w:szCs w:val="21"/>
              </w:rPr>
              <w:t>废加快</w:t>
            </w:r>
            <w:proofErr w:type="gramEnd"/>
            <w:r>
              <w:rPr>
                <w:bCs/>
                <w:color w:val="000000" w:themeColor="text1"/>
                <w:kern w:val="0"/>
                <w:szCs w:val="21"/>
              </w:rPr>
              <w:t>二期工程、</w:t>
            </w:r>
            <w:proofErr w:type="gramStart"/>
            <w:r>
              <w:rPr>
                <w:bCs/>
                <w:color w:val="000000" w:themeColor="text1"/>
                <w:kern w:val="0"/>
                <w:szCs w:val="21"/>
              </w:rPr>
              <w:t>杰嘉固废加快</w:t>
            </w:r>
            <w:proofErr w:type="gramEnd"/>
            <w:r>
              <w:rPr>
                <w:bCs/>
                <w:color w:val="000000" w:themeColor="text1"/>
                <w:kern w:val="0"/>
                <w:szCs w:val="21"/>
              </w:rPr>
              <w:t>一期改造工程进展。鼓励多个</w:t>
            </w:r>
            <w:proofErr w:type="gramStart"/>
            <w:r>
              <w:rPr>
                <w:bCs/>
                <w:color w:val="000000" w:themeColor="text1"/>
                <w:kern w:val="0"/>
                <w:szCs w:val="21"/>
              </w:rPr>
              <w:t>危废产生</w:t>
            </w:r>
            <w:proofErr w:type="gramEnd"/>
            <w:r>
              <w:rPr>
                <w:bCs/>
                <w:color w:val="000000" w:themeColor="text1"/>
                <w:kern w:val="0"/>
                <w:szCs w:val="21"/>
              </w:rPr>
              <w:t>单位与处置单位加强技术合作，增加经营品种及处理能力的针对性，实现区内危废品种全覆盖，</w:t>
            </w:r>
            <w:proofErr w:type="gramStart"/>
            <w:r>
              <w:rPr>
                <w:bCs/>
                <w:color w:val="000000" w:themeColor="text1"/>
                <w:kern w:val="0"/>
                <w:szCs w:val="21"/>
              </w:rPr>
              <w:t>实现危废闭环</w:t>
            </w:r>
            <w:proofErr w:type="gramEnd"/>
            <w:r>
              <w:rPr>
                <w:bCs/>
                <w:color w:val="000000" w:themeColor="text1"/>
                <w:kern w:val="0"/>
                <w:szCs w:val="21"/>
              </w:rPr>
              <w:t>处置。</w:t>
            </w:r>
          </w:p>
        </w:tc>
        <w:tc>
          <w:tcPr>
            <w:tcW w:w="1527" w:type="dxa"/>
            <w:vAlign w:val="center"/>
          </w:tcPr>
          <w:p w:rsidR="005C6D9D" w:rsidRDefault="008D3B0E">
            <w:pPr>
              <w:adjustRightInd w:val="0"/>
              <w:snapToGrid w:val="0"/>
              <w:spacing w:before="0" w:after="0" w:line="240" w:lineRule="auto"/>
              <w:jc w:val="left"/>
              <w:rPr>
                <w:color w:val="000000" w:themeColor="text1"/>
                <w:kern w:val="0"/>
                <w:szCs w:val="21"/>
              </w:rPr>
            </w:pPr>
            <w:r>
              <w:rPr>
                <w:color w:val="000000" w:themeColor="text1"/>
                <w:kern w:val="0"/>
                <w:szCs w:val="21"/>
              </w:rPr>
              <w:t>2018</w:t>
            </w:r>
            <w:r>
              <w:rPr>
                <w:color w:val="000000" w:themeColor="text1"/>
                <w:kern w:val="0"/>
                <w:szCs w:val="21"/>
              </w:rPr>
              <w:t>年底</w:t>
            </w:r>
          </w:p>
        </w:tc>
      </w:tr>
    </w:tbl>
    <w:p w:rsidR="005C6D9D" w:rsidRDefault="008D3B0E">
      <w:pPr>
        <w:widowControl w:val="0"/>
        <w:spacing w:before="0" w:after="0" w:line="500" w:lineRule="exact"/>
        <w:ind w:firstLineChars="200" w:firstLine="480"/>
        <w:rPr>
          <w:rFonts w:hAnsi="宋体"/>
          <w:color w:val="000000" w:themeColor="text1"/>
          <w:sz w:val="24"/>
          <w:szCs w:val="28"/>
        </w:rPr>
      </w:pPr>
      <w:r>
        <w:rPr>
          <w:rFonts w:hint="eastAsia"/>
          <w:snapToGrid w:val="0"/>
          <w:color w:val="000000" w:themeColor="text1"/>
          <w:kern w:val="0"/>
          <w:sz w:val="24"/>
        </w:rPr>
        <w:t>本项目位于扬州化学工业园区</w:t>
      </w:r>
      <w:r>
        <w:rPr>
          <w:rFonts w:hint="eastAsia"/>
          <w:snapToGrid w:val="0"/>
          <w:color w:val="000000" w:themeColor="text1"/>
          <w:kern w:val="0"/>
          <w:sz w:val="24"/>
        </w:rPr>
        <w:t>I</w:t>
      </w:r>
      <w:r>
        <w:rPr>
          <w:rFonts w:hint="eastAsia"/>
          <w:snapToGrid w:val="0"/>
          <w:color w:val="000000" w:themeColor="text1"/>
          <w:kern w:val="0"/>
          <w:sz w:val="24"/>
        </w:rPr>
        <w:t>块，为园区规划的工业用地，项目选址符合园区用地规划的要求；本项目为年产</w:t>
      </w:r>
      <w:r>
        <w:rPr>
          <w:snapToGrid w:val="0"/>
          <w:color w:val="000000" w:themeColor="text1"/>
          <w:kern w:val="0"/>
          <w:sz w:val="24"/>
        </w:rPr>
        <w:t>40000</w:t>
      </w:r>
      <w:r>
        <w:rPr>
          <w:rFonts w:hint="eastAsia"/>
          <w:snapToGrid w:val="0"/>
          <w:color w:val="000000" w:themeColor="text1"/>
          <w:kern w:val="0"/>
          <w:sz w:val="24"/>
        </w:rPr>
        <w:t>吨对二氯苯项目，属于基本化学原料制造项目，符合园区发展战略定位，符合《扬州化学工业园区产业发展规划》的相关要求。</w:t>
      </w:r>
    </w:p>
    <w:p w:rsidR="005C6D9D" w:rsidRDefault="008D3B0E">
      <w:pPr>
        <w:widowControl w:val="0"/>
        <w:spacing w:before="0" w:after="0" w:line="500" w:lineRule="exact"/>
        <w:outlineLvl w:val="3"/>
        <w:rPr>
          <w:b/>
          <w:bCs/>
          <w:color w:val="000000" w:themeColor="text1"/>
          <w:sz w:val="24"/>
        </w:rPr>
      </w:pPr>
      <w:r>
        <w:rPr>
          <w:b/>
          <w:bCs/>
          <w:color w:val="000000" w:themeColor="text1"/>
          <w:sz w:val="24"/>
        </w:rPr>
        <w:t xml:space="preserve">2.7.2.6 </w:t>
      </w:r>
      <w:r>
        <w:rPr>
          <w:b/>
          <w:bCs/>
          <w:color w:val="000000" w:themeColor="text1"/>
          <w:sz w:val="24"/>
        </w:rPr>
        <w:t>新修编的扬州化学工业园区产业发展规划</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1</w:t>
      </w:r>
      <w:r>
        <w:rPr>
          <w:b/>
          <w:color w:val="000000" w:themeColor="text1"/>
          <w:kern w:val="44"/>
          <w:sz w:val="24"/>
        </w:rPr>
        <w:t>、规划目标及规划期限</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规划目标：紧紧抓住全省推进化工行业转型发展的有利时机，推动区内现有企业进行转型升级，淘汰落后产能。新增项目以高性能合成材料、高端专用化学品、高效新能源为主，实现化工园区产业的整体优化提升，将扬州化工园区打造成以高性能合成材料、高端专用化学品、高效新能源和石化</w:t>
      </w:r>
      <w:proofErr w:type="gramStart"/>
      <w:r>
        <w:rPr>
          <w:rFonts w:hAnsi="宋体"/>
          <w:color w:val="000000" w:themeColor="text1"/>
          <w:sz w:val="24"/>
          <w:szCs w:val="28"/>
        </w:rPr>
        <w:t>物流四</w:t>
      </w:r>
      <w:proofErr w:type="gramEnd"/>
      <w:r>
        <w:rPr>
          <w:rFonts w:hAnsi="宋体"/>
          <w:color w:val="000000" w:themeColor="text1"/>
          <w:sz w:val="24"/>
          <w:szCs w:val="28"/>
        </w:rPr>
        <w:t>大产业为重点的绿色石化产业基地、生态工</w:t>
      </w:r>
      <w:r>
        <w:rPr>
          <w:rFonts w:hAnsi="宋体"/>
          <w:color w:val="000000" w:themeColor="text1"/>
          <w:sz w:val="24"/>
          <w:szCs w:val="28"/>
        </w:rPr>
        <w:lastRenderedPageBreak/>
        <w:t>业园区。</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color w:val="000000" w:themeColor="text1"/>
          <w:sz w:val="24"/>
          <w:szCs w:val="28"/>
        </w:rPr>
        <w:t>规划期限：</w:t>
      </w:r>
      <w:r>
        <w:rPr>
          <w:rFonts w:hAnsi="宋体"/>
          <w:color w:val="000000" w:themeColor="text1"/>
          <w:sz w:val="24"/>
          <w:szCs w:val="28"/>
        </w:rPr>
        <w:t>2016~2030</w:t>
      </w:r>
      <w:r>
        <w:rPr>
          <w:rFonts w:hAnsi="宋体"/>
          <w:color w:val="000000" w:themeColor="text1"/>
          <w:sz w:val="24"/>
          <w:szCs w:val="28"/>
        </w:rPr>
        <w:t>年。</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2</w:t>
      </w:r>
      <w:r>
        <w:rPr>
          <w:b/>
          <w:color w:val="000000" w:themeColor="text1"/>
          <w:kern w:val="44"/>
          <w:sz w:val="24"/>
        </w:rPr>
        <w:t>、规划范围</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规划范围：本次规划范围严格按照</w:t>
      </w:r>
      <w:r>
        <w:rPr>
          <w:color w:val="000000" w:themeColor="text1"/>
          <w:sz w:val="24"/>
        </w:rPr>
        <w:t>2016</w:t>
      </w:r>
      <w:r>
        <w:rPr>
          <w:color w:val="000000" w:themeColor="text1"/>
          <w:sz w:val="24"/>
        </w:rPr>
        <w:t>年仪征市城乡建设局修编《仪征市城市总体规划（</w:t>
      </w:r>
      <w:r>
        <w:rPr>
          <w:color w:val="000000" w:themeColor="text1"/>
          <w:sz w:val="24"/>
        </w:rPr>
        <w:t>2016-2030</w:t>
      </w:r>
      <w:r>
        <w:rPr>
          <w:color w:val="000000" w:themeColor="text1"/>
          <w:sz w:val="24"/>
        </w:rPr>
        <w:t>）》中明确规定的扬州化学工业园区用地范围。规划用地面积约</w:t>
      </w:r>
      <w:r>
        <w:rPr>
          <w:color w:val="000000" w:themeColor="text1"/>
          <w:sz w:val="24"/>
        </w:rPr>
        <w:t>15.09</w:t>
      </w:r>
      <w:r>
        <w:rPr>
          <w:color w:val="000000" w:themeColor="text1"/>
          <w:sz w:val="24"/>
        </w:rPr>
        <w:t>平方公里（</w:t>
      </w:r>
      <w:proofErr w:type="gramStart"/>
      <w:r>
        <w:rPr>
          <w:color w:val="000000" w:themeColor="text1"/>
          <w:sz w:val="24"/>
        </w:rPr>
        <w:t>含仪化</w:t>
      </w:r>
      <w:proofErr w:type="gramEnd"/>
      <w:r>
        <w:rPr>
          <w:color w:val="000000" w:themeColor="text1"/>
          <w:sz w:val="24"/>
        </w:rPr>
        <w:t>用地）。具体范围</w:t>
      </w:r>
      <w:proofErr w:type="gramStart"/>
      <w:r>
        <w:rPr>
          <w:color w:val="000000" w:themeColor="text1"/>
          <w:sz w:val="24"/>
        </w:rPr>
        <w:t>东起恒基</w:t>
      </w:r>
      <w:proofErr w:type="gramEnd"/>
      <w:r>
        <w:rPr>
          <w:color w:val="000000" w:themeColor="text1"/>
          <w:sz w:val="24"/>
        </w:rPr>
        <w:t>达鑫罐区、西至</w:t>
      </w:r>
      <w:r>
        <w:rPr>
          <w:color w:val="000000" w:themeColor="text1"/>
          <w:sz w:val="24"/>
        </w:rPr>
        <w:t>A1</w:t>
      </w:r>
      <w:proofErr w:type="gramStart"/>
      <w:r>
        <w:rPr>
          <w:color w:val="000000" w:themeColor="text1"/>
          <w:sz w:val="24"/>
        </w:rPr>
        <w:t>优士化学</w:t>
      </w:r>
      <w:proofErr w:type="gramEnd"/>
      <w:r>
        <w:rPr>
          <w:color w:val="000000" w:themeColor="text1"/>
          <w:sz w:val="24"/>
        </w:rPr>
        <w:t>厂区、南起长江、北至仪化厂区。</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3</w:t>
      </w:r>
      <w:r>
        <w:rPr>
          <w:b/>
          <w:color w:val="000000" w:themeColor="text1"/>
          <w:kern w:val="44"/>
          <w:sz w:val="24"/>
        </w:rPr>
        <w:t>、产业定位及发展方向</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积极发展高性能合成材料、高端专用化学品和高效新能源产业，调优石化物流产业，适度发展</w:t>
      </w:r>
      <w:r>
        <w:rPr>
          <w:color w:val="000000" w:themeColor="text1"/>
          <w:sz w:val="24"/>
        </w:rPr>
        <w:t>PTA</w:t>
      </w:r>
      <w:r>
        <w:rPr>
          <w:color w:val="000000" w:themeColor="text1"/>
          <w:sz w:val="24"/>
        </w:rPr>
        <w:t>对苯二甲酸、</w:t>
      </w:r>
      <w:r>
        <w:rPr>
          <w:color w:val="000000" w:themeColor="text1"/>
          <w:sz w:val="24"/>
        </w:rPr>
        <w:t>PET</w:t>
      </w:r>
      <w:r>
        <w:rPr>
          <w:color w:val="000000" w:themeColor="text1"/>
          <w:sz w:val="24"/>
        </w:rPr>
        <w:t>聚酯、</w:t>
      </w:r>
      <w:r>
        <w:rPr>
          <w:color w:val="000000" w:themeColor="text1"/>
          <w:sz w:val="24"/>
        </w:rPr>
        <w:t>EO</w:t>
      </w:r>
      <w:r>
        <w:rPr>
          <w:color w:val="000000" w:themeColor="text1"/>
          <w:sz w:val="24"/>
        </w:rPr>
        <w:t>环氧乙烷、</w:t>
      </w:r>
      <w:r>
        <w:rPr>
          <w:color w:val="000000" w:themeColor="text1"/>
          <w:sz w:val="24"/>
        </w:rPr>
        <w:t>MTO</w:t>
      </w:r>
      <w:r>
        <w:rPr>
          <w:color w:val="000000" w:themeColor="text1"/>
          <w:sz w:val="24"/>
        </w:rPr>
        <w:t>甲醇制烯烃等满足下游产业原料需求的项目。</w:t>
      </w:r>
    </w:p>
    <w:p w:rsidR="005C6D9D" w:rsidRDefault="008D3B0E">
      <w:pPr>
        <w:widowControl w:val="0"/>
        <w:spacing w:before="0" w:after="0" w:line="500" w:lineRule="exact"/>
        <w:ind w:firstLineChars="200" w:firstLine="482"/>
        <w:rPr>
          <w:color w:val="000000" w:themeColor="text1"/>
          <w:sz w:val="24"/>
        </w:rPr>
      </w:pPr>
      <w:r>
        <w:rPr>
          <w:b/>
          <w:color w:val="000000" w:themeColor="text1"/>
          <w:sz w:val="24"/>
        </w:rPr>
        <w:t>高性能合成材料产业</w:t>
      </w:r>
      <w:r>
        <w:rPr>
          <w:color w:val="000000" w:themeColor="text1"/>
          <w:sz w:val="24"/>
        </w:rPr>
        <w:t>。</w:t>
      </w:r>
      <w:proofErr w:type="gramStart"/>
      <w:r>
        <w:rPr>
          <w:color w:val="000000" w:themeColor="text1"/>
          <w:sz w:val="24"/>
        </w:rPr>
        <w:t>依托瑞盛新材料</w:t>
      </w:r>
      <w:proofErr w:type="gramEnd"/>
      <w:r>
        <w:rPr>
          <w:color w:val="000000" w:themeColor="text1"/>
          <w:sz w:val="24"/>
        </w:rPr>
        <w:t>、</w:t>
      </w:r>
      <w:proofErr w:type="gramStart"/>
      <w:r>
        <w:rPr>
          <w:color w:val="000000" w:themeColor="text1"/>
          <w:sz w:val="24"/>
        </w:rPr>
        <w:t>中化兆达</w:t>
      </w:r>
      <w:proofErr w:type="gramEnd"/>
      <w:r>
        <w:rPr>
          <w:color w:val="000000" w:themeColor="text1"/>
          <w:sz w:val="24"/>
        </w:rPr>
        <w:t>等企业，加快实施芳纶</w:t>
      </w:r>
      <w:r>
        <w:rPr>
          <w:color w:val="000000" w:themeColor="text1"/>
          <w:sz w:val="24"/>
        </w:rPr>
        <w:t>1414</w:t>
      </w:r>
      <w:r>
        <w:rPr>
          <w:color w:val="000000" w:themeColor="text1"/>
          <w:sz w:val="24"/>
        </w:rPr>
        <w:t>及芳纶纤维项目，适时发展芳纶</w:t>
      </w:r>
      <w:r>
        <w:rPr>
          <w:color w:val="000000" w:themeColor="text1"/>
          <w:sz w:val="24"/>
        </w:rPr>
        <w:t>1313</w:t>
      </w:r>
      <w:r>
        <w:rPr>
          <w:color w:val="000000" w:themeColor="text1"/>
          <w:sz w:val="24"/>
        </w:rPr>
        <w:t>产品，着力发展芳纶改性及复合材料、芳纶薄膜和聚苯硫醚、聚苯硫醚纤维等高端产品，积极发展高性能聚丙烯腈基碳纤维等高性能结构材料和离子交换树脂、螯合树脂、感光性树脂、氧化还原树脂等功能性高分子材料，选择发展聚酰亚胺、聚砜、聚苯酯、聚芳醚酮等特种工程塑料（重点发展区域</w:t>
      </w:r>
      <w:r>
        <w:rPr>
          <w:color w:val="000000" w:themeColor="text1"/>
          <w:sz w:val="24"/>
        </w:rPr>
        <w:t>G1</w:t>
      </w:r>
      <w:r>
        <w:rPr>
          <w:color w:val="000000" w:themeColor="text1"/>
          <w:sz w:val="24"/>
        </w:rPr>
        <w:t>、</w:t>
      </w:r>
      <w:r>
        <w:rPr>
          <w:color w:val="000000" w:themeColor="text1"/>
          <w:sz w:val="24"/>
        </w:rPr>
        <w:t>I</w:t>
      </w:r>
      <w:r>
        <w:rPr>
          <w:color w:val="000000" w:themeColor="text1"/>
          <w:sz w:val="24"/>
        </w:rPr>
        <w:t>、</w:t>
      </w:r>
      <w:r>
        <w:rPr>
          <w:color w:val="000000" w:themeColor="text1"/>
          <w:sz w:val="24"/>
        </w:rPr>
        <w:t>L1</w:t>
      </w:r>
      <w:r>
        <w:rPr>
          <w:color w:val="000000" w:themeColor="text1"/>
          <w:sz w:val="24"/>
        </w:rPr>
        <w:t>地块）。</w:t>
      </w:r>
    </w:p>
    <w:p w:rsidR="005C6D9D" w:rsidRDefault="008D3B0E">
      <w:pPr>
        <w:widowControl w:val="0"/>
        <w:spacing w:before="0" w:after="0" w:line="500" w:lineRule="exact"/>
        <w:ind w:firstLineChars="200" w:firstLine="482"/>
        <w:rPr>
          <w:color w:val="000000" w:themeColor="text1"/>
          <w:sz w:val="24"/>
        </w:rPr>
      </w:pPr>
      <w:r>
        <w:rPr>
          <w:b/>
          <w:color w:val="000000" w:themeColor="text1"/>
          <w:sz w:val="24"/>
        </w:rPr>
        <w:t>高端专用化学品产业。</w:t>
      </w:r>
      <w:r>
        <w:rPr>
          <w:color w:val="000000" w:themeColor="text1"/>
          <w:sz w:val="24"/>
        </w:rPr>
        <w:t>根据</w:t>
      </w:r>
      <w:r>
        <w:rPr>
          <w:color w:val="000000" w:themeColor="text1"/>
          <w:sz w:val="24"/>
        </w:rPr>
        <w:t>“</w:t>
      </w:r>
      <w:r>
        <w:rPr>
          <w:color w:val="000000" w:themeColor="text1"/>
          <w:sz w:val="24"/>
        </w:rPr>
        <w:t>中国芯战略</w:t>
      </w:r>
      <w:r>
        <w:rPr>
          <w:color w:val="000000" w:themeColor="text1"/>
          <w:sz w:val="24"/>
        </w:rPr>
        <w:t>”</w:t>
      </w:r>
      <w:r>
        <w:rPr>
          <w:color w:val="000000" w:themeColor="text1"/>
          <w:sz w:val="24"/>
        </w:rPr>
        <w:t>和我国</w:t>
      </w:r>
      <w:r>
        <w:rPr>
          <w:color w:val="000000" w:themeColor="text1"/>
          <w:sz w:val="24"/>
        </w:rPr>
        <w:t>80%</w:t>
      </w:r>
      <w:r>
        <w:rPr>
          <w:color w:val="000000" w:themeColor="text1"/>
          <w:sz w:val="24"/>
        </w:rPr>
        <w:t>芯片依靠进口的实际，抢抓南京等</w:t>
      </w:r>
      <w:r>
        <w:rPr>
          <w:color w:val="000000" w:themeColor="text1"/>
          <w:sz w:val="24"/>
        </w:rPr>
        <w:t>IC</w:t>
      </w:r>
      <w:r>
        <w:rPr>
          <w:color w:val="000000" w:themeColor="text1"/>
          <w:sz w:val="24"/>
        </w:rPr>
        <w:t>产业基地建设的重大机遇，依托大阳日酸、</w:t>
      </w:r>
      <w:proofErr w:type="gramStart"/>
      <w:r>
        <w:rPr>
          <w:color w:val="000000" w:themeColor="text1"/>
          <w:sz w:val="24"/>
        </w:rPr>
        <w:t>住精科技</w:t>
      </w:r>
      <w:proofErr w:type="gramEnd"/>
      <w:r>
        <w:rPr>
          <w:color w:val="000000" w:themeColor="text1"/>
          <w:sz w:val="24"/>
        </w:rPr>
        <w:t>、长连化工等企业，重点发展高纯气体、稀释剂、蚀刻剂、显影剂以及特种环氧树脂、聚酰亚胺树脂、热固性聚苯醚树脂等高端微电子化工新材料（重点发展区域</w:t>
      </w:r>
      <w:r>
        <w:rPr>
          <w:color w:val="000000" w:themeColor="text1"/>
          <w:sz w:val="24"/>
        </w:rPr>
        <w:t>G2</w:t>
      </w:r>
      <w:r>
        <w:rPr>
          <w:color w:val="000000" w:themeColor="text1"/>
          <w:sz w:val="24"/>
        </w:rPr>
        <w:t>、</w:t>
      </w:r>
      <w:r>
        <w:rPr>
          <w:color w:val="000000" w:themeColor="text1"/>
          <w:sz w:val="24"/>
        </w:rPr>
        <w:t>F1</w:t>
      </w:r>
      <w:r>
        <w:rPr>
          <w:color w:val="000000" w:themeColor="text1"/>
          <w:sz w:val="24"/>
        </w:rPr>
        <w:t>地块）。围绕区内现有产业链优化，依托奥克化学、远东联、安美特等企业，积极发展表面活性剂、造纸化学品、日化专用化学品、电子化学品等高端专用化学品（重点发展区域</w:t>
      </w:r>
      <w:r>
        <w:rPr>
          <w:color w:val="000000" w:themeColor="text1"/>
          <w:sz w:val="24"/>
        </w:rPr>
        <w:t>E1</w:t>
      </w:r>
      <w:r>
        <w:rPr>
          <w:color w:val="000000" w:themeColor="text1"/>
          <w:sz w:val="24"/>
        </w:rPr>
        <w:t>、</w:t>
      </w:r>
      <w:r>
        <w:rPr>
          <w:color w:val="000000" w:themeColor="text1"/>
          <w:sz w:val="24"/>
        </w:rPr>
        <w:t>F2</w:t>
      </w:r>
      <w:r>
        <w:rPr>
          <w:color w:val="000000" w:themeColor="text1"/>
          <w:sz w:val="24"/>
        </w:rPr>
        <w:t>、</w:t>
      </w:r>
      <w:r>
        <w:rPr>
          <w:color w:val="000000" w:themeColor="text1"/>
          <w:sz w:val="24"/>
        </w:rPr>
        <w:t>L2</w:t>
      </w:r>
      <w:r>
        <w:rPr>
          <w:color w:val="000000" w:themeColor="text1"/>
          <w:sz w:val="24"/>
        </w:rPr>
        <w:t>地块）。发展金属表面处理剂、防锈剂、防水剂、防冻剂等高端专用化学品（重点发展区域</w:t>
      </w:r>
      <w:r>
        <w:rPr>
          <w:color w:val="000000" w:themeColor="text1"/>
          <w:sz w:val="24"/>
        </w:rPr>
        <w:t>F1</w:t>
      </w:r>
      <w:r>
        <w:rPr>
          <w:color w:val="000000" w:themeColor="text1"/>
          <w:sz w:val="24"/>
        </w:rPr>
        <w:t>、</w:t>
      </w:r>
      <w:r>
        <w:rPr>
          <w:color w:val="000000" w:themeColor="text1"/>
          <w:sz w:val="24"/>
        </w:rPr>
        <w:t>G2</w:t>
      </w:r>
      <w:r>
        <w:rPr>
          <w:color w:val="000000" w:themeColor="text1"/>
          <w:sz w:val="24"/>
        </w:rPr>
        <w:t>地块）。</w:t>
      </w:r>
    </w:p>
    <w:p w:rsidR="005C6D9D" w:rsidRDefault="008D3B0E">
      <w:pPr>
        <w:widowControl w:val="0"/>
        <w:spacing w:before="0" w:after="0" w:line="500" w:lineRule="exact"/>
        <w:ind w:firstLineChars="200" w:firstLine="482"/>
        <w:rPr>
          <w:color w:val="000000" w:themeColor="text1"/>
          <w:sz w:val="24"/>
        </w:rPr>
      </w:pPr>
      <w:r>
        <w:rPr>
          <w:b/>
          <w:color w:val="000000" w:themeColor="text1"/>
          <w:sz w:val="24"/>
        </w:rPr>
        <w:t>高效新能源产业。</w:t>
      </w:r>
      <w:r>
        <w:rPr>
          <w:color w:val="000000" w:themeColor="text1"/>
          <w:sz w:val="24"/>
        </w:rPr>
        <w:t>依托华电、奥克化学等企业，重点发展</w:t>
      </w:r>
      <w:r>
        <w:rPr>
          <w:color w:val="000000" w:themeColor="text1"/>
          <w:sz w:val="24"/>
        </w:rPr>
        <w:t>LNG</w:t>
      </w:r>
      <w:r>
        <w:rPr>
          <w:color w:val="000000" w:themeColor="text1"/>
          <w:sz w:val="24"/>
        </w:rPr>
        <w:t>物流、天然气发电、锂电池及锂电池电解液、锂电池电解液溶剂、隔膜材料等，适度发展</w:t>
      </w:r>
      <w:r>
        <w:rPr>
          <w:color w:val="000000" w:themeColor="text1"/>
          <w:sz w:val="24"/>
        </w:rPr>
        <w:t>MTO</w:t>
      </w:r>
      <w:r>
        <w:rPr>
          <w:color w:val="000000" w:themeColor="text1"/>
          <w:sz w:val="24"/>
        </w:rPr>
        <w:t>、乙烷裂解制</w:t>
      </w:r>
      <w:r>
        <w:rPr>
          <w:color w:val="000000" w:themeColor="text1"/>
          <w:sz w:val="24"/>
        </w:rPr>
        <w:lastRenderedPageBreak/>
        <w:t>乙烯、生物质乙烯等绿色、清洁项目。</w:t>
      </w:r>
    </w:p>
    <w:p w:rsidR="005C6D9D" w:rsidRDefault="008D3B0E">
      <w:pPr>
        <w:widowControl w:val="0"/>
        <w:spacing w:before="0" w:after="0" w:line="500" w:lineRule="exact"/>
        <w:ind w:firstLineChars="200" w:firstLine="482"/>
        <w:rPr>
          <w:b/>
          <w:color w:val="000000" w:themeColor="text1"/>
          <w:sz w:val="24"/>
        </w:rPr>
      </w:pPr>
      <w:r>
        <w:rPr>
          <w:b/>
          <w:color w:val="000000" w:themeColor="text1"/>
          <w:sz w:val="24"/>
        </w:rPr>
        <w:t>调优石化物流产业。</w:t>
      </w:r>
      <w:r>
        <w:rPr>
          <w:color w:val="000000" w:themeColor="text1"/>
          <w:sz w:val="24"/>
        </w:rPr>
        <w:t>重点支持南京港码头升级改造和提升环境风险防范能力，优化整合</w:t>
      </w:r>
      <w:r>
        <w:rPr>
          <w:color w:val="000000" w:themeColor="text1"/>
          <w:sz w:val="24"/>
        </w:rPr>
        <w:t>610</w:t>
      </w:r>
      <w:r>
        <w:rPr>
          <w:color w:val="000000" w:themeColor="text1"/>
          <w:sz w:val="24"/>
        </w:rPr>
        <w:t>、</w:t>
      </w:r>
      <w:r>
        <w:rPr>
          <w:color w:val="000000" w:themeColor="text1"/>
          <w:sz w:val="24"/>
        </w:rPr>
        <w:t>611</w:t>
      </w:r>
      <w:r>
        <w:rPr>
          <w:color w:val="000000" w:themeColor="text1"/>
          <w:sz w:val="24"/>
        </w:rPr>
        <w:t>、</w:t>
      </w:r>
      <w:r>
        <w:rPr>
          <w:color w:val="000000" w:themeColor="text1"/>
          <w:sz w:val="24"/>
        </w:rPr>
        <w:t>613</w:t>
      </w:r>
      <w:r>
        <w:rPr>
          <w:color w:val="000000" w:themeColor="text1"/>
          <w:sz w:val="24"/>
        </w:rPr>
        <w:t>、</w:t>
      </w:r>
      <w:r>
        <w:rPr>
          <w:color w:val="000000" w:themeColor="text1"/>
          <w:sz w:val="24"/>
        </w:rPr>
        <w:t>614</w:t>
      </w:r>
      <w:r>
        <w:rPr>
          <w:color w:val="000000" w:themeColor="text1"/>
          <w:sz w:val="24"/>
        </w:rPr>
        <w:t>码头功能。规划建设以</w:t>
      </w:r>
      <w:r>
        <w:rPr>
          <w:color w:val="000000" w:themeColor="text1"/>
          <w:sz w:val="24"/>
        </w:rPr>
        <w:t>LNG</w:t>
      </w:r>
      <w:r>
        <w:rPr>
          <w:color w:val="000000" w:themeColor="text1"/>
          <w:sz w:val="24"/>
        </w:rPr>
        <w:t>为主或</w:t>
      </w:r>
      <w:r>
        <w:rPr>
          <w:color w:val="000000" w:themeColor="text1"/>
          <w:sz w:val="24"/>
        </w:rPr>
        <w:t>LNG</w:t>
      </w:r>
      <w:r>
        <w:rPr>
          <w:color w:val="000000" w:themeColor="text1"/>
          <w:sz w:val="24"/>
        </w:rPr>
        <w:t>专用码头。依托奥克、</w:t>
      </w:r>
      <w:proofErr w:type="gramStart"/>
      <w:r>
        <w:rPr>
          <w:color w:val="000000" w:themeColor="text1"/>
          <w:sz w:val="24"/>
        </w:rPr>
        <w:t>远东联</w:t>
      </w:r>
      <w:proofErr w:type="gramEnd"/>
      <w:r>
        <w:rPr>
          <w:color w:val="000000" w:themeColor="text1"/>
          <w:sz w:val="24"/>
        </w:rPr>
        <w:t>低温乙烯储罐和</w:t>
      </w:r>
      <w:proofErr w:type="gramStart"/>
      <w:r>
        <w:rPr>
          <w:color w:val="000000" w:themeColor="text1"/>
          <w:sz w:val="24"/>
        </w:rPr>
        <w:t>恒基</w:t>
      </w:r>
      <w:proofErr w:type="gramEnd"/>
      <w:r>
        <w:rPr>
          <w:color w:val="000000" w:themeColor="text1"/>
          <w:sz w:val="24"/>
        </w:rPr>
        <w:t>达鑫丙烯储罐，提升乙烯、丙烯储存中转能力。</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4</w:t>
      </w:r>
      <w:r>
        <w:rPr>
          <w:b/>
          <w:color w:val="000000" w:themeColor="text1"/>
          <w:kern w:val="44"/>
          <w:sz w:val="24"/>
        </w:rPr>
        <w:t>、用地规划</w:t>
      </w:r>
    </w:p>
    <w:p w:rsidR="005C6D9D" w:rsidRDefault="008D3B0E">
      <w:pPr>
        <w:widowControl w:val="0"/>
        <w:spacing w:before="0" w:after="0" w:line="500" w:lineRule="exact"/>
        <w:ind w:firstLineChars="200" w:firstLine="480"/>
        <w:rPr>
          <w:color w:val="000000" w:themeColor="text1"/>
          <w:kern w:val="0"/>
          <w:sz w:val="24"/>
        </w:rPr>
      </w:pPr>
      <w:r>
        <w:rPr>
          <w:color w:val="000000" w:themeColor="text1"/>
          <w:sz w:val="24"/>
        </w:rPr>
        <w:t>本次规划用地面积</w:t>
      </w:r>
      <w:r>
        <w:rPr>
          <w:color w:val="000000" w:themeColor="text1"/>
          <w:sz w:val="24"/>
        </w:rPr>
        <w:t>15.09km</w:t>
      </w:r>
      <w:r>
        <w:rPr>
          <w:color w:val="000000" w:themeColor="text1"/>
          <w:sz w:val="24"/>
          <w:vertAlign w:val="superscript"/>
        </w:rPr>
        <w:t>2</w:t>
      </w:r>
      <w:r>
        <w:rPr>
          <w:color w:val="000000" w:themeColor="text1"/>
          <w:sz w:val="24"/>
        </w:rPr>
        <w:t>，规划用地平衡表见表</w:t>
      </w:r>
      <w:r>
        <w:rPr>
          <w:color w:val="000000" w:themeColor="text1"/>
          <w:sz w:val="24"/>
        </w:rPr>
        <w:t>2.5</w:t>
      </w:r>
      <w:r>
        <w:rPr>
          <w:rFonts w:hint="eastAsia"/>
          <w:color w:val="000000" w:themeColor="text1"/>
          <w:sz w:val="24"/>
        </w:rPr>
        <w:t>-2</w:t>
      </w:r>
      <w:r>
        <w:rPr>
          <w:color w:val="000000" w:themeColor="text1"/>
          <w:sz w:val="24"/>
        </w:rPr>
        <w:t>。土地利用规划见图</w:t>
      </w:r>
      <w:r>
        <w:rPr>
          <w:color w:val="000000" w:themeColor="text1"/>
          <w:sz w:val="24"/>
        </w:rPr>
        <w:t>2.5-2</w:t>
      </w:r>
      <w:r>
        <w:rPr>
          <w:color w:val="000000" w:themeColor="text1"/>
          <w:sz w:val="24"/>
        </w:rPr>
        <w:t>。</w:t>
      </w:r>
    </w:p>
    <w:p w:rsidR="005C6D9D" w:rsidRDefault="008D3B0E">
      <w:pPr>
        <w:widowControl w:val="0"/>
        <w:adjustRightInd w:val="0"/>
        <w:snapToGrid w:val="0"/>
        <w:spacing w:before="0" w:after="0" w:line="500" w:lineRule="exact"/>
        <w:jc w:val="center"/>
        <w:rPr>
          <w:b/>
          <w:color w:val="000000" w:themeColor="text1"/>
          <w:sz w:val="24"/>
        </w:rPr>
      </w:pPr>
      <w:r>
        <w:rPr>
          <w:b/>
          <w:color w:val="000000" w:themeColor="text1"/>
          <w:sz w:val="24"/>
        </w:rPr>
        <w:t>表</w:t>
      </w:r>
      <w:r>
        <w:rPr>
          <w:b/>
          <w:color w:val="000000" w:themeColor="text1"/>
          <w:sz w:val="24"/>
        </w:rPr>
        <w:t>2.5</w:t>
      </w:r>
      <w:r>
        <w:rPr>
          <w:rFonts w:hint="eastAsia"/>
          <w:b/>
          <w:color w:val="000000" w:themeColor="text1"/>
          <w:sz w:val="24"/>
        </w:rPr>
        <w:t>-2</w:t>
      </w:r>
      <w:r>
        <w:rPr>
          <w:b/>
          <w:color w:val="000000" w:themeColor="text1"/>
          <w:sz w:val="24"/>
        </w:rPr>
        <w:t xml:space="preserve">  </w:t>
      </w:r>
      <w:r>
        <w:rPr>
          <w:b/>
          <w:color w:val="000000" w:themeColor="text1"/>
          <w:sz w:val="24"/>
        </w:rPr>
        <w:t>规划用地平衡表</w:t>
      </w:r>
    </w:p>
    <w:tbl>
      <w:tblPr>
        <w:tblW w:w="93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65"/>
        <w:gridCol w:w="1075"/>
        <w:gridCol w:w="3118"/>
        <w:gridCol w:w="2268"/>
        <w:gridCol w:w="1996"/>
      </w:tblGrid>
      <w:tr w:rsidR="005C6D9D">
        <w:trPr>
          <w:trHeight w:val="20"/>
          <w:jc w:val="center"/>
        </w:trPr>
        <w:tc>
          <w:tcPr>
            <w:tcW w:w="865"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序号</w:t>
            </w:r>
          </w:p>
        </w:tc>
        <w:tc>
          <w:tcPr>
            <w:tcW w:w="1075"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用地代号</w:t>
            </w:r>
          </w:p>
        </w:tc>
        <w:tc>
          <w:tcPr>
            <w:tcW w:w="3118"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用地名称</w:t>
            </w:r>
          </w:p>
        </w:tc>
        <w:tc>
          <w:tcPr>
            <w:tcW w:w="2268"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面积（</w:t>
            </w:r>
            <w:r>
              <w:rPr>
                <w:rFonts w:hint="eastAsia"/>
                <w:b/>
                <w:color w:val="000000" w:themeColor="text1"/>
                <w:kern w:val="0"/>
                <w:szCs w:val="21"/>
              </w:rPr>
              <w:t>k</w:t>
            </w:r>
            <w:r>
              <w:rPr>
                <w:b/>
                <w:color w:val="000000" w:themeColor="text1"/>
                <w:kern w:val="0"/>
                <w:szCs w:val="21"/>
              </w:rPr>
              <w:t>m</w:t>
            </w:r>
            <w:r>
              <w:rPr>
                <w:b/>
                <w:color w:val="000000" w:themeColor="text1"/>
                <w:kern w:val="0"/>
                <w:szCs w:val="21"/>
                <w:vertAlign w:val="superscript"/>
              </w:rPr>
              <w:t>2</w:t>
            </w:r>
            <w:r>
              <w:rPr>
                <w:b/>
                <w:color w:val="000000" w:themeColor="text1"/>
                <w:kern w:val="0"/>
                <w:szCs w:val="21"/>
              </w:rPr>
              <w:t>）</w:t>
            </w:r>
          </w:p>
        </w:tc>
        <w:tc>
          <w:tcPr>
            <w:tcW w:w="1996"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规划用地百分</w:t>
            </w:r>
            <w:r>
              <w:rPr>
                <w:b/>
                <w:color w:val="000000" w:themeColor="text1"/>
                <w:kern w:val="0"/>
                <w:szCs w:val="21"/>
              </w:rPr>
              <w:t>(%)</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M3</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三类工业用地</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8.77</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58.12</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W</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仓储用地</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0.77</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5.10</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S1</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道路广场用地</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0.84</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5.57</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G2</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绿化用地</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0.55</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3.64</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5</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U1</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市政公用设施用地</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0.18</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1.19</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E2</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农林用地</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2.77</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18.36</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E1</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水域</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0.11</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0.73</w:t>
            </w:r>
          </w:p>
        </w:tc>
      </w:tr>
      <w:tr w:rsidR="005C6D9D">
        <w:trPr>
          <w:trHeight w:val="20"/>
          <w:jc w:val="center"/>
        </w:trPr>
        <w:tc>
          <w:tcPr>
            <w:tcW w:w="865"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8</w:t>
            </w:r>
          </w:p>
        </w:tc>
        <w:tc>
          <w:tcPr>
            <w:tcW w:w="107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H1</w:t>
            </w:r>
          </w:p>
        </w:tc>
        <w:tc>
          <w:tcPr>
            <w:tcW w:w="311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港口岸线</w:t>
            </w:r>
          </w:p>
        </w:tc>
        <w:tc>
          <w:tcPr>
            <w:tcW w:w="2268"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1.1</w:t>
            </w:r>
          </w:p>
        </w:tc>
        <w:tc>
          <w:tcPr>
            <w:tcW w:w="199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7.29</w:t>
            </w:r>
          </w:p>
        </w:tc>
      </w:tr>
      <w:tr w:rsidR="005C6D9D">
        <w:trPr>
          <w:trHeight w:val="20"/>
          <w:jc w:val="center"/>
        </w:trPr>
        <w:tc>
          <w:tcPr>
            <w:tcW w:w="5058" w:type="dxa"/>
            <w:gridSpan w:val="3"/>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规划区综合利用土地合计</w:t>
            </w:r>
          </w:p>
        </w:tc>
        <w:tc>
          <w:tcPr>
            <w:tcW w:w="226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15.09</w:t>
            </w:r>
          </w:p>
        </w:tc>
        <w:tc>
          <w:tcPr>
            <w:tcW w:w="199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r>
    </w:tbl>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）工业用地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规划三类工业用地</w:t>
      </w:r>
      <w:r>
        <w:rPr>
          <w:color w:val="000000" w:themeColor="text1"/>
          <w:sz w:val="24"/>
        </w:rPr>
        <w:t>8.77</w:t>
      </w:r>
      <w:r>
        <w:rPr>
          <w:rFonts w:hint="eastAsia"/>
          <w:color w:val="000000" w:themeColor="text1"/>
          <w:sz w:val="24"/>
        </w:rPr>
        <w:t>k</w:t>
      </w:r>
      <w:r>
        <w:rPr>
          <w:color w:val="000000" w:themeColor="text1"/>
          <w:kern w:val="0"/>
          <w:szCs w:val="21"/>
        </w:rPr>
        <w:t>m</w:t>
      </w:r>
      <w:r>
        <w:rPr>
          <w:color w:val="000000" w:themeColor="text1"/>
          <w:sz w:val="24"/>
          <w:vertAlign w:val="superscript"/>
        </w:rPr>
        <w:t>2</w:t>
      </w:r>
      <w:r>
        <w:rPr>
          <w:color w:val="000000" w:themeColor="text1"/>
          <w:sz w:val="24"/>
        </w:rPr>
        <w:t>，占规划建设用地的</w:t>
      </w:r>
      <w:r>
        <w:rPr>
          <w:color w:val="000000" w:themeColor="text1"/>
          <w:sz w:val="24"/>
        </w:rPr>
        <w:t>58.12%</w:t>
      </w:r>
      <w:r>
        <w:rPr>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）仓储物流用地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规划仓储物流设施用地</w:t>
      </w:r>
      <w:r>
        <w:rPr>
          <w:color w:val="000000" w:themeColor="text1"/>
          <w:sz w:val="24"/>
        </w:rPr>
        <w:t>0.77</w:t>
      </w:r>
      <w:r>
        <w:rPr>
          <w:rFonts w:hint="eastAsia"/>
          <w:color w:val="000000" w:themeColor="text1"/>
          <w:kern w:val="0"/>
          <w:szCs w:val="21"/>
        </w:rPr>
        <w:t>k</w:t>
      </w:r>
      <w:r>
        <w:rPr>
          <w:color w:val="000000" w:themeColor="text1"/>
          <w:kern w:val="0"/>
          <w:szCs w:val="21"/>
        </w:rPr>
        <w:t>m</w:t>
      </w:r>
      <w:r>
        <w:rPr>
          <w:color w:val="000000" w:themeColor="text1"/>
          <w:sz w:val="24"/>
          <w:vertAlign w:val="superscript"/>
        </w:rPr>
        <w:t>2</w:t>
      </w:r>
      <w:r>
        <w:rPr>
          <w:color w:val="000000" w:themeColor="text1"/>
          <w:sz w:val="24"/>
        </w:rPr>
        <w:t>，占规划建设用地的</w:t>
      </w:r>
      <w:r>
        <w:rPr>
          <w:color w:val="000000" w:themeColor="text1"/>
          <w:sz w:val="24"/>
        </w:rPr>
        <w:t>5.10%</w:t>
      </w:r>
      <w:r>
        <w:rPr>
          <w:color w:val="000000" w:themeColor="text1"/>
          <w:sz w:val="24"/>
        </w:rPr>
        <w:t>。水运和公路运输仓储用地主要分布在中央大道以东、沿江公路以南、烟灯河以西、长江以北区域。铁路运输仓储用地布置在中央大道以西的铁路专用线北侧。</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）道路广场用地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规划道路广场用地</w:t>
      </w:r>
      <w:r>
        <w:rPr>
          <w:color w:val="000000" w:themeColor="text1"/>
          <w:sz w:val="24"/>
        </w:rPr>
        <w:t>0.84</w:t>
      </w:r>
      <w:r>
        <w:rPr>
          <w:rFonts w:hint="eastAsia"/>
          <w:color w:val="000000" w:themeColor="text1"/>
          <w:kern w:val="0"/>
          <w:szCs w:val="21"/>
        </w:rPr>
        <w:t>k</w:t>
      </w:r>
      <w:r>
        <w:rPr>
          <w:color w:val="000000" w:themeColor="text1"/>
          <w:kern w:val="0"/>
          <w:szCs w:val="21"/>
        </w:rPr>
        <w:t>m</w:t>
      </w:r>
      <w:r>
        <w:rPr>
          <w:color w:val="000000" w:themeColor="text1"/>
          <w:sz w:val="24"/>
          <w:vertAlign w:val="superscript"/>
        </w:rPr>
        <w:t>2</w:t>
      </w:r>
      <w:r>
        <w:rPr>
          <w:color w:val="000000" w:themeColor="text1"/>
          <w:sz w:val="24"/>
        </w:rPr>
        <w:t>，占规划建设用地的</w:t>
      </w:r>
      <w:r>
        <w:rPr>
          <w:color w:val="000000" w:themeColor="text1"/>
          <w:sz w:val="24"/>
        </w:rPr>
        <w:t>5.57%</w:t>
      </w:r>
      <w:r>
        <w:rPr>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4</w:t>
      </w:r>
      <w:r>
        <w:rPr>
          <w:color w:val="000000" w:themeColor="text1"/>
          <w:sz w:val="24"/>
        </w:rPr>
        <w:t>）绿化用地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规划绿化用地</w:t>
      </w:r>
      <w:r>
        <w:rPr>
          <w:color w:val="000000" w:themeColor="text1"/>
          <w:sz w:val="24"/>
        </w:rPr>
        <w:t>0.55</w:t>
      </w:r>
      <w:r>
        <w:rPr>
          <w:rFonts w:hint="eastAsia"/>
          <w:color w:val="000000" w:themeColor="text1"/>
          <w:kern w:val="0"/>
          <w:szCs w:val="21"/>
        </w:rPr>
        <w:t>k</w:t>
      </w:r>
      <w:r>
        <w:rPr>
          <w:color w:val="000000" w:themeColor="text1"/>
          <w:kern w:val="0"/>
          <w:szCs w:val="21"/>
        </w:rPr>
        <w:t>m</w:t>
      </w:r>
      <w:r>
        <w:rPr>
          <w:color w:val="000000" w:themeColor="text1"/>
          <w:sz w:val="24"/>
          <w:vertAlign w:val="superscript"/>
        </w:rPr>
        <w:t>2</w:t>
      </w:r>
      <w:r>
        <w:rPr>
          <w:color w:val="000000" w:themeColor="text1"/>
          <w:sz w:val="24"/>
        </w:rPr>
        <w:t>，占规划用地的</w:t>
      </w:r>
      <w:r>
        <w:rPr>
          <w:color w:val="000000" w:themeColor="text1"/>
          <w:sz w:val="24"/>
        </w:rPr>
        <w:t>3.64%</w:t>
      </w:r>
      <w:r>
        <w:rPr>
          <w:color w:val="000000" w:themeColor="text1"/>
          <w:sz w:val="24"/>
        </w:rPr>
        <w:t>。包括公共绿地、防护绿地、道路绿地。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公共绿地包括带状绿地、广场绿地。带状绿地沿园区主干道、次干道和河道设置，其中在烟灯河、潘家河两侧各规划设置不小于</w:t>
      </w:r>
      <w:r>
        <w:rPr>
          <w:color w:val="000000" w:themeColor="text1"/>
          <w:sz w:val="24"/>
        </w:rPr>
        <w:t>10m</w:t>
      </w:r>
      <w:r>
        <w:rPr>
          <w:color w:val="000000" w:themeColor="text1"/>
          <w:sz w:val="24"/>
        </w:rPr>
        <w:t>的绿化带。防护绿地：</w:t>
      </w:r>
      <w:r>
        <w:rPr>
          <w:color w:val="000000" w:themeColor="text1"/>
          <w:kern w:val="0"/>
          <w:sz w:val="24"/>
        </w:rPr>
        <w:t>园区与仪征主城区之间设置</w:t>
      </w:r>
      <w:r>
        <w:rPr>
          <w:color w:val="000000" w:themeColor="text1"/>
          <w:kern w:val="0"/>
          <w:sz w:val="24"/>
        </w:rPr>
        <w:t>1000</w:t>
      </w:r>
      <w:r>
        <w:rPr>
          <w:color w:val="000000" w:themeColor="text1"/>
          <w:kern w:val="0"/>
          <w:sz w:val="24"/>
        </w:rPr>
        <w:t>米空间防护距离，在</w:t>
      </w:r>
      <w:proofErr w:type="gramStart"/>
      <w:r>
        <w:rPr>
          <w:color w:val="000000" w:themeColor="text1"/>
          <w:kern w:val="0"/>
          <w:sz w:val="24"/>
        </w:rPr>
        <w:t>胥</w:t>
      </w:r>
      <w:proofErr w:type="gramEnd"/>
      <w:r>
        <w:rPr>
          <w:color w:val="000000" w:themeColor="text1"/>
          <w:kern w:val="0"/>
          <w:sz w:val="24"/>
        </w:rPr>
        <w:t>浦河两侧设置不少于</w:t>
      </w:r>
      <w:r>
        <w:rPr>
          <w:color w:val="000000" w:themeColor="text1"/>
          <w:kern w:val="0"/>
          <w:sz w:val="24"/>
        </w:rPr>
        <w:t>100</w:t>
      </w:r>
      <w:r>
        <w:rPr>
          <w:color w:val="000000" w:themeColor="text1"/>
          <w:kern w:val="0"/>
          <w:sz w:val="24"/>
        </w:rPr>
        <w:t>米宽的滨河绿化带，园区西界及宁通高速公路两侧应设置不少于</w:t>
      </w:r>
      <w:r>
        <w:rPr>
          <w:color w:val="000000" w:themeColor="text1"/>
          <w:kern w:val="0"/>
          <w:sz w:val="24"/>
        </w:rPr>
        <w:t>100</w:t>
      </w:r>
      <w:r>
        <w:rPr>
          <w:color w:val="000000" w:themeColor="text1"/>
          <w:kern w:val="0"/>
          <w:sz w:val="24"/>
        </w:rPr>
        <w:t>米的空间防护绿地，沿江高等级公路两</w:t>
      </w:r>
      <w:r>
        <w:rPr>
          <w:color w:val="000000" w:themeColor="text1"/>
          <w:kern w:val="0"/>
          <w:sz w:val="24"/>
        </w:rPr>
        <w:lastRenderedPageBreak/>
        <w:t>侧应设置不少于</w:t>
      </w:r>
      <w:r>
        <w:rPr>
          <w:color w:val="000000" w:themeColor="text1"/>
          <w:kern w:val="0"/>
          <w:sz w:val="24"/>
        </w:rPr>
        <w:t>50</w:t>
      </w:r>
      <w:r>
        <w:rPr>
          <w:color w:val="000000" w:themeColor="text1"/>
          <w:kern w:val="0"/>
          <w:sz w:val="24"/>
        </w:rPr>
        <w:t>米的空间防护绿地。</w:t>
      </w:r>
      <w:r>
        <w:rPr>
          <w:color w:val="000000" w:themeColor="text1"/>
          <w:sz w:val="24"/>
        </w:rPr>
        <w:t>道路绿地：包括道路绿带（行道树绿带、分隔带绿带）、交通岛绿地、停车绿地、铁路部分的绿化隔离带。</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5</w:t>
      </w:r>
      <w:r>
        <w:rPr>
          <w:color w:val="000000" w:themeColor="text1"/>
          <w:sz w:val="24"/>
        </w:rPr>
        <w:t>）市政公用设施用地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规划市政工程设施用地</w:t>
      </w:r>
      <w:r>
        <w:rPr>
          <w:color w:val="000000" w:themeColor="text1"/>
          <w:sz w:val="24"/>
        </w:rPr>
        <w:t>0.18</w:t>
      </w:r>
      <w:r>
        <w:rPr>
          <w:rFonts w:hint="eastAsia"/>
          <w:color w:val="000000" w:themeColor="text1"/>
          <w:kern w:val="0"/>
          <w:szCs w:val="21"/>
        </w:rPr>
        <w:t>k</w:t>
      </w:r>
      <w:r>
        <w:rPr>
          <w:color w:val="000000" w:themeColor="text1"/>
          <w:kern w:val="0"/>
          <w:szCs w:val="21"/>
        </w:rPr>
        <w:t>m</w:t>
      </w:r>
      <w:r>
        <w:rPr>
          <w:color w:val="000000" w:themeColor="text1"/>
          <w:sz w:val="24"/>
          <w:vertAlign w:val="superscript"/>
        </w:rPr>
        <w:t>2</w:t>
      </w:r>
      <w:r>
        <w:rPr>
          <w:color w:val="000000" w:themeColor="text1"/>
          <w:sz w:val="24"/>
        </w:rPr>
        <w:t>，占规划建设用地的</w:t>
      </w:r>
      <w:r>
        <w:rPr>
          <w:color w:val="000000" w:themeColor="text1"/>
          <w:sz w:val="24"/>
        </w:rPr>
        <w:t>1.19%</w:t>
      </w:r>
      <w:r>
        <w:rPr>
          <w:color w:val="000000" w:themeColor="text1"/>
          <w:sz w:val="24"/>
        </w:rPr>
        <w:t>。主要包括工业气体站、热电站、污水处理厂等，不含固废处置设施。</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6</w:t>
      </w:r>
      <w:r>
        <w:rPr>
          <w:color w:val="000000" w:themeColor="text1"/>
          <w:sz w:val="24"/>
        </w:rPr>
        <w:t>）农林用地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区域内农林用地</w:t>
      </w:r>
      <w:r>
        <w:rPr>
          <w:color w:val="000000" w:themeColor="text1"/>
          <w:sz w:val="24"/>
        </w:rPr>
        <w:t>2.77</w:t>
      </w:r>
      <w:r>
        <w:rPr>
          <w:color w:val="000000" w:themeColor="text1"/>
          <w:kern w:val="0"/>
          <w:sz w:val="24"/>
        </w:rPr>
        <w:t xml:space="preserve"> </w:t>
      </w:r>
      <w:r>
        <w:rPr>
          <w:rFonts w:hint="eastAsia"/>
          <w:color w:val="000000" w:themeColor="text1"/>
          <w:kern w:val="0"/>
          <w:sz w:val="24"/>
        </w:rPr>
        <w:t>k</w:t>
      </w:r>
      <w:r>
        <w:rPr>
          <w:color w:val="000000" w:themeColor="text1"/>
          <w:kern w:val="0"/>
          <w:sz w:val="24"/>
        </w:rPr>
        <w:t>m</w:t>
      </w:r>
      <w:r>
        <w:rPr>
          <w:color w:val="000000" w:themeColor="text1"/>
          <w:sz w:val="24"/>
          <w:vertAlign w:val="superscript"/>
        </w:rPr>
        <w:t>2</w:t>
      </w:r>
      <w:r>
        <w:rPr>
          <w:color w:val="000000" w:themeColor="text1"/>
          <w:sz w:val="24"/>
        </w:rPr>
        <w:t>，规划保留现状，不做开发。</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7</w:t>
      </w:r>
      <w:r>
        <w:rPr>
          <w:color w:val="000000" w:themeColor="text1"/>
          <w:sz w:val="24"/>
        </w:rPr>
        <w:t>）水域</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规划范围内水域主要包括沿山河、烟灯河。</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w:t>
      </w:r>
      <w:r>
        <w:rPr>
          <w:color w:val="000000" w:themeColor="text1"/>
          <w:sz w:val="24"/>
        </w:rPr>
        <w:t>8</w:t>
      </w:r>
      <w:r>
        <w:rPr>
          <w:color w:val="000000" w:themeColor="text1"/>
          <w:sz w:val="24"/>
        </w:rPr>
        <w:t>）港口岸线用地</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港口岸线占地</w:t>
      </w:r>
      <w:r>
        <w:rPr>
          <w:color w:val="000000" w:themeColor="text1"/>
          <w:sz w:val="24"/>
        </w:rPr>
        <w:t>1.1</w:t>
      </w:r>
      <w:r>
        <w:rPr>
          <w:rFonts w:hint="eastAsia"/>
          <w:color w:val="000000" w:themeColor="text1"/>
          <w:kern w:val="0"/>
          <w:sz w:val="24"/>
        </w:rPr>
        <w:t>k</w:t>
      </w:r>
      <w:r>
        <w:rPr>
          <w:color w:val="000000" w:themeColor="text1"/>
          <w:kern w:val="0"/>
          <w:sz w:val="24"/>
        </w:rPr>
        <w:t>m</w:t>
      </w:r>
      <w:r>
        <w:rPr>
          <w:color w:val="000000" w:themeColor="text1"/>
          <w:sz w:val="24"/>
          <w:vertAlign w:val="superscript"/>
        </w:rPr>
        <w:t>2</w:t>
      </w:r>
      <w:r>
        <w:rPr>
          <w:color w:val="000000" w:themeColor="text1"/>
          <w:sz w:val="24"/>
        </w:rPr>
        <w:t>，不占用陆域建设用地指标。</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5</w:t>
      </w:r>
      <w:r>
        <w:rPr>
          <w:b/>
          <w:color w:val="000000" w:themeColor="text1"/>
          <w:kern w:val="44"/>
          <w:sz w:val="24"/>
        </w:rPr>
        <w:t>、基础设施规划</w:t>
      </w:r>
    </w:p>
    <w:p w:rsidR="005C6D9D" w:rsidRDefault="008D3B0E">
      <w:pPr>
        <w:widowControl w:val="0"/>
        <w:spacing w:before="0" w:after="0"/>
        <w:ind w:firstLineChars="200" w:firstLine="482"/>
        <w:rPr>
          <w:b/>
          <w:color w:val="000000" w:themeColor="text1"/>
          <w:kern w:val="44"/>
          <w:sz w:val="24"/>
        </w:rPr>
      </w:pPr>
      <w:r>
        <w:rPr>
          <w:b/>
          <w:color w:val="000000" w:themeColor="text1"/>
          <w:kern w:val="44"/>
          <w:sz w:val="24"/>
        </w:rPr>
        <w:t>（</w:t>
      </w:r>
      <w:r>
        <w:rPr>
          <w:b/>
          <w:color w:val="000000" w:themeColor="text1"/>
          <w:kern w:val="44"/>
          <w:sz w:val="24"/>
        </w:rPr>
        <w:t>1</w:t>
      </w:r>
      <w:r>
        <w:rPr>
          <w:b/>
          <w:color w:val="000000" w:themeColor="text1"/>
          <w:kern w:val="44"/>
          <w:sz w:val="24"/>
        </w:rPr>
        <w:t>）给水工程</w:t>
      </w:r>
    </w:p>
    <w:p w:rsidR="005C6D9D" w:rsidRDefault="008D3B0E">
      <w:pPr>
        <w:widowControl w:val="0"/>
        <w:spacing w:before="0" w:after="0"/>
        <w:ind w:firstLineChars="200" w:firstLine="480"/>
        <w:rPr>
          <w:color w:val="000000" w:themeColor="text1"/>
          <w:sz w:val="24"/>
        </w:rPr>
      </w:pPr>
      <w:r>
        <w:rPr>
          <w:color w:val="000000" w:themeColor="text1"/>
          <w:sz w:val="24"/>
        </w:rPr>
        <w:t>园区供水由仪化水厂和</w:t>
      </w:r>
      <w:proofErr w:type="gramStart"/>
      <w:r>
        <w:rPr>
          <w:color w:val="000000" w:themeColor="text1"/>
          <w:sz w:val="24"/>
        </w:rPr>
        <w:t>仪征港仪供水</w:t>
      </w:r>
      <w:proofErr w:type="gramEnd"/>
      <w:r>
        <w:rPr>
          <w:color w:val="000000" w:themeColor="text1"/>
          <w:sz w:val="24"/>
        </w:rPr>
        <w:t>有限公司提供。仪化水厂对园区采用生产、生活给水系统分开的分质供水系统，生产、生活水管网采用独立设置，形成独立的生产、生活给水管网。</w:t>
      </w:r>
    </w:p>
    <w:p w:rsidR="005C6D9D" w:rsidRDefault="008D3B0E">
      <w:pPr>
        <w:widowControl w:val="0"/>
        <w:autoSpaceDE w:val="0"/>
        <w:autoSpaceDN w:val="0"/>
        <w:adjustRightInd w:val="0"/>
        <w:spacing w:before="0" w:after="0" w:line="500" w:lineRule="exact"/>
        <w:ind w:firstLineChars="200" w:firstLine="482"/>
        <w:jc w:val="left"/>
        <w:rPr>
          <w:b/>
          <w:color w:val="000000" w:themeColor="text1"/>
          <w:kern w:val="44"/>
          <w:sz w:val="24"/>
        </w:rPr>
      </w:pPr>
      <w:r>
        <w:rPr>
          <w:b/>
          <w:color w:val="000000" w:themeColor="text1"/>
          <w:kern w:val="44"/>
          <w:sz w:val="24"/>
        </w:rPr>
        <w:t>（</w:t>
      </w:r>
      <w:r>
        <w:rPr>
          <w:b/>
          <w:color w:val="000000" w:themeColor="text1"/>
          <w:kern w:val="44"/>
          <w:sz w:val="24"/>
        </w:rPr>
        <w:t>2</w:t>
      </w:r>
      <w:r>
        <w:rPr>
          <w:b/>
          <w:color w:val="000000" w:themeColor="text1"/>
          <w:kern w:val="44"/>
          <w:sz w:val="24"/>
        </w:rPr>
        <w:t>）排水工程</w:t>
      </w:r>
    </w:p>
    <w:p w:rsidR="005C6D9D" w:rsidRDefault="008D3B0E">
      <w:pPr>
        <w:widowControl w:val="0"/>
        <w:autoSpaceDE w:val="0"/>
        <w:autoSpaceDN w:val="0"/>
        <w:adjustRightInd w:val="0"/>
        <w:spacing w:before="0" w:after="0" w:line="500" w:lineRule="exact"/>
        <w:ind w:firstLineChars="200" w:firstLine="480"/>
        <w:jc w:val="left"/>
        <w:rPr>
          <w:color w:val="000000" w:themeColor="text1"/>
          <w:kern w:val="0"/>
          <w:sz w:val="24"/>
        </w:rPr>
      </w:pPr>
      <w:r>
        <w:rPr>
          <w:color w:val="000000" w:themeColor="text1"/>
          <w:kern w:val="0"/>
          <w:sz w:val="24"/>
        </w:rPr>
        <w:t>本园区排水规划严格执行雨污分流，雨水全部由管道分片收集，分散、就近排入附近水体。区内污水收集实行</w:t>
      </w:r>
      <w:proofErr w:type="gramStart"/>
      <w:r>
        <w:rPr>
          <w:color w:val="000000" w:themeColor="text1"/>
          <w:kern w:val="0"/>
          <w:sz w:val="24"/>
        </w:rPr>
        <w:t>“</w:t>
      </w:r>
      <w:r>
        <w:rPr>
          <w:color w:val="000000" w:themeColor="text1"/>
          <w:kern w:val="0"/>
          <w:sz w:val="24"/>
        </w:rPr>
        <w:t>一</w:t>
      </w:r>
      <w:proofErr w:type="gramEnd"/>
      <w:r>
        <w:rPr>
          <w:color w:val="000000" w:themeColor="text1"/>
          <w:kern w:val="0"/>
          <w:sz w:val="24"/>
        </w:rPr>
        <w:t>企</w:t>
      </w:r>
      <w:proofErr w:type="gramStart"/>
      <w:r>
        <w:rPr>
          <w:color w:val="000000" w:themeColor="text1"/>
          <w:kern w:val="0"/>
          <w:sz w:val="24"/>
        </w:rPr>
        <w:t>一</w:t>
      </w:r>
      <w:proofErr w:type="gramEnd"/>
      <w:r>
        <w:rPr>
          <w:color w:val="000000" w:themeColor="text1"/>
          <w:kern w:val="0"/>
          <w:sz w:val="24"/>
        </w:rPr>
        <w:t>管</w:t>
      </w:r>
      <w:r>
        <w:rPr>
          <w:color w:val="000000" w:themeColor="text1"/>
          <w:kern w:val="0"/>
          <w:sz w:val="24"/>
        </w:rPr>
        <w:t>“</w:t>
      </w:r>
      <w:r>
        <w:rPr>
          <w:color w:val="000000" w:themeColor="text1"/>
          <w:kern w:val="0"/>
          <w:sz w:val="24"/>
        </w:rPr>
        <w:t>，化工园区全部生活污水和生产废水由污水管网收集后，送至污水处理厂集中处理，达标排放。</w:t>
      </w:r>
    </w:p>
    <w:p w:rsidR="005C6D9D" w:rsidRDefault="008D3B0E">
      <w:pPr>
        <w:widowControl w:val="0"/>
        <w:spacing w:before="0" w:after="0" w:line="500" w:lineRule="exact"/>
        <w:ind w:firstLineChars="200" w:firstLine="480"/>
        <w:rPr>
          <w:color w:val="000000" w:themeColor="text1"/>
          <w:sz w:val="24"/>
          <w:shd w:val="clear" w:color="auto" w:fill="FFFFFF"/>
        </w:rPr>
      </w:pPr>
      <w:r>
        <w:rPr>
          <w:color w:val="000000" w:themeColor="text1"/>
          <w:sz w:val="24"/>
        </w:rPr>
        <w:t>化工园区集中式污水处理厂</w:t>
      </w:r>
      <w:r>
        <w:rPr>
          <w:color w:val="000000" w:themeColor="text1"/>
          <w:sz w:val="24"/>
        </w:rPr>
        <w:t>—</w:t>
      </w:r>
      <w:r>
        <w:rPr>
          <w:color w:val="000000" w:themeColor="text1"/>
          <w:sz w:val="24"/>
        </w:rPr>
        <w:t>青山污水处理</w:t>
      </w:r>
      <w:proofErr w:type="gramStart"/>
      <w:r>
        <w:rPr>
          <w:color w:val="000000" w:themeColor="text1"/>
          <w:sz w:val="24"/>
        </w:rPr>
        <w:t>厂规划</w:t>
      </w:r>
      <w:proofErr w:type="gramEnd"/>
      <w:r>
        <w:rPr>
          <w:color w:val="000000" w:themeColor="text1"/>
          <w:sz w:val="24"/>
        </w:rPr>
        <w:t>处理规模为</w:t>
      </w:r>
      <w:r>
        <w:rPr>
          <w:color w:val="000000" w:themeColor="text1"/>
          <w:sz w:val="24"/>
        </w:rPr>
        <w:t>10</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，拟分期建设，目前一期</w:t>
      </w:r>
      <w:r>
        <w:rPr>
          <w:color w:val="000000" w:themeColor="text1"/>
          <w:sz w:val="24"/>
        </w:rPr>
        <w:t>2</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已于</w:t>
      </w:r>
      <w:r>
        <w:rPr>
          <w:color w:val="000000" w:themeColor="text1"/>
          <w:sz w:val="24"/>
        </w:rPr>
        <w:t>2008</w:t>
      </w:r>
      <w:r>
        <w:rPr>
          <w:color w:val="000000" w:themeColor="text1"/>
          <w:sz w:val="24"/>
        </w:rPr>
        <w:t>年</w:t>
      </w:r>
      <w:r>
        <w:rPr>
          <w:color w:val="000000" w:themeColor="text1"/>
          <w:sz w:val="24"/>
        </w:rPr>
        <w:t>3</w:t>
      </w:r>
      <w:r>
        <w:rPr>
          <w:color w:val="000000" w:themeColor="text1"/>
          <w:sz w:val="24"/>
        </w:rPr>
        <w:t>月建成并投入使用，二期扩建</w:t>
      </w:r>
      <w:r>
        <w:rPr>
          <w:color w:val="000000" w:themeColor="text1"/>
          <w:sz w:val="24"/>
        </w:rPr>
        <w:t>2</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kern w:val="0"/>
          <w:sz w:val="24"/>
        </w:rPr>
        <w:t>于</w:t>
      </w:r>
      <w:r>
        <w:rPr>
          <w:color w:val="000000" w:themeColor="text1"/>
          <w:kern w:val="0"/>
          <w:sz w:val="24"/>
        </w:rPr>
        <w:t>2012</w:t>
      </w:r>
      <w:r>
        <w:rPr>
          <w:color w:val="000000" w:themeColor="text1"/>
          <w:kern w:val="0"/>
          <w:sz w:val="24"/>
        </w:rPr>
        <w:t>年</w:t>
      </w:r>
      <w:r>
        <w:rPr>
          <w:color w:val="000000" w:themeColor="text1"/>
          <w:kern w:val="0"/>
          <w:sz w:val="24"/>
        </w:rPr>
        <w:t>6</w:t>
      </w:r>
      <w:r>
        <w:rPr>
          <w:color w:val="000000" w:themeColor="text1"/>
          <w:kern w:val="0"/>
          <w:sz w:val="24"/>
        </w:rPr>
        <w:t>月底投入试运行，尾水满足《江苏省化学工业主要水污染物排放标准》（</w:t>
      </w:r>
      <w:r>
        <w:rPr>
          <w:color w:val="000000" w:themeColor="text1"/>
          <w:kern w:val="0"/>
          <w:sz w:val="24"/>
        </w:rPr>
        <w:t>DB32/939-2006</w:t>
      </w:r>
      <w:r>
        <w:rPr>
          <w:color w:val="000000" w:themeColor="text1"/>
          <w:kern w:val="0"/>
          <w:sz w:val="24"/>
        </w:rPr>
        <w:t>）中一级标准要求后排往长江。</w:t>
      </w:r>
    </w:p>
    <w:p w:rsidR="005C6D9D" w:rsidRDefault="008D3B0E">
      <w:pPr>
        <w:widowControl w:val="0"/>
        <w:spacing w:before="0" w:after="0" w:line="500" w:lineRule="exact"/>
        <w:ind w:firstLineChars="200" w:firstLine="480"/>
        <w:rPr>
          <w:bCs/>
          <w:color w:val="000000" w:themeColor="text1"/>
          <w:sz w:val="24"/>
        </w:rPr>
      </w:pPr>
      <w:r>
        <w:rPr>
          <w:color w:val="000000" w:themeColor="text1"/>
          <w:sz w:val="24"/>
        </w:rPr>
        <w:t>区内雨水管道沿道路敷设，雨水以重力流排入现状河道和排水沟，最终通过</w:t>
      </w:r>
      <w:proofErr w:type="gramStart"/>
      <w:r>
        <w:rPr>
          <w:color w:val="000000" w:themeColor="text1"/>
          <w:sz w:val="24"/>
        </w:rPr>
        <w:t>胥</w:t>
      </w:r>
      <w:proofErr w:type="gramEnd"/>
      <w:r>
        <w:rPr>
          <w:color w:val="000000" w:themeColor="text1"/>
          <w:sz w:val="24"/>
        </w:rPr>
        <w:t>浦河、烟灯河、潘家河进入长江</w:t>
      </w:r>
      <w:r>
        <w:rPr>
          <w:bCs/>
          <w:color w:val="000000" w:themeColor="text1"/>
          <w:sz w:val="24"/>
        </w:rPr>
        <w:t>。</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w:t>
      </w:r>
      <w:r>
        <w:rPr>
          <w:b/>
          <w:color w:val="000000" w:themeColor="text1"/>
          <w:kern w:val="44"/>
          <w:sz w:val="24"/>
        </w:rPr>
        <w:t>3</w:t>
      </w:r>
      <w:r>
        <w:rPr>
          <w:b/>
          <w:color w:val="000000" w:themeColor="text1"/>
          <w:kern w:val="44"/>
          <w:sz w:val="24"/>
        </w:rPr>
        <w:t>）供热工程</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lastRenderedPageBreak/>
        <w:t>化工园区以江苏华电仪征热电有限公司燃气机组为主力热源点，以江苏华电仪征第二供热中心（华煦供热有限公司）及仪征化纤热电部为辅助公共热源点。园区内新增热负荷全部纳入华电仪征燃气机组供热范围，并视未来热负荷增长情况，预留扩建空间；华电仪征第二供热中心作为辅助热源点，承担高参数热负荷及供热应急；仪征化纤热电部供热机组维持其现有供热范围和热用户，不再扩大供热范围和新增热用户；江苏瑞祥化工有限公司热电厂为自备电厂，不对外供热。</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华电仪征燃气机组供热能力为</w:t>
      </w:r>
      <w:r>
        <w:rPr>
          <w:color w:val="000000" w:themeColor="text1"/>
          <w:sz w:val="24"/>
        </w:rPr>
        <w:t>485t/h,</w:t>
      </w:r>
      <w:r>
        <w:rPr>
          <w:color w:val="000000" w:themeColor="text1"/>
          <w:sz w:val="24"/>
        </w:rPr>
        <w:t>现状热负荷为</w:t>
      </w:r>
      <w:r>
        <w:rPr>
          <w:color w:val="000000" w:themeColor="text1"/>
          <w:sz w:val="24"/>
        </w:rPr>
        <w:t>92.82t/h</w:t>
      </w:r>
      <w:r>
        <w:rPr>
          <w:color w:val="000000" w:themeColor="text1"/>
          <w:sz w:val="24"/>
        </w:rPr>
        <w:t>，近期设计热负荷为</w:t>
      </w:r>
      <w:r>
        <w:rPr>
          <w:color w:val="000000" w:themeColor="text1"/>
          <w:sz w:val="24"/>
        </w:rPr>
        <w:t>295.76t/h</w:t>
      </w:r>
      <w:r>
        <w:rPr>
          <w:color w:val="000000" w:themeColor="text1"/>
          <w:sz w:val="24"/>
        </w:rPr>
        <w:t>，远期设计热负荷为</w:t>
      </w:r>
      <w:r>
        <w:rPr>
          <w:color w:val="000000" w:themeColor="text1"/>
          <w:sz w:val="24"/>
        </w:rPr>
        <w:t>480.33t/h</w:t>
      </w:r>
      <w:r>
        <w:rPr>
          <w:color w:val="000000" w:themeColor="text1"/>
          <w:sz w:val="24"/>
        </w:rPr>
        <w:t>。华电仪征第二供热中心供热能力为</w:t>
      </w:r>
      <w:r>
        <w:rPr>
          <w:color w:val="000000" w:themeColor="text1"/>
          <w:sz w:val="24"/>
        </w:rPr>
        <w:t>440t/h</w:t>
      </w:r>
      <w:r>
        <w:rPr>
          <w:color w:val="000000" w:themeColor="text1"/>
          <w:sz w:val="24"/>
        </w:rPr>
        <w:t>，现状热负荷为</w:t>
      </w:r>
      <w:r>
        <w:rPr>
          <w:color w:val="000000" w:themeColor="text1"/>
          <w:sz w:val="24"/>
        </w:rPr>
        <w:t>112t/h</w:t>
      </w:r>
      <w:r>
        <w:rPr>
          <w:color w:val="000000" w:themeColor="text1"/>
          <w:sz w:val="24"/>
        </w:rPr>
        <w:t>，设计热负荷为</w:t>
      </w:r>
      <w:r>
        <w:rPr>
          <w:color w:val="000000" w:themeColor="text1"/>
          <w:sz w:val="24"/>
        </w:rPr>
        <w:t>325.58t/h</w:t>
      </w:r>
      <w:r>
        <w:rPr>
          <w:color w:val="000000" w:themeColor="text1"/>
          <w:sz w:val="24"/>
        </w:rPr>
        <w:t>。仪征化纤热电部供热能力为</w:t>
      </w:r>
      <w:r>
        <w:rPr>
          <w:color w:val="000000" w:themeColor="text1"/>
          <w:sz w:val="24"/>
        </w:rPr>
        <w:t>1039t/h</w:t>
      </w:r>
      <w:r>
        <w:rPr>
          <w:color w:val="000000" w:themeColor="text1"/>
          <w:sz w:val="24"/>
        </w:rPr>
        <w:t>，现状热负荷为</w:t>
      </w:r>
      <w:r>
        <w:rPr>
          <w:color w:val="000000" w:themeColor="text1"/>
          <w:sz w:val="24"/>
        </w:rPr>
        <w:t>386.9t/h</w:t>
      </w:r>
      <w:r>
        <w:rPr>
          <w:color w:val="000000" w:themeColor="text1"/>
          <w:sz w:val="24"/>
        </w:rPr>
        <w:t>，设计热负荷为</w:t>
      </w:r>
      <w:r>
        <w:rPr>
          <w:color w:val="000000" w:themeColor="text1"/>
          <w:sz w:val="24"/>
        </w:rPr>
        <w:t>616.32t/h</w:t>
      </w:r>
      <w:r>
        <w:rPr>
          <w:color w:val="000000" w:themeColor="text1"/>
          <w:sz w:val="24"/>
        </w:rPr>
        <w:t>。</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w:t>
      </w:r>
      <w:r>
        <w:rPr>
          <w:b/>
          <w:color w:val="000000" w:themeColor="text1"/>
          <w:kern w:val="44"/>
          <w:sz w:val="24"/>
        </w:rPr>
        <w:t>4</w:t>
      </w:r>
      <w:r>
        <w:rPr>
          <w:b/>
          <w:color w:val="000000" w:themeColor="text1"/>
          <w:kern w:val="44"/>
          <w:sz w:val="24"/>
        </w:rPr>
        <w:t>）燃气工程</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化工园区内现建有</w:t>
      </w:r>
      <w:r>
        <w:rPr>
          <w:bCs/>
          <w:color w:val="000000" w:themeColor="text1"/>
          <w:sz w:val="24"/>
        </w:rPr>
        <w:t>“</w:t>
      </w:r>
      <w:r>
        <w:rPr>
          <w:bCs/>
          <w:color w:val="000000" w:themeColor="text1"/>
          <w:sz w:val="24"/>
        </w:rPr>
        <w:t>西气东输</w:t>
      </w:r>
      <w:r>
        <w:rPr>
          <w:bCs/>
          <w:color w:val="000000" w:themeColor="text1"/>
          <w:sz w:val="24"/>
        </w:rPr>
        <w:t>”</w:t>
      </w:r>
      <w:r>
        <w:rPr>
          <w:bCs/>
          <w:color w:val="000000" w:themeColor="text1"/>
          <w:sz w:val="24"/>
        </w:rPr>
        <w:t>门站和</w:t>
      </w:r>
      <w:r>
        <w:rPr>
          <w:bCs/>
          <w:color w:val="000000" w:themeColor="text1"/>
          <w:sz w:val="24"/>
        </w:rPr>
        <w:t>“</w:t>
      </w:r>
      <w:r>
        <w:rPr>
          <w:bCs/>
          <w:color w:val="000000" w:themeColor="text1"/>
          <w:sz w:val="24"/>
        </w:rPr>
        <w:t>川气东送</w:t>
      </w:r>
      <w:r>
        <w:rPr>
          <w:bCs/>
          <w:color w:val="000000" w:themeColor="text1"/>
          <w:sz w:val="24"/>
        </w:rPr>
        <w:t>”</w:t>
      </w:r>
      <w:r>
        <w:rPr>
          <w:bCs/>
          <w:color w:val="000000" w:themeColor="text1"/>
          <w:sz w:val="24"/>
        </w:rPr>
        <w:t>门站各一座，可以作为园区的气源供应站，满足化工园区部分民用燃气和部分工业用气要求。</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天然气规划采用高、中、低三级输配系统，高压管网设计压力为</w:t>
      </w:r>
      <w:r>
        <w:rPr>
          <w:bCs/>
          <w:color w:val="000000" w:themeColor="text1"/>
          <w:sz w:val="24"/>
        </w:rPr>
        <w:t>1.6Mpa</w:t>
      </w:r>
      <w:r>
        <w:rPr>
          <w:bCs/>
          <w:color w:val="000000" w:themeColor="text1"/>
          <w:sz w:val="24"/>
        </w:rPr>
        <w:t>，中压管网起端压力不高于</w:t>
      </w:r>
      <w:r>
        <w:rPr>
          <w:bCs/>
          <w:color w:val="000000" w:themeColor="text1"/>
          <w:sz w:val="24"/>
        </w:rPr>
        <w:t>0.4MPa</w:t>
      </w:r>
      <w:r>
        <w:rPr>
          <w:bCs/>
          <w:color w:val="000000" w:themeColor="text1"/>
          <w:sz w:val="24"/>
        </w:rPr>
        <w:t>，末端压力不小于</w:t>
      </w:r>
      <w:r>
        <w:rPr>
          <w:bCs/>
          <w:color w:val="000000" w:themeColor="text1"/>
          <w:sz w:val="24"/>
        </w:rPr>
        <w:t>0.2MPa</w:t>
      </w:r>
      <w:r>
        <w:rPr>
          <w:bCs/>
          <w:color w:val="000000" w:themeColor="text1"/>
          <w:sz w:val="24"/>
        </w:rPr>
        <w:t>。低压管网供气压力为</w:t>
      </w:r>
      <w:r>
        <w:rPr>
          <w:bCs/>
          <w:color w:val="000000" w:themeColor="text1"/>
          <w:sz w:val="24"/>
        </w:rPr>
        <w:t>2.5-3.0KPa</w:t>
      </w:r>
      <w:r>
        <w:rPr>
          <w:bCs/>
          <w:color w:val="000000" w:themeColor="text1"/>
          <w:sz w:val="24"/>
        </w:rPr>
        <w:t>。</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w:t>
      </w:r>
      <w:r>
        <w:rPr>
          <w:b/>
          <w:color w:val="000000" w:themeColor="text1"/>
          <w:kern w:val="44"/>
          <w:sz w:val="24"/>
        </w:rPr>
        <w:t>5</w:t>
      </w:r>
      <w:r>
        <w:rPr>
          <w:b/>
          <w:color w:val="000000" w:themeColor="text1"/>
          <w:kern w:val="44"/>
          <w:sz w:val="24"/>
        </w:rPr>
        <w:t>）供电工程</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扬州化工园区目前由华东主电网供电，现建有</w:t>
      </w:r>
      <w:r>
        <w:rPr>
          <w:bCs/>
          <w:color w:val="000000" w:themeColor="text1"/>
          <w:sz w:val="24"/>
        </w:rPr>
        <w:t>220kV</w:t>
      </w:r>
      <w:r>
        <w:rPr>
          <w:bCs/>
          <w:color w:val="000000" w:themeColor="text1"/>
          <w:sz w:val="24"/>
        </w:rPr>
        <w:t>西区</w:t>
      </w:r>
      <w:proofErr w:type="gramStart"/>
      <w:r>
        <w:rPr>
          <w:bCs/>
          <w:color w:val="000000" w:themeColor="text1"/>
          <w:sz w:val="24"/>
        </w:rPr>
        <w:t>肖山</w:t>
      </w:r>
      <w:proofErr w:type="gramEnd"/>
      <w:r>
        <w:rPr>
          <w:bCs/>
          <w:color w:val="000000" w:themeColor="text1"/>
          <w:sz w:val="24"/>
        </w:rPr>
        <w:t>变电所、</w:t>
      </w:r>
      <w:r>
        <w:rPr>
          <w:bCs/>
          <w:color w:val="000000" w:themeColor="text1"/>
          <w:sz w:val="24"/>
        </w:rPr>
        <w:t>220KV</w:t>
      </w:r>
      <w:r>
        <w:rPr>
          <w:bCs/>
          <w:color w:val="000000" w:themeColor="text1"/>
          <w:sz w:val="24"/>
        </w:rPr>
        <w:t>农歌变电所、</w:t>
      </w:r>
      <w:r>
        <w:rPr>
          <w:bCs/>
          <w:color w:val="000000" w:themeColor="text1"/>
          <w:sz w:val="24"/>
        </w:rPr>
        <w:t>110KV</w:t>
      </w:r>
      <w:proofErr w:type="gramStart"/>
      <w:r>
        <w:rPr>
          <w:bCs/>
          <w:color w:val="000000" w:themeColor="text1"/>
          <w:sz w:val="24"/>
        </w:rPr>
        <w:t>青矿变电所</w:t>
      </w:r>
      <w:proofErr w:type="gramEnd"/>
      <w:r>
        <w:rPr>
          <w:bCs/>
          <w:color w:val="000000" w:themeColor="text1"/>
          <w:sz w:val="24"/>
        </w:rPr>
        <w:t>、</w:t>
      </w:r>
      <w:r>
        <w:rPr>
          <w:bCs/>
          <w:color w:val="000000" w:themeColor="text1"/>
          <w:sz w:val="24"/>
        </w:rPr>
        <w:t>110KV</w:t>
      </w:r>
      <w:proofErr w:type="gramStart"/>
      <w:r>
        <w:rPr>
          <w:bCs/>
          <w:color w:val="000000" w:themeColor="text1"/>
          <w:sz w:val="24"/>
        </w:rPr>
        <w:t>胥</w:t>
      </w:r>
      <w:proofErr w:type="gramEnd"/>
      <w:r>
        <w:rPr>
          <w:bCs/>
          <w:color w:val="000000" w:themeColor="text1"/>
          <w:sz w:val="24"/>
        </w:rPr>
        <w:t>南变电所、</w:t>
      </w:r>
      <w:r>
        <w:rPr>
          <w:bCs/>
          <w:color w:val="000000" w:themeColor="text1"/>
          <w:sz w:val="24"/>
        </w:rPr>
        <w:t>110KV</w:t>
      </w:r>
      <w:proofErr w:type="gramStart"/>
      <w:r>
        <w:rPr>
          <w:bCs/>
          <w:color w:val="000000" w:themeColor="text1"/>
          <w:sz w:val="24"/>
        </w:rPr>
        <w:t>胥</w:t>
      </w:r>
      <w:proofErr w:type="gramEnd"/>
      <w:r>
        <w:rPr>
          <w:bCs/>
          <w:color w:val="000000" w:themeColor="text1"/>
          <w:sz w:val="24"/>
        </w:rPr>
        <w:t>浦开关站，可双回路不间断供电，满足园区供电需求。</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w:t>
      </w:r>
      <w:r>
        <w:rPr>
          <w:b/>
          <w:color w:val="000000" w:themeColor="text1"/>
          <w:kern w:val="44"/>
          <w:sz w:val="24"/>
        </w:rPr>
        <w:t>7</w:t>
      </w:r>
      <w:r>
        <w:rPr>
          <w:b/>
          <w:color w:val="000000" w:themeColor="text1"/>
          <w:kern w:val="44"/>
          <w:sz w:val="24"/>
        </w:rPr>
        <w:t>）固废处置工程</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区内固废处置依托扬州东</w:t>
      </w:r>
      <w:proofErr w:type="gramStart"/>
      <w:r>
        <w:rPr>
          <w:bCs/>
          <w:color w:val="000000" w:themeColor="text1"/>
          <w:sz w:val="24"/>
        </w:rPr>
        <w:t>晟</w:t>
      </w:r>
      <w:proofErr w:type="gramEnd"/>
      <w:r>
        <w:rPr>
          <w:bCs/>
          <w:color w:val="000000" w:themeColor="text1"/>
          <w:sz w:val="24"/>
        </w:rPr>
        <w:t>固废环保处理有限公司（焚烧处置）和扬州杰嘉工业固废处置有限公司（填埋处置）。</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扬州东</w:t>
      </w:r>
      <w:proofErr w:type="gramStart"/>
      <w:r>
        <w:rPr>
          <w:bCs/>
          <w:color w:val="000000" w:themeColor="text1"/>
          <w:sz w:val="24"/>
        </w:rPr>
        <w:t>晟</w:t>
      </w:r>
      <w:proofErr w:type="gramEnd"/>
      <w:r>
        <w:rPr>
          <w:bCs/>
          <w:color w:val="000000" w:themeColor="text1"/>
          <w:sz w:val="24"/>
        </w:rPr>
        <w:t>固废环保处理有限公司设计处理规模为</w:t>
      </w:r>
      <w:r>
        <w:rPr>
          <w:bCs/>
          <w:color w:val="000000" w:themeColor="text1"/>
          <w:sz w:val="24"/>
        </w:rPr>
        <w:t>30960 t/a</w:t>
      </w:r>
      <w:r>
        <w:rPr>
          <w:bCs/>
          <w:color w:val="000000" w:themeColor="text1"/>
          <w:sz w:val="24"/>
        </w:rPr>
        <w:t>危险废物焚烧处置能力，该项目分两期建设，目前一期新建</w:t>
      </w:r>
      <w:r>
        <w:rPr>
          <w:bCs/>
          <w:color w:val="000000" w:themeColor="text1"/>
          <w:sz w:val="24"/>
        </w:rPr>
        <w:t>1</w:t>
      </w:r>
      <w:r>
        <w:rPr>
          <w:bCs/>
          <w:color w:val="000000" w:themeColor="text1"/>
          <w:sz w:val="24"/>
        </w:rPr>
        <w:t>套回转窑炉焚烧处置系统以及配套的处理设施，焚烧处理危险废物能力为</w:t>
      </w:r>
      <w:r>
        <w:rPr>
          <w:bCs/>
          <w:color w:val="000000" w:themeColor="text1"/>
          <w:sz w:val="24"/>
        </w:rPr>
        <w:t>15480t/a</w:t>
      </w:r>
      <w:r>
        <w:rPr>
          <w:bCs/>
          <w:color w:val="000000" w:themeColor="text1"/>
          <w:sz w:val="24"/>
        </w:rPr>
        <w:t>，已取得江苏省环保厅颁发的危险废物经营许可证（</w:t>
      </w:r>
      <w:r>
        <w:rPr>
          <w:bCs/>
          <w:color w:val="000000" w:themeColor="text1"/>
          <w:sz w:val="24"/>
        </w:rPr>
        <w:t>JS1081OOI127-9</w:t>
      </w:r>
      <w:r>
        <w:rPr>
          <w:bCs/>
          <w:color w:val="000000" w:themeColor="text1"/>
          <w:sz w:val="24"/>
        </w:rPr>
        <w:t>）。经营范围包括：焚烧处置医药废物（</w:t>
      </w:r>
      <w:r>
        <w:rPr>
          <w:bCs/>
          <w:color w:val="000000" w:themeColor="text1"/>
          <w:sz w:val="24"/>
        </w:rPr>
        <w:t>HW02</w:t>
      </w:r>
      <w:r>
        <w:rPr>
          <w:bCs/>
          <w:color w:val="000000" w:themeColor="text1"/>
          <w:sz w:val="24"/>
        </w:rPr>
        <w:t>）、农药废物（</w:t>
      </w:r>
      <w:r>
        <w:rPr>
          <w:bCs/>
          <w:color w:val="000000" w:themeColor="text1"/>
          <w:sz w:val="24"/>
        </w:rPr>
        <w:t>HW04</w:t>
      </w:r>
      <w:r>
        <w:rPr>
          <w:bCs/>
          <w:color w:val="000000" w:themeColor="text1"/>
          <w:sz w:val="24"/>
        </w:rPr>
        <w:t>）、废有机溶剂与有机溶剂废物（</w:t>
      </w:r>
      <w:r>
        <w:rPr>
          <w:bCs/>
          <w:color w:val="000000" w:themeColor="text1"/>
          <w:sz w:val="24"/>
        </w:rPr>
        <w:t>HW06</w:t>
      </w:r>
      <w:r>
        <w:rPr>
          <w:bCs/>
          <w:color w:val="000000" w:themeColor="text1"/>
          <w:sz w:val="24"/>
        </w:rPr>
        <w:t>）、废矿物油与含矿物油废物（</w:t>
      </w:r>
      <w:r>
        <w:rPr>
          <w:bCs/>
          <w:color w:val="000000" w:themeColor="text1"/>
          <w:sz w:val="24"/>
        </w:rPr>
        <w:t>HW08</w:t>
      </w:r>
      <w:r>
        <w:rPr>
          <w:bCs/>
          <w:color w:val="000000" w:themeColor="text1"/>
          <w:sz w:val="24"/>
        </w:rPr>
        <w:t>）、乳化液</w:t>
      </w:r>
      <w:r>
        <w:rPr>
          <w:bCs/>
          <w:color w:val="000000" w:themeColor="text1"/>
          <w:sz w:val="24"/>
        </w:rPr>
        <w:lastRenderedPageBreak/>
        <w:t>（</w:t>
      </w:r>
      <w:r>
        <w:rPr>
          <w:bCs/>
          <w:color w:val="000000" w:themeColor="text1"/>
          <w:sz w:val="24"/>
        </w:rPr>
        <w:t>HW09</w:t>
      </w:r>
      <w:r>
        <w:rPr>
          <w:bCs/>
          <w:color w:val="000000" w:themeColor="text1"/>
          <w:sz w:val="24"/>
        </w:rPr>
        <w:t>）、精（蒸）</w:t>
      </w:r>
      <w:proofErr w:type="gramStart"/>
      <w:r>
        <w:rPr>
          <w:bCs/>
          <w:color w:val="000000" w:themeColor="text1"/>
          <w:sz w:val="24"/>
        </w:rPr>
        <w:t>馏</w:t>
      </w:r>
      <w:proofErr w:type="gramEnd"/>
      <w:r>
        <w:rPr>
          <w:bCs/>
          <w:color w:val="000000" w:themeColor="text1"/>
          <w:sz w:val="24"/>
        </w:rPr>
        <w:t>残渣（</w:t>
      </w:r>
      <w:r>
        <w:rPr>
          <w:bCs/>
          <w:color w:val="000000" w:themeColor="text1"/>
          <w:sz w:val="24"/>
        </w:rPr>
        <w:t>HW11</w:t>
      </w:r>
      <w:r>
        <w:rPr>
          <w:bCs/>
          <w:color w:val="000000" w:themeColor="text1"/>
          <w:sz w:val="24"/>
        </w:rPr>
        <w:t>）、染料、涂料类废物（</w:t>
      </w:r>
      <w:r>
        <w:rPr>
          <w:bCs/>
          <w:color w:val="000000" w:themeColor="text1"/>
          <w:sz w:val="24"/>
        </w:rPr>
        <w:t>HW12</w:t>
      </w:r>
      <w:r>
        <w:rPr>
          <w:bCs/>
          <w:color w:val="000000" w:themeColor="text1"/>
          <w:sz w:val="24"/>
        </w:rPr>
        <w:t>）、有机树脂类废物（</w:t>
      </w:r>
      <w:r>
        <w:rPr>
          <w:bCs/>
          <w:color w:val="000000" w:themeColor="text1"/>
          <w:sz w:val="24"/>
        </w:rPr>
        <w:t>HW13</w:t>
      </w:r>
      <w:r>
        <w:rPr>
          <w:bCs/>
          <w:color w:val="000000" w:themeColor="text1"/>
          <w:sz w:val="24"/>
        </w:rPr>
        <w:t>）、感光材料废物（</w:t>
      </w:r>
      <w:r>
        <w:rPr>
          <w:bCs/>
          <w:color w:val="000000" w:themeColor="text1"/>
          <w:sz w:val="24"/>
        </w:rPr>
        <w:t>HW16</w:t>
      </w:r>
      <w:r>
        <w:rPr>
          <w:bCs/>
          <w:color w:val="000000" w:themeColor="text1"/>
          <w:sz w:val="24"/>
        </w:rPr>
        <w:t>）、表面处理废物（</w:t>
      </w:r>
      <w:r>
        <w:rPr>
          <w:bCs/>
          <w:color w:val="000000" w:themeColor="text1"/>
          <w:sz w:val="24"/>
        </w:rPr>
        <w:t>HW17</w:t>
      </w:r>
      <w:r>
        <w:rPr>
          <w:bCs/>
          <w:color w:val="000000" w:themeColor="text1"/>
          <w:sz w:val="24"/>
        </w:rPr>
        <w:t>）、废酸（</w:t>
      </w:r>
      <w:r>
        <w:rPr>
          <w:bCs/>
          <w:color w:val="000000" w:themeColor="text1"/>
          <w:sz w:val="24"/>
        </w:rPr>
        <w:t>HW34</w:t>
      </w:r>
      <w:r>
        <w:rPr>
          <w:bCs/>
          <w:color w:val="000000" w:themeColor="text1"/>
          <w:sz w:val="24"/>
        </w:rPr>
        <w:t>）、废碱（</w:t>
      </w:r>
      <w:r>
        <w:rPr>
          <w:bCs/>
          <w:color w:val="000000" w:themeColor="text1"/>
          <w:sz w:val="24"/>
        </w:rPr>
        <w:t>HW35</w:t>
      </w:r>
      <w:r>
        <w:rPr>
          <w:bCs/>
          <w:color w:val="000000" w:themeColor="text1"/>
          <w:sz w:val="24"/>
        </w:rPr>
        <w:t>）、有机磷化合物废物（</w:t>
      </w:r>
      <w:r>
        <w:rPr>
          <w:bCs/>
          <w:color w:val="000000" w:themeColor="text1"/>
          <w:sz w:val="24"/>
        </w:rPr>
        <w:t>HW37</w:t>
      </w:r>
      <w:r>
        <w:rPr>
          <w:bCs/>
          <w:color w:val="000000" w:themeColor="text1"/>
          <w:sz w:val="24"/>
        </w:rPr>
        <w:t>）、含酚废物（</w:t>
      </w:r>
      <w:r>
        <w:rPr>
          <w:bCs/>
          <w:color w:val="000000" w:themeColor="text1"/>
          <w:sz w:val="24"/>
        </w:rPr>
        <w:t>HW39</w:t>
      </w:r>
      <w:r>
        <w:rPr>
          <w:bCs/>
          <w:color w:val="000000" w:themeColor="text1"/>
          <w:sz w:val="24"/>
        </w:rPr>
        <w:t>）、含醚废物（</w:t>
      </w:r>
      <w:r>
        <w:rPr>
          <w:bCs/>
          <w:color w:val="000000" w:themeColor="text1"/>
          <w:sz w:val="24"/>
        </w:rPr>
        <w:t>HW40</w:t>
      </w:r>
      <w:r>
        <w:rPr>
          <w:bCs/>
          <w:color w:val="000000" w:themeColor="text1"/>
          <w:sz w:val="24"/>
        </w:rPr>
        <w:t>）、含有机卤化物废物（</w:t>
      </w:r>
      <w:r>
        <w:rPr>
          <w:bCs/>
          <w:color w:val="000000" w:themeColor="text1"/>
          <w:sz w:val="24"/>
        </w:rPr>
        <w:t>HW45</w:t>
      </w:r>
      <w:r>
        <w:rPr>
          <w:bCs/>
          <w:color w:val="000000" w:themeColor="text1"/>
          <w:sz w:val="24"/>
        </w:rPr>
        <w:t>）、其他废物（</w:t>
      </w:r>
      <w:r>
        <w:rPr>
          <w:bCs/>
          <w:color w:val="000000" w:themeColor="text1"/>
          <w:sz w:val="24"/>
        </w:rPr>
        <w:t>HW49</w:t>
      </w:r>
      <w:r>
        <w:rPr>
          <w:bCs/>
          <w:color w:val="000000" w:themeColor="text1"/>
          <w:sz w:val="24"/>
        </w:rPr>
        <w:t>，仅限</w:t>
      </w:r>
      <w:r>
        <w:rPr>
          <w:bCs/>
          <w:color w:val="000000" w:themeColor="text1"/>
          <w:sz w:val="24"/>
        </w:rPr>
        <w:t>900-039-49</w:t>
      </w:r>
      <w:r>
        <w:rPr>
          <w:bCs/>
          <w:color w:val="000000" w:themeColor="text1"/>
          <w:sz w:val="24"/>
        </w:rPr>
        <w:t>、</w:t>
      </w:r>
      <w:r>
        <w:rPr>
          <w:bCs/>
          <w:color w:val="000000" w:themeColor="text1"/>
          <w:sz w:val="24"/>
        </w:rPr>
        <w:t>900-041-49</w:t>
      </w:r>
      <w:r>
        <w:rPr>
          <w:bCs/>
          <w:color w:val="000000" w:themeColor="text1"/>
          <w:sz w:val="24"/>
        </w:rPr>
        <w:t>、</w:t>
      </w:r>
      <w:r>
        <w:rPr>
          <w:bCs/>
          <w:color w:val="000000" w:themeColor="text1"/>
          <w:sz w:val="24"/>
        </w:rPr>
        <w:t>#900-042-49</w:t>
      </w:r>
      <w:r>
        <w:rPr>
          <w:bCs/>
          <w:color w:val="000000" w:themeColor="text1"/>
          <w:sz w:val="24"/>
        </w:rPr>
        <w:t>、</w:t>
      </w:r>
      <w:r>
        <w:rPr>
          <w:bCs/>
          <w:color w:val="000000" w:themeColor="text1"/>
          <w:sz w:val="24"/>
        </w:rPr>
        <w:t>900-045-49</w:t>
      </w:r>
      <w:r>
        <w:rPr>
          <w:bCs/>
          <w:color w:val="000000" w:themeColor="text1"/>
          <w:sz w:val="24"/>
        </w:rPr>
        <w:t>、</w:t>
      </w:r>
      <w:r>
        <w:rPr>
          <w:bCs/>
          <w:color w:val="000000" w:themeColor="text1"/>
          <w:sz w:val="24"/>
        </w:rPr>
        <w:t>900-046-49</w:t>
      </w:r>
      <w:r>
        <w:rPr>
          <w:bCs/>
          <w:color w:val="000000" w:themeColor="text1"/>
          <w:sz w:val="24"/>
        </w:rPr>
        <w:t>、</w:t>
      </w:r>
      <w:r>
        <w:rPr>
          <w:bCs/>
          <w:color w:val="000000" w:themeColor="text1"/>
          <w:sz w:val="24"/>
        </w:rPr>
        <w:t>900-047-49</w:t>
      </w:r>
      <w:r>
        <w:rPr>
          <w:bCs/>
          <w:color w:val="000000" w:themeColor="text1"/>
          <w:sz w:val="24"/>
        </w:rPr>
        <w:t>、</w:t>
      </w:r>
      <w:r>
        <w:rPr>
          <w:bCs/>
          <w:color w:val="000000" w:themeColor="text1"/>
          <w:sz w:val="24"/>
        </w:rPr>
        <w:t>#900-999-49</w:t>
      </w:r>
      <w:r>
        <w:rPr>
          <w:bCs/>
          <w:color w:val="000000" w:themeColor="text1"/>
          <w:sz w:val="24"/>
        </w:rPr>
        <w:t>）、废催化剂（</w:t>
      </w:r>
      <w:r>
        <w:rPr>
          <w:bCs/>
          <w:color w:val="000000" w:themeColor="text1"/>
          <w:sz w:val="24"/>
        </w:rPr>
        <w:t>HW50</w:t>
      </w:r>
      <w:r>
        <w:rPr>
          <w:bCs/>
          <w:color w:val="000000" w:themeColor="text1"/>
          <w:sz w:val="24"/>
        </w:rPr>
        <w:t>，仅限</w:t>
      </w:r>
      <w:r>
        <w:rPr>
          <w:bCs/>
          <w:color w:val="000000" w:themeColor="text1"/>
          <w:sz w:val="24"/>
        </w:rPr>
        <w:t>261-151-50</w:t>
      </w:r>
      <w:r>
        <w:rPr>
          <w:bCs/>
          <w:color w:val="000000" w:themeColor="text1"/>
          <w:sz w:val="24"/>
        </w:rPr>
        <w:t>、</w:t>
      </w:r>
      <w:r>
        <w:rPr>
          <w:bCs/>
          <w:color w:val="000000" w:themeColor="text1"/>
          <w:sz w:val="24"/>
        </w:rPr>
        <w:t>#261-152-50</w:t>
      </w:r>
      <w:r>
        <w:rPr>
          <w:bCs/>
          <w:color w:val="000000" w:themeColor="text1"/>
          <w:sz w:val="24"/>
        </w:rPr>
        <w:t>、</w:t>
      </w:r>
      <w:r>
        <w:rPr>
          <w:bCs/>
          <w:color w:val="000000" w:themeColor="text1"/>
          <w:sz w:val="24"/>
        </w:rPr>
        <w:t>261-154-50</w:t>
      </w:r>
      <w:r>
        <w:rPr>
          <w:bCs/>
          <w:color w:val="000000" w:themeColor="text1"/>
          <w:sz w:val="24"/>
        </w:rPr>
        <w:t>、</w:t>
      </w:r>
      <w:r>
        <w:rPr>
          <w:bCs/>
          <w:color w:val="000000" w:themeColor="text1"/>
          <w:sz w:val="24"/>
        </w:rPr>
        <w:t>261-166-50</w:t>
      </w:r>
      <w:r>
        <w:rPr>
          <w:bCs/>
          <w:color w:val="000000" w:themeColor="text1"/>
          <w:sz w:val="24"/>
        </w:rPr>
        <w:t>、</w:t>
      </w:r>
      <w:r>
        <w:rPr>
          <w:bCs/>
          <w:color w:val="000000" w:themeColor="text1"/>
          <w:sz w:val="24"/>
        </w:rPr>
        <w:t>261-168-50</w:t>
      </w:r>
      <w:r>
        <w:rPr>
          <w:bCs/>
          <w:color w:val="000000" w:themeColor="text1"/>
          <w:sz w:val="24"/>
        </w:rPr>
        <w:t>、</w:t>
      </w:r>
      <w:r>
        <w:rPr>
          <w:bCs/>
          <w:color w:val="000000" w:themeColor="text1"/>
          <w:sz w:val="24"/>
        </w:rPr>
        <w:t>#261-170-50</w:t>
      </w:r>
      <w:r>
        <w:rPr>
          <w:bCs/>
          <w:color w:val="000000" w:themeColor="text1"/>
          <w:sz w:val="24"/>
        </w:rPr>
        <w:t>、</w:t>
      </w:r>
      <w:r>
        <w:rPr>
          <w:bCs/>
          <w:color w:val="000000" w:themeColor="text1"/>
          <w:sz w:val="24"/>
        </w:rPr>
        <w:t>261-172-50</w:t>
      </w:r>
      <w:r>
        <w:rPr>
          <w:bCs/>
          <w:color w:val="000000" w:themeColor="text1"/>
          <w:sz w:val="24"/>
        </w:rPr>
        <w:t>、</w:t>
      </w:r>
      <w:r>
        <w:rPr>
          <w:bCs/>
          <w:color w:val="000000" w:themeColor="text1"/>
          <w:sz w:val="24"/>
        </w:rPr>
        <w:t>261-174-50</w:t>
      </w:r>
      <w:r>
        <w:rPr>
          <w:bCs/>
          <w:color w:val="000000" w:themeColor="text1"/>
          <w:sz w:val="24"/>
        </w:rPr>
        <w:t>、</w:t>
      </w:r>
      <w:r>
        <w:rPr>
          <w:bCs/>
          <w:color w:val="000000" w:themeColor="text1"/>
          <w:sz w:val="24"/>
        </w:rPr>
        <w:t>261-176-50</w:t>
      </w:r>
      <w:r>
        <w:rPr>
          <w:bCs/>
          <w:color w:val="000000" w:themeColor="text1"/>
          <w:sz w:val="24"/>
        </w:rPr>
        <w:t>、</w:t>
      </w:r>
      <w:r>
        <w:rPr>
          <w:bCs/>
          <w:color w:val="000000" w:themeColor="text1"/>
          <w:sz w:val="24"/>
        </w:rPr>
        <w:t>#261-183-50</w:t>
      </w:r>
      <w:r>
        <w:rPr>
          <w:bCs/>
          <w:color w:val="000000" w:themeColor="text1"/>
          <w:sz w:val="24"/>
        </w:rPr>
        <w:t>、</w:t>
      </w:r>
      <w:r>
        <w:rPr>
          <w:bCs/>
          <w:color w:val="000000" w:themeColor="text1"/>
          <w:sz w:val="24"/>
        </w:rPr>
        <w:t>263-013-50</w:t>
      </w:r>
      <w:r>
        <w:rPr>
          <w:bCs/>
          <w:color w:val="000000" w:themeColor="text1"/>
          <w:sz w:val="24"/>
        </w:rPr>
        <w:t>、</w:t>
      </w:r>
      <w:r>
        <w:rPr>
          <w:bCs/>
          <w:color w:val="000000" w:themeColor="text1"/>
          <w:sz w:val="24"/>
        </w:rPr>
        <w:t>271-006-50</w:t>
      </w:r>
      <w:r>
        <w:rPr>
          <w:bCs/>
          <w:color w:val="000000" w:themeColor="text1"/>
          <w:sz w:val="24"/>
        </w:rPr>
        <w:t>、</w:t>
      </w:r>
      <w:r>
        <w:rPr>
          <w:bCs/>
          <w:color w:val="000000" w:themeColor="text1"/>
          <w:sz w:val="24"/>
        </w:rPr>
        <w:t>275-009-50</w:t>
      </w:r>
      <w:r>
        <w:rPr>
          <w:bCs/>
          <w:color w:val="000000" w:themeColor="text1"/>
          <w:sz w:val="24"/>
        </w:rPr>
        <w:t>、</w:t>
      </w:r>
      <w:r>
        <w:rPr>
          <w:bCs/>
          <w:color w:val="000000" w:themeColor="text1"/>
          <w:sz w:val="24"/>
        </w:rPr>
        <w:t>#276-006-50</w:t>
      </w:r>
      <w:r>
        <w:rPr>
          <w:bCs/>
          <w:color w:val="000000" w:themeColor="text1"/>
          <w:sz w:val="24"/>
        </w:rPr>
        <w:t>、</w:t>
      </w:r>
      <w:r>
        <w:rPr>
          <w:bCs/>
          <w:color w:val="000000" w:themeColor="text1"/>
          <w:sz w:val="24"/>
        </w:rPr>
        <w:t>900-048-50</w:t>
      </w:r>
      <w:r>
        <w:rPr>
          <w:bCs/>
          <w:color w:val="000000" w:themeColor="text1"/>
          <w:sz w:val="24"/>
        </w:rPr>
        <w:t>）。</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扬州杰嘉工业固废处置有限公司一期填埋库容</w:t>
      </w:r>
      <w:r>
        <w:rPr>
          <w:bCs/>
          <w:color w:val="000000" w:themeColor="text1"/>
          <w:sz w:val="24"/>
        </w:rPr>
        <w:t>40</w:t>
      </w:r>
      <w:r>
        <w:rPr>
          <w:bCs/>
          <w:color w:val="000000" w:themeColor="text1"/>
          <w:sz w:val="24"/>
        </w:rPr>
        <w:t>万</w:t>
      </w:r>
      <w:r>
        <w:rPr>
          <w:bCs/>
          <w:color w:val="000000" w:themeColor="text1"/>
          <w:sz w:val="24"/>
        </w:rPr>
        <w:t>m</w:t>
      </w:r>
      <w:r>
        <w:rPr>
          <w:bCs/>
          <w:color w:val="000000" w:themeColor="text1"/>
          <w:sz w:val="24"/>
          <w:vertAlign w:val="superscript"/>
        </w:rPr>
        <w:t>3</w:t>
      </w:r>
      <w:r>
        <w:rPr>
          <w:bCs/>
          <w:color w:val="000000" w:themeColor="text1"/>
          <w:sz w:val="24"/>
        </w:rPr>
        <w:t>，其中一般工业废物和危险废物分别为</w:t>
      </w:r>
      <w:r>
        <w:rPr>
          <w:bCs/>
          <w:color w:val="000000" w:themeColor="text1"/>
          <w:sz w:val="24"/>
        </w:rPr>
        <w:t>10</w:t>
      </w:r>
      <w:r>
        <w:rPr>
          <w:bCs/>
          <w:color w:val="000000" w:themeColor="text1"/>
          <w:sz w:val="24"/>
        </w:rPr>
        <w:t>万</w:t>
      </w:r>
      <w:r>
        <w:rPr>
          <w:bCs/>
          <w:color w:val="000000" w:themeColor="text1"/>
          <w:sz w:val="24"/>
        </w:rPr>
        <w:t>m</w:t>
      </w:r>
      <w:r>
        <w:rPr>
          <w:bCs/>
          <w:color w:val="000000" w:themeColor="text1"/>
          <w:sz w:val="24"/>
          <w:vertAlign w:val="superscript"/>
        </w:rPr>
        <w:t>3</w:t>
      </w:r>
      <w:r>
        <w:rPr>
          <w:bCs/>
          <w:color w:val="000000" w:themeColor="text1"/>
          <w:sz w:val="24"/>
        </w:rPr>
        <w:t>和</w:t>
      </w:r>
      <w:r>
        <w:rPr>
          <w:bCs/>
          <w:color w:val="000000" w:themeColor="text1"/>
          <w:sz w:val="24"/>
        </w:rPr>
        <w:t>30</w:t>
      </w:r>
      <w:r>
        <w:rPr>
          <w:bCs/>
          <w:color w:val="000000" w:themeColor="text1"/>
          <w:sz w:val="24"/>
        </w:rPr>
        <w:t>万</w:t>
      </w:r>
      <w:r>
        <w:rPr>
          <w:bCs/>
          <w:color w:val="000000" w:themeColor="text1"/>
          <w:sz w:val="24"/>
        </w:rPr>
        <w:t>m</w:t>
      </w:r>
      <w:r>
        <w:rPr>
          <w:bCs/>
          <w:color w:val="000000" w:themeColor="text1"/>
          <w:sz w:val="24"/>
          <w:vertAlign w:val="superscript"/>
        </w:rPr>
        <w:t>3</w:t>
      </w:r>
      <w:r>
        <w:rPr>
          <w:bCs/>
          <w:color w:val="000000" w:themeColor="text1"/>
          <w:sz w:val="24"/>
        </w:rPr>
        <w:t>。危险废物处置类别为</w:t>
      </w:r>
      <w:r>
        <w:rPr>
          <w:bCs/>
          <w:color w:val="000000" w:themeColor="text1"/>
          <w:sz w:val="24"/>
        </w:rPr>
        <w:t>42</w:t>
      </w:r>
      <w:r>
        <w:rPr>
          <w:bCs/>
          <w:color w:val="000000" w:themeColor="text1"/>
          <w:sz w:val="24"/>
        </w:rPr>
        <w:t>类，处置规模为</w:t>
      </w:r>
      <w:r>
        <w:rPr>
          <w:bCs/>
          <w:color w:val="000000" w:themeColor="text1"/>
          <w:sz w:val="24"/>
        </w:rPr>
        <w:t>40000t/a</w:t>
      </w:r>
      <w:r>
        <w:rPr>
          <w:bCs/>
          <w:color w:val="000000" w:themeColor="text1"/>
          <w:sz w:val="24"/>
        </w:rPr>
        <w:t>，已取得江苏省环保厅颁发的危险废物经营许可证（</w:t>
      </w:r>
      <w:r>
        <w:rPr>
          <w:bCs/>
          <w:color w:val="000000" w:themeColor="text1"/>
          <w:sz w:val="24"/>
        </w:rPr>
        <w:t>JS10810OL002-2</w:t>
      </w:r>
      <w:r>
        <w:rPr>
          <w:bCs/>
          <w:color w:val="000000" w:themeColor="text1"/>
          <w:sz w:val="24"/>
        </w:rPr>
        <w:t>），经营范围包括：</w:t>
      </w:r>
      <w:r>
        <w:rPr>
          <w:bCs/>
          <w:color w:val="000000" w:themeColor="text1"/>
          <w:sz w:val="24"/>
        </w:rPr>
        <w:t>HW02</w:t>
      </w:r>
      <w:r>
        <w:rPr>
          <w:bCs/>
          <w:color w:val="000000" w:themeColor="text1"/>
          <w:sz w:val="24"/>
        </w:rPr>
        <w:t>（医药废物）、</w:t>
      </w:r>
      <w:r>
        <w:rPr>
          <w:bCs/>
          <w:color w:val="000000" w:themeColor="text1"/>
          <w:sz w:val="24"/>
        </w:rPr>
        <w:t>HW03</w:t>
      </w:r>
      <w:r>
        <w:rPr>
          <w:bCs/>
          <w:color w:val="000000" w:themeColor="text1"/>
          <w:sz w:val="24"/>
        </w:rPr>
        <w:t>（废药物、药品）、</w:t>
      </w:r>
      <w:r>
        <w:rPr>
          <w:bCs/>
          <w:color w:val="000000" w:themeColor="text1"/>
          <w:sz w:val="24"/>
        </w:rPr>
        <w:t>HW04</w:t>
      </w:r>
      <w:r>
        <w:rPr>
          <w:bCs/>
          <w:color w:val="000000" w:themeColor="text1"/>
          <w:sz w:val="24"/>
        </w:rPr>
        <w:t>（农药废物）、</w:t>
      </w:r>
      <w:r>
        <w:rPr>
          <w:bCs/>
          <w:color w:val="000000" w:themeColor="text1"/>
          <w:sz w:val="24"/>
        </w:rPr>
        <w:t>HW05</w:t>
      </w:r>
      <w:r>
        <w:rPr>
          <w:bCs/>
          <w:color w:val="000000" w:themeColor="text1"/>
          <w:sz w:val="24"/>
        </w:rPr>
        <w:t>（木材防腐剂废物）、</w:t>
      </w:r>
      <w:r>
        <w:rPr>
          <w:bCs/>
          <w:color w:val="000000" w:themeColor="text1"/>
          <w:sz w:val="24"/>
        </w:rPr>
        <w:t>HW06</w:t>
      </w:r>
      <w:r>
        <w:rPr>
          <w:bCs/>
          <w:color w:val="000000" w:themeColor="text1"/>
          <w:sz w:val="24"/>
        </w:rPr>
        <w:t>（废有机溶剂及有机溶剂废物）、</w:t>
      </w:r>
      <w:r>
        <w:rPr>
          <w:bCs/>
          <w:color w:val="000000" w:themeColor="text1"/>
          <w:sz w:val="24"/>
        </w:rPr>
        <w:t>HW07</w:t>
      </w:r>
      <w:r>
        <w:rPr>
          <w:bCs/>
          <w:color w:val="000000" w:themeColor="text1"/>
          <w:sz w:val="24"/>
        </w:rPr>
        <w:t>（热处理含氰废物）、</w:t>
      </w:r>
      <w:r>
        <w:rPr>
          <w:bCs/>
          <w:color w:val="000000" w:themeColor="text1"/>
          <w:sz w:val="24"/>
        </w:rPr>
        <w:t>HW08</w:t>
      </w:r>
      <w:r>
        <w:rPr>
          <w:bCs/>
          <w:color w:val="000000" w:themeColor="text1"/>
          <w:sz w:val="24"/>
        </w:rPr>
        <w:t>（废矿物油）、</w:t>
      </w:r>
      <w:r>
        <w:rPr>
          <w:bCs/>
          <w:color w:val="000000" w:themeColor="text1"/>
          <w:sz w:val="24"/>
        </w:rPr>
        <w:t>HW11</w:t>
      </w:r>
      <w:r>
        <w:rPr>
          <w:bCs/>
          <w:color w:val="000000" w:themeColor="text1"/>
          <w:sz w:val="24"/>
        </w:rPr>
        <w:t>（精蒸馏残渣）、</w:t>
      </w:r>
      <w:r>
        <w:rPr>
          <w:bCs/>
          <w:color w:val="000000" w:themeColor="text1"/>
          <w:sz w:val="24"/>
        </w:rPr>
        <w:t>HW12</w:t>
      </w:r>
      <w:r>
        <w:rPr>
          <w:bCs/>
          <w:color w:val="000000" w:themeColor="text1"/>
          <w:sz w:val="24"/>
        </w:rPr>
        <w:t>（染料</w:t>
      </w:r>
      <w:r>
        <w:rPr>
          <w:bCs/>
          <w:color w:val="000000" w:themeColor="text1"/>
          <w:sz w:val="24"/>
        </w:rPr>
        <w:t>\</w:t>
      </w:r>
      <w:r>
        <w:rPr>
          <w:bCs/>
          <w:color w:val="000000" w:themeColor="text1"/>
          <w:sz w:val="24"/>
        </w:rPr>
        <w:t>涂料废物）、</w:t>
      </w:r>
      <w:r>
        <w:rPr>
          <w:bCs/>
          <w:color w:val="000000" w:themeColor="text1"/>
          <w:sz w:val="24"/>
        </w:rPr>
        <w:t xml:space="preserve">HW13 </w:t>
      </w:r>
      <w:r>
        <w:rPr>
          <w:bCs/>
          <w:color w:val="000000" w:themeColor="text1"/>
          <w:sz w:val="24"/>
        </w:rPr>
        <w:t>（有机树脂类废物）、</w:t>
      </w:r>
      <w:r>
        <w:rPr>
          <w:bCs/>
          <w:color w:val="000000" w:themeColor="text1"/>
          <w:sz w:val="24"/>
        </w:rPr>
        <w:t>HW14</w:t>
      </w:r>
      <w:r>
        <w:rPr>
          <w:bCs/>
          <w:color w:val="000000" w:themeColor="text1"/>
          <w:sz w:val="24"/>
        </w:rPr>
        <w:t>（新化学药品废物）、</w:t>
      </w:r>
      <w:r>
        <w:rPr>
          <w:bCs/>
          <w:color w:val="000000" w:themeColor="text1"/>
          <w:sz w:val="24"/>
        </w:rPr>
        <w:t>HW16</w:t>
      </w:r>
      <w:r>
        <w:rPr>
          <w:bCs/>
          <w:color w:val="000000" w:themeColor="text1"/>
          <w:sz w:val="24"/>
        </w:rPr>
        <w:t>（感光材料废物）、</w:t>
      </w:r>
      <w:r>
        <w:rPr>
          <w:bCs/>
          <w:color w:val="000000" w:themeColor="text1"/>
          <w:sz w:val="24"/>
        </w:rPr>
        <w:t>HW17</w:t>
      </w:r>
      <w:r>
        <w:rPr>
          <w:bCs/>
          <w:color w:val="000000" w:themeColor="text1"/>
          <w:sz w:val="24"/>
        </w:rPr>
        <w:t>（表面处理废物）、</w:t>
      </w:r>
      <w:r>
        <w:rPr>
          <w:bCs/>
          <w:color w:val="000000" w:themeColor="text1"/>
          <w:sz w:val="24"/>
        </w:rPr>
        <w:t>HW18</w:t>
      </w:r>
      <w:r>
        <w:rPr>
          <w:bCs/>
          <w:color w:val="000000" w:themeColor="text1"/>
          <w:sz w:val="24"/>
        </w:rPr>
        <w:t>（焚烧处置残渣）、</w:t>
      </w:r>
      <w:r>
        <w:rPr>
          <w:bCs/>
          <w:color w:val="000000" w:themeColor="text1"/>
          <w:sz w:val="24"/>
        </w:rPr>
        <w:t>HW19</w:t>
      </w:r>
      <w:r>
        <w:rPr>
          <w:bCs/>
          <w:color w:val="000000" w:themeColor="text1"/>
          <w:sz w:val="24"/>
        </w:rPr>
        <w:t>（含金属羰基化合废物）、</w:t>
      </w:r>
      <w:r>
        <w:rPr>
          <w:bCs/>
          <w:color w:val="000000" w:themeColor="text1"/>
          <w:sz w:val="24"/>
        </w:rPr>
        <w:t>HW20</w:t>
      </w:r>
      <w:r>
        <w:rPr>
          <w:bCs/>
          <w:color w:val="000000" w:themeColor="text1"/>
          <w:sz w:val="24"/>
        </w:rPr>
        <w:t>（含铍废物）、</w:t>
      </w:r>
      <w:r>
        <w:rPr>
          <w:bCs/>
          <w:color w:val="000000" w:themeColor="text1"/>
          <w:sz w:val="24"/>
        </w:rPr>
        <w:t>HW21</w:t>
      </w:r>
      <w:r>
        <w:rPr>
          <w:bCs/>
          <w:color w:val="000000" w:themeColor="text1"/>
          <w:sz w:val="24"/>
        </w:rPr>
        <w:t>（含铬废物）、</w:t>
      </w:r>
      <w:r>
        <w:rPr>
          <w:bCs/>
          <w:color w:val="000000" w:themeColor="text1"/>
          <w:sz w:val="24"/>
        </w:rPr>
        <w:t>HW22</w:t>
      </w:r>
      <w:r>
        <w:rPr>
          <w:bCs/>
          <w:color w:val="000000" w:themeColor="text1"/>
          <w:sz w:val="24"/>
        </w:rPr>
        <w:t>（含铜废物）、</w:t>
      </w:r>
      <w:r>
        <w:rPr>
          <w:bCs/>
          <w:color w:val="000000" w:themeColor="text1"/>
          <w:sz w:val="24"/>
        </w:rPr>
        <w:t>HW23</w:t>
      </w:r>
      <w:r>
        <w:rPr>
          <w:bCs/>
          <w:color w:val="000000" w:themeColor="text1"/>
          <w:sz w:val="24"/>
        </w:rPr>
        <w:t>（含锌废物）、</w:t>
      </w:r>
      <w:r>
        <w:rPr>
          <w:bCs/>
          <w:color w:val="000000" w:themeColor="text1"/>
          <w:sz w:val="24"/>
        </w:rPr>
        <w:t>HW24</w:t>
      </w:r>
      <w:r>
        <w:rPr>
          <w:bCs/>
          <w:color w:val="000000" w:themeColor="text1"/>
          <w:sz w:val="24"/>
        </w:rPr>
        <w:t>（含砷废物）、</w:t>
      </w:r>
      <w:r>
        <w:rPr>
          <w:bCs/>
          <w:color w:val="000000" w:themeColor="text1"/>
          <w:sz w:val="24"/>
        </w:rPr>
        <w:t>HW25</w:t>
      </w:r>
      <w:r>
        <w:rPr>
          <w:bCs/>
          <w:color w:val="000000" w:themeColor="text1"/>
          <w:sz w:val="24"/>
        </w:rPr>
        <w:t>（含硒废物）、</w:t>
      </w:r>
      <w:r>
        <w:rPr>
          <w:bCs/>
          <w:color w:val="000000" w:themeColor="text1"/>
          <w:sz w:val="24"/>
        </w:rPr>
        <w:t>HW26</w:t>
      </w:r>
      <w:r>
        <w:rPr>
          <w:bCs/>
          <w:color w:val="000000" w:themeColor="text1"/>
          <w:sz w:val="24"/>
        </w:rPr>
        <w:t>（含镉废物）、</w:t>
      </w:r>
      <w:r>
        <w:rPr>
          <w:bCs/>
          <w:color w:val="000000" w:themeColor="text1"/>
          <w:sz w:val="24"/>
        </w:rPr>
        <w:t>HW27</w:t>
      </w:r>
      <w:r>
        <w:rPr>
          <w:bCs/>
          <w:color w:val="000000" w:themeColor="text1"/>
          <w:sz w:val="24"/>
        </w:rPr>
        <w:t>（含锑废物）、</w:t>
      </w:r>
      <w:r>
        <w:rPr>
          <w:bCs/>
          <w:color w:val="000000" w:themeColor="text1"/>
          <w:sz w:val="24"/>
        </w:rPr>
        <w:t>HW28</w:t>
      </w:r>
      <w:r>
        <w:rPr>
          <w:bCs/>
          <w:color w:val="000000" w:themeColor="text1"/>
          <w:sz w:val="24"/>
        </w:rPr>
        <w:t>（含碲废物）、</w:t>
      </w:r>
      <w:r>
        <w:rPr>
          <w:bCs/>
          <w:color w:val="000000" w:themeColor="text1"/>
          <w:sz w:val="24"/>
        </w:rPr>
        <w:t>HW29</w:t>
      </w:r>
      <w:r>
        <w:rPr>
          <w:bCs/>
          <w:color w:val="000000" w:themeColor="text1"/>
          <w:sz w:val="24"/>
        </w:rPr>
        <w:t>（含汞废物）、</w:t>
      </w:r>
      <w:r>
        <w:rPr>
          <w:bCs/>
          <w:color w:val="000000" w:themeColor="text1"/>
          <w:sz w:val="24"/>
        </w:rPr>
        <w:t>HW30</w:t>
      </w:r>
      <w:r>
        <w:rPr>
          <w:bCs/>
          <w:color w:val="000000" w:themeColor="text1"/>
          <w:sz w:val="24"/>
        </w:rPr>
        <w:t>（含</w:t>
      </w:r>
      <w:proofErr w:type="gramStart"/>
      <w:r>
        <w:rPr>
          <w:bCs/>
          <w:color w:val="000000" w:themeColor="text1"/>
          <w:sz w:val="24"/>
        </w:rPr>
        <w:t>陀</w:t>
      </w:r>
      <w:proofErr w:type="gramEnd"/>
      <w:r>
        <w:rPr>
          <w:bCs/>
          <w:color w:val="000000" w:themeColor="text1"/>
          <w:sz w:val="24"/>
        </w:rPr>
        <w:t>废物）、</w:t>
      </w:r>
      <w:r>
        <w:rPr>
          <w:bCs/>
          <w:color w:val="000000" w:themeColor="text1"/>
          <w:sz w:val="24"/>
        </w:rPr>
        <w:t>HW31</w:t>
      </w:r>
      <w:r>
        <w:rPr>
          <w:bCs/>
          <w:color w:val="000000" w:themeColor="text1"/>
          <w:sz w:val="24"/>
        </w:rPr>
        <w:t>（含铅废物）、</w:t>
      </w:r>
      <w:r>
        <w:rPr>
          <w:bCs/>
          <w:color w:val="000000" w:themeColor="text1"/>
          <w:sz w:val="24"/>
        </w:rPr>
        <w:t>HW32</w:t>
      </w:r>
      <w:r>
        <w:rPr>
          <w:bCs/>
          <w:color w:val="000000" w:themeColor="text1"/>
          <w:sz w:val="24"/>
        </w:rPr>
        <w:t>（无机氟化合废物）、</w:t>
      </w:r>
      <w:r>
        <w:rPr>
          <w:bCs/>
          <w:color w:val="000000" w:themeColor="text1"/>
          <w:sz w:val="24"/>
        </w:rPr>
        <w:t>HW33</w:t>
      </w:r>
      <w:r>
        <w:rPr>
          <w:bCs/>
          <w:color w:val="000000" w:themeColor="text1"/>
          <w:sz w:val="24"/>
        </w:rPr>
        <w:t>（无机氰化合废物）、</w:t>
      </w:r>
      <w:r>
        <w:rPr>
          <w:bCs/>
          <w:color w:val="000000" w:themeColor="text1"/>
          <w:sz w:val="24"/>
        </w:rPr>
        <w:t>HW34</w:t>
      </w:r>
      <w:r>
        <w:rPr>
          <w:bCs/>
          <w:color w:val="000000" w:themeColor="text1"/>
          <w:sz w:val="24"/>
        </w:rPr>
        <w:t>（废酸）、</w:t>
      </w:r>
      <w:r>
        <w:rPr>
          <w:bCs/>
          <w:color w:val="000000" w:themeColor="text1"/>
          <w:sz w:val="24"/>
        </w:rPr>
        <w:t>HW35</w:t>
      </w:r>
      <w:r>
        <w:rPr>
          <w:bCs/>
          <w:color w:val="000000" w:themeColor="text1"/>
          <w:sz w:val="24"/>
        </w:rPr>
        <w:t>（废碱）、</w:t>
      </w:r>
      <w:r>
        <w:rPr>
          <w:bCs/>
          <w:color w:val="000000" w:themeColor="text1"/>
          <w:sz w:val="24"/>
        </w:rPr>
        <w:t>HW36</w:t>
      </w:r>
      <w:r>
        <w:rPr>
          <w:bCs/>
          <w:color w:val="000000" w:themeColor="text1"/>
          <w:sz w:val="24"/>
        </w:rPr>
        <w:t>（石棉废物）、</w:t>
      </w:r>
      <w:r>
        <w:rPr>
          <w:bCs/>
          <w:color w:val="000000" w:themeColor="text1"/>
          <w:sz w:val="24"/>
        </w:rPr>
        <w:t>HW37</w:t>
      </w:r>
      <w:r>
        <w:rPr>
          <w:bCs/>
          <w:color w:val="000000" w:themeColor="text1"/>
          <w:sz w:val="24"/>
        </w:rPr>
        <w:t>（有机磷化合物废物）、</w:t>
      </w:r>
      <w:r>
        <w:rPr>
          <w:bCs/>
          <w:color w:val="000000" w:themeColor="text1"/>
          <w:sz w:val="24"/>
        </w:rPr>
        <w:t>HW39</w:t>
      </w:r>
      <w:r>
        <w:rPr>
          <w:bCs/>
          <w:color w:val="000000" w:themeColor="text1"/>
          <w:sz w:val="24"/>
        </w:rPr>
        <w:t>（含酚废物）、</w:t>
      </w:r>
      <w:r>
        <w:rPr>
          <w:bCs/>
          <w:color w:val="000000" w:themeColor="text1"/>
          <w:sz w:val="24"/>
        </w:rPr>
        <w:t>HW40</w:t>
      </w:r>
      <w:r>
        <w:rPr>
          <w:bCs/>
          <w:color w:val="000000" w:themeColor="text1"/>
          <w:sz w:val="24"/>
        </w:rPr>
        <w:t>（含醚类废物）、</w:t>
      </w:r>
      <w:r>
        <w:rPr>
          <w:bCs/>
          <w:color w:val="000000" w:themeColor="text1"/>
          <w:sz w:val="24"/>
        </w:rPr>
        <w:t>HW41</w:t>
      </w:r>
      <w:r>
        <w:rPr>
          <w:bCs/>
          <w:color w:val="000000" w:themeColor="text1"/>
          <w:sz w:val="24"/>
        </w:rPr>
        <w:t>（废卤化有机溶剂）、</w:t>
      </w:r>
      <w:r>
        <w:rPr>
          <w:bCs/>
          <w:color w:val="000000" w:themeColor="text1"/>
          <w:sz w:val="24"/>
        </w:rPr>
        <w:t>HW42</w:t>
      </w:r>
      <w:r>
        <w:rPr>
          <w:bCs/>
          <w:color w:val="000000" w:themeColor="text1"/>
          <w:sz w:val="24"/>
        </w:rPr>
        <w:t>（废有机溶剂）、</w:t>
      </w:r>
      <w:r>
        <w:rPr>
          <w:bCs/>
          <w:color w:val="000000" w:themeColor="text1"/>
          <w:sz w:val="24"/>
        </w:rPr>
        <w:t>HW45</w:t>
      </w:r>
      <w:r>
        <w:rPr>
          <w:bCs/>
          <w:color w:val="000000" w:themeColor="text1"/>
          <w:sz w:val="24"/>
        </w:rPr>
        <w:t>（含有机卤化物废物）、</w:t>
      </w:r>
      <w:r>
        <w:rPr>
          <w:bCs/>
          <w:color w:val="000000" w:themeColor="text1"/>
          <w:sz w:val="24"/>
        </w:rPr>
        <w:t>HW46</w:t>
      </w:r>
      <w:r>
        <w:rPr>
          <w:bCs/>
          <w:color w:val="000000" w:themeColor="text1"/>
          <w:sz w:val="24"/>
        </w:rPr>
        <w:t>（含镍废物）、</w:t>
      </w:r>
      <w:r>
        <w:rPr>
          <w:bCs/>
          <w:color w:val="000000" w:themeColor="text1"/>
          <w:sz w:val="24"/>
        </w:rPr>
        <w:t>HW47</w:t>
      </w:r>
      <w:r>
        <w:rPr>
          <w:bCs/>
          <w:color w:val="000000" w:themeColor="text1"/>
          <w:sz w:val="24"/>
        </w:rPr>
        <w:t>（含钡废物）、</w:t>
      </w:r>
      <w:r>
        <w:rPr>
          <w:bCs/>
          <w:color w:val="000000" w:themeColor="text1"/>
          <w:sz w:val="24"/>
        </w:rPr>
        <w:t>HW48</w:t>
      </w:r>
      <w:r>
        <w:rPr>
          <w:bCs/>
          <w:color w:val="000000" w:themeColor="text1"/>
          <w:sz w:val="24"/>
        </w:rPr>
        <w:t>（有色金属冶炼废物）、</w:t>
      </w:r>
      <w:r>
        <w:rPr>
          <w:bCs/>
          <w:color w:val="000000" w:themeColor="text1"/>
          <w:sz w:val="24"/>
        </w:rPr>
        <w:t>HW49</w:t>
      </w:r>
      <w:r>
        <w:rPr>
          <w:bCs/>
          <w:color w:val="000000" w:themeColor="text1"/>
          <w:sz w:val="24"/>
        </w:rPr>
        <w:t>（其他废物）。一般工业固体废物处置类别为盐泥、芒硝、石膏、工业废盐，处置规模</w:t>
      </w:r>
      <w:r>
        <w:rPr>
          <w:bCs/>
          <w:color w:val="000000" w:themeColor="text1"/>
          <w:sz w:val="24"/>
        </w:rPr>
        <w:t>26080t/a</w:t>
      </w:r>
      <w:r>
        <w:rPr>
          <w:bCs/>
          <w:color w:val="000000" w:themeColor="text1"/>
          <w:sz w:val="24"/>
        </w:rPr>
        <w:t>。</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t>生活垃圾处置依托区内仪征市青山生活垃圾卫生填埋场，远期青山垃圾填埋场逐步废止，园区垃圾分类收集后，以焚烧等处理方式处理，其余送到马</w:t>
      </w:r>
      <w:proofErr w:type="gramStart"/>
      <w:r>
        <w:rPr>
          <w:bCs/>
          <w:color w:val="000000" w:themeColor="text1"/>
          <w:sz w:val="24"/>
        </w:rPr>
        <w:t>集地区</w:t>
      </w:r>
      <w:proofErr w:type="gramEnd"/>
      <w:r>
        <w:rPr>
          <w:bCs/>
          <w:color w:val="000000" w:themeColor="text1"/>
          <w:sz w:val="24"/>
        </w:rPr>
        <w:t>进行卫生填埋。</w:t>
      </w:r>
    </w:p>
    <w:p w:rsidR="005C6D9D" w:rsidRDefault="008D3B0E">
      <w:pPr>
        <w:widowControl w:val="0"/>
        <w:spacing w:before="0" w:after="0" w:line="500" w:lineRule="exact"/>
        <w:ind w:firstLineChars="200" w:firstLine="482"/>
        <w:rPr>
          <w:b/>
          <w:color w:val="000000" w:themeColor="text1"/>
          <w:kern w:val="44"/>
          <w:sz w:val="24"/>
        </w:rPr>
      </w:pPr>
      <w:r>
        <w:rPr>
          <w:b/>
          <w:color w:val="000000" w:themeColor="text1"/>
          <w:kern w:val="44"/>
          <w:sz w:val="24"/>
        </w:rPr>
        <w:t>（</w:t>
      </w:r>
      <w:r>
        <w:rPr>
          <w:b/>
          <w:color w:val="000000" w:themeColor="text1"/>
          <w:kern w:val="44"/>
          <w:sz w:val="24"/>
        </w:rPr>
        <w:t>8</w:t>
      </w:r>
      <w:r>
        <w:rPr>
          <w:b/>
          <w:color w:val="000000" w:themeColor="text1"/>
          <w:kern w:val="44"/>
          <w:sz w:val="24"/>
        </w:rPr>
        <w:t>）长江石化物流中心</w:t>
      </w:r>
    </w:p>
    <w:p w:rsidR="005C6D9D" w:rsidRDefault="008D3B0E">
      <w:pPr>
        <w:widowControl w:val="0"/>
        <w:spacing w:before="0" w:after="0" w:line="500" w:lineRule="exact"/>
        <w:ind w:firstLineChars="200" w:firstLine="480"/>
        <w:rPr>
          <w:bCs/>
          <w:color w:val="000000" w:themeColor="text1"/>
          <w:sz w:val="24"/>
        </w:rPr>
      </w:pPr>
      <w:r>
        <w:rPr>
          <w:bCs/>
          <w:color w:val="000000" w:themeColor="text1"/>
          <w:sz w:val="24"/>
        </w:rPr>
        <w:lastRenderedPageBreak/>
        <w:t>长江石化物流中心东至</w:t>
      </w:r>
      <w:proofErr w:type="gramStart"/>
      <w:r>
        <w:rPr>
          <w:bCs/>
          <w:color w:val="000000" w:themeColor="text1"/>
          <w:sz w:val="24"/>
        </w:rPr>
        <w:t>胥</w:t>
      </w:r>
      <w:proofErr w:type="gramEnd"/>
      <w:r>
        <w:rPr>
          <w:bCs/>
          <w:color w:val="000000" w:themeColor="text1"/>
          <w:sz w:val="24"/>
        </w:rPr>
        <w:t>浦河、南至长江边、西至中央大道、北至沿江高等级公路，占地面积</w:t>
      </w:r>
      <w:r>
        <w:rPr>
          <w:bCs/>
          <w:color w:val="000000" w:themeColor="text1"/>
          <w:sz w:val="24"/>
        </w:rPr>
        <w:t>4.33</w:t>
      </w:r>
      <w:r>
        <w:rPr>
          <w:bCs/>
          <w:color w:val="000000" w:themeColor="text1"/>
          <w:sz w:val="24"/>
        </w:rPr>
        <w:t>平方公里，目前已开发</w:t>
      </w:r>
      <w:r>
        <w:rPr>
          <w:bCs/>
          <w:color w:val="000000" w:themeColor="text1"/>
          <w:sz w:val="24"/>
        </w:rPr>
        <w:t>2</w:t>
      </w:r>
      <w:r>
        <w:rPr>
          <w:bCs/>
          <w:color w:val="000000" w:themeColor="text1"/>
          <w:sz w:val="24"/>
        </w:rPr>
        <w:t>平方公里。</w:t>
      </w:r>
    </w:p>
    <w:p w:rsidR="005C6D9D" w:rsidRDefault="008D3B0E">
      <w:pPr>
        <w:widowControl w:val="0"/>
        <w:spacing w:before="0" w:after="0" w:line="500" w:lineRule="exact"/>
        <w:ind w:firstLineChars="200" w:firstLine="480"/>
        <w:rPr>
          <w:color w:val="000000" w:themeColor="text1"/>
          <w:sz w:val="24"/>
        </w:rPr>
      </w:pPr>
      <w:r>
        <w:rPr>
          <w:color w:val="000000" w:themeColor="text1"/>
          <w:kern w:val="0"/>
          <w:sz w:val="24"/>
        </w:rPr>
        <w:t>根据</w:t>
      </w:r>
      <w:r>
        <w:rPr>
          <w:color w:val="000000" w:themeColor="text1"/>
          <w:sz w:val="24"/>
        </w:rPr>
        <w:t>《省政府关于加强长江流域生态环境保护工作的通知》（苏政发〔</w:t>
      </w:r>
      <w:r>
        <w:rPr>
          <w:color w:val="000000" w:themeColor="text1"/>
          <w:sz w:val="24"/>
        </w:rPr>
        <w:t>2016</w:t>
      </w:r>
      <w:r>
        <w:rPr>
          <w:color w:val="000000" w:themeColor="text1"/>
          <w:sz w:val="24"/>
        </w:rPr>
        <w:t>〕</w:t>
      </w:r>
      <w:r>
        <w:rPr>
          <w:color w:val="000000" w:themeColor="text1"/>
          <w:sz w:val="24"/>
        </w:rPr>
        <w:t>96</w:t>
      </w:r>
      <w:r>
        <w:rPr>
          <w:color w:val="000000" w:themeColor="text1"/>
          <w:sz w:val="24"/>
        </w:rPr>
        <w:t>号）要求，严禁在干流及主要支流岸线</w:t>
      </w:r>
      <w:r>
        <w:rPr>
          <w:color w:val="000000" w:themeColor="text1"/>
          <w:sz w:val="24"/>
        </w:rPr>
        <w:t>1</w:t>
      </w:r>
      <w:r>
        <w:rPr>
          <w:color w:val="000000" w:themeColor="text1"/>
          <w:sz w:val="24"/>
        </w:rPr>
        <w:t>公里范围内新建布局重化工园区和危化品码头，严格限制在长江沿线新建石油化工、煤化工等中重度化工项目。</w:t>
      </w:r>
    </w:p>
    <w:p w:rsidR="005C6D9D" w:rsidRDefault="008D3B0E">
      <w:pPr>
        <w:widowControl w:val="0"/>
        <w:spacing w:before="0" w:after="0" w:line="500" w:lineRule="exact"/>
        <w:ind w:firstLineChars="200" w:firstLine="480"/>
        <w:rPr>
          <w:color w:val="000000" w:themeColor="text1"/>
          <w:kern w:val="0"/>
          <w:sz w:val="24"/>
        </w:rPr>
      </w:pPr>
      <w:r>
        <w:rPr>
          <w:color w:val="000000" w:themeColor="text1"/>
          <w:kern w:val="0"/>
          <w:sz w:val="24"/>
        </w:rPr>
        <w:t>现有长江岸线长</w:t>
      </w:r>
      <w:r>
        <w:rPr>
          <w:color w:val="000000" w:themeColor="text1"/>
          <w:kern w:val="0"/>
          <w:sz w:val="24"/>
        </w:rPr>
        <w:t>8060</w:t>
      </w:r>
      <w:r>
        <w:rPr>
          <w:color w:val="000000" w:themeColor="text1"/>
          <w:kern w:val="0"/>
          <w:sz w:val="24"/>
        </w:rPr>
        <w:t>米，其中：</w:t>
      </w:r>
    </w:p>
    <w:p w:rsidR="005C6D9D" w:rsidRDefault="008D3B0E">
      <w:pPr>
        <w:widowControl w:val="0"/>
        <w:spacing w:before="0" w:after="0" w:line="500" w:lineRule="exact"/>
        <w:ind w:firstLineChars="200" w:firstLine="480"/>
        <w:rPr>
          <w:color w:val="000000" w:themeColor="text1"/>
          <w:kern w:val="0"/>
          <w:sz w:val="24"/>
        </w:rPr>
      </w:pPr>
      <w:r>
        <w:rPr>
          <w:color w:val="000000" w:themeColor="text1"/>
          <w:kern w:val="0"/>
          <w:sz w:val="24"/>
        </w:rPr>
        <w:t>（</w:t>
      </w:r>
      <w:r>
        <w:rPr>
          <w:color w:val="000000" w:themeColor="text1"/>
          <w:kern w:val="0"/>
          <w:sz w:val="24"/>
        </w:rPr>
        <w:t>1</w:t>
      </w:r>
      <w:r>
        <w:rPr>
          <w:color w:val="000000" w:themeColor="text1"/>
          <w:kern w:val="0"/>
          <w:sz w:val="24"/>
        </w:rPr>
        <w:t>）小河口</w:t>
      </w:r>
      <w:r>
        <w:rPr>
          <w:color w:val="000000" w:themeColor="text1"/>
          <w:kern w:val="0"/>
          <w:sz w:val="24"/>
        </w:rPr>
        <w:t>—</w:t>
      </w:r>
      <w:r>
        <w:rPr>
          <w:color w:val="000000" w:themeColor="text1"/>
          <w:kern w:val="0"/>
          <w:sz w:val="24"/>
        </w:rPr>
        <w:t>潘家河口段，岸线长</w:t>
      </w:r>
      <w:r>
        <w:rPr>
          <w:color w:val="000000" w:themeColor="text1"/>
          <w:kern w:val="0"/>
          <w:sz w:val="24"/>
        </w:rPr>
        <w:t>2299m</w:t>
      </w:r>
      <w:r>
        <w:rPr>
          <w:color w:val="000000" w:themeColor="text1"/>
          <w:kern w:val="0"/>
          <w:sz w:val="24"/>
        </w:rPr>
        <w:t>，前方为河漫滩地，下游为仪征水厂取水口，后方</w:t>
      </w:r>
      <w:proofErr w:type="gramStart"/>
      <w:r>
        <w:rPr>
          <w:color w:val="000000" w:themeColor="text1"/>
          <w:kern w:val="0"/>
          <w:sz w:val="24"/>
        </w:rPr>
        <w:t>紧邻龙</w:t>
      </w:r>
      <w:proofErr w:type="gramEnd"/>
      <w:r>
        <w:rPr>
          <w:color w:val="000000" w:themeColor="text1"/>
          <w:kern w:val="0"/>
          <w:sz w:val="24"/>
        </w:rPr>
        <w:t>山风景区，不宜进行港口开发，规划为非港口岸线。</w:t>
      </w:r>
    </w:p>
    <w:p w:rsidR="005C6D9D" w:rsidRDefault="008D3B0E">
      <w:pPr>
        <w:widowControl w:val="0"/>
        <w:spacing w:before="0" w:after="0" w:line="500" w:lineRule="exact"/>
        <w:ind w:firstLineChars="200" w:firstLine="480"/>
        <w:rPr>
          <w:color w:val="000000" w:themeColor="text1"/>
          <w:kern w:val="0"/>
          <w:sz w:val="24"/>
        </w:rPr>
      </w:pPr>
      <w:r>
        <w:rPr>
          <w:color w:val="000000" w:themeColor="text1"/>
          <w:kern w:val="0"/>
          <w:sz w:val="24"/>
        </w:rPr>
        <w:t>（</w:t>
      </w:r>
      <w:r>
        <w:rPr>
          <w:color w:val="000000" w:themeColor="text1"/>
          <w:kern w:val="0"/>
          <w:sz w:val="24"/>
        </w:rPr>
        <w:t>2</w:t>
      </w:r>
      <w:r>
        <w:rPr>
          <w:color w:val="000000" w:themeColor="text1"/>
          <w:kern w:val="0"/>
          <w:sz w:val="24"/>
        </w:rPr>
        <w:t>）潘家</w:t>
      </w:r>
      <w:proofErr w:type="gramStart"/>
      <w:r>
        <w:rPr>
          <w:color w:val="000000" w:themeColor="text1"/>
          <w:kern w:val="0"/>
          <w:sz w:val="24"/>
        </w:rPr>
        <w:t>河口</w:t>
      </w:r>
      <w:r>
        <w:rPr>
          <w:color w:val="000000" w:themeColor="text1"/>
          <w:kern w:val="0"/>
          <w:sz w:val="24"/>
        </w:rPr>
        <w:t>—</w:t>
      </w:r>
      <w:r>
        <w:rPr>
          <w:color w:val="000000" w:themeColor="text1"/>
          <w:kern w:val="0"/>
          <w:sz w:val="24"/>
        </w:rPr>
        <w:t>仪化</w:t>
      </w:r>
      <w:proofErr w:type="gramEnd"/>
      <w:r>
        <w:rPr>
          <w:color w:val="000000" w:themeColor="text1"/>
          <w:kern w:val="0"/>
          <w:sz w:val="24"/>
        </w:rPr>
        <w:t>码头段，岸线长</w:t>
      </w:r>
      <w:r>
        <w:rPr>
          <w:color w:val="000000" w:themeColor="text1"/>
          <w:kern w:val="0"/>
          <w:sz w:val="24"/>
        </w:rPr>
        <w:t>681m</w:t>
      </w:r>
      <w:r>
        <w:rPr>
          <w:color w:val="000000" w:themeColor="text1"/>
          <w:kern w:val="0"/>
          <w:sz w:val="24"/>
        </w:rPr>
        <w:t>，受仪征水厂水源保护和规划过江通道的限制，规划为非港口岸线。</w:t>
      </w:r>
    </w:p>
    <w:p w:rsidR="005C6D9D" w:rsidRDefault="008D3B0E">
      <w:pPr>
        <w:widowControl w:val="0"/>
        <w:spacing w:before="0" w:after="0" w:line="500" w:lineRule="exact"/>
        <w:ind w:firstLineChars="200" w:firstLine="480"/>
        <w:rPr>
          <w:color w:val="000000" w:themeColor="text1"/>
          <w:kern w:val="0"/>
          <w:sz w:val="24"/>
        </w:rPr>
      </w:pPr>
      <w:r>
        <w:rPr>
          <w:color w:val="000000" w:themeColor="text1"/>
          <w:kern w:val="0"/>
          <w:sz w:val="24"/>
        </w:rPr>
        <w:t>（</w:t>
      </w:r>
      <w:r>
        <w:rPr>
          <w:color w:val="000000" w:themeColor="text1"/>
          <w:kern w:val="0"/>
          <w:sz w:val="24"/>
        </w:rPr>
        <w:t>3</w:t>
      </w:r>
      <w:r>
        <w:rPr>
          <w:color w:val="000000" w:themeColor="text1"/>
          <w:kern w:val="0"/>
          <w:sz w:val="24"/>
        </w:rPr>
        <w:t>）仪化码头</w:t>
      </w:r>
      <w:r>
        <w:rPr>
          <w:color w:val="000000" w:themeColor="text1"/>
          <w:kern w:val="0"/>
          <w:sz w:val="24"/>
        </w:rPr>
        <w:t>—</w:t>
      </w:r>
      <w:proofErr w:type="gramStart"/>
      <w:r>
        <w:rPr>
          <w:color w:val="000000" w:themeColor="text1"/>
          <w:kern w:val="0"/>
          <w:sz w:val="24"/>
        </w:rPr>
        <w:t>胥</w:t>
      </w:r>
      <w:proofErr w:type="gramEnd"/>
      <w:r>
        <w:rPr>
          <w:color w:val="000000" w:themeColor="text1"/>
          <w:kern w:val="0"/>
          <w:sz w:val="24"/>
        </w:rPr>
        <w:t>浦河口段，岸线长</w:t>
      </w:r>
      <w:r>
        <w:rPr>
          <w:color w:val="000000" w:themeColor="text1"/>
          <w:kern w:val="0"/>
          <w:sz w:val="24"/>
        </w:rPr>
        <w:t>5080m</w:t>
      </w:r>
      <w:r>
        <w:rPr>
          <w:color w:val="000000" w:themeColor="text1"/>
          <w:kern w:val="0"/>
          <w:sz w:val="24"/>
        </w:rPr>
        <w:t>，该段岸线前方水流平顺，河势稳定，深水近岸，后方紧邻化工园区，依托条件好，是园区的黄金岸线。该区域现布局码头</w:t>
      </w:r>
      <w:r>
        <w:rPr>
          <w:color w:val="000000" w:themeColor="text1"/>
          <w:kern w:val="0"/>
          <w:sz w:val="24"/>
        </w:rPr>
        <w:t>28</w:t>
      </w:r>
      <w:r>
        <w:rPr>
          <w:color w:val="000000" w:themeColor="text1"/>
          <w:kern w:val="0"/>
          <w:sz w:val="24"/>
        </w:rPr>
        <w:t>座，其中生产性泊位</w:t>
      </w:r>
      <w:r>
        <w:rPr>
          <w:color w:val="000000" w:themeColor="text1"/>
          <w:kern w:val="0"/>
          <w:sz w:val="24"/>
        </w:rPr>
        <w:t>24</w:t>
      </w:r>
      <w:r>
        <w:rPr>
          <w:color w:val="000000" w:themeColor="text1"/>
          <w:kern w:val="0"/>
          <w:sz w:val="24"/>
        </w:rPr>
        <w:t>个，码头液体化工品等最大接卸能力达</w:t>
      </w:r>
      <w:r>
        <w:rPr>
          <w:color w:val="000000" w:themeColor="text1"/>
          <w:kern w:val="0"/>
          <w:sz w:val="24"/>
        </w:rPr>
        <w:t>3000</w:t>
      </w:r>
      <w:r>
        <w:rPr>
          <w:color w:val="000000" w:themeColor="text1"/>
          <w:kern w:val="0"/>
          <w:sz w:val="24"/>
        </w:rPr>
        <w:t>万吨以上。主要为扬州化学工业园区内企业提供专业化工港区服务，运输货种以石油及制品、液体化工品和煤炭运输为主。该段岸线目前</w:t>
      </w:r>
      <w:proofErr w:type="gramStart"/>
      <w:r>
        <w:rPr>
          <w:color w:val="000000" w:themeColor="text1"/>
          <w:kern w:val="0"/>
          <w:sz w:val="24"/>
        </w:rPr>
        <w:t>已被仪化</w:t>
      </w:r>
      <w:proofErr w:type="gramEnd"/>
      <w:r>
        <w:rPr>
          <w:color w:val="000000" w:themeColor="text1"/>
          <w:kern w:val="0"/>
          <w:sz w:val="24"/>
        </w:rPr>
        <w:t>码头、紫金山船厂、南京港股份有限公司、公共液体二期码头、恒基达鑫码头等占用，</w:t>
      </w:r>
      <w:proofErr w:type="gramStart"/>
      <w:r>
        <w:rPr>
          <w:color w:val="000000" w:themeColor="text1"/>
          <w:kern w:val="0"/>
          <w:sz w:val="24"/>
        </w:rPr>
        <w:t>仅剩恒基</w:t>
      </w:r>
      <w:proofErr w:type="gramEnd"/>
      <w:r>
        <w:rPr>
          <w:color w:val="000000" w:themeColor="text1"/>
          <w:kern w:val="0"/>
          <w:sz w:val="24"/>
        </w:rPr>
        <w:t>达鑫码头上游</w:t>
      </w:r>
      <w:r>
        <w:rPr>
          <w:color w:val="000000" w:themeColor="text1"/>
          <w:kern w:val="0"/>
          <w:sz w:val="24"/>
        </w:rPr>
        <w:t>770m</w:t>
      </w:r>
      <w:r>
        <w:rPr>
          <w:color w:val="000000" w:themeColor="text1"/>
          <w:kern w:val="0"/>
          <w:sz w:val="24"/>
        </w:rPr>
        <w:t>岸线未利用。</w:t>
      </w:r>
    </w:p>
    <w:p w:rsidR="005C6D9D" w:rsidRDefault="008D3B0E">
      <w:pPr>
        <w:widowControl w:val="0"/>
        <w:spacing w:before="0" w:after="0" w:line="500" w:lineRule="exact"/>
        <w:ind w:firstLineChars="200" w:firstLine="480"/>
        <w:rPr>
          <w:color w:val="000000" w:themeColor="text1"/>
          <w:kern w:val="0"/>
          <w:sz w:val="24"/>
        </w:rPr>
      </w:pPr>
      <w:r>
        <w:rPr>
          <w:color w:val="000000" w:themeColor="text1"/>
          <w:kern w:val="0"/>
          <w:sz w:val="24"/>
        </w:rPr>
        <w:t>岸线利用规划见表</w:t>
      </w:r>
      <w:r>
        <w:rPr>
          <w:color w:val="000000" w:themeColor="text1"/>
          <w:kern w:val="0"/>
          <w:sz w:val="24"/>
        </w:rPr>
        <w:t>2.5</w:t>
      </w:r>
      <w:r>
        <w:rPr>
          <w:rFonts w:hint="eastAsia"/>
          <w:color w:val="000000" w:themeColor="text1"/>
          <w:kern w:val="0"/>
          <w:sz w:val="24"/>
        </w:rPr>
        <w:t>-3</w:t>
      </w:r>
      <w:r>
        <w:rPr>
          <w:color w:val="000000" w:themeColor="text1"/>
          <w:kern w:val="0"/>
          <w:sz w:val="24"/>
        </w:rPr>
        <w:t>。</w:t>
      </w:r>
    </w:p>
    <w:p w:rsidR="005C6D9D" w:rsidRDefault="008D3B0E">
      <w:pPr>
        <w:widowControl w:val="0"/>
        <w:adjustRightInd w:val="0"/>
        <w:snapToGrid w:val="0"/>
        <w:spacing w:before="0" w:after="0" w:line="500" w:lineRule="exact"/>
        <w:jc w:val="center"/>
        <w:rPr>
          <w:b/>
          <w:color w:val="000000" w:themeColor="text1"/>
          <w:sz w:val="24"/>
        </w:rPr>
      </w:pPr>
      <w:r>
        <w:rPr>
          <w:b/>
          <w:color w:val="000000" w:themeColor="text1"/>
          <w:sz w:val="24"/>
        </w:rPr>
        <w:t>表</w:t>
      </w:r>
      <w:r>
        <w:rPr>
          <w:b/>
          <w:color w:val="000000" w:themeColor="text1"/>
          <w:sz w:val="24"/>
        </w:rPr>
        <w:t>2.5</w:t>
      </w:r>
      <w:r>
        <w:rPr>
          <w:rFonts w:hint="eastAsia"/>
          <w:b/>
          <w:color w:val="000000" w:themeColor="text1"/>
          <w:sz w:val="24"/>
        </w:rPr>
        <w:t>-3</w:t>
      </w:r>
      <w:r>
        <w:rPr>
          <w:b/>
          <w:color w:val="000000" w:themeColor="text1"/>
          <w:sz w:val="24"/>
        </w:rPr>
        <w:t xml:space="preserve">  </w:t>
      </w:r>
      <w:r>
        <w:rPr>
          <w:b/>
          <w:color w:val="000000" w:themeColor="text1"/>
          <w:sz w:val="24"/>
        </w:rPr>
        <w:t>长江岸线仪征段（园区范围内）规划及利用状况</w:t>
      </w:r>
    </w:p>
    <w:tbl>
      <w:tblPr>
        <w:tblW w:w="986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85"/>
        <w:gridCol w:w="1916"/>
        <w:gridCol w:w="1225"/>
        <w:gridCol w:w="2155"/>
        <w:gridCol w:w="3586"/>
      </w:tblGrid>
      <w:tr w:rsidR="005C6D9D">
        <w:trPr>
          <w:trHeight w:val="20"/>
          <w:tblHeader/>
        </w:trPr>
        <w:tc>
          <w:tcPr>
            <w:tcW w:w="985"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序号</w:t>
            </w:r>
          </w:p>
        </w:tc>
        <w:tc>
          <w:tcPr>
            <w:tcW w:w="1916"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岸线性质</w:t>
            </w:r>
          </w:p>
        </w:tc>
        <w:tc>
          <w:tcPr>
            <w:tcW w:w="1225"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长度</w:t>
            </w:r>
            <w:r>
              <w:rPr>
                <w:b/>
                <w:color w:val="000000" w:themeColor="text1"/>
                <w:szCs w:val="21"/>
              </w:rPr>
              <w:t>m</w:t>
            </w:r>
          </w:p>
        </w:tc>
        <w:tc>
          <w:tcPr>
            <w:tcW w:w="2155"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起讫点</w:t>
            </w:r>
          </w:p>
        </w:tc>
        <w:tc>
          <w:tcPr>
            <w:tcW w:w="3586"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备注</w:t>
            </w:r>
          </w:p>
        </w:tc>
      </w:tr>
      <w:tr w:rsidR="005C6D9D">
        <w:trPr>
          <w:trHeight w:val="20"/>
        </w:trPr>
        <w:tc>
          <w:tcPr>
            <w:tcW w:w="98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w:t>
            </w:r>
          </w:p>
        </w:tc>
        <w:tc>
          <w:tcPr>
            <w:tcW w:w="191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水源保护岸线</w:t>
            </w:r>
          </w:p>
        </w:tc>
        <w:tc>
          <w:tcPr>
            <w:tcW w:w="122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2299</w:t>
            </w:r>
          </w:p>
        </w:tc>
        <w:tc>
          <w:tcPr>
            <w:tcW w:w="215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小河口</w:t>
            </w:r>
            <w:r>
              <w:rPr>
                <w:color w:val="000000" w:themeColor="text1"/>
                <w:szCs w:val="21"/>
              </w:rPr>
              <w:t>—</w:t>
            </w:r>
            <w:r>
              <w:rPr>
                <w:color w:val="000000" w:themeColor="text1"/>
                <w:szCs w:val="21"/>
              </w:rPr>
              <w:t>潘家河口</w:t>
            </w:r>
          </w:p>
        </w:tc>
        <w:tc>
          <w:tcPr>
            <w:tcW w:w="358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剩余</w:t>
            </w:r>
            <w:r>
              <w:rPr>
                <w:color w:val="000000" w:themeColor="text1"/>
                <w:szCs w:val="21"/>
              </w:rPr>
              <w:t>2299m</w:t>
            </w:r>
          </w:p>
        </w:tc>
      </w:tr>
      <w:tr w:rsidR="005C6D9D">
        <w:trPr>
          <w:trHeight w:val="20"/>
        </w:trPr>
        <w:tc>
          <w:tcPr>
            <w:tcW w:w="98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2</w:t>
            </w:r>
          </w:p>
        </w:tc>
        <w:tc>
          <w:tcPr>
            <w:tcW w:w="191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水源保护岸线</w:t>
            </w:r>
          </w:p>
        </w:tc>
        <w:tc>
          <w:tcPr>
            <w:tcW w:w="122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681</w:t>
            </w:r>
          </w:p>
        </w:tc>
        <w:tc>
          <w:tcPr>
            <w:tcW w:w="215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潘家河口</w:t>
            </w:r>
            <w:r>
              <w:rPr>
                <w:color w:val="000000" w:themeColor="text1"/>
                <w:szCs w:val="21"/>
              </w:rPr>
              <w:t>-</w:t>
            </w:r>
            <w:r>
              <w:rPr>
                <w:color w:val="000000" w:themeColor="text1"/>
                <w:szCs w:val="21"/>
              </w:rPr>
              <w:t>仪化码头</w:t>
            </w:r>
            <w:r>
              <w:rPr>
                <w:color w:val="000000" w:themeColor="text1"/>
                <w:szCs w:val="21"/>
              </w:rPr>
              <w:t xml:space="preserve"> </w:t>
            </w:r>
          </w:p>
        </w:tc>
        <w:tc>
          <w:tcPr>
            <w:tcW w:w="358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分别是仪化取水口、仪征取水口，其余为水源一级保护区，目前一级保护区内的仪化大码头已关闭</w:t>
            </w:r>
          </w:p>
        </w:tc>
      </w:tr>
      <w:tr w:rsidR="005C6D9D">
        <w:trPr>
          <w:trHeight w:val="20"/>
        </w:trPr>
        <w:tc>
          <w:tcPr>
            <w:tcW w:w="98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3</w:t>
            </w:r>
          </w:p>
        </w:tc>
        <w:tc>
          <w:tcPr>
            <w:tcW w:w="191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工业仓储岸线</w:t>
            </w:r>
          </w:p>
        </w:tc>
        <w:tc>
          <w:tcPr>
            <w:tcW w:w="122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5080</w:t>
            </w:r>
          </w:p>
        </w:tc>
        <w:tc>
          <w:tcPr>
            <w:tcW w:w="215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仪化码头</w:t>
            </w:r>
            <w:r>
              <w:rPr>
                <w:color w:val="000000" w:themeColor="text1"/>
                <w:szCs w:val="21"/>
              </w:rPr>
              <w:t>—</w:t>
            </w:r>
            <w:proofErr w:type="gramStart"/>
            <w:r>
              <w:rPr>
                <w:color w:val="000000" w:themeColor="text1"/>
                <w:szCs w:val="21"/>
              </w:rPr>
              <w:t>胥</w:t>
            </w:r>
            <w:proofErr w:type="gramEnd"/>
            <w:r>
              <w:rPr>
                <w:color w:val="000000" w:themeColor="text1"/>
                <w:szCs w:val="21"/>
              </w:rPr>
              <w:t>浦河</w:t>
            </w:r>
          </w:p>
        </w:tc>
        <w:tc>
          <w:tcPr>
            <w:tcW w:w="3586"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已使用</w:t>
            </w:r>
            <w:r>
              <w:rPr>
                <w:color w:val="000000" w:themeColor="text1"/>
                <w:szCs w:val="21"/>
              </w:rPr>
              <w:t>4510m</w:t>
            </w:r>
          </w:p>
        </w:tc>
      </w:tr>
      <w:tr w:rsidR="005C6D9D">
        <w:trPr>
          <w:trHeight w:val="20"/>
        </w:trPr>
        <w:tc>
          <w:tcPr>
            <w:tcW w:w="2901" w:type="dxa"/>
            <w:gridSpan w:val="2"/>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合计</w:t>
            </w:r>
          </w:p>
        </w:tc>
        <w:tc>
          <w:tcPr>
            <w:tcW w:w="1225"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8060</w:t>
            </w:r>
          </w:p>
        </w:tc>
        <w:tc>
          <w:tcPr>
            <w:tcW w:w="2155" w:type="dxa"/>
            <w:vAlign w:val="center"/>
          </w:tcPr>
          <w:p w:rsidR="005C6D9D" w:rsidRDefault="005C6D9D">
            <w:pPr>
              <w:widowControl w:val="0"/>
              <w:adjustRightInd w:val="0"/>
              <w:snapToGrid w:val="0"/>
              <w:spacing w:before="0" w:after="0" w:line="240" w:lineRule="auto"/>
              <w:jc w:val="center"/>
              <w:rPr>
                <w:color w:val="000000" w:themeColor="text1"/>
                <w:szCs w:val="21"/>
              </w:rPr>
            </w:pPr>
          </w:p>
        </w:tc>
        <w:tc>
          <w:tcPr>
            <w:tcW w:w="3586" w:type="dxa"/>
            <w:vAlign w:val="center"/>
          </w:tcPr>
          <w:p w:rsidR="005C6D9D" w:rsidRDefault="005C6D9D">
            <w:pPr>
              <w:widowControl w:val="0"/>
              <w:adjustRightInd w:val="0"/>
              <w:snapToGrid w:val="0"/>
              <w:spacing w:before="0" w:after="0" w:line="240" w:lineRule="auto"/>
              <w:jc w:val="center"/>
              <w:rPr>
                <w:color w:val="000000" w:themeColor="text1"/>
                <w:szCs w:val="21"/>
              </w:rPr>
            </w:pPr>
          </w:p>
        </w:tc>
      </w:tr>
    </w:tbl>
    <w:p w:rsidR="005C6D9D" w:rsidRDefault="008D3B0E">
      <w:pPr>
        <w:widowControl w:val="0"/>
        <w:spacing w:before="0" w:after="0" w:line="500" w:lineRule="exact"/>
        <w:ind w:firstLineChars="200" w:firstLine="480"/>
        <w:jc w:val="left"/>
        <w:rPr>
          <w:color w:val="000000" w:themeColor="text1"/>
          <w:sz w:val="24"/>
        </w:rPr>
      </w:pPr>
      <w:r>
        <w:rPr>
          <w:color w:val="000000" w:themeColor="text1"/>
          <w:sz w:val="24"/>
        </w:rPr>
        <w:t>物流中心现有第三方液体化工品物流企业恒基达鑫、公共液体化工码头（在建）、长江国际、中化扬州、南京港、奥克仓储等</w:t>
      </w:r>
      <w:r>
        <w:rPr>
          <w:color w:val="000000" w:themeColor="text1"/>
          <w:sz w:val="24"/>
        </w:rPr>
        <w:t>5</w:t>
      </w:r>
      <w:r>
        <w:rPr>
          <w:color w:val="000000" w:themeColor="text1"/>
          <w:sz w:val="24"/>
        </w:rPr>
        <w:t>家，合计储罐</w:t>
      </w:r>
      <w:r>
        <w:rPr>
          <w:color w:val="000000" w:themeColor="text1"/>
          <w:sz w:val="24"/>
        </w:rPr>
        <w:t>209</w:t>
      </w:r>
      <w:r>
        <w:rPr>
          <w:color w:val="000000" w:themeColor="text1"/>
          <w:sz w:val="24"/>
        </w:rPr>
        <w:t>座，容积</w:t>
      </w:r>
      <w:r>
        <w:rPr>
          <w:color w:val="000000" w:themeColor="text1"/>
          <w:sz w:val="24"/>
        </w:rPr>
        <w:t>111.2</w:t>
      </w:r>
      <w:r>
        <w:rPr>
          <w:color w:val="000000" w:themeColor="text1"/>
          <w:sz w:val="24"/>
        </w:rPr>
        <w:t>万方。现有方顺、益江</w:t>
      </w:r>
      <w:r>
        <w:rPr>
          <w:color w:val="000000" w:themeColor="text1"/>
          <w:sz w:val="24"/>
        </w:rPr>
        <w:t>2</w:t>
      </w:r>
      <w:r>
        <w:rPr>
          <w:color w:val="000000" w:themeColor="text1"/>
          <w:sz w:val="24"/>
        </w:rPr>
        <w:t>家粮油企业，合计储罐</w:t>
      </w:r>
      <w:r>
        <w:rPr>
          <w:color w:val="000000" w:themeColor="text1"/>
          <w:sz w:val="24"/>
        </w:rPr>
        <w:t>56</w:t>
      </w:r>
      <w:r>
        <w:rPr>
          <w:color w:val="000000" w:themeColor="text1"/>
          <w:sz w:val="24"/>
        </w:rPr>
        <w:t>座，容积</w:t>
      </w:r>
      <w:r>
        <w:rPr>
          <w:color w:val="000000" w:themeColor="text1"/>
          <w:sz w:val="24"/>
        </w:rPr>
        <w:t>11.6</w:t>
      </w:r>
      <w:r>
        <w:rPr>
          <w:color w:val="000000" w:themeColor="text1"/>
          <w:sz w:val="24"/>
        </w:rPr>
        <w:t>万方。</w:t>
      </w:r>
    </w:p>
    <w:p w:rsidR="005C6D9D" w:rsidRDefault="008D3B0E">
      <w:pPr>
        <w:widowControl w:val="0"/>
        <w:spacing w:before="0" w:after="0" w:line="500" w:lineRule="exact"/>
        <w:ind w:firstLineChars="200" w:firstLine="480"/>
        <w:jc w:val="left"/>
        <w:rPr>
          <w:color w:val="000000" w:themeColor="text1"/>
          <w:sz w:val="24"/>
        </w:rPr>
      </w:pPr>
      <w:r>
        <w:rPr>
          <w:color w:val="000000" w:themeColor="text1"/>
          <w:sz w:val="24"/>
        </w:rPr>
        <w:t>现有大连化工、</w:t>
      </w:r>
      <w:proofErr w:type="gramStart"/>
      <w:r>
        <w:rPr>
          <w:color w:val="000000" w:themeColor="text1"/>
          <w:sz w:val="24"/>
        </w:rPr>
        <w:t>优士化学</w:t>
      </w:r>
      <w:proofErr w:type="gramEnd"/>
      <w:r>
        <w:rPr>
          <w:color w:val="000000" w:themeColor="text1"/>
          <w:sz w:val="24"/>
        </w:rPr>
        <w:t>、瑞</w:t>
      </w:r>
      <w:proofErr w:type="gramStart"/>
      <w:r>
        <w:rPr>
          <w:color w:val="000000" w:themeColor="text1"/>
          <w:sz w:val="24"/>
        </w:rPr>
        <w:t>祥</w:t>
      </w:r>
      <w:proofErr w:type="gramEnd"/>
      <w:r>
        <w:rPr>
          <w:color w:val="000000" w:themeColor="text1"/>
          <w:sz w:val="24"/>
        </w:rPr>
        <w:t>化工、</w:t>
      </w:r>
      <w:proofErr w:type="gramStart"/>
      <w:r>
        <w:rPr>
          <w:color w:val="000000" w:themeColor="text1"/>
          <w:sz w:val="24"/>
        </w:rPr>
        <w:t>扬农锦</w:t>
      </w:r>
      <w:proofErr w:type="gramEnd"/>
      <w:r>
        <w:rPr>
          <w:color w:val="000000" w:themeColor="text1"/>
          <w:sz w:val="24"/>
        </w:rPr>
        <w:t>湖等</w:t>
      </w:r>
      <w:r>
        <w:rPr>
          <w:color w:val="000000" w:themeColor="text1"/>
          <w:sz w:val="24"/>
        </w:rPr>
        <w:t>4</w:t>
      </w:r>
      <w:r>
        <w:rPr>
          <w:color w:val="000000" w:themeColor="text1"/>
          <w:sz w:val="24"/>
        </w:rPr>
        <w:t>家生产型企业仓储设施，合计储罐</w:t>
      </w:r>
      <w:r>
        <w:rPr>
          <w:color w:val="000000" w:themeColor="text1"/>
          <w:sz w:val="24"/>
        </w:rPr>
        <w:t>141</w:t>
      </w:r>
      <w:r>
        <w:rPr>
          <w:color w:val="000000" w:themeColor="text1"/>
          <w:sz w:val="24"/>
        </w:rPr>
        <w:t>座，容积</w:t>
      </w:r>
      <w:r>
        <w:rPr>
          <w:color w:val="000000" w:themeColor="text1"/>
          <w:sz w:val="24"/>
        </w:rPr>
        <w:t>9.4393</w:t>
      </w:r>
      <w:r>
        <w:rPr>
          <w:color w:val="000000" w:themeColor="text1"/>
          <w:sz w:val="24"/>
        </w:rPr>
        <w:t>万方。</w:t>
      </w:r>
    </w:p>
    <w:p w:rsidR="005C6D9D" w:rsidRDefault="008D3B0E">
      <w:pPr>
        <w:tabs>
          <w:tab w:val="left" w:pos="2340"/>
        </w:tabs>
        <w:spacing w:before="120" w:after="120" w:line="500" w:lineRule="exact"/>
        <w:outlineLvl w:val="2"/>
        <w:rPr>
          <w:b/>
          <w:bCs/>
          <w:color w:val="000000" w:themeColor="text1"/>
          <w:sz w:val="24"/>
        </w:rPr>
      </w:pPr>
      <w:r>
        <w:rPr>
          <w:b/>
          <w:bCs/>
          <w:color w:val="000000" w:themeColor="text1"/>
          <w:sz w:val="24"/>
        </w:rPr>
        <w:lastRenderedPageBreak/>
        <w:t xml:space="preserve">2.7.3 </w:t>
      </w:r>
      <w:r>
        <w:rPr>
          <w:b/>
          <w:bCs/>
          <w:color w:val="000000" w:themeColor="text1"/>
          <w:sz w:val="24"/>
        </w:rPr>
        <w:t>江苏省生态红线区域保护规划</w:t>
      </w:r>
    </w:p>
    <w:p w:rsidR="005C6D9D" w:rsidRDefault="008D3B0E">
      <w:pPr>
        <w:spacing w:line="500" w:lineRule="exact"/>
        <w:ind w:firstLineChars="200" w:firstLine="480"/>
        <w:rPr>
          <w:color w:val="000000" w:themeColor="text1"/>
          <w:sz w:val="24"/>
          <w:szCs w:val="28"/>
        </w:rPr>
      </w:pPr>
      <w:r>
        <w:rPr>
          <w:rFonts w:hint="eastAsia"/>
          <w:color w:val="000000" w:themeColor="text1"/>
          <w:sz w:val="24"/>
          <w:szCs w:val="28"/>
        </w:rPr>
        <w:t>根据《江苏省国家级生态保护红线规划》、</w:t>
      </w:r>
      <w:r>
        <w:rPr>
          <w:color w:val="000000" w:themeColor="text1"/>
          <w:sz w:val="24"/>
          <w:szCs w:val="28"/>
        </w:rPr>
        <w:t>《江苏省生态红线区域保护规划》（</w:t>
      </w:r>
      <w:r>
        <w:rPr>
          <w:color w:val="000000" w:themeColor="text1"/>
          <w:sz w:val="24"/>
          <w:szCs w:val="28"/>
        </w:rPr>
        <w:t>2013</w:t>
      </w:r>
      <w:r>
        <w:rPr>
          <w:color w:val="000000" w:themeColor="text1"/>
          <w:sz w:val="24"/>
          <w:szCs w:val="28"/>
        </w:rPr>
        <w:t>年）和</w:t>
      </w:r>
      <w:r>
        <w:rPr>
          <w:rFonts w:hint="eastAsia"/>
          <w:color w:val="000000" w:themeColor="text1"/>
          <w:sz w:val="24"/>
          <w:szCs w:val="28"/>
        </w:rPr>
        <w:t>《市政府办公室关于印发扬州市生态红线区域保护规划的通知》（</w:t>
      </w:r>
      <w:proofErr w:type="gramStart"/>
      <w:r>
        <w:rPr>
          <w:rFonts w:hint="eastAsia"/>
          <w:color w:val="000000" w:themeColor="text1"/>
          <w:sz w:val="24"/>
          <w:szCs w:val="28"/>
        </w:rPr>
        <w:t>扬府办</w:t>
      </w:r>
      <w:proofErr w:type="gramEnd"/>
      <w:r>
        <w:rPr>
          <w:rFonts w:hint="eastAsia"/>
          <w:color w:val="000000" w:themeColor="text1"/>
          <w:sz w:val="24"/>
          <w:szCs w:val="28"/>
        </w:rPr>
        <w:t>发</w:t>
      </w:r>
      <w:r>
        <w:rPr>
          <w:rFonts w:hint="eastAsia"/>
          <w:color w:val="000000" w:themeColor="text1"/>
          <w:sz w:val="24"/>
          <w:szCs w:val="28"/>
        </w:rPr>
        <w:t>[</w:t>
      </w:r>
      <w:r>
        <w:rPr>
          <w:color w:val="000000" w:themeColor="text1"/>
          <w:sz w:val="24"/>
          <w:szCs w:val="28"/>
        </w:rPr>
        <w:t>2014</w:t>
      </w:r>
      <w:r>
        <w:rPr>
          <w:rFonts w:hint="eastAsia"/>
          <w:color w:val="000000" w:themeColor="text1"/>
          <w:sz w:val="24"/>
          <w:szCs w:val="28"/>
        </w:rPr>
        <w:t>]</w:t>
      </w:r>
      <w:r>
        <w:rPr>
          <w:color w:val="000000" w:themeColor="text1"/>
          <w:sz w:val="24"/>
          <w:szCs w:val="28"/>
        </w:rPr>
        <w:t>110</w:t>
      </w:r>
      <w:r>
        <w:rPr>
          <w:color w:val="000000" w:themeColor="text1"/>
          <w:sz w:val="24"/>
          <w:szCs w:val="28"/>
        </w:rPr>
        <w:t>号</w:t>
      </w:r>
      <w:r>
        <w:rPr>
          <w:rFonts w:hint="eastAsia"/>
          <w:color w:val="000000" w:themeColor="text1"/>
          <w:sz w:val="24"/>
          <w:szCs w:val="28"/>
        </w:rPr>
        <w:t>），技改项目附近最近的国家级生态红线为仪征市饮用水水源保护区，距离为</w:t>
      </w:r>
      <w:r>
        <w:rPr>
          <w:color w:val="000000" w:themeColor="text1"/>
          <w:sz w:val="24"/>
          <w:szCs w:val="28"/>
        </w:rPr>
        <w:t>1.1km</w:t>
      </w:r>
      <w:r>
        <w:rPr>
          <w:rFonts w:hint="eastAsia"/>
          <w:color w:val="000000" w:themeColor="text1"/>
          <w:sz w:val="24"/>
          <w:szCs w:val="28"/>
        </w:rPr>
        <w:t>；技改项目所在地不在仪征市生态红线区域保护范围内，距离最近的</w:t>
      </w:r>
      <w:r>
        <w:rPr>
          <w:color w:val="000000" w:themeColor="text1"/>
          <w:sz w:val="24"/>
          <w:szCs w:val="28"/>
        </w:rPr>
        <w:t>生态红线区域为</w:t>
      </w:r>
      <w:r>
        <w:rPr>
          <w:rFonts w:hint="eastAsia"/>
          <w:color w:val="000000" w:themeColor="text1"/>
          <w:sz w:val="24"/>
          <w:szCs w:val="28"/>
        </w:rPr>
        <w:t>龙山森林公园</w:t>
      </w:r>
      <w:r>
        <w:rPr>
          <w:color w:val="000000" w:themeColor="text1"/>
          <w:sz w:val="24"/>
          <w:szCs w:val="28"/>
        </w:rPr>
        <w:t>，最近约</w:t>
      </w:r>
      <w:r>
        <w:rPr>
          <w:color w:val="000000" w:themeColor="text1"/>
          <w:sz w:val="24"/>
          <w:szCs w:val="28"/>
        </w:rPr>
        <w:t>2.0km</w:t>
      </w:r>
      <w:r>
        <w:rPr>
          <w:color w:val="000000" w:themeColor="text1"/>
          <w:sz w:val="24"/>
          <w:szCs w:val="28"/>
        </w:rPr>
        <w:t>。技改项目不会导致辖区内生态红线区域生态服务功能下降。因此</w:t>
      </w:r>
      <w:r>
        <w:rPr>
          <w:rFonts w:hint="eastAsia"/>
          <w:color w:val="000000" w:themeColor="text1"/>
          <w:sz w:val="24"/>
          <w:szCs w:val="28"/>
        </w:rPr>
        <w:t>，</w:t>
      </w:r>
      <w:r>
        <w:rPr>
          <w:color w:val="000000" w:themeColor="text1"/>
          <w:sz w:val="24"/>
          <w:szCs w:val="28"/>
        </w:rPr>
        <w:t>技改项目的建设与</w:t>
      </w:r>
      <w:r>
        <w:rPr>
          <w:rFonts w:hint="eastAsia"/>
          <w:color w:val="000000" w:themeColor="text1"/>
          <w:sz w:val="24"/>
          <w:szCs w:val="28"/>
        </w:rPr>
        <w:t>《江苏省国家级生态保护红线规划》、</w:t>
      </w:r>
      <w:r>
        <w:rPr>
          <w:color w:val="000000" w:themeColor="text1"/>
          <w:sz w:val="24"/>
          <w:szCs w:val="28"/>
        </w:rPr>
        <w:t>《江苏省生态红线区域保护规划》（</w:t>
      </w:r>
      <w:r>
        <w:rPr>
          <w:color w:val="000000" w:themeColor="text1"/>
          <w:sz w:val="24"/>
          <w:szCs w:val="28"/>
        </w:rPr>
        <w:t>2013</w:t>
      </w:r>
      <w:r>
        <w:rPr>
          <w:color w:val="000000" w:themeColor="text1"/>
          <w:sz w:val="24"/>
          <w:szCs w:val="28"/>
        </w:rPr>
        <w:t>年）和</w:t>
      </w:r>
      <w:r>
        <w:rPr>
          <w:rFonts w:hint="eastAsia"/>
          <w:color w:val="000000" w:themeColor="text1"/>
          <w:sz w:val="24"/>
          <w:szCs w:val="28"/>
        </w:rPr>
        <w:t>《市政府办公室关于印发扬州市生态红线区域保护规划的通知》（</w:t>
      </w:r>
      <w:proofErr w:type="gramStart"/>
      <w:r>
        <w:rPr>
          <w:rFonts w:hint="eastAsia"/>
          <w:color w:val="000000" w:themeColor="text1"/>
          <w:sz w:val="24"/>
          <w:szCs w:val="28"/>
        </w:rPr>
        <w:t>扬府办</w:t>
      </w:r>
      <w:proofErr w:type="gramEnd"/>
      <w:r>
        <w:rPr>
          <w:rFonts w:hint="eastAsia"/>
          <w:color w:val="000000" w:themeColor="text1"/>
          <w:sz w:val="24"/>
          <w:szCs w:val="28"/>
        </w:rPr>
        <w:t>发</w:t>
      </w:r>
      <w:r>
        <w:rPr>
          <w:rFonts w:hint="eastAsia"/>
          <w:color w:val="000000" w:themeColor="text1"/>
          <w:sz w:val="24"/>
          <w:szCs w:val="28"/>
        </w:rPr>
        <w:t>[</w:t>
      </w:r>
      <w:r>
        <w:rPr>
          <w:color w:val="000000" w:themeColor="text1"/>
          <w:sz w:val="24"/>
          <w:szCs w:val="28"/>
        </w:rPr>
        <w:t>2014</w:t>
      </w:r>
      <w:r>
        <w:rPr>
          <w:rFonts w:hint="eastAsia"/>
          <w:color w:val="000000" w:themeColor="text1"/>
          <w:sz w:val="24"/>
          <w:szCs w:val="28"/>
        </w:rPr>
        <w:t>]</w:t>
      </w:r>
      <w:r>
        <w:rPr>
          <w:color w:val="000000" w:themeColor="text1"/>
          <w:sz w:val="24"/>
          <w:szCs w:val="28"/>
        </w:rPr>
        <w:t>110</w:t>
      </w:r>
      <w:r>
        <w:rPr>
          <w:color w:val="000000" w:themeColor="text1"/>
          <w:sz w:val="24"/>
          <w:szCs w:val="28"/>
        </w:rPr>
        <w:t>号</w:t>
      </w:r>
      <w:r>
        <w:rPr>
          <w:rFonts w:hint="eastAsia"/>
          <w:color w:val="000000" w:themeColor="text1"/>
          <w:sz w:val="24"/>
          <w:szCs w:val="28"/>
        </w:rPr>
        <w:t>）相符合。技改项目周围的重要生态功能保护区见表</w:t>
      </w:r>
      <w:r>
        <w:rPr>
          <w:rFonts w:hint="eastAsia"/>
          <w:color w:val="000000" w:themeColor="text1"/>
          <w:sz w:val="24"/>
          <w:szCs w:val="28"/>
        </w:rPr>
        <w:t>2</w:t>
      </w:r>
      <w:r>
        <w:rPr>
          <w:color w:val="000000" w:themeColor="text1"/>
          <w:sz w:val="24"/>
          <w:szCs w:val="28"/>
        </w:rPr>
        <w:t>.5</w:t>
      </w:r>
      <w:r>
        <w:rPr>
          <w:rFonts w:hint="eastAsia"/>
          <w:color w:val="000000" w:themeColor="text1"/>
          <w:sz w:val="24"/>
          <w:szCs w:val="28"/>
        </w:rPr>
        <w:t>-</w:t>
      </w:r>
      <w:r>
        <w:rPr>
          <w:color w:val="000000" w:themeColor="text1"/>
          <w:sz w:val="24"/>
          <w:szCs w:val="28"/>
        </w:rPr>
        <w:t>3</w:t>
      </w:r>
      <w:r>
        <w:rPr>
          <w:rFonts w:hint="eastAsia"/>
          <w:color w:val="000000" w:themeColor="text1"/>
          <w:sz w:val="24"/>
          <w:szCs w:val="28"/>
        </w:rPr>
        <w:t>，</w:t>
      </w:r>
      <w:r>
        <w:rPr>
          <w:color w:val="000000" w:themeColor="text1"/>
          <w:sz w:val="24"/>
          <w:szCs w:val="28"/>
        </w:rPr>
        <w:t>技改项目与生态红线位置关系见图</w:t>
      </w:r>
      <w:r>
        <w:rPr>
          <w:rFonts w:hint="eastAsia"/>
          <w:color w:val="000000" w:themeColor="text1"/>
          <w:sz w:val="24"/>
          <w:szCs w:val="28"/>
        </w:rPr>
        <w:t>2</w:t>
      </w:r>
      <w:r>
        <w:rPr>
          <w:color w:val="000000" w:themeColor="text1"/>
          <w:sz w:val="24"/>
          <w:szCs w:val="28"/>
        </w:rPr>
        <w:t>.5</w:t>
      </w:r>
      <w:r>
        <w:rPr>
          <w:rFonts w:hint="eastAsia"/>
          <w:color w:val="000000" w:themeColor="text1"/>
          <w:sz w:val="24"/>
          <w:szCs w:val="28"/>
        </w:rPr>
        <w:t>-</w:t>
      </w:r>
      <w:r>
        <w:rPr>
          <w:color w:val="000000" w:themeColor="text1"/>
          <w:sz w:val="24"/>
          <w:szCs w:val="28"/>
        </w:rPr>
        <w:t>3</w:t>
      </w:r>
      <w:r>
        <w:rPr>
          <w:rFonts w:hint="eastAsia"/>
          <w:color w:val="000000" w:themeColor="text1"/>
          <w:sz w:val="24"/>
          <w:szCs w:val="28"/>
        </w:rPr>
        <w:t>。</w:t>
      </w:r>
    </w:p>
    <w:p w:rsidR="005C6D9D" w:rsidRDefault="008D3B0E">
      <w:pPr>
        <w:adjustRightInd w:val="0"/>
        <w:snapToGrid w:val="0"/>
        <w:spacing w:beforeLines="50" w:before="120" w:after="0" w:line="240" w:lineRule="auto"/>
        <w:ind w:firstLine="482"/>
        <w:jc w:val="center"/>
        <w:rPr>
          <w:b/>
          <w:color w:val="000000" w:themeColor="text1"/>
          <w:kern w:val="0"/>
          <w:sz w:val="24"/>
        </w:rPr>
      </w:pPr>
      <w:r>
        <w:rPr>
          <w:b/>
          <w:color w:val="000000" w:themeColor="text1"/>
          <w:kern w:val="0"/>
          <w:sz w:val="24"/>
        </w:rPr>
        <w:t>表</w:t>
      </w:r>
      <w:r>
        <w:rPr>
          <w:b/>
          <w:color w:val="000000" w:themeColor="text1"/>
          <w:kern w:val="0"/>
          <w:sz w:val="24"/>
        </w:rPr>
        <w:t xml:space="preserve">2.7-1 </w:t>
      </w:r>
      <w:r>
        <w:rPr>
          <w:b/>
          <w:color w:val="000000" w:themeColor="text1"/>
          <w:kern w:val="0"/>
          <w:sz w:val="24"/>
        </w:rPr>
        <w:t>项目周边生态红线区域</w:t>
      </w:r>
      <w:bookmarkStart w:id="95" w:name="_Toc413946525"/>
      <w:bookmarkStart w:id="96" w:name="_Toc356203416"/>
      <w:bookmarkStart w:id="97" w:name="_Toc204618364"/>
      <w:bookmarkStart w:id="98" w:name="_Toc304995680"/>
      <w:bookmarkStart w:id="99" w:name="_Toc337541032"/>
      <w:bookmarkStart w:id="100" w:name="_Toc272319780"/>
      <w:bookmarkStart w:id="101" w:name="_Toc271731736"/>
      <w:bookmarkStart w:id="102" w:name="_Toc287372357"/>
      <w:bookmarkStart w:id="103" w:name="_Toc225317482"/>
      <w:bookmarkStart w:id="104" w:name="_Toc157235607"/>
      <w:bookmarkStart w:id="105" w:name="_Toc339206757"/>
      <w:bookmarkStart w:id="106" w:name="_Toc146696860"/>
      <w:bookmarkStart w:id="107" w:name="_Toc230454871"/>
      <w:bookmarkStart w:id="108" w:name="_Toc339272587"/>
      <w:bookmarkStart w:id="109" w:name="_Toc197232541"/>
      <w:bookmarkStart w:id="110" w:name="_Toc226514643"/>
      <w:bookmarkStart w:id="111" w:name="_Toc225882447"/>
      <w:bookmarkStart w:id="112" w:name="_Toc225516996"/>
      <w:bookmarkStart w:id="113" w:name="_Toc225515672"/>
      <w:bookmarkStart w:id="114" w:name="_Toc339207370"/>
      <w:bookmarkStart w:id="115" w:name="_Toc176337436"/>
      <w:bookmarkEnd w:id="0"/>
      <w:bookmarkEnd w:id="1"/>
      <w:bookmarkEnd w:id="39"/>
      <w:bookmarkEnd w:id="40"/>
      <w:bookmarkEnd w:id="41"/>
      <w:bookmarkEnd w:id="42"/>
      <w:bookmarkEnd w:id="43"/>
      <w:bookmarkEnd w:id="44"/>
      <w:bookmarkEnd w:id="45"/>
      <w:bookmarkEnd w:id="46"/>
      <w:bookmarkEnd w:id="47"/>
      <w:bookmarkEnd w:id="48"/>
      <w:bookmarkEnd w:id="49"/>
      <w:bookmarkEnd w:id="50"/>
      <w:bookmarkEnd w:id="51"/>
      <w:bookmarkEnd w:id="94"/>
    </w:p>
    <w:tbl>
      <w:tblPr>
        <w:tblW w:w="9464"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75"/>
        <w:gridCol w:w="1190"/>
        <w:gridCol w:w="1915"/>
        <w:gridCol w:w="3575"/>
        <w:gridCol w:w="1409"/>
      </w:tblGrid>
      <w:tr w:rsidR="005C6D9D">
        <w:trPr>
          <w:jc w:val="center"/>
        </w:trPr>
        <w:tc>
          <w:tcPr>
            <w:tcW w:w="1375" w:type="dxa"/>
            <w:vAlign w:val="center"/>
          </w:tcPr>
          <w:p w:rsidR="005C6D9D" w:rsidRDefault="008D3B0E">
            <w:pPr>
              <w:pStyle w:val="affffffffffffff0"/>
              <w:snapToGrid w:val="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红线区域名称</w:t>
            </w:r>
          </w:p>
        </w:tc>
        <w:tc>
          <w:tcPr>
            <w:tcW w:w="1190" w:type="dxa"/>
            <w:vAlign w:val="center"/>
          </w:tcPr>
          <w:p w:rsidR="005C6D9D" w:rsidRDefault="008D3B0E">
            <w:pPr>
              <w:pStyle w:val="affffffffffffff0"/>
              <w:snapToGrid w:val="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主导生态功能</w:t>
            </w:r>
          </w:p>
        </w:tc>
        <w:tc>
          <w:tcPr>
            <w:tcW w:w="1915" w:type="dxa"/>
            <w:vAlign w:val="center"/>
          </w:tcPr>
          <w:p w:rsidR="005C6D9D" w:rsidRDefault="008D3B0E">
            <w:pPr>
              <w:pStyle w:val="affffffffffffff0"/>
              <w:snapToGrid w:val="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一级管控区</w:t>
            </w:r>
          </w:p>
        </w:tc>
        <w:tc>
          <w:tcPr>
            <w:tcW w:w="3575" w:type="dxa"/>
            <w:vAlign w:val="center"/>
          </w:tcPr>
          <w:p w:rsidR="005C6D9D" w:rsidRDefault="008D3B0E">
            <w:pPr>
              <w:pStyle w:val="affffffffffffff0"/>
              <w:snapToGrid w:val="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二级管控区</w:t>
            </w:r>
          </w:p>
        </w:tc>
        <w:tc>
          <w:tcPr>
            <w:tcW w:w="1409" w:type="dxa"/>
            <w:vAlign w:val="center"/>
          </w:tcPr>
          <w:p w:rsidR="005C6D9D" w:rsidRDefault="008D3B0E">
            <w:pPr>
              <w:pStyle w:val="affffffffffffff0"/>
              <w:snapToGrid w:val="0"/>
              <w:spacing w:before="0" w:after="0" w:line="240" w:lineRule="auto"/>
              <w:jc w:val="center"/>
              <w:rPr>
                <w:rFonts w:ascii="Times New Roman" w:eastAsia="宋体"/>
                <w:b/>
                <w:color w:val="000000" w:themeColor="text1"/>
                <w:sz w:val="21"/>
                <w:szCs w:val="21"/>
              </w:rPr>
            </w:pPr>
            <w:r>
              <w:rPr>
                <w:rFonts w:ascii="Times New Roman" w:eastAsia="宋体"/>
                <w:b/>
                <w:color w:val="000000" w:themeColor="text1"/>
                <w:sz w:val="21"/>
                <w:szCs w:val="21"/>
              </w:rPr>
              <w:t>与扩建项目位置关系</w:t>
            </w:r>
          </w:p>
        </w:tc>
      </w:tr>
      <w:tr w:rsidR="005C6D9D">
        <w:trPr>
          <w:jc w:val="center"/>
        </w:trPr>
        <w:tc>
          <w:tcPr>
            <w:tcW w:w="137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龙山森林公园</w:t>
            </w:r>
          </w:p>
        </w:tc>
        <w:tc>
          <w:tcPr>
            <w:tcW w:w="1190"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自然与人文景观保护</w:t>
            </w:r>
          </w:p>
        </w:tc>
        <w:tc>
          <w:tcPr>
            <w:tcW w:w="191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w:t>
            </w:r>
          </w:p>
        </w:tc>
        <w:tc>
          <w:tcPr>
            <w:tcW w:w="357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东至中央大道，南至青山街道，西至龙安路，北至沿江高速</w:t>
            </w:r>
          </w:p>
        </w:tc>
        <w:tc>
          <w:tcPr>
            <w:tcW w:w="1409"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S</w:t>
            </w:r>
            <w:r>
              <w:rPr>
                <w:rFonts w:ascii="Times New Roman" w:eastAsia="宋体"/>
                <w:color w:val="000000" w:themeColor="text1"/>
                <w:sz w:val="21"/>
                <w:szCs w:val="21"/>
              </w:rPr>
              <w:t>，</w:t>
            </w:r>
            <w:r>
              <w:rPr>
                <w:rFonts w:ascii="Times New Roman" w:eastAsia="宋体"/>
                <w:color w:val="000000" w:themeColor="text1"/>
                <w:sz w:val="21"/>
                <w:szCs w:val="21"/>
              </w:rPr>
              <w:t>130m</w:t>
            </w:r>
          </w:p>
        </w:tc>
      </w:tr>
      <w:tr w:rsidR="005C6D9D">
        <w:trPr>
          <w:jc w:val="center"/>
        </w:trPr>
        <w:tc>
          <w:tcPr>
            <w:tcW w:w="137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仪征市饮用水水源保护区</w:t>
            </w:r>
          </w:p>
        </w:tc>
        <w:tc>
          <w:tcPr>
            <w:tcW w:w="1190"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水源水质保护</w:t>
            </w:r>
          </w:p>
        </w:tc>
        <w:tc>
          <w:tcPr>
            <w:tcW w:w="191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一级管控区为</w:t>
            </w:r>
            <w:proofErr w:type="gramStart"/>
            <w:r>
              <w:rPr>
                <w:rFonts w:ascii="Times New Roman" w:eastAsia="宋体"/>
                <w:color w:val="000000" w:themeColor="text1"/>
                <w:sz w:val="21"/>
                <w:szCs w:val="21"/>
              </w:rPr>
              <w:t>仪征港仪供水</w:t>
            </w:r>
            <w:proofErr w:type="gramEnd"/>
            <w:r>
              <w:rPr>
                <w:rFonts w:ascii="Times New Roman" w:eastAsia="宋体"/>
                <w:color w:val="000000" w:themeColor="text1"/>
                <w:spacing w:val="-8"/>
                <w:sz w:val="21"/>
                <w:szCs w:val="21"/>
              </w:rPr>
              <w:t>公司</w:t>
            </w:r>
            <w:r>
              <w:rPr>
                <w:rFonts w:ascii="Times New Roman" w:eastAsia="宋体"/>
                <w:color w:val="000000" w:themeColor="text1"/>
                <w:sz w:val="21"/>
                <w:szCs w:val="21"/>
              </w:rPr>
              <w:t>、仪化水厂长江饮用水水源保护区一级保护区：以取水口上游</w:t>
            </w:r>
            <w:r>
              <w:rPr>
                <w:rFonts w:ascii="Times New Roman" w:eastAsia="宋体"/>
                <w:color w:val="000000" w:themeColor="text1"/>
                <w:sz w:val="21"/>
                <w:szCs w:val="21"/>
              </w:rPr>
              <w:t>500</w:t>
            </w:r>
            <w:r>
              <w:rPr>
                <w:rFonts w:ascii="Times New Roman" w:eastAsia="宋体"/>
                <w:color w:val="000000" w:themeColor="text1"/>
                <w:sz w:val="21"/>
                <w:szCs w:val="21"/>
              </w:rPr>
              <w:t>米至下游</w:t>
            </w:r>
            <w:r>
              <w:rPr>
                <w:rFonts w:ascii="Times New Roman" w:eastAsia="宋体"/>
                <w:color w:val="000000" w:themeColor="text1"/>
                <w:sz w:val="21"/>
                <w:szCs w:val="21"/>
              </w:rPr>
              <w:t>500</w:t>
            </w:r>
            <w:r>
              <w:rPr>
                <w:rFonts w:ascii="Times New Roman" w:eastAsia="宋体"/>
                <w:color w:val="000000" w:themeColor="text1"/>
                <w:sz w:val="21"/>
                <w:szCs w:val="21"/>
              </w:rPr>
              <w:t>米，向对岸</w:t>
            </w:r>
            <w:r>
              <w:rPr>
                <w:rFonts w:ascii="Times New Roman" w:eastAsia="宋体"/>
                <w:color w:val="000000" w:themeColor="text1"/>
                <w:sz w:val="21"/>
                <w:szCs w:val="21"/>
              </w:rPr>
              <w:t>500</w:t>
            </w:r>
            <w:r>
              <w:rPr>
                <w:rFonts w:ascii="Times New Roman" w:eastAsia="宋体"/>
                <w:color w:val="000000" w:themeColor="text1"/>
                <w:sz w:val="21"/>
                <w:szCs w:val="21"/>
              </w:rPr>
              <w:t>米</w:t>
            </w:r>
            <w:proofErr w:type="gramStart"/>
            <w:r>
              <w:rPr>
                <w:rFonts w:ascii="Times New Roman" w:eastAsia="宋体"/>
                <w:color w:val="000000" w:themeColor="text1"/>
                <w:sz w:val="21"/>
                <w:szCs w:val="21"/>
              </w:rPr>
              <w:t>至本岸背水坡</w:t>
            </w:r>
            <w:proofErr w:type="gramEnd"/>
            <w:r>
              <w:rPr>
                <w:rFonts w:ascii="Times New Roman" w:eastAsia="宋体"/>
                <w:color w:val="000000" w:themeColor="text1"/>
                <w:sz w:val="21"/>
                <w:szCs w:val="21"/>
              </w:rPr>
              <w:t>之间的水域，</w:t>
            </w:r>
            <w:proofErr w:type="gramStart"/>
            <w:r>
              <w:rPr>
                <w:rFonts w:ascii="Times New Roman" w:eastAsia="宋体"/>
                <w:color w:val="000000" w:themeColor="text1"/>
                <w:sz w:val="21"/>
                <w:szCs w:val="21"/>
              </w:rPr>
              <w:t>与本岸背水坡</w:t>
            </w:r>
            <w:proofErr w:type="gramEnd"/>
            <w:r>
              <w:rPr>
                <w:rFonts w:ascii="Times New Roman" w:eastAsia="宋体"/>
                <w:color w:val="000000" w:themeColor="text1"/>
                <w:sz w:val="21"/>
                <w:szCs w:val="21"/>
              </w:rPr>
              <w:t>堤脚外</w:t>
            </w:r>
            <w:r>
              <w:rPr>
                <w:rFonts w:ascii="Times New Roman" w:eastAsia="宋体"/>
                <w:color w:val="000000" w:themeColor="text1"/>
                <w:sz w:val="21"/>
                <w:szCs w:val="21"/>
              </w:rPr>
              <w:t>100</w:t>
            </w:r>
            <w:r>
              <w:rPr>
                <w:rFonts w:ascii="Times New Roman" w:eastAsia="宋体"/>
                <w:color w:val="000000" w:themeColor="text1"/>
                <w:sz w:val="21"/>
                <w:szCs w:val="21"/>
              </w:rPr>
              <w:t>米之间的陆域范围</w:t>
            </w:r>
          </w:p>
        </w:tc>
        <w:tc>
          <w:tcPr>
            <w:tcW w:w="357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proofErr w:type="gramStart"/>
            <w:r>
              <w:rPr>
                <w:rFonts w:ascii="Times New Roman" w:eastAsia="宋体"/>
                <w:color w:val="000000" w:themeColor="text1"/>
                <w:sz w:val="21"/>
                <w:szCs w:val="21"/>
              </w:rPr>
              <w:t>东临仪化</w:t>
            </w:r>
            <w:proofErr w:type="gramEnd"/>
            <w:r>
              <w:rPr>
                <w:rFonts w:ascii="Times New Roman" w:eastAsia="宋体"/>
                <w:color w:val="000000" w:themeColor="text1"/>
                <w:sz w:val="21"/>
                <w:szCs w:val="21"/>
              </w:rPr>
              <w:t>码头，南临长江，西至小河口六合境内，北靠青山镇沿线陆地。其中</w:t>
            </w:r>
            <w:proofErr w:type="gramStart"/>
            <w:r>
              <w:rPr>
                <w:rFonts w:ascii="Times New Roman" w:eastAsia="宋体"/>
                <w:color w:val="000000" w:themeColor="text1"/>
                <w:sz w:val="21"/>
                <w:szCs w:val="21"/>
              </w:rPr>
              <w:t>仪征港仪供水</w:t>
            </w:r>
            <w:proofErr w:type="gramEnd"/>
            <w:r>
              <w:rPr>
                <w:rFonts w:ascii="Times New Roman" w:eastAsia="宋体"/>
                <w:color w:val="000000" w:themeColor="text1"/>
                <w:sz w:val="21"/>
                <w:szCs w:val="21"/>
              </w:rPr>
              <w:t>公司、仪化水厂长江饮用水水源保护区二级保护区范围为：一级保护区以外上溯</w:t>
            </w:r>
            <w:r>
              <w:rPr>
                <w:rFonts w:ascii="Times New Roman" w:eastAsia="宋体"/>
                <w:color w:val="000000" w:themeColor="text1"/>
                <w:sz w:val="21"/>
                <w:szCs w:val="21"/>
              </w:rPr>
              <w:t>1500</w:t>
            </w:r>
            <w:r>
              <w:rPr>
                <w:rFonts w:ascii="Times New Roman" w:eastAsia="宋体"/>
                <w:color w:val="000000" w:themeColor="text1"/>
                <w:sz w:val="21"/>
                <w:szCs w:val="21"/>
              </w:rPr>
              <w:t>米、下延</w:t>
            </w:r>
            <w:r>
              <w:rPr>
                <w:rFonts w:ascii="Times New Roman" w:eastAsia="宋体"/>
                <w:color w:val="000000" w:themeColor="text1"/>
                <w:sz w:val="21"/>
                <w:szCs w:val="21"/>
              </w:rPr>
              <w:t>500</w:t>
            </w:r>
            <w:r>
              <w:rPr>
                <w:rFonts w:ascii="Times New Roman" w:eastAsia="宋体"/>
                <w:color w:val="000000" w:themeColor="text1"/>
                <w:sz w:val="21"/>
                <w:szCs w:val="21"/>
              </w:rPr>
              <w:t>米的水域范围与相对应</w:t>
            </w:r>
            <w:proofErr w:type="gramStart"/>
            <w:r>
              <w:rPr>
                <w:rFonts w:ascii="Times New Roman" w:eastAsia="宋体"/>
                <w:color w:val="000000" w:themeColor="text1"/>
                <w:sz w:val="21"/>
                <w:szCs w:val="21"/>
              </w:rPr>
              <w:t>的本岸背水坡</w:t>
            </w:r>
            <w:proofErr w:type="gramEnd"/>
            <w:r>
              <w:rPr>
                <w:rFonts w:ascii="Times New Roman" w:eastAsia="宋体"/>
                <w:color w:val="000000" w:themeColor="text1"/>
                <w:sz w:val="21"/>
                <w:szCs w:val="21"/>
              </w:rPr>
              <w:t>堤脚外</w:t>
            </w:r>
            <w:r>
              <w:rPr>
                <w:rFonts w:ascii="Times New Roman" w:eastAsia="宋体"/>
                <w:color w:val="000000" w:themeColor="text1"/>
                <w:sz w:val="21"/>
                <w:szCs w:val="21"/>
              </w:rPr>
              <w:t>100</w:t>
            </w:r>
            <w:r>
              <w:rPr>
                <w:rFonts w:ascii="Times New Roman" w:eastAsia="宋体"/>
                <w:color w:val="000000" w:themeColor="text1"/>
                <w:sz w:val="21"/>
                <w:szCs w:val="21"/>
              </w:rPr>
              <w:t>米的陆域范围；准保护区范围为二级保护区以外上溯</w:t>
            </w:r>
            <w:r>
              <w:rPr>
                <w:rFonts w:ascii="Times New Roman" w:eastAsia="宋体"/>
                <w:color w:val="000000" w:themeColor="text1"/>
                <w:sz w:val="21"/>
                <w:szCs w:val="21"/>
              </w:rPr>
              <w:t>2000</w:t>
            </w:r>
            <w:r>
              <w:rPr>
                <w:rFonts w:ascii="Times New Roman" w:eastAsia="宋体"/>
                <w:color w:val="000000" w:themeColor="text1"/>
                <w:sz w:val="21"/>
                <w:szCs w:val="21"/>
              </w:rPr>
              <w:t>米、下延</w:t>
            </w:r>
            <w:r>
              <w:rPr>
                <w:rFonts w:ascii="Times New Roman" w:eastAsia="宋体"/>
                <w:color w:val="000000" w:themeColor="text1"/>
                <w:sz w:val="21"/>
                <w:szCs w:val="21"/>
              </w:rPr>
              <w:t>1000</w:t>
            </w:r>
            <w:r>
              <w:rPr>
                <w:rFonts w:ascii="Times New Roman" w:eastAsia="宋体"/>
                <w:color w:val="000000" w:themeColor="text1"/>
                <w:sz w:val="21"/>
                <w:szCs w:val="21"/>
              </w:rPr>
              <w:t>米的水域范围与相对应</w:t>
            </w:r>
            <w:proofErr w:type="gramStart"/>
            <w:r>
              <w:rPr>
                <w:rFonts w:ascii="Times New Roman" w:eastAsia="宋体"/>
                <w:color w:val="000000" w:themeColor="text1"/>
                <w:sz w:val="21"/>
                <w:szCs w:val="21"/>
              </w:rPr>
              <w:t>的本岸背水坡</w:t>
            </w:r>
            <w:proofErr w:type="gramEnd"/>
            <w:r>
              <w:rPr>
                <w:rFonts w:ascii="Times New Roman" w:eastAsia="宋体"/>
                <w:color w:val="000000" w:themeColor="text1"/>
                <w:sz w:val="21"/>
                <w:szCs w:val="21"/>
              </w:rPr>
              <w:t>堤脚外</w:t>
            </w:r>
            <w:r>
              <w:rPr>
                <w:rFonts w:ascii="Times New Roman" w:eastAsia="宋体"/>
                <w:color w:val="000000" w:themeColor="text1"/>
                <w:sz w:val="21"/>
                <w:szCs w:val="21"/>
              </w:rPr>
              <w:t>100</w:t>
            </w:r>
            <w:r>
              <w:rPr>
                <w:rFonts w:ascii="Times New Roman" w:eastAsia="宋体"/>
                <w:color w:val="000000" w:themeColor="text1"/>
                <w:sz w:val="21"/>
                <w:szCs w:val="21"/>
              </w:rPr>
              <w:t>米之间的陆域范围</w:t>
            </w:r>
          </w:p>
        </w:tc>
        <w:tc>
          <w:tcPr>
            <w:tcW w:w="1409"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S</w:t>
            </w:r>
            <w:r>
              <w:rPr>
                <w:rFonts w:ascii="Times New Roman" w:eastAsia="宋体"/>
                <w:color w:val="000000" w:themeColor="text1"/>
                <w:sz w:val="21"/>
                <w:szCs w:val="21"/>
              </w:rPr>
              <w:t>，</w:t>
            </w:r>
            <w:r>
              <w:rPr>
                <w:rFonts w:ascii="Times New Roman" w:eastAsia="宋体"/>
                <w:color w:val="000000" w:themeColor="text1"/>
                <w:sz w:val="21"/>
                <w:szCs w:val="21"/>
              </w:rPr>
              <w:t>1100m</w:t>
            </w:r>
          </w:p>
        </w:tc>
      </w:tr>
      <w:tr w:rsidR="005C6D9D">
        <w:trPr>
          <w:jc w:val="center"/>
        </w:trPr>
        <w:tc>
          <w:tcPr>
            <w:tcW w:w="137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pacing w:val="-6"/>
                <w:sz w:val="21"/>
                <w:szCs w:val="21"/>
              </w:rPr>
            </w:pPr>
            <w:r>
              <w:rPr>
                <w:rFonts w:ascii="Times New Roman" w:eastAsia="宋体"/>
                <w:color w:val="000000" w:themeColor="text1"/>
                <w:sz w:val="21"/>
                <w:szCs w:val="21"/>
              </w:rPr>
              <w:t>仪征市红山风景名胜区</w:t>
            </w:r>
          </w:p>
        </w:tc>
        <w:tc>
          <w:tcPr>
            <w:tcW w:w="1190"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自然与人文景观保护</w:t>
            </w:r>
          </w:p>
        </w:tc>
        <w:tc>
          <w:tcPr>
            <w:tcW w:w="191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w:t>
            </w:r>
          </w:p>
        </w:tc>
        <w:tc>
          <w:tcPr>
            <w:tcW w:w="3575"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东至红光路，南至宁通公路，西与</w:t>
            </w:r>
            <w:proofErr w:type="gramStart"/>
            <w:r>
              <w:rPr>
                <w:rFonts w:ascii="Times New Roman" w:eastAsia="宋体"/>
                <w:color w:val="000000" w:themeColor="text1"/>
                <w:sz w:val="21"/>
                <w:szCs w:val="21"/>
              </w:rPr>
              <w:t>六合区</w:t>
            </w:r>
            <w:proofErr w:type="gramEnd"/>
            <w:r>
              <w:rPr>
                <w:rFonts w:ascii="Times New Roman" w:eastAsia="宋体"/>
                <w:color w:val="000000" w:themeColor="text1"/>
                <w:sz w:val="21"/>
                <w:szCs w:val="21"/>
              </w:rPr>
              <w:t>接壤，北至沪陕高速公路</w:t>
            </w:r>
          </w:p>
        </w:tc>
        <w:tc>
          <w:tcPr>
            <w:tcW w:w="1409" w:type="dxa"/>
            <w:vAlign w:val="center"/>
          </w:tcPr>
          <w:p w:rsidR="005C6D9D" w:rsidRDefault="008D3B0E">
            <w:pPr>
              <w:pStyle w:val="affffffffffffff0"/>
              <w:snapToGrid w:val="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N</w:t>
            </w:r>
            <w:r>
              <w:rPr>
                <w:rFonts w:ascii="Times New Roman" w:eastAsia="宋体"/>
                <w:color w:val="000000" w:themeColor="text1"/>
                <w:sz w:val="21"/>
                <w:szCs w:val="21"/>
              </w:rPr>
              <w:t>，</w:t>
            </w:r>
            <w:r>
              <w:rPr>
                <w:rFonts w:ascii="Times New Roman" w:eastAsia="宋体"/>
                <w:color w:val="000000" w:themeColor="text1"/>
                <w:sz w:val="21"/>
                <w:szCs w:val="21"/>
              </w:rPr>
              <w:t>3700m</w:t>
            </w:r>
          </w:p>
        </w:tc>
      </w:tr>
    </w:tbl>
    <w:p w:rsidR="005C6D9D" w:rsidRDefault="008D3B0E">
      <w:pPr>
        <w:spacing w:before="0" w:after="0" w:line="240" w:lineRule="auto"/>
        <w:jc w:val="left"/>
        <w:rPr>
          <w:b/>
          <w:color w:val="000000" w:themeColor="text1"/>
          <w:sz w:val="28"/>
          <w:szCs w:val="28"/>
        </w:rPr>
      </w:pPr>
      <w:r>
        <w:rPr>
          <w:bCs/>
          <w:color w:val="000000" w:themeColor="text1"/>
          <w:sz w:val="28"/>
          <w:szCs w:val="28"/>
        </w:rPr>
        <w:br w:type="page"/>
      </w:r>
    </w:p>
    <w:p w:rsidR="005C6D9D" w:rsidRDefault="008D3B0E">
      <w:pPr>
        <w:pStyle w:val="20"/>
        <w:keepNext w:val="0"/>
        <w:keepLines w:val="0"/>
        <w:adjustRightInd w:val="0"/>
        <w:snapToGrid w:val="0"/>
        <w:spacing w:before="240" w:after="240" w:line="500" w:lineRule="exact"/>
        <w:rPr>
          <w:rFonts w:ascii="Times New Roman" w:eastAsia="宋体" w:hAnsi="Times New Roman"/>
          <w:bCs w:val="0"/>
          <w:color w:val="000000" w:themeColor="text1"/>
          <w:sz w:val="28"/>
          <w:szCs w:val="28"/>
        </w:rPr>
      </w:pPr>
      <w:bookmarkStart w:id="116" w:name="_Toc14268598"/>
      <w:r>
        <w:rPr>
          <w:rFonts w:ascii="Times New Roman" w:eastAsia="宋体" w:hAnsi="Times New Roman"/>
          <w:bCs w:val="0"/>
          <w:color w:val="000000" w:themeColor="text1"/>
          <w:sz w:val="28"/>
          <w:szCs w:val="28"/>
        </w:rPr>
        <w:lastRenderedPageBreak/>
        <w:t xml:space="preserve">2.8 </w:t>
      </w:r>
      <w:r>
        <w:rPr>
          <w:rFonts w:ascii="Times New Roman" w:eastAsia="宋体" w:hAnsi="Times New Roman"/>
          <w:bCs w:val="0"/>
          <w:color w:val="000000" w:themeColor="text1"/>
          <w:sz w:val="28"/>
          <w:szCs w:val="28"/>
        </w:rPr>
        <w:t>环境功能区划</w:t>
      </w:r>
      <w:bookmarkEnd w:id="116"/>
    </w:p>
    <w:p w:rsidR="005C6D9D" w:rsidRDefault="008D3B0E">
      <w:pPr>
        <w:spacing w:line="500" w:lineRule="exact"/>
        <w:ind w:firstLineChars="200" w:firstLine="480"/>
        <w:rPr>
          <w:color w:val="000000" w:themeColor="text1"/>
          <w:sz w:val="24"/>
        </w:rPr>
      </w:pPr>
      <w:r>
        <w:rPr>
          <w:color w:val="000000" w:themeColor="text1"/>
          <w:sz w:val="24"/>
        </w:rPr>
        <w:t>本项目区域及周围地区的大气、水及声环境功能区划见表</w:t>
      </w:r>
      <w:r>
        <w:rPr>
          <w:color w:val="000000" w:themeColor="text1"/>
          <w:sz w:val="24"/>
        </w:rPr>
        <w:t>2.8-1</w:t>
      </w:r>
      <w:r>
        <w:rPr>
          <w:color w:val="000000" w:themeColor="text1"/>
          <w:sz w:val="24"/>
        </w:rPr>
        <w:t>。</w:t>
      </w:r>
    </w:p>
    <w:p w:rsidR="005C6D9D" w:rsidRDefault="008D3B0E">
      <w:pPr>
        <w:spacing w:line="460" w:lineRule="exact"/>
        <w:jc w:val="center"/>
        <w:rPr>
          <w:b/>
          <w:color w:val="000000" w:themeColor="text1"/>
          <w:sz w:val="24"/>
        </w:rPr>
      </w:pPr>
      <w:r>
        <w:rPr>
          <w:b/>
          <w:color w:val="000000" w:themeColor="text1"/>
          <w:sz w:val="24"/>
        </w:rPr>
        <w:t>表</w:t>
      </w:r>
      <w:r>
        <w:rPr>
          <w:b/>
          <w:color w:val="000000" w:themeColor="text1"/>
          <w:sz w:val="24"/>
        </w:rPr>
        <w:t xml:space="preserve">2.8-1  </w:t>
      </w:r>
      <w:r>
        <w:rPr>
          <w:b/>
          <w:color w:val="000000" w:themeColor="text1"/>
          <w:sz w:val="24"/>
        </w:rPr>
        <w:t>项目周边环境功能区划</w:t>
      </w:r>
    </w:p>
    <w:tbl>
      <w:tblPr>
        <w:tblW w:w="91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48"/>
        <w:gridCol w:w="3685"/>
        <w:gridCol w:w="2745"/>
      </w:tblGrid>
      <w:tr w:rsidR="005C6D9D">
        <w:trPr>
          <w:tblHeader/>
          <w:jc w:val="center"/>
        </w:trPr>
        <w:tc>
          <w:tcPr>
            <w:tcW w:w="2748"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大气环境</w:t>
            </w:r>
          </w:p>
        </w:tc>
        <w:tc>
          <w:tcPr>
            <w:tcW w:w="3685"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水环境</w:t>
            </w:r>
          </w:p>
        </w:tc>
        <w:tc>
          <w:tcPr>
            <w:tcW w:w="2745"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声环境</w:t>
            </w:r>
          </w:p>
        </w:tc>
      </w:tr>
      <w:tr w:rsidR="005C6D9D">
        <w:trPr>
          <w:jc w:val="center"/>
        </w:trPr>
        <w:tc>
          <w:tcPr>
            <w:tcW w:w="274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项目所在地执行《环境空气质量标准》（</w:t>
            </w:r>
            <w:r>
              <w:rPr>
                <w:color w:val="000000" w:themeColor="text1"/>
                <w:szCs w:val="21"/>
              </w:rPr>
              <w:t>GB3095-2012</w:t>
            </w:r>
            <w:r>
              <w:rPr>
                <w:color w:val="000000" w:themeColor="text1"/>
                <w:szCs w:val="21"/>
              </w:rPr>
              <w:t>）二级标准</w:t>
            </w:r>
          </w:p>
        </w:tc>
        <w:tc>
          <w:tcPr>
            <w:tcW w:w="3685" w:type="dxa"/>
            <w:vAlign w:val="center"/>
          </w:tcPr>
          <w:p w:rsidR="005C6D9D" w:rsidRDefault="008D3B0E">
            <w:pPr>
              <w:adjustRightInd w:val="0"/>
              <w:snapToGrid w:val="0"/>
              <w:spacing w:before="0" w:after="0" w:line="240" w:lineRule="auto"/>
              <w:rPr>
                <w:color w:val="000000" w:themeColor="text1"/>
                <w:szCs w:val="21"/>
              </w:rPr>
            </w:pPr>
            <w:r>
              <w:rPr>
                <w:color w:val="000000" w:themeColor="text1"/>
                <w:szCs w:val="21"/>
              </w:rPr>
              <w:t>除仪征市小河口至仪征市取水口下游</w:t>
            </w:r>
            <w:r>
              <w:rPr>
                <w:color w:val="000000" w:themeColor="text1"/>
                <w:szCs w:val="21"/>
              </w:rPr>
              <w:t>1.5km</w:t>
            </w:r>
            <w:r>
              <w:rPr>
                <w:color w:val="000000" w:themeColor="text1"/>
                <w:szCs w:val="21"/>
              </w:rPr>
              <w:t>长江段水质执行《地表水环境质量标准》（</w:t>
            </w:r>
            <w:r>
              <w:rPr>
                <w:color w:val="000000" w:themeColor="text1"/>
                <w:szCs w:val="21"/>
              </w:rPr>
              <w:t>GB3838-2002</w:t>
            </w:r>
            <w:r>
              <w:rPr>
                <w:color w:val="000000" w:themeColor="text1"/>
                <w:szCs w:val="21"/>
              </w:rPr>
              <w:t>）</w:t>
            </w:r>
            <w:r>
              <w:rPr>
                <w:color w:val="000000" w:themeColor="text1"/>
                <w:szCs w:val="21"/>
              </w:rPr>
              <w:t>Ⅱ</w:t>
            </w:r>
            <w:r>
              <w:rPr>
                <w:color w:val="000000" w:themeColor="text1"/>
                <w:szCs w:val="21"/>
              </w:rPr>
              <w:t>类标准，长江仪征段其余部分江段水质执行《地表水环境质量标准》（</w:t>
            </w:r>
            <w:r>
              <w:rPr>
                <w:color w:val="000000" w:themeColor="text1"/>
                <w:szCs w:val="21"/>
              </w:rPr>
              <w:t>GB3838-2002</w:t>
            </w:r>
            <w:r>
              <w:rPr>
                <w:color w:val="000000" w:themeColor="text1"/>
                <w:szCs w:val="21"/>
              </w:rPr>
              <w:t>）</w:t>
            </w:r>
            <w:r>
              <w:rPr>
                <w:color w:val="000000" w:themeColor="text1"/>
                <w:szCs w:val="21"/>
              </w:rPr>
              <w:t>III</w:t>
            </w:r>
            <w:r>
              <w:rPr>
                <w:color w:val="000000" w:themeColor="text1"/>
                <w:szCs w:val="21"/>
              </w:rPr>
              <w:t>类标准</w:t>
            </w:r>
            <w:r>
              <w:rPr>
                <w:rFonts w:hint="eastAsia"/>
                <w:color w:val="000000" w:themeColor="text1"/>
                <w:szCs w:val="21"/>
              </w:rPr>
              <w:t>，</w:t>
            </w:r>
            <w:r>
              <w:rPr>
                <w:rFonts w:hint="eastAsia"/>
                <w:color w:val="000000" w:themeColor="text1"/>
                <w:szCs w:val="21"/>
              </w:rPr>
              <w:t>2</w:t>
            </w:r>
            <w:r>
              <w:rPr>
                <w:color w:val="000000" w:themeColor="text1"/>
                <w:szCs w:val="21"/>
              </w:rPr>
              <w:t>020</w:t>
            </w:r>
            <w:r>
              <w:rPr>
                <w:color w:val="000000" w:themeColor="text1"/>
                <w:szCs w:val="21"/>
              </w:rPr>
              <w:t>年执行</w:t>
            </w:r>
            <w:r>
              <w:rPr>
                <w:color w:val="000000" w:themeColor="text1"/>
                <w:szCs w:val="21"/>
              </w:rPr>
              <w:t>Ⅱ</w:t>
            </w:r>
            <w:r>
              <w:rPr>
                <w:color w:val="000000" w:themeColor="text1"/>
                <w:szCs w:val="21"/>
              </w:rPr>
              <w:t>类标准</w:t>
            </w:r>
            <w:r>
              <w:rPr>
                <w:rFonts w:hint="eastAsia"/>
                <w:color w:val="000000" w:themeColor="text1"/>
                <w:szCs w:val="21"/>
              </w:rPr>
              <w:t>。</w:t>
            </w:r>
            <w:r>
              <w:rPr>
                <w:color w:val="000000" w:themeColor="text1"/>
                <w:szCs w:val="21"/>
              </w:rPr>
              <w:t>潘家河执行《地表水环境质量标准》（</w:t>
            </w:r>
            <w:r>
              <w:rPr>
                <w:color w:val="000000" w:themeColor="text1"/>
                <w:szCs w:val="21"/>
              </w:rPr>
              <w:t>GB3838-2002</w:t>
            </w:r>
            <w:r>
              <w:rPr>
                <w:color w:val="000000" w:themeColor="text1"/>
                <w:szCs w:val="21"/>
              </w:rPr>
              <w:t>）</w:t>
            </w:r>
            <w:r>
              <w:rPr>
                <w:color w:val="000000" w:themeColor="text1"/>
                <w:szCs w:val="21"/>
              </w:rPr>
              <w:t>III</w:t>
            </w:r>
            <w:r>
              <w:rPr>
                <w:color w:val="000000" w:themeColor="text1"/>
                <w:szCs w:val="21"/>
              </w:rPr>
              <w:t>类标准</w:t>
            </w:r>
            <w:r>
              <w:rPr>
                <w:rFonts w:hint="eastAsia"/>
                <w:color w:val="000000" w:themeColor="text1"/>
                <w:szCs w:val="21"/>
              </w:rPr>
              <w:t>，</w:t>
            </w:r>
            <w:r>
              <w:rPr>
                <w:color w:val="000000" w:themeColor="text1"/>
                <w:szCs w:val="21"/>
              </w:rPr>
              <w:t>烟口</w:t>
            </w:r>
            <w:proofErr w:type="gramStart"/>
            <w:r>
              <w:rPr>
                <w:color w:val="000000" w:themeColor="text1"/>
                <w:szCs w:val="21"/>
              </w:rPr>
              <w:t>河执行</w:t>
            </w:r>
            <w:proofErr w:type="gramEnd"/>
            <w:r>
              <w:rPr>
                <w:color w:val="000000" w:themeColor="text1"/>
                <w:szCs w:val="21"/>
              </w:rPr>
              <w:t>《地表水环境质量标准》（</w:t>
            </w:r>
            <w:r>
              <w:rPr>
                <w:color w:val="000000" w:themeColor="text1"/>
                <w:szCs w:val="21"/>
              </w:rPr>
              <w:t>GB3838-2002</w:t>
            </w:r>
            <w:r>
              <w:rPr>
                <w:rFonts w:hint="eastAsia"/>
                <w:color w:val="000000" w:themeColor="text1"/>
                <w:szCs w:val="21"/>
              </w:rPr>
              <w:t>）</w:t>
            </w:r>
            <w:r>
              <w:rPr>
                <w:rFonts w:hint="eastAsia"/>
                <w:color w:val="000000" w:themeColor="text1"/>
                <w:szCs w:val="21"/>
              </w:rPr>
              <w:t>I</w:t>
            </w:r>
            <w:r>
              <w:rPr>
                <w:color w:val="000000" w:themeColor="text1"/>
                <w:szCs w:val="21"/>
              </w:rPr>
              <w:t>V</w:t>
            </w:r>
            <w:r>
              <w:rPr>
                <w:color w:val="000000" w:themeColor="text1"/>
                <w:szCs w:val="21"/>
              </w:rPr>
              <w:t>类标准</w:t>
            </w:r>
          </w:p>
        </w:tc>
        <w:tc>
          <w:tcPr>
            <w:tcW w:w="274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项目厂界执行《声环境质量标准》</w:t>
            </w:r>
            <w:r>
              <w:rPr>
                <w:color w:val="000000" w:themeColor="text1"/>
                <w:szCs w:val="21"/>
              </w:rPr>
              <w:t>(GB3096-2008) 3</w:t>
            </w:r>
            <w:r>
              <w:rPr>
                <w:color w:val="000000" w:themeColor="text1"/>
                <w:szCs w:val="21"/>
              </w:rPr>
              <w:t>类标准</w:t>
            </w:r>
          </w:p>
        </w:tc>
      </w:tr>
    </w:tbl>
    <w:p w:rsidR="005C6D9D" w:rsidRDefault="005C6D9D">
      <w:pPr>
        <w:spacing w:line="500" w:lineRule="exact"/>
        <w:rPr>
          <w:color w:val="000000" w:themeColor="text1"/>
        </w:rPr>
        <w:sectPr w:rsidR="005C6D9D">
          <w:footerReference w:type="default" r:id="rId16"/>
          <w:pgSz w:w="11906" w:h="16838"/>
          <w:pgMar w:top="1440" w:right="1418" w:bottom="1440" w:left="1418" w:header="851" w:footer="851" w:gutter="0"/>
          <w:cols w:space="720"/>
          <w:docGrid w:linePitch="312"/>
        </w:sectPr>
      </w:pPr>
    </w:p>
    <w:p w:rsidR="005C6D9D" w:rsidRDefault="008D3B0E">
      <w:pPr>
        <w:spacing w:before="240" w:after="240" w:line="500" w:lineRule="exact"/>
        <w:outlineLvl w:val="0"/>
        <w:rPr>
          <w:b/>
          <w:color w:val="000000" w:themeColor="text1"/>
          <w:kern w:val="44"/>
          <w:sz w:val="30"/>
          <w:szCs w:val="20"/>
        </w:rPr>
      </w:pPr>
      <w:bookmarkStart w:id="117" w:name="_Toc14268599"/>
      <w:bookmarkStart w:id="118" w:name="_Toc476556328"/>
      <w:bookmarkStart w:id="119" w:name="_Toc356203417"/>
      <w:bookmarkStart w:id="120" w:name="_Toc337541036"/>
      <w:bookmarkStart w:id="121" w:name="_Toc383765908"/>
      <w:bookmarkStart w:id="122" w:name="_Toc378428596"/>
      <w:bookmarkEnd w:id="95"/>
      <w:bookmarkEnd w:id="96"/>
      <w:bookmarkEnd w:id="97"/>
      <w:bookmarkEnd w:id="98"/>
      <w:bookmarkEnd w:id="99"/>
      <w:bookmarkEnd w:id="100"/>
      <w:bookmarkEnd w:id="101"/>
      <w:bookmarkEnd w:id="102"/>
      <w:r>
        <w:rPr>
          <w:b/>
          <w:color w:val="000000" w:themeColor="text1"/>
          <w:kern w:val="44"/>
          <w:sz w:val="30"/>
          <w:szCs w:val="20"/>
        </w:rPr>
        <w:lastRenderedPageBreak/>
        <w:t>3</w:t>
      </w:r>
      <w:r>
        <w:rPr>
          <w:b/>
          <w:color w:val="000000" w:themeColor="text1"/>
          <w:kern w:val="44"/>
          <w:sz w:val="30"/>
          <w:szCs w:val="20"/>
        </w:rPr>
        <w:t>项目概况与工程分析</w:t>
      </w:r>
      <w:bookmarkEnd w:id="117"/>
    </w:p>
    <w:p w:rsidR="005C6D9D" w:rsidRDefault="008D3B0E">
      <w:pPr>
        <w:adjustRightInd w:val="0"/>
        <w:snapToGrid w:val="0"/>
        <w:spacing w:before="240" w:after="240" w:line="500" w:lineRule="exact"/>
        <w:outlineLvl w:val="1"/>
        <w:rPr>
          <w:b/>
          <w:color w:val="000000" w:themeColor="text1"/>
          <w:sz w:val="28"/>
          <w:szCs w:val="28"/>
        </w:rPr>
      </w:pPr>
      <w:bookmarkStart w:id="123" w:name="_Toc476556327"/>
      <w:bookmarkStart w:id="124" w:name="_Toc14268600"/>
      <w:r>
        <w:rPr>
          <w:b/>
          <w:color w:val="000000" w:themeColor="text1"/>
          <w:sz w:val="28"/>
          <w:szCs w:val="28"/>
        </w:rPr>
        <w:t xml:space="preserve">3.1 </w:t>
      </w:r>
      <w:bookmarkEnd w:id="123"/>
      <w:r>
        <w:rPr>
          <w:b/>
          <w:color w:val="000000" w:themeColor="text1"/>
          <w:sz w:val="28"/>
          <w:szCs w:val="28"/>
        </w:rPr>
        <w:t>现有项目工程概况</w:t>
      </w:r>
      <w:bookmarkEnd w:id="124"/>
    </w:p>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3.1.1</w:t>
      </w:r>
      <w:r>
        <w:rPr>
          <w:b/>
          <w:bCs/>
          <w:color w:val="000000" w:themeColor="text1"/>
          <w:sz w:val="24"/>
        </w:rPr>
        <w:t>现有</w:t>
      </w:r>
      <w:proofErr w:type="gramStart"/>
      <w:r>
        <w:rPr>
          <w:b/>
          <w:bCs/>
          <w:color w:val="000000" w:themeColor="text1"/>
          <w:sz w:val="24"/>
        </w:rPr>
        <w:t>项目环</w:t>
      </w:r>
      <w:proofErr w:type="gramEnd"/>
      <w:r>
        <w:rPr>
          <w:b/>
          <w:bCs/>
          <w:color w:val="000000" w:themeColor="text1"/>
          <w:sz w:val="24"/>
        </w:rPr>
        <w:t>评批复及建设情况</w:t>
      </w:r>
    </w:p>
    <w:p w:rsidR="005C6D9D" w:rsidRDefault="008D3B0E">
      <w:pPr>
        <w:spacing w:line="500" w:lineRule="exact"/>
        <w:ind w:firstLineChars="200" w:firstLine="480"/>
        <w:rPr>
          <w:color w:val="000000" w:themeColor="text1"/>
          <w:sz w:val="24"/>
        </w:rPr>
      </w:pPr>
      <w:r>
        <w:rPr>
          <w:color w:val="000000" w:themeColor="text1"/>
          <w:sz w:val="24"/>
        </w:rPr>
        <w:t>江苏瑞盛新材料科技有限公司于</w:t>
      </w:r>
      <w:r>
        <w:rPr>
          <w:color w:val="000000" w:themeColor="text1"/>
          <w:sz w:val="24"/>
        </w:rPr>
        <w:t>2017</w:t>
      </w:r>
      <w:r>
        <w:rPr>
          <w:color w:val="000000" w:themeColor="text1"/>
          <w:sz w:val="24"/>
        </w:rPr>
        <w:t>年在扬州化学工业园区投资建设年产</w:t>
      </w:r>
      <w:r>
        <w:rPr>
          <w:color w:val="000000" w:themeColor="text1"/>
          <w:sz w:val="24"/>
        </w:rPr>
        <w:t>500</w:t>
      </w:r>
      <w:r>
        <w:rPr>
          <w:color w:val="000000" w:themeColor="text1"/>
          <w:sz w:val="24"/>
        </w:rPr>
        <w:t>吨对位芳纶纤维项目（一期项目），该</w:t>
      </w:r>
      <w:proofErr w:type="gramStart"/>
      <w:r>
        <w:rPr>
          <w:color w:val="000000" w:themeColor="text1"/>
          <w:sz w:val="24"/>
        </w:rPr>
        <w:t>项目环</w:t>
      </w:r>
      <w:proofErr w:type="gramEnd"/>
      <w:r>
        <w:rPr>
          <w:color w:val="000000" w:themeColor="text1"/>
          <w:sz w:val="24"/>
        </w:rPr>
        <w:t>评于</w:t>
      </w:r>
      <w:r>
        <w:rPr>
          <w:color w:val="000000" w:themeColor="text1"/>
          <w:sz w:val="24"/>
        </w:rPr>
        <w:t>2017</w:t>
      </w:r>
      <w:r>
        <w:rPr>
          <w:color w:val="000000" w:themeColor="text1"/>
          <w:sz w:val="24"/>
        </w:rPr>
        <w:t>年</w:t>
      </w:r>
      <w:r>
        <w:rPr>
          <w:color w:val="000000" w:themeColor="text1"/>
          <w:sz w:val="24"/>
        </w:rPr>
        <w:t>2</w:t>
      </w:r>
      <w:r>
        <w:rPr>
          <w:color w:val="000000" w:themeColor="text1"/>
          <w:sz w:val="24"/>
        </w:rPr>
        <w:t>月得到了仪征市环保局的批复（</w:t>
      </w:r>
      <w:bookmarkStart w:id="125" w:name="OLE_LINK39"/>
      <w:bookmarkStart w:id="126" w:name="OLE_LINK40"/>
      <w:proofErr w:type="gramStart"/>
      <w:r>
        <w:rPr>
          <w:color w:val="000000" w:themeColor="text1"/>
          <w:sz w:val="24"/>
        </w:rPr>
        <w:t>仪环审</w:t>
      </w:r>
      <w:proofErr w:type="gramEnd"/>
      <w:r>
        <w:rPr>
          <w:color w:val="000000" w:themeColor="text1"/>
          <w:sz w:val="24"/>
        </w:rPr>
        <w:t>[2017]13</w:t>
      </w:r>
      <w:r>
        <w:rPr>
          <w:color w:val="000000" w:themeColor="text1"/>
          <w:sz w:val="24"/>
        </w:rPr>
        <w:t>号</w:t>
      </w:r>
      <w:bookmarkEnd w:id="125"/>
      <w:bookmarkEnd w:id="126"/>
      <w:r>
        <w:rPr>
          <w:color w:val="000000" w:themeColor="text1"/>
          <w:sz w:val="24"/>
        </w:rPr>
        <w:t>），目前已建成投产，并于</w:t>
      </w:r>
      <w:r>
        <w:rPr>
          <w:color w:val="000000" w:themeColor="text1"/>
          <w:sz w:val="24"/>
        </w:rPr>
        <w:t>2018</w:t>
      </w:r>
      <w:r>
        <w:rPr>
          <w:color w:val="000000" w:themeColor="text1"/>
          <w:sz w:val="24"/>
        </w:rPr>
        <w:t>年</w:t>
      </w:r>
      <w:r>
        <w:rPr>
          <w:color w:val="000000" w:themeColor="text1"/>
          <w:sz w:val="24"/>
        </w:rPr>
        <w:t>7</w:t>
      </w:r>
      <w:r>
        <w:rPr>
          <w:color w:val="000000" w:themeColor="text1"/>
          <w:sz w:val="24"/>
        </w:rPr>
        <w:t>月通过了竣工环境保护验收。公司于</w:t>
      </w:r>
      <w:r>
        <w:rPr>
          <w:color w:val="000000" w:themeColor="text1"/>
          <w:sz w:val="24"/>
        </w:rPr>
        <w:t>2018</w:t>
      </w:r>
      <w:r>
        <w:rPr>
          <w:color w:val="000000" w:themeColor="text1"/>
          <w:sz w:val="24"/>
        </w:rPr>
        <w:t>年在现有厂区投资</w:t>
      </w:r>
      <w:r>
        <w:rPr>
          <w:color w:val="000000" w:themeColor="text1"/>
          <w:sz w:val="24"/>
        </w:rPr>
        <w:t>12.2</w:t>
      </w:r>
      <w:r>
        <w:rPr>
          <w:color w:val="000000" w:themeColor="text1"/>
          <w:sz w:val="24"/>
        </w:rPr>
        <w:t>亿元建设年产</w:t>
      </w:r>
      <w:r>
        <w:rPr>
          <w:color w:val="000000" w:themeColor="text1"/>
          <w:sz w:val="24"/>
        </w:rPr>
        <w:t>5000</w:t>
      </w:r>
      <w:r>
        <w:rPr>
          <w:color w:val="000000" w:themeColor="text1"/>
          <w:sz w:val="24"/>
        </w:rPr>
        <w:t>吨对位芳纶纤维项目（二期项目），该</w:t>
      </w:r>
      <w:proofErr w:type="gramStart"/>
      <w:r>
        <w:rPr>
          <w:color w:val="000000" w:themeColor="text1"/>
          <w:sz w:val="24"/>
        </w:rPr>
        <w:t>项目环</w:t>
      </w:r>
      <w:proofErr w:type="gramEnd"/>
      <w:r>
        <w:rPr>
          <w:color w:val="000000" w:themeColor="text1"/>
          <w:sz w:val="24"/>
        </w:rPr>
        <w:t>评于</w:t>
      </w:r>
      <w:r>
        <w:rPr>
          <w:color w:val="000000" w:themeColor="text1"/>
          <w:sz w:val="24"/>
        </w:rPr>
        <w:t>201</w:t>
      </w:r>
      <w:r w:rsidR="002A0565">
        <w:rPr>
          <w:color w:val="000000" w:themeColor="text1"/>
          <w:sz w:val="24"/>
        </w:rPr>
        <w:t>7</w:t>
      </w:r>
      <w:r>
        <w:rPr>
          <w:color w:val="000000" w:themeColor="text1"/>
          <w:sz w:val="24"/>
        </w:rPr>
        <w:t>年</w:t>
      </w:r>
      <w:r w:rsidR="002A0565">
        <w:rPr>
          <w:rFonts w:hint="eastAsia"/>
          <w:color w:val="000000" w:themeColor="text1"/>
          <w:sz w:val="24"/>
        </w:rPr>
        <w:t>1</w:t>
      </w:r>
      <w:r w:rsidR="002A0565">
        <w:rPr>
          <w:color w:val="000000" w:themeColor="text1"/>
          <w:sz w:val="24"/>
        </w:rPr>
        <w:t>2</w:t>
      </w:r>
      <w:r>
        <w:rPr>
          <w:color w:val="000000" w:themeColor="text1"/>
          <w:sz w:val="24"/>
        </w:rPr>
        <w:t>月得到了仪征市环保局的批复（</w:t>
      </w:r>
      <w:proofErr w:type="gramStart"/>
      <w:r>
        <w:rPr>
          <w:rFonts w:hint="eastAsia"/>
          <w:color w:val="000000" w:themeColor="text1"/>
          <w:sz w:val="24"/>
        </w:rPr>
        <w:t>仪环审</w:t>
      </w:r>
      <w:proofErr w:type="gramEnd"/>
      <w:r w:rsidR="002A0565">
        <w:rPr>
          <w:rFonts w:hint="eastAsia"/>
          <w:color w:val="000000" w:themeColor="text1"/>
          <w:sz w:val="24"/>
        </w:rPr>
        <w:t>[2017</w:t>
      </w:r>
      <w:r w:rsidR="002A0565">
        <w:rPr>
          <w:color w:val="000000" w:themeColor="text1"/>
          <w:sz w:val="24"/>
        </w:rPr>
        <w:t>]</w:t>
      </w:r>
      <w:r>
        <w:rPr>
          <w:rFonts w:hint="eastAsia"/>
          <w:color w:val="000000" w:themeColor="text1"/>
          <w:sz w:val="24"/>
        </w:rPr>
        <w:t>179</w:t>
      </w:r>
      <w:r>
        <w:rPr>
          <w:rFonts w:hint="eastAsia"/>
          <w:color w:val="000000" w:themeColor="text1"/>
          <w:sz w:val="24"/>
        </w:rPr>
        <w:t>号</w:t>
      </w:r>
      <w:r>
        <w:rPr>
          <w:color w:val="000000" w:themeColor="text1"/>
          <w:sz w:val="24"/>
        </w:rPr>
        <w:t>），目前二期项目正在建设中。</w:t>
      </w:r>
    </w:p>
    <w:p w:rsidR="005C6D9D" w:rsidRDefault="008D3B0E">
      <w:pPr>
        <w:spacing w:line="500" w:lineRule="exact"/>
        <w:ind w:firstLineChars="200" w:firstLine="480"/>
        <w:rPr>
          <w:color w:val="000000" w:themeColor="text1"/>
          <w:sz w:val="24"/>
        </w:rPr>
      </w:pPr>
      <w:r>
        <w:rPr>
          <w:color w:val="000000" w:themeColor="text1"/>
          <w:sz w:val="24"/>
        </w:rPr>
        <w:t>现有</w:t>
      </w:r>
      <w:proofErr w:type="gramStart"/>
      <w:r>
        <w:rPr>
          <w:color w:val="000000" w:themeColor="text1"/>
          <w:sz w:val="24"/>
        </w:rPr>
        <w:t>项目环</w:t>
      </w:r>
      <w:proofErr w:type="gramEnd"/>
      <w:r>
        <w:rPr>
          <w:color w:val="000000" w:themeColor="text1"/>
          <w:sz w:val="24"/>
        </w:rPr>
        <w:t>评批复及建设情况如下：</w:t>
      </w:r>
    </w:p>
    <w:p w:rsidR="005C6D9D" w:rsidRDefault="008D3B0E">
      <w:pPr>
        <w:spacing w:line="500" w:lineRule="exact"/>
        <w:ind w:firstLineChars="200" w:firstLine="482"/>
        <w:jc w:val="center"/>
        <w:rPr>
          <w:color w:val="000000" w:themeColor="text1"/>
          <w:sz w:val="24"/>
        </w:rPr>
      </w:pPr>
      <w:r>
        <w:rPr>
          <w:b/>
          <w:color w:val="000000" w:themeColor="text1"/>
          <w:sz w:val="24"/>
        </w:rPr>
        <w:t>表</w:t>
      </w:r>
      <w:r>
        <w:rPr>
          <w:b/>
          <w:color w:val="000000" w:themeColor="text1"/>
          <w:sz w:val="24"/>
        </w:rPr>
        <w:t>3.1-1</w:t>
      </w:r>
      <w:r>
        <w:rPr>
          <w:color w:val="000000" w:themeColor="text1"/>
          <w:sz w:val="24"/>
        </w:rPr>
        <w:t xml:space="preserve"> </w:t>
      </w:r>
      <w:proofErr w:type="gramStart"/>
      <w:r>
        <w:rPr>
          <w:b/>
          <w:color w:val="000000" w:themeColor="text1"/>
          <w:sz w:val="24"/>
        </w:rPr>
        <w:t>瑞盛现有项目环</w:t>
      </w:r>
      <w:proofErr w:type="gramEnd"/>
      <w:r>
        <w:rPr>
          <w:b/>
          <w:color w:val="000000" w:themeColor="text1"/>
          <w:sz w:val="24"/>
        </w:rPr>
        <w:t>评批复及建设情况</w:t>
      </w:r>
    </w:p>
    <w:tbl>
      <w:tblPr>
        <w:tblW w:w="974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4"/>
        <w:gridCol w:w="1014"/>
        <w:gridCol w:w="1016"/>
        <w:gridCol w:w="1133"/>
        <w:gridCol w:w="1517"/>
        <w:gridCol w:w="1745"/>
        <w:gridCol w:w="1080"/>
        <w:gridCol w:w="1228"/>
      </w:tblGrid>
      <w:tr w:rsidR="005C6D9D">
        <w:trPr>
          <w:trHeight w:val="1114"/>
          <w:tblHeader/>
          <w:jc w:val="center"/>
        </w:trPr>
        <w:tc>
          <w:tcPr>
            <w:tcW w:w="1014" w:type="dxa"/>
            <w:vAlign w:val="center"/>
          </w:tcPr>
          <w:p w:rsidR="005C6D9D" w:rsidRDefault="008D3B0E">
            <w:pPr>
              <w:spacing w:line="240" w:lineRule="auto"/>
              <w:jc w:val="center"/>
              <w:rPr>
                <w:b/>
                <w:color w:val="000000" w:themeColor="text1"/>
              </w:rPr>
            </w:pPr>
            <w:r>
              <w:rPr>
                <w:b/>
                <w:color w:val="000000" w:themeColor="text1"/>
              </w:rPr>
              <w:t>时间</w:t>
            </w:r>
          </w:p>
        </w:tc>
        <w:tc>
          <w:tcPr>
            <w:tcW w:w="1014" w:type="dxa"/>
            <w:vAlign w:val="center"/>
          </w:tcPr>
          <w:p w:rsidR="005C6D9D" w:rsidRDefault="008D3B0E">
            <w:pPr>
              <w:spacing w:line="240" w:lineRule="auto"/>
              <w:jc w:val="center"/>
              <w:rPr>
                <w:b/>
                <w:color w:val="000000" w:themeColor="text1"/>
              </w:rPr>
            </w:pPr>
            <w:r>
              <w:rPr>
                <w:b/>
                <w:color w:val="000000" w:themeColor="text1"/>
              </w:rPr>
              <w:t>项目名称</w:t>
            </w:r>
          </w:p>
        </w:tc>
        <w:tc>
          <w:tcPr>
            <w:tcW w:w="1016" w:type="dxa"/>
            <w:vAlign w:val="center"/>
          </w:tcPr>
          <w:p w:rsidR="005C6D9D" w:rsidRDefault="008D3B0E">
            <w:pPr>
              <w:spacing w:line="240" w:lineRule="auto"/>
              <w:jc w:val="center"/>
              <w:rPr>
                <w:b/>
                <w:color w:val="000000" w:themeColor="text1"/>
              </w:rPr>
            </w:pPr>
            <w:r>
              <w:rPr>
                <w:b/>
                <w:color w:val="000000" w:themeColor="text1"/>
              </w:rPr>
              <w:t>产品名称</w:t>
            </w:r>
          </w:p>
        </w:tc>
        <w:tc>
          <w:tcPr>
            <w:tcW w:w="1133" w:type="dxa"/>
            <w:vAlign w:val="center"/>
          </w:tcPr>
          <w:p w:rsidR="005C6D9D" w:rsidRDefault="008D3B0E">
            <w:pPr>
              <w:spacing w:line="240" w:lineRule="auto"/>
              <w:jc w:val="center"/>
              <w:rPr>
                <w:b/>
                <w:color w:val="000000" w:themeColor="text1"/>
              </w:rPr>
            </w:pPr>
            <w:r>
              <w:rPr>
                <w:b/>
                <w:color w:val="000000" w:themeColor="text1"/>
              </w:rPr>
              <w:t>批复产能（</w:t>
            </w:r>
            <w:r>
              <w:rPr>
                <w:b/>
                <w:color w:val="000000" w:themeColor="text1"/>
              </w:rPr>
              <w:t>t/a</w:t>
            </w:r>
            <w:r>
              <w:rPr>
                <w:b/>
                <w:color w:val="000000" w:themeColor="text1"/>
              </w:rPr>
              <w:t>）</w:t>
            </w:r>
          </w:p>
        </w:tc>
        <w:tc>
          <w:tcPr>
            <w:tcW w:w="1517" w:type="dxa"/>
            <w:vAlign w:val="center"/>
          </w:tcPr>
          <w:p w:rsidR="005C6D9D" w:rsidRDefault="008D3B0E">
            <w:pPr>
              <w:spacing w:line="240" w:lineRule="auto"/>
              <w:jc w:val="center"/>
              <w:rPr>
                <w:b/>
                <w:color w:val="000000" w:themeColor="text1"/>
              </w:rPr>
            </w:pPr>
            <w:r>
              <w:rPr>
                <w:b/>
                <w:color w:val="000000" w:themeColor="text1"/>
              </w:rPr>
              <w:t>实际实施产能</w:t>
            </w:r>
          </w:p>
          <w:p w:rsidR="005C6D9D" w:rsidRDefault="008D3B0E">
            <w:pPr>
              <w:spacing w:line="240" w:lineRule="auto"/>
              <w:jc w:val="center"/>
              <w:rPr>
                <w:b/>
                <w:color w:val="000000" w:themeColor="text1"/>
              </w:rPr>
            </w:pPr>
            <w:r>
              <w:rPr>
                <w:b/>
                <w:color w:val="000000" w:themeColor="text1"/>
              </w:rPr>
              <w:t>（</w:t>
            </w:r>
            <w:r>
              <w:rPr>
                <w:b/>
                <w:color w:val="000000" w:themeColor="text1"/>
              </w:rPr>
              <w:t>t/a</w:t>
            </w:r>
            <w:r>
              <w:rPr>
                <w:b/>
                <w:color w:val="000000" w:themeColor="text1"/>
              </w:rPr>
              <w:t>）</w:t>
            </w:r>
          </w:p>
        </w:tc>
        <w:tc>
          <w:tcPr>
            <w:tcW w:w="1745" w:type="dxa"/>
            <w:vAlign w:val="center"/>
          </w:tcPr>
          <w:p w:rsidR="005C6D9D" w:rsidRDefault="008D3B0E">
            <w:pPr>
              <w:spacing w:line="240" w:lineRule="auto"/>
              <w:jc w:val="center"/>
              <w:rPr>
                <w:b/>
                <w:color w:val="000000" w:themeColor="text1"/>
              </w:rPr>
            </w:pPr>
            <w:r>
              <w:rPr>
                <w:b/>
                <w:color w:val="000000" w:themeColor="text1"/>
              </w:rPr>
              <w:t>实施内容</w:t>
            </w:r>
          </w:p>
        </w:tc>
        <w:tc>
          <w:tcPr>
            <w:tcW w:w="1080" w:type="dxa"/>
            <w:vAlign w:val="center"/>
          </w:tcPr>
          <w:p w:rsidR="005C6D9D" w:rsidRDefault="008D3B0E">
            <w:pPr>
              <w:spacing w:line="240" w:lineRule="auto"/>
              <w:jc w:val="center"/>
              <w:rPr>
                <w:b/>
                <w:color w:val="000000" w:themeColor="text1"/>
              </w:rPr>
            </w:pPr>
            <w:r>
              <w:rPr>
                <w:b/>
                <w:color w:val="000000" w:themeColor="text1"/>
              </w:rPr>
              <w:t>环评及批复</w:t>
            </w:r>
          </w:p>
        </w:tc>
        <w:tc>
          <w:tcPr>
            <w:tcW w:w="1228" w:type="dxa"/>
            <w:vAlign w:val="center"/>
          </w:tcPr>
          <w:p w:rsidR="005C6D9D" w:rsidRDefault="008D3B0E">
            <w:pPr>
              <w:spacing w:line="240" w:lineRule="auto"/>
              <w:jc w:val="center"/>
              <w:rPr>
                <w:b/>
                <w:color w:val="000000" w:themeColor="text1"/>
              </w:rPr>
            </w:pPr>
            <w:r>
              <w:rPr>
                <w:b/>
                <w:color w:val="000000" w:themeColor="text1"/>
              </w:rPr>
              <w:t>“</w:t>
            </w:r>
            <w:r>
              <w:rPr>
                <w:b/>
                <w:color w:val="000000" w:themeColor="text1"/>
              </w:rPr>
              <w:t>三同时</w:t>
            </w:r>
            <w:r>
              <w:rPr>
                <w:b/>
                <w:color w:val="000000" w:themeColor="text1"/>
              </w:rPr>
              <w:t>”</w:t>
            </w:r>
            <w:r>
              <w:rPr>
                <w:b/>
                <w:color w:val="000000" w:themeColor="text1"/>
              </w:rPr>
              <w:t>竣工</w:t>
            </w:r>
          </w:p>
        </w:tc>
      </w:tr>
      <w:tr w:rsidR="005C6D9D">
        <w:trPr>
          <w:jc w:val="center"/>
        </w:trPr>
        <w:tc>
          <w:tcPr>
            <w:tcW w:w="1014" w:type="dxa"/>
            <w:vMerge w:val="restart"/>
            <w:vAlign w:val="center"/>
          </w:tcPr>
          <w:p w:rsidR="005C6D9D" w:rsidRDefault="008D3B0E">
            <w:pPr>
              <w:spacing w:line="240" w:lineRule="auto"/>
              <w:jc w:val="center"/>
              <w:rPr>
                <w:color w:val="000000" w:themeColor="text1"/>
              </w:rPr>
            </w:pPr>
            <w:r>
              <w:rPr>
                <w:color w:val="000000" w:themeColor="text1"/>
              </w:rPr>
              <w:t>一期，</w:t>
            </w:r>
            <w:r>
              <w:rPr>
                <w:color w:val="000000" w:themeColor="text1"/>
              </w:rPr>
              <w:t>2017</w:t>
            </w:r>
            <w:r>
              <w:rPr>
                <w:color w:val="000000" w:themeColor="text1"/>
              </w:rPr>
              <w:t>年</w:t>
            </w:r>
          </w:p>
        </w:tc>
        <w:tc>
          <w:tcPr>
            <w:tcW w:w="1014" w:type="dxa"/>
            <w:vMerge w:val="restart"/>
            <w:vAlign w:val="center"/>
          </w:tcPr>
          <w:p w:rsidR="005C6D9D" w:rsidRDefault="008D3B0E">
            <w:pPr>
              <w:spacing w:line="240" w:lineRule="auto"/>
              <w:jc w:val="center"/>
              <w:rPr>
                <w:color w:val="000000" w:themeColor="text1"/>
                <w:kern w:val="0"/>
                <w:szCs w:val="21"/>
              </w:rPr>
            </w:pPr>
            <w:r>
              <w:rPr>
                <w:color w:val="000000" w:themeColor="text1"/>
              </w:rPr>
              <w:t>年产</w:t>
            </w:r>
            <w:r>
              <w:rPr>
                <w:color w:val="000000" w:themeColor="text1"/>
              </w:rPr>
              <w:t>500</w:t>
            </w:r>
            <w:r>
              <w:rPr>
                <w:color w:val="000000" w:themeColor="text1"/>
              </w:rPr>
              <w:t>吨对位芳纶纤维项目，</w:t>
            </w:r>
            <w:r>
              <w:rPr>
                <w:color w:val="000000" w:themeColor="text1"/>
              </w:rPr>
              <w:t>2017</w:t>
            </w:r>
            <w:r>
              <w:rPr>
                <w:color w:val="000000" w:themeColor="text1"/>
              </w:rPr>
              <w:t>年</w:t>
            </w:r>
          </w:p>
        </w:tc>
        <w:tc>
          <w:tcPr>
            <w:tcW w:w="1016" w:type="dxa"/>
            <w:vAlign w:val="center"/>
          </w:tcPr>
          <w:p w:rsidR="005C6D9D" w:rsidRDefault="008D3B0E">
            <w:pPr>
              <w:spacing w:line="240" w:lineRule="auto"/>
              <w:jc w:val="center"/>
              <w:rPr>
                <w:color w:val="000000" w:themeColor="text1"/>
              </w:rPr>
            </w:pPr>
            <w:r>
              <w:rPr>
                <w:color w:val="000000" w:themeColor="text1"/>
                <w:kern w:val="0"/>
                <w:szCs w:val="21"/>
              </w:rPr>
              <w:t>长丝</w:t>
            </w:r>
          </w:p>
        </w:tc>
        <w:tc>
          <w:tcPr>
            <w:tcW w:w="1133"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400</w:t>
            </w:r>
          </w:p>
        </w:tc>
        <w:tc>
          <w:tcPr>
            <w:tcW w:w="1517" w:type="dxa"/>
            <w:vAlign w:val="center"/>
          </w:tcPr>
          <w:p w:rsidR="005C6D9D" w:rsidRDefault="008D3B0E">
            <w:pPr>
              <w:spacing w:line="240" w:lineRule="auto"/>
              <w:jc w:val="center"/>
              <w:rPr>
                <w:color w:val="000000" w:themeColor="text1"/>
                <w:kern w:val="0"/>
                <w:szCs w:val="21"/>
              </w:rPr>
            </w:pPr>
            <w:r>
              <w:rPr>
                <w:color w:val="000000" w:themeColor="text1"/>
                <w:szCs w:val="21"/>
              </w:rPr>
              <w:t>350</w:t>
            </w:r>
          </w:p>
        </w:tc>
        <w:tc>
          <w:tcPr>
            <w:tcW w:w="1745" w:type="dxa"/>
            <w:vMerge w:val="restart"/>
            <w:vAlign w:val="center"/>
          </w:tcPr>
          <w:p w:rsidR="005C6D9D" w:rsidRDefault="008D3B0E">
            <w:pPr>
              <w:spacing w:line="240" w:lineRule="auto"/>
              <w:jc w:val="center"/>
              <w:rPr>
                <w:color w:val="000000" w:themeColor="text1"/>
              </w:rPr>
            </w:pPr>
            <w:r>
              <w:rPr>
                <w:color w:val="000000" w:themeColor="text1"/>
                <w:kern w:val="0"/>
                <w:szCs w:val="21"/>
              </w:rPr>
              <w:t>4</w:t>
            </w:r>
            <w:r>
              <w:rPr>
                <w:color w:val="000000" w:themeColor="text1"/>
                <w:kern w:val="0"/>
                <w:szCs w:val="21"/>
              </w:rPr>
              <w:t>套对位芳</w:t>
            </w:r>
            <w:proofErr w:type="gramStart"/>
            <w:r>
              <w:rPr>
                <w:color w:val="000000" w:themeColor="text1"/>
                <w:kern w:val="0"/>
                <w:szCs w:val="21"/>
              </w:rPr>
              <w:t>纶生产</w:t>
            </w:r>
            <w:proofErr w:type="gramEnd"/>
            <w:r>
              <w:rPr>
                <w:color w:val="000000" w:themeColor="text1"/>
                <w:kern w:val="0"/>
                <w:szCs w:val="21"/>
              </w:rPr>
              <w:t>装置（</w:t>
            </w:r>
            <w:r>
              <w:rPr>
                <w:color w:val="000000" w:themeColor="text1"/>
                <w:kern w:val="0"/>
                <w:szCs w:val="21"/>
              </w:rPr>
              <w:t>2</w:t>
            </w:r>
            <w:r>
              <w:rPr>
                <w:color w:val="000000" w:themeColor="text1"/>
                <w:kern w:val="0"/>
                <w:szCs w:val="21"/>
              </w:rPr>
              <w:t>套产能</w:t>
            </w:r>
            <w:r>
              <w:rPr>
                <w:color w:val="000000" w:themeColor="text1"/>
                <w:kern w:val="0"/>
                <w:szCs w:val="21"/>
              </w:rPr>
              <w:t>200t/a</w:t>
            </w:r>
            <w:r>
              <w:rPr>
                <w:color w:val="000000" w:themeColor="text1"/>
                <w:kern w:val="0"/>
                <w:szCs w:val="21"/>
              </w:rPr>
              <w:t>，</w:t>
            </w:r>
            <w:r>
              <w:rPr>
                <w:color w:val="000000" w:themeColor="text1"/>
                <w:kern w:val="0"/>
                <w:szCs w:val="21"/>
              </w:rPr>
              <w:t>2</w:t>
            </w:r>
            <w:r>
              <w:rPr>
                <w:color w:val="000000" w:themeColor="text1"/>
                <w:kern w:val="0"/>
                <w:szCs w:val="21"/>
              </w:rPr>
              <w:t>套产能</w:t>
            </w:r>
            <w:r>
              <w:rPr>
                <w:color w:val="000000" w:themeColor="text1"/>
                <w:kern w:val="0"/>
                <w:szCs w:val="21"/>
              </w:rPr>
              <w:t>50t/a</w:t>
            </w:r>
            <w:r>
              <w:rPr>
                <w:color w:val="000000" w:themeColor="text1"/>
                <w:kern w:val="0"/>
                <w:szCs w:val="21"/>
              </w:rPr>
              <w:t>）</w:t>
            </w:r>
          </w:p>
        </w:tc>
        <w:tc>
          <w:tcPr>
            <w:tcW w:w="1080" w:type="dxa"/>
            <w:vMerge w:val="restart"/>
            <w:vAlign w:val="center"/>
          </w:tcPr>
          <w:p w:rsidR="005C6D9D" w:rsidRDefault="008D3B0E">
            <w:pPr>
              <w:spacing w:line="240" w:lineRule="auto"/>
              <w:jc w:val="center"/>
              <w:rPr>
                <w:color w:val="000000" w:themeColor="text1"/>
              </w:rPr>
            </w:pPr>
            <w:r>
              <w:rPr>
                <w:color w:val="000000" w:themeColor="text1"/>
              </w:rPr>
              <w:t>取得了仪征保护局的批复，</w:t>
            </w:r>
            <w:proofErr w:type="gramStart"/>
            <w:r>
              <w:rPr>
                <w:color w:val="000000" w:themeColor="text1"/>
              </w:rPr>
              <w:t>仪环审</w:t>
            </w:r>
            <w:proofErr w:type="gramEnd"/>
            <w:r>
              <w:rPr>
                <w:color w:val="000000" w:themeColor="text1"/>
              </w:rPr>
              <w:t>[2017]13</w:t>
            </w:r>
            <w:r>
              <w:rPr>
                <w:color w:val="000000" w:themeColor="text1"/>
              </w:rPr>
              <w:t>号</w:t>
            </w:r>
          </w:p>
        </w:tc>
        <w:tc>
          <w:tcPr>
            <w:tcW w:w="1228" w:type="dxa"/>
            <w:vMerge w:val="restart"/>
            <w:vAlign w:val="center"/>
          </w:tcPr>
          <w:p w:rsidR="005C6D9D" w:rsidRDefault="008D3B0E">
            <w:pPr>
              <w:spacing w:line="240" w:lineRule="auto"/>
              <w:jc w:val="center"/>
              <w:rPr>
                <w:color w:val="000000" w:themeColor="text1"/>
              </w:rPr>
            </w:pPr>
            <w:r>
              <w:rPr>
                <w:color w:val="000000" w:themeColor="text1"/>
              </w:rPr>
              <w:t>2018</w:t>
            </w:r>
            <w:r>
              <w:rPr>
                <w:color w:val="000000" w:themeColor="text1"/>
              </w:rPr>
              <w:t>年</w:t>
            </w:r>
            <w:r>
              <w:rPr>
                <w:color w:val="000000" w:themeColor="text1"/>
              </w:rPr>
              <w:t>7</w:t>
            </w:r>
            <w:r>
              <w:rPr>
                <w:color w:val="000000" w:themeColor="text1"/>
              </w:rPr>
              <w:t>月通过了竣工环保验收</w:t>
            </w:r>
          </w:p>
        </w:tc>
      </w:tr>
      <w:tr w:rsidR="005C6D9D">
        <w:trPr>
          <w:jc w:val="center"/>
        </w:trPr>
        <w:tc>
          <w:tcPr>
            <w:tcW w:w="1014" w:type="dxa"/>
            <w:vMerge/>
            <w:vAlign w:val="center"/>
          </w:tcPr>
          <w:p w:rsidR="005C6D9D" w:rsidRDefault="005C6D9D">
            <w:pPr>
              <w:spacing w:line="240" w:lineRule="auto"/>
              <w:jc w:val="center"/>
              <w:rPr>
                <w:color w:val="000000" w:themeColor="text1"/>
                <w:kern w:val="0"/>
                <w:szCs w:val="21"/>
              </w:rPr>
            </w:pPr>
          </w:p>
        </w:tc>
        <w:tc>
          <w:tcPr>
            <w:tcW w:w="1014" w:type="dxa"/>
            <w:vMerge/>
            <w:vAlign w:val="center"/>
          </w:tcPr>
          <w:p w:rsidR="005C6D9D" w:rsidRDefault="005C6D9D">
            <w:pPr>
              <w:spacing w:line="240" w:lineRule="auto"/>
              <w:jc w:val="center"/>
              <w:rPr>
                <w:color w:val="000000" w:themeColor="text1"/>
                <w:kern w:val="0"/>
                <w:szCs w:val="21"/>
              </w:rPr>
            </w:pPr>
          </w:p>
        </w:tc>
        <w:tc>
          <w:tcPr>
            <w:tcW w:w="1016" w:type="dxa"/>
            <w:vAlign w:val="center"/>
          </w:tcPr>
          <w:p w:rsidR="005C6D9D" w:rsidRDefault="008D3B0E">
            <w:pPr>
              <w:spacing w:line="240" w:lineRule="auto"/>
              <w:jc w:val="center"/>
              <w:rPr>
                <w:color w:val="000000" w:themeColor="text1"/>
              </w:rPr>
            </w:pPr>
            <w:r>
              <w:rPr>
                <w:color w:val="000000" w:themeColor="text1"/>
                <w:kern w:val="0"/>
                <w:szCs w:val="21"/>
              </w:rPr>
              <w:t>短纤维</w:t>
            </w:r>
          </w:p>
        </w:tc>
        <w:tc>
          <w:tcPr>
            <w:tcW w:w="1133" w:type="dxa"/>
            <w:vAlign w:val="center"/>
          </w:tcPr>
          <w:p w:rsidR="005C6D9D" w:rsidRDefault="008D3B0E">
            <w:pPr>
              <w:spacing w:line="240" w:lineRule="auto"/>
              <w:jc w:val="center"/>
              <w:rPr>
                <w:color w:val="000000" w:themeColor="text1"/>
                <w:kern w:val="0"/>
                <w:szCs w:val="21"/>
              </w:rPr>
            </w:pPr>
            <w:r>
              <w:rPr>
                <w:color w:val="000000" w:themeColor="text1"/>
                <w:kern w:val="0"/>
                <w:szCs w:val="21"/>
              </w:rPr>
              <w:t>75</w:t>
            </w:r>
          </w:p>
        </w:tc>
        <w:tc>
          <w:tcPr>
            <w:tcW w:w="1517" w:type="dxa"/>
            <w:vAlign w:val="center"/>
          </w:tcPr>
          <w:p w:rsidR="005C6D9D" w:rsidRDefault="008D3B0E">
            <w:pPr>
              <w:spacing w:line="240" w:lineRule="auto"/>
              <w:jc w:val="center"/>
              <w:rPr>
                <w:color w:val="000000" w:themeColor="text1"/>
              </w:rPr>
            </w:pPr>
            <w:r>
              <w:rPr>
                <w:color w:val="000000" w:themeColor="text1"/>
                <w:szCs w:val="21"/>
              </w:rPr>
              <w:t>75</w:t>
            </w:r>
          </w:p>
        </w:tc>
        <w:tc>
          <w:tcPr>
            <w:tcW w:w="1745" w:type="dxa"/>
            <w:vMerge/>
            <w:vAlign w:val="center"/>
          </w:tcPr>
          <w:p w:rsidR="005C6D9D" w:rsidRDefault="005C6D9D">
            <w:pPr>
              <w:spacing w:line="240" w:lineRule="auto"/>
              <w:jc w:val="center"/>
              <w:rPr>
                <w:color w:val="000000" w:themeColor="text1"/>
              </w:rPr>
            </w:pPr>
          </w:p>
        </w:tc>
        <w:tc>
          <w:tcPr>
            <w:tcW w:w="1080" w:type="dxa"/>
            <w:vMerge/>
            <w:vAlign w:val="center"/>
          </w:tcPr>
          <w:p w:rsidR="005C6D9D" w:rsidRDefault="005C6D9D">
            <w:pPr>
              <w:spacing w:line="240" w:lineRule="auto"/>
              <w:jc w:val="center"/>
              <w:rPr>
                <w:color w:val="000000" w:themeColor="text1"/>
              </w:rPr>
            </w:pPr>
          </w:p>
        </w:tc>
        <w:tc>
          <w:tcPr>
            <w:tcW w:w="1228" w:type="dxa"/>
            <w:vMerge/>
            <w:vAlign w:val="center"/>
          </w:tcPr>
          <w:p w:rsidR="005C6D9D" w:rsidRDefault="005C6D9D">
            <w:pPr>
              <w:spacing w:line="240" w:lineRule="auto"/>
              <w:jc w:val="center"/>
              <w:rPr>
                <w:color w:val="000000" w:themeColor="text1"/>
              </w:rPr>
            </w:pPr>
          </w:p>
        </w:tc>
      </w:tr>
      <w:tr w:rsidR="005C6D9D">
        <w:trPr>
          <w:jc w:val="center"/>
        </w:trPr>
        <w:tc>
          <w:tcPr>
            <w:tcW w:w="1014" w:type="dxa"/>
            <w:vMerge/>
            <w:vAlign w:val="center"/>
          </w:tcPr>
          <w:p w:rsidR="005C6D9D" w:rsidRDefault="005C6D9D">
            <w:pPr>
              <w:spacing w:line="240" w:lineRule="auto"/>
              <w:jc w:val="center"/>
              <w:rPr>
                <w:color w:val="000000" w:themeColor="text1"/>
                <w:kern w:val="0"/>
                <w:szCs w:val="21"/>
              </w:rPr>
            </w:pPr>
          </w:p>
        </w:tc>
        <w:tc>
          <w:tcPr>
            <w:tcW w:w="1014" w:type="dxa"/>
            <w:vMerge/>
            <w:vAlign w:val="center"/>
          </w:tcPr>
          <w:p w:rsidR="005C6D9D" w:rsidRDefault="005C6D9D">
            <w:pPr>
              <w:spacing w:line="240" w:lineRule="auto"/>
              <w:jc w:val="center"/>
              <w:rPr>
                <w:color w:val="000000" w:themeColor="text1"/>
                <w:kern w:val="0"/>
                <w:szCs w:val="21"/>
              </w:rPr>
            </w:pPr>
          </w:p>
        </w:tc>
        <w:tc>
          <w:tcPr>
            <w:tcW w:w="1016" w:type="dxa"/>
            <w:vAlign w:val="center"/>
          </w:tcPr>
          <w:p w:rsidR="005C6D9D" w:rsidRDefault="008D3B0E">
            <w:pPr>
              <w:spacing w:line="240" w:lineRule="auto"/>
              <w:jc w:val="center"/>
              <w:rPr>
                <w:color w:val="000000" w:themeColor="text1"/>
              </w:rPr>
            </w:pPr>
            <w:r>
              <w:rPr>
                <w:color w:val="000000" w:themeColor="text1"/>
                <w:kern w:val="0"/>
                <w:szCs w:val="21"/>
              </w:rPr>
              <w:t>浆</w:t>
            </w:r>
            <w:proofErr w:type="gramStart"/>
            <w:r>
              <w:rPr>
                <w:color w:val="000000" w:themeColor="text1"/>
                <w:kern w:val="0"/>
                <w:szCs w:val="21"/>
              </w:rPr>
              <w:t>粕</w:t>
            </w:r>
            <w:proofErr w:type="gramEnd"/>
          </w:p>
        </w:tc>
        <w:tc>
          <w:tcPr>
            <w:tcW w:w="1133" w:type="dxa"/>
            <w:vAlign w:val="center"/>
          </w:tcPr>
          <w:p w:rsidR="005C6D9D" w:rsidRDefault="008D3B0E">
            <w:pPr>
              <w:spacing w:line="240" w:lineRule="auto"/>
              <w:jc w:val="center"/>
              <w:rPr>
                <w:color w:val="000000" w:themeColor="text1"/>
                <w:kern w:val="0"/>
                <w:szCs w:val="21"/>
              </w:rPr>
            </w:pPr>
            <w:r>
              <w:rPr>
                <w:color w:val="000000" w:themeColor="text1"/>
                <w:kern w:val="0"/>
                <w:szCs w:val="21"/>
              </w:rPr>
              <w:t>25</w:t>
            </w:r>
          </w:p>
        </w:tc>
        <w:tc>
          <w:tcPr>
            <w:tcW w:w="1517" w:type="dxa"/>
            <w:vAlign w:val="center"/>
          </w:tcPr>
          <w:p w:rsidR="005C6D9D" w:rsidRDefault="008D3B0E">
            <w:pPr>
              <w:spacing w:line="240" w:lineRule="auto"/>
              <w:jc w:val="center"/>
              <w:rPr>
                <w:color w:val="000000" w:themeColor="text1"/>
              </w:rPr>
            </w:pPr>
            <w:r>
              <w:rPr>
                <w:color w:val="000000" w:themeColor="text1"/>
                <w:szCs w:val="21"/>
              </w:rPr>
              <w:t>25</w:t>
            </w:r>
          </w:p>
        </w:tc>
        <w:tc>
          <w:tcPr>
            <w:tcW w:w="1745" w:type="dxa"/>
            <w:vMerge/>
            <w:vAlign w:val="center"/>
          </w:tcPr>
          <w:p w:rsidR="005C6D9D" w:rsidRDefault="005C6D9D">
            <w:pPr>
              <w:spacing w:line="240" w:lineRule="auto"/>
              <w:jc w:val="center"/>
              <w:rPr>
                <w:color w:val="000000" w:themeColor="text1"/>
              </w:rPr>
            </w:pPr>
          </w:p>
        </w:tc>
        <w:tc>
          <w:tcPr>
            <w:tcW w:w="1080" w:type="dxa"/>
            <w:vMerge/>
            <w:vAlign w:val="center"/>
          </w:tcPr>
          <w:p w:rsidR="005C6D9D" w:rsidRDefault="005C6D9D">
            <w:pPr>
              <w:spacing w:line="240" w:lineRule="auto"/>
              <w:jc w:val="center"/>
              <w:rPr>
                <w:color w:val="000000" w:themeColor="text1"/>
              </w:rPr>
            </w:pPr>
          </w:p>
        </w:tc>
        <w:tc>
          <w:tcPr>
            <w:tcW w:w="1228" w:type="dxa"/>
            <w:vMerge/>
            <w:vAlign w:val="center"/>
          </w:tcPr>
          <w:p w:rsidR="005C6D9D" w:rsidRDefault="005C6D9D">
            <w:pPr>
              <w:spacing w:line="240" w:lineRule="auto"/>
              <w:jc w:val="center"/>
              <w:rPr>
                <w:color w:val="000000" w:themeColor="text1"/>
              </w:rPr>
            </w:pPr>
          </w:p>
        </w:tc>
      </w:tr>
      <w:tr w:rsidR="005C6D9D">
        <w:trPr>
          <w:jc w:val="center"/>
        </w:trPr>
        <w:tc>
          <w:tcPr>
            <w:tcW w:w="1014" w:type="dxa"/>
            <w:vMerge/>
            <w:vAlign w:val="center"/>
          </w:tcPr>
          <w:p w:rsidR="005C6D9D" w:rsidRDefault="005C6D9D">
            <w:pPr>
              <w:spacing w:line="240" w:lineRule="auto"/>
              <w:jc w:val="center"/>
              <w:rPr>
                <w:color w:val="000000" w:themeColor="text1"/>
                <w:kern w:val="0"/>
                <w:szCs w:val="21"/>
              </w:rPr>
            </w:pPr>
          </w:p>
        </w:tc>
        <w:tc>
          <w:tcPr>
            <w:tcW w:w="1014" w:type="dxa"/>
            <w:vMerge/>
            <w:vAlign w:val="center"/>
          </w:tcPr>
          <w:p w:rsidR="005C6D9D" w:rsidRDefault="005C6D9D">
            <w:pPr>
              <w:spacing w:line="240" w:lineRule="auto"/>
              <w:jc w:val="center"/>
              <w:rPr>
                <w:color w:val="000000" w:themeColor="text1"/>
                <w:kern w:val="0"/>
                <w:szCs w:val="21"/>
              </w:rPr>
            </w:pPr>
          </w:p>
        </w:tc>
        <w:tc>
          <w:tcPr>
            <w:tcW w:w="1016" w:type="dxa"/>
            <w:vAlign w:val="center"/>
          </w:tcPr>
          <w:p w:rsidR="005C6D9D" w:rsidRDefault="008D3B0E">
            <w:pPr>
              <w:spacing w:line="240" w:lineRule="auto"/>
              <w:jc w:val="center"/>
              <w:rPr>
                <w:color w:val="000000" w:themeColor="text1"/>
              </w:rPr>
            </w:pPr>
            <w:r>
              <w:rPr>
                <w:color w:val="000000" w:themeColor="text1"/>
                <w:kern w:val="0"/>
                <w:szCs w:val="21"/>
              </w:rPr>
              <w:t>副产品：硫酸钙</w:t>
            </w:r>
          </w:p>
        </w:tc>
        <w:tc>
          <w:tcPr>
            <w:tcW w:w="1133" w:type="dxa"/>
            <w:vAlign w:val="center"/>
          </w:tcPr>
          <w:p w:rsidR="005C6D9D" w:rsidRDefault="008D3B0E">
            <w:pPr>
              <w:spacing w:line="240" w:lineRule="auto"/>
              <w:jc w:val="center"/>
              <w:rPr>
                <w:color w:val="000000" w:themeColor="text1"/>
              </w:rPr>
            </w:pPr>
            <w:r>
              <w:rPr>
                <w:color w:val="000000" w:themeColor="text1"/>
              </w:rPr>
              <w:t>4000</w:t>
            </w:r>
          </w:p>
        </w:tc>
        <w:tc>
          <w:tcPr>
            <w:tcW w:w="1517" w:type="dxa"/>
            <w:vAlign w:val="center"/>
          </w:tcPr>
          <w:p w:rsidR="005C6D9D" w:rsidRDefault="008D3B0E">
            <w:pPr>
              <w:spacing w:line="240" w:lineRule="auto"/>
              <w:jc w:val="center"/>
              <w:rPr>
                <w:color w:val="000000" w:themeColor="text1"/>
                <w:kern w:val="0"/>
                <w:szCs w:val="21"/>
              </w:rPr>
            </w:pPr>
            <w:r>
              <w:rPr>
                <w:color w:val="000000" w:themeColor="text1"/>
                <w:szCs w:val="21"/>
              </w:rPr>
              <w:t>4000</w:t>
            </w:r>
          </w:p>
        </w:tc>
        <w:tc>
          <w:tcPr>
            <w:tcW w:w="1745" w:type="dxa"/>
            <w:vAlign w:val="center"/>
          </w:tcPr>
          <w:p w:rsidR="005C6D9D" w:rsidRDefault="008D3B0E">
            <w:pPr>
              <w:spacing w:line="240" w:lineRule="auto"/>
              <w:jc w:val="center"/>
              <w:rPr>
                <w:color w:val="000000" w:themeColor="text1"/>
              </w:rPr>
            </w:pPr>
            <w:r>
              <w:rPr>
                <w:color w:val="000000" w:themeColor="text1"/>
                <w:kern w:val="0"/>
                <w:szCs w:val="21"/>
              </w:rPr>
              <w:t>1</w:t>
            </w:r>
            <w:r>
              <w:rPr>
                <w:color w:val="000000" w:themeColor="text1"/>
                <w:kern w:val="0"/>
                <w:szCs w:val="21"/>
              </w:rPr>
              <w:t>套硫酸</w:t>
            </w:r>
            <w:proofErr w:type="gramStart"/>
            <w:r>
              <w:rPr>
                <w:color w:val="000000" w:themeColor="text1"/>
                <w:kern w:val="0"/>
                <w:szCs w:val="21"/>
              </w:rPr>
              <w:t>钙生产</w:t>
            </w:r>
            <w:proofErr w:type="gramEnd"/>
            <w:r>
              <w:rPr>
                <w:color w:val="000000" w:themeColor="text1"/>
                <w:kern w:val="0"/>
                <w:szCs w:val="21"/>
              </w:rPr>
              <w:t>装置</w:t>
            </w:r>
          </w:p>
        </w:tc>
        <w:tc>
          <w:tcPr>
            <w:tcW w:w="1080" w:type="dxa"/>
            <w:vMerge/>
            <w:vAlign w:val="center"/>
          </w:tcPr>
          <w:p w:rsidR="005C6D9D" w:rsidRDefault="005C6D9D">
            <w:pPr>
              <w:spacing w:line="240" w:lineRule="auto"/>
              <w:jc w:val="center"/>
              <w:rPr>
                <w:color w:val="000000" w:themeColor="text1"/>
              </w:rPr>
            </w:pPr>
          </w:p>
        </w:tc>
        <w:tc>
          <w:tcPr>
            <w:tcW w:w="1228" w:type="dxa"/>
            <w:vMerge/>
            <w:vAlign w:val="center"/>
          </w:tcPr>
          <w:p w:rsidR="005C6D9D" w:rsidRDefault="005C6D9D">
            <w:pPr>
              <w:spacing w:line="240" w:lineRule="auto"/>
              <w:jc w:val="center"/>
              <w:rPr>
                <w:color w:val="000000" w:themeColor="text1"/>
              </w:rPr>
            </w:pPr>
          </w:p>
        </w:tc>
      </w:tr>
      <w:tr w:rsidR="005C6D9D">
        <w:trPr>
          <w:trHeight w:val="486"/>
          <w:jc w:val="center"/>
        </w:trPr>
        <w:tc>
          <w:tcPr>
            <w:tcW w:w="1014" w:type="dxa"/>
            <w:vMerge w:val="restart"/>
            <w:vAlign w:val="center"/>
          </w:tcPr>
          <w:p w:rsidR="005C6D9D" w:rsidRDefault="008D3B0E">
            <w:pPr>
              <w:spacing w:line="240" w:lineRule="auto"/>
              <w:jc w:val="center"/>
              <w:rPr>
                <w:color w:val="000000" w:themeColor="text1"/>
              </w:rPr>
            </w:pPr>
            <w:r>
              <w:rPr>
                <w:color w:val="000000" w:themeColor="text1"/>
              </w:rPr>
              <w:t>二期，</w:t>
            </w:r>
            <w:r>
              <w:rPr>
                <w:color w:val="000000" w:themeColor="text1"/>
              </w:rPr>
              <w:t>2018</w:t>
            </w:r>
            <w:r>
              <w:rPr>
                <w:color w:val="000000" w:themeColor="text1"/>
              </w:rPr>
              <w:t>年</w:t>
            </w:r>
          </w:p>
        </w:tc>
        <w:tc>
          <w:tcPr>
            <w:tcW w:w="1014" w:type="dxa"/>
            <w:vMerge w:val="restart"/>
            <w:vAlign w:val="center"/>
          </w:tcPr>
          <w:p w:rsidR="005C6D9D" w:rsidRDefault="008D3B0E">
            <w:pPr>
              <w:spacing w:line="240" w:lineRule="auto"/>
              <w:jc w:val="center"/>
              <w:rPr>
                <w:color w:val="000000" w:themeColor="text1"/>
                <w:kern w:val="0"/>
                <w:szCs w:val="21"/>
              </w:rPr>
            </w:pPr>
            <w:r>
              <w:rPr>
                <w:color w:val="000000" w:themeColor="text1"/>
              </w:rPr>
              <w:t>年产</w:t>
            </w:r>
            <w:r>
              <w:rPr>
                <w:color w:val="000000" w:themeColor="text1"/>
              </w:rPr>
              <w:t>5000</w:t>
            </w:r>
            <w:r>
              <w:rPr>
                <w:color w:val="000000" w:themeColor="text1"/>
              </w:rPr>
              <w:t>吨对位芳纶纤维项目，</w:t>
            </w:r>
            <w:r>
              <w:rPr>
                <w:color w:val="000000" w:themeColor="text1"/>
              </w:rPr>
              <w:t>2018</w:t>
            </w:r>
            <w:r>
              <w:rPr>
                <w:color w:val="000000" w:themeColor="text1"/>
              </w:rPr>
              <w:t>年</w:t>
            </w:r>
          </w:p>
        </w:tc>
        <w:tc>
          <w:tcPr>
            <w:tcW w:w="1016" w:type="dxa"/>
            <w:vAlign w:val="center"/>
          </w:tcPr>
          <w:p w:rsidR="005C6D9D" w:rsidRDefault="008D3B0E">
            <w:pPr>
              <w:spacing w:line="240" w:lineRule="auto"/>
              <w:jc w:val="center"/>
              <w:rPr>
                <w:color w:val="000000" w:themeColor="text1"/>
                <w:kern w:val="0"/>
                <w:szCs w:val="21"/>
              </w:rPr>
            </w:pPr>
            <w:r>
              <w:rPr>
                <w:color w:val="000000" w:themeColor="text1"/>
                <w:kern w:val="0"/>
                <w:szCs w:val="21"/>
              </w:rPr>
              <w:t>长丝</w:t>
            </w:r>
          </w:p>
        </w:tc>
        <w:tc>
          <w:tcPr>
            <w:tcW w:w="1133" w:type="dxa"/>
            <w:vAlign w:val="center"/>
          </w:tcPr>
          <w:p w:rsidR="005C6D9D" w:rsidRDefault="008D3B0E">
            <w:pPr>
              <w:spacing w:line="240" w:lineRule="auto"/>
              <w:jc w:val="center"/>
              <w:rPr>
                <w:color w:val="000000" w:themeColor="text1"/>
              </w:rPr>
            </w:pPr>
            <w:r>
              <w:rPr>
                <w:color w:val="000000" w:themeColor="text1"/>
                <w:kern w:val="0"/>
                <w:szCs w:val="21"/>
              </w:rPr>
              <w:t>4000</w:t>
            </w:r>
          </w:p>
        </w:tc>
        <w:tc>
          <w:tcPr>
            <w:tcW w:w="1517"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745" w:type="dxa"/>
            <w:vMerge w:val="restart"/>
            <w:vAlign w:val="center"/>
          </w:tcPr>
          <w:p w:rsidR="005C6D9D" w:rsidRDefault="008D3B0E">
            <w:pPr>
              <w:spacing w:line="240" w:lineRule="auto"/>
              <w:jc w:val="center"/>
              <w:rPr>
                <w:color w:val="000000" w:themeColor="text1"/>
                <w:kern w:val="0"/>
                <w:szCs w:val="21"/>
              </w:rPr>
            </w:pPr>
            <w:r>
              <w:rPr>
                <w:color w:val="000000" w:themeColor="text1"/>
                <w:kern w:val="0"/>
                <w:szCs w:val="21"/>
              </w:rPr>
              <w:t>10</w:t>
            </w:r>
            <w:r>
              <w:rPr>
                <w:color w:val="000000" w:themeColor="text1"/>
                <w:kern w:val="0"/>
                <w:szCs w:val="21"/>
              </w:rPr>
              <w:t>套对位芳</w:t>
            </w:r>
            <w:proofErr w:type="gramStart"/>
            <w:r>
              <w:rPr>
                <w:color w:val="000000" w:themeColor="text1"/>
                <w:kern w:val="0"/>
                <w:szCs w:val="21"/>
              </w:rPr>
              <w:t>纶生产</w:t>
            </w:r>
            <w:proofErr w:type="gramEnd"/>
            <w:r>
              <w:rPr>
                <w:color w:val="000000" w:themeColor="text1"/>
                <w:kern w:val="0"/>
                <w:szCs w:val="21"/>
              </w:rPr>
              <w:t>装置（</w:t>
            </w:r>
            <w:r>
              <w:rPr>
                <w:color w:val="000000" w:themeColor="text1"/>
                <w:kern w:val="0"/>
                <w:szCs w:val="21"/>
              </w:rPr>
              <w:t>2</w:t>
            </w:r>
            <w:r>
              <w:rPr>
                <w:color w:val="000000" w:themeColor="text1"/>
                <w:kern w:val="0"/>
                <w:szCs w:val="21"/>
              </w:rPr>
              <w:t>套产能</w:t>
            </w:r>
            <w:r>
              <w:rPr>
                <w:color w:val="000000" w:themeColor="text1"/>
                <w:kern w:val="0"/>
                <w:szCs w:val="21"/>
              </w:rPr>
              <w:t>500t/a</w:t>
            </w:r>
            <w:r>
              <w:rPr>
                <w:color w:val="000000" w:themeColor="text1"/>
                <w:kern w:val="0"/>
                <w:szCs w:val="21"/>
              </w:rPr>
              <w:t>，</w:t>
            </w:r>
            <w:r>
              <w:rPr>
                <w:color w:val="000000" w:themeColor="text1"/>
                <w:kern w:val="0"/>
                <w:szCs w:val="21"/>
              </w:rPr>
              <w:t>2</w:t>
            </w:r>
            <w:r>
              <w:rPr>
                <w:color w:val="000000" w:themeColor="text1"/>
                <w:kern w:val="0"/>
                <w:szCs w:val="21"/>
              </w:rPr>
              <w:t>套产能</w:t>
            </w:r>
            <w:r>
              <w:rPr>
                <w:color w:val="000000" w:themeColor="text1"/>
                <w:kern w:val="0"/>
                <w:szCs w:val="21"/>
              </w:rPr>
              <w:t>750t/a</w:t>
            </w:r>
            <w:r>
              <w:rPr>
                <w:color w:val="000000" w:themeColor="text1"/>
                <w:kern w:val="0"/>
                <w:szCs w:val="21"/>
              </w:rPr>
              <w:t>，</w:t>
            </w:r>
            <w:r>
              <w:rPr>
                <w:color w:val="000000" w:themeColor="text1"/>
                <w:kern w:val="0"/>
                <w:szCs w:val="21"/>
              </w:rPr>
              <w:t>4</w:t>
            </w:r>
            <w:r>
              <w:rPr>
                <w:color w:val="000000" w:themeColor="text1"/>
                <w:kern w:val="0"/>
                <w:szCs w:val="21"/>
              </w:rPr>
              <w:t>套产能</w:t>
            </w:r>
            <w:r>
              <w:rPr>
                <w:color w:val="000000" w:themeColor="text1"/>
                <w:kern w:val="0"/>
                <w:szCs w:val="21"/>
              </w:rPr>
              <w:t>250t/a</w:t>
            </w:r>
            <w:r>
              <w:rPr>
                <w:color w:val="000000" w:themeColor="text1"/>
                <w:kern w:val="0"/>
                <w:szCs w:val="21"/>
              </w:rPr>
              <w:t>）</w:t>
            </w:r>
          </w:p>
        </w:tc>
        <w:tc>
          <w:tcPr>
            <w:tcW w:w="1080" w:type="dxa"/>
            <w:vMerge w:val="restart"/>
            <w:vAlign w:val="center"/>
          </w:tcPr>
          <w:p w:rsidR="005C6D9D" w:rsidRDefault="008D3B0E">
            <w:pPr>
              <w:spacing w:line="240" w:lineRule="auto"/>
              <w:jc w:val="center"/>
              <w:rPr>
                <w:color w:val="000000" w:themeColor="text1"/>
              </w:rPr>
            </w:pPr>
            <w:r>
              <w:rPr>
                <w:color w:val="000000" w:themeColor="text1"/>
              </w:rPr>
              <w:t>取得了仪征保护局的批复，</w:t>
            </w:r>
            <w:proofErr w:type="gramStart"/>
            <w:r>
              <w:rPr>
                <w:rFonts w:hint="eastAsia"/>
                <w:color w:val="000000" w:themeColor="text1"/>
              </w:rPr>
              <w:t>仪环审</w:t>
            </w:r>
            <w:proofErr w:type="gramEnd"/>
            <w:r w:rsidR="00126731" w:rsidRPr="00126731">
              <w:rPr>
                <w:rFonts w:hint="eastAsia"/>
                <w:color w:val="000000" w:themeColor="text1"/>
              </w:rPr>
              <w:t>[2017]179</w:t>
            </w:r>
            <w:r w:rsidR="00126731" w:rsidRPr="00126731">
              <w:rPr>
                <w:rFonts w:hint="eastAsia"/>
                <w:color w:val="000000" w:themeColor="text1"/>
              </w:rPr>
              <w:t>号</w:t>
            </w:r>
          </w:p>
        </w:tc>
        <w:tc>
          <w:tcPr>
            <w:tcW w:w="1228" w:type="dxa"/>
            <w:vMerge w:val="restart"/>
            <w:vAlign w:val="center"/>
          </w:tcPr>
          <w:p w:rsidR="005C6D9D" w:rsidRDefault="008D3B0E">
            <w:pPr>
              <w:spacing w:line="240" w:lineRule="auto"/>
              <w:jc w:val="center"/>
              <w:rPr>
                <w:color w:val="000000" w:themeColor="text1"/>
              </w:rPr>
            </w:pPr>
            <w:r>
              <w:rPr>
                <w:color w:val="000000" w:themeColor="text1"/>
              </w:rPr>
              <w:t>正在建设</w:t>
            </w:r>
          </w:p>
        </w:tc>
      </w:tr>
      <w:tr w:rsidR="005C6D9D">
        <w:trPr>
          <w:trHeight w:val="551"/>
          <w:jc w:val="center"/>
        </w:trPr>
        <w:tc>
          <w:tcPr>
            <w:tcW w:w="1014" w:type="dxa"/>
            <w:vMerge/>
          </w:tcPr>
          <w:p w:rsidR="005C6D9D" w:rsidRDefault="005C6D9D">
            <w:pPr>
              <w:spacing w:line="240" w:lineRule="auto"/>
              <w:jc w:val="center"/>
              <w:rPr>
                <w:color w:val="000000" w:themeColor="text1"/>
              </w:rPr>
            </w:pPr>
          </w:p>
        </w:tc>
        <w:tc>
          <w:tcPr>
            <w:tcW w:w="1014" w:type="dxa"/>
            <w:vMerge/>
            <w:vAlign w:val="center"/>
          </w:tcPr>
          <w:p w:rsidR="005C6D9D" w:rsidRDefault="005C6D9D">
            <w:pPr>
              <w:spacing w:line="240" w:lineRule="auto"/>
              <w:jc w:val="center"/>
              <w:rPr>
                <w:color w:val="000000" w:themeColor="text1"/>
              </w:rPr>
            </w:pPr>
          </w:p>
        </w:tc>
        <w:tc>
          <w:tcPr>
            <w:tcW w:w="1016" w:type="dxa"/>
            <w:vAlign w:val="center"/>
          </w:tcPr>
          <w:p w:rsidR="005C6D9D" w:rsidRDefault="008D3B0E">
            <w:pPr>
              <w:spacing w:line="240" w:lineRule="auto"/>
              <w:jc w:val="center"/>
              <w:rPr>
                <w:color w:val="000000" w:themeColor="text1"/>
                <w:kern w:val="0"/>
                <w:szCs w:val="21"/>
              </w:rPr>
            </w:pPr>
            <w:r>
              <w:rPr>
                <w:color w:val="000000" w:themeColor="text1"/>
                <w:kern w:val="0"/>
                <w:szCs w:val="21"/>
              </w:rPr>
              <w:t>短纤维</w:t>
            </w:r>
          </w:p>
        </w:tc>
        <w:tc>
          <w:tcPr>
            <w:tcW w:w="1133" w:type="dxa"/>
            <w:vAlign w:val="center"/>
          </w:tcPr>
          <w:p w:rsidR="005C6D9D" w:rsidRDefault="008D3B0E">
            <w:pPr>
              <w:spacing w:line="240" w:lineRule="auto"/>
              <w:jc w:val="center"/>
              <w:rPr>
                <w:color w:val="000000" w:themeColor="text1"/>
              </w:rPr>
            </w:pPr>
            <w:r>
              <w:rPr>
                <w:color w:val="000000" w:themeColor="text1"/>
                <w:kern w:val="0"/>
                <w:szCs w:val="21"/>
              </w:rPr>
              <w:t>750</w:t>
            </w:r>
          </w:p>
        </w:tc>
        <w:tc>
          <w:tcPr>
            <w:tcW w:w="1517"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745" w:type="dxa"/>
            <w:vMerge/>
            <w:vAlign w:val="center"/>
          </w:tcPr>
          <w:p w:rsidR="005C6D9D" w:rsidRDefault="005C6D9D">
            <w:pPr>
              <w:spacing w:line="240" w:lineRule="auto"/>
              <w:jc w:val="center"/>
              <w:rPr>
                <w:color w:val="000000" w:themeColor="text1"/>
                <w:kern w:val="0"/>
                <w:szCs w:val="21"/>
              </w:rPr>
            </w:pPr>
          </w:p>
        </w:tc>
        <w:tc>
          <w:tcPr>
            <w:tcW w:w="1080" w:type="dxa"/>
            <w:vMerge/>
            <w:vAlign w:val="center"/>
          </w:tcPr>
          <w:p w:rsidR="005C6D9D" w:rsidRDefault="005C6D9D">
            <w:pPr>
              <w:spacing w:line="240" w:lineRule="auto"/>
              <w:jc w:val="center"/>
              <w:rPr>
                <w:color w:val="000000" w:themeColor="text1"/>
              </w:rPr>
            </w:pPr>
          </w:p>
        </w:tc>
        <w:tc>
          <w:tcPr>
            <w:tcW w:w="1228" w:type="dxa"/>
            <w:vMerge/>
            <w:vAlign w:val="center"/>
          </w:tcPr>
          <w:p w:rsidR="005C6D9D" w:rsidRDefault="005C6D9D">
            <w:pPr>
              <w:spacing w:line="240" w:lineRule="auto"/>
              <w:jc w:val="center"/>
              <w:rPr>
                <w:color w:val="000000" w:themeColor="text1"/>
              </w:rPr>
            </w:pPr>
          </w:p>
        </w:tc>
      </w:tr>
      <w:tr w:rsidR="005C6D9D">
        <w:trPr>
          <w:trHeight w:val="225"/>
          <w:jc w:val="center"/>
        </w:trPr>
        <w:tc>
          <w:tcPr>
            <w:tcW w:w="1014" w:type="dxa"/>
            <w:vMerge/>
          </w:tcPr>
          <w:p w:rsidR="005C6D9D" w:rsidRDefault="005C6D9D">
            <w:pPr>
              <w:spacing w:line="240" w:lineRule="auto"/>
              <w:jc w:val="center"/>
              <w:rPr>
                <w:color w:val="000000" w:themeColor="text1"/>
              </w:rPr>
            </w:pPr>
          </w:p>
        </w:tc>
        <w:tc>
          <w:tcPr>
            <w:tcW w:w="1014" w:type="dxa"/>
            <w:vMerge/>
            <w:vAlign w:val="center"/>
          </w:tcPr>
          <w:p w:rsidR="005C6D9D" w:rsidRDefault="005C6D9D">
            <w:pPr>
              <w:spacing w:line="240" w:lineRule="auto"/>
              <w:jc w:val="center"/>
              <w:rPr>
                <w:color w:val="000000" w:themeColor="text1"/>
              </w:rPr>
            </w:pPr>
          </w:p>
        </w:tc>
        <w:tc>
          <w:tcPr>
            <w:tcW w:w="1016" w:type="dxa"/>
            <w:vAlign w:val="center"/>
          </w:tcPr>
          <w:p w:rsidR="005C6D9D" w:rsidRDefault="008D3B0E">
            <w:pPr>
              <w:spacing w:line="240" w:lineRule="auto"/>
              <w:jc w:val="center"/>
              <w:rPr>
                <w:color w:val="000000" w:themeColor="text1"/>
                <w:kern w:val="0"/>
                <w:szCs w:val="21"/>
              </w:rPr>
            </w:pPr>
            <w:r>
              <w:rPr>
                <w:color w:val="000000" w:themeColor="text1"/>
                <w:kern w:val="0"/>
                <w:szCs w:val="21"/>
              </w:rPr>
              <w:t>浆</w:t>
            </w:r>
            <w:proofErr w:type="gramStart"/>
            <w:r>
              <w:rPr>
                <w:color w:val="000000" w:themeColor="text1"/>
                <w:kern w:val="0"/>
                <w:szCs w:val="21"/>
              </w:rPr>
              <w:t>粕</w:t>
            </w:r>
            <w:proofErr w:type="gramEnd"/>
          </w:p>
        </w:tc>
        <w:tc>
          <w:tcPr>
            <w:tcW w:w="1133" w:type="dxa"/>
            <w:vAlign w:val="center"/>
          </w:tcPr>
          <w:p w:rsidR="005C6D9D" w:rsidRDefault="008D3B0E">
            <w:pPr>
              <w:spacing w:line="240" w:lineRule="auto"/>
              <w:jc w:val="center"/>
              <w:rPr>
                <w:color w:val="000000" w:themeColor="text1"/>
              </w:rPr>
            </w:pPr>
            <w:r>
              <w:rPr>
                <w:color w:val="000000" w:themeColor="text1"/>
                <w:kern w:val="0"/>
                <w:szCs w:val="21"/>
              </w:rPr>
              <w:t>250</w:t>
            </w:r>
          </w:p>
        </w:tc>
        <w:tc>
          <w:tcPr>
            <w:tcW w:w="1517"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745" w:type="dxa"/>
            <w:vMerge/>
            <w:vAlign w:val="center"/>
          </w:tcPr>
          <w:p w:rsidR="005C6D9D" w:rsidRDefault="005C6D9D">
            <w:pPr>
              <w:spacing w:line="240" w:lineRule="auto"/>
              <w:jc w:val="center"/>
              <w:rPr>
                <w:color w:val="000000" w:themeColor="text1"/>
                <w:kern w:val="0"/>
                <w:szCs w:val="21"/>
              </w:rPr>
            </w:pPr>
          </w:p>
        </w:tc>
        <w:tc>
          <w:tcPr>
            <w:tcW w:w="1080" w:type="dxa"/>
            <w:vMerge/>
            <w:vAlign w:val="center"/>
          </w:tcPr>
          <w:p w:rsidR="005C6D9D" w:rsidRDefault="005C6D9D">
            <w:pPr>
              <w:spacing w:line="240" w:lineRule="auto"/>
              <w:jc w:val="center"/>
              <w:rPr>
                <w:color w:val="000000" w:themeColor="text1"/>
              </w:rPr>
            </w:pPr>
          </w:p>
        </w:tc>
        <w:tc>
          <w:tcPr>
            <w:tcW w:w="1228" w:type="dxa"/>
            <w:vMerge/>
            <w:vAlign w:val="center"/>
          </w:tcPr>
          <w:p w:rsidR="005C6D9D" w:rsidRDefault="005C6D9D">
            <w:pPr>
              <w:spacing w:line="240" w:lineRule="auto"/>
              <w:jc w:val="center"/>
              <w:rPr>
                <w:color w:val="000000" w:themeColor="text1"/>
              </w:rPr>
            </w:pPr>
          </w:p>
        </w:tc>
      </w:tr>
      <w:tr w:rsidR="005C6D9D">
        <w:trPr>
          <w:trHeight w:val="330"/>
          <w:jc w:val="center"/>
        </w:trPr>
        <w:tc>
          <w:tcPr>
            <w:tcW w:w="1014" w:type="dxa"/>
            <w:vMerge/>
          </w:tcPr>
          <w:p w:rsidR="005C6D9D" w:rsidRDefault="005C6D9D">
            <w:pPr>
              <w:spacing w:line="240" w:lineRule="auto"/>
              <w:jc w:val="center"/>
              <w:rPr>
                <w:color w:val="000000" w:themeColor="text1"/>
              </w:rPr>
            </w:pPr>
          </w:p>
        </w:tc>
        <w:tc>
          <w:tcPr>
            <w:tcW w:w="1014" w:type="dxa"/>
            <w:vMerge/>
            <w:vAlign w:val="center"/>
          </w:tcPr>
          <w:p w:rsidR="005C6D9D" w:rsidRDefault="005C6D9D">
            <w:pPr>
              <w:spacing w:line="240" w:lineRule="auto"/>
              <w:jc w:val="center"/>
              <w:rPr>
                <w:color w:val="000000" w:themeColor="text1"/>
              </w:rPr>
            </w:pPr>
          </w:p>
        </w:tc>
        <w:tc>
          <w:tcPr>
            <w:tcW w:w="1016" w:type="dxa"/>
            <w:vAlign w:val="center"/>
          </w:tcPr>
          <w:p w:rsidR="005C6D9D" w:rsidRDefault="008D3B0E">
            <w:pPr>
              <w:spacing w:line="240" w:lineRule="auto"/>
              <w:jc w:val="center"/>
              <w:rPr>
                <w:color w:val="000000" w:themeColor="text1"/>
                <w:kern w:val="0"/>
                <w:szCs w:val="21"/>
              </w:rPr>
            </w:pPr>
            <w:r>
              <w:rPr>
                <w:color w:val="000000" w:themeColor="text1"/>
                <w:kern w:val="0"/>
                <w:szCs w:val="21"/>
              </w:rPr>
              <w:t>副产品：硫酸钙</w:t>
            </w:r>
          </w:p>
        </w:tc>
        <w:tc>
          <w:tcPr>
            <w:tcW w:w="1133" w:type="dxa"/>
            <w:vAlign w:val="center"/>
          </w:tcPr>
          <w:p w:rsidR="005C6D9D" w:rsidRDefault="008D3B0E">
            <w:pPr>
              <w:spacing w:line="240" w:lineRule="auto"/>
              <w:jc w:val="center"/>
              <w:rPr>
                <w:color w:val="000000" w:themeColor="text1"/>
              </w:rPr>
            </w:pPr>
            <w:r>
              <w:rPr>
                <w:color w:val="000000" w:themeColor="text1"/>
              </w:rPr>
              <w:t>40000</w:t>
            </w:r>
          </w:p>
        </w:tc>
        <w:tc>
          <w:tcPr>
            <w:tcW w:w="1517" w:type="dxa"/>
            <w:vAlign w:val="center"/>
          </w:tcPr>
          <w:p w:rsidR="005C6D9D" w:rsidRDefault="008D3B0E">
            <w:pPr>
              <w:spacing w:line="240" w:lineRule="auto"/>
              <w:jc w:val="center"/>
              <w:rPr>
                <w:color w:val="000000" w:themeColor="text1"/>
                <w:szCs w:val="21"/>
              </w:rPr>
            </w:pPr>
            <w:r>
              <w:rPr>
                <w:color w:val="000000" w:themeColor="text1"/>
                <w:szCs w:val="21"/>
              </w:rPr>
              <w:t>/</w:t>
            </w:r>
          </w:p>
        </w:tc>
        <w:tc>
          <w:tcPr>
            <w:tcW w:w="1745" w:type="dxa"/>
            <w:vAlign w:val="center"/>
          </w:tcPr>
          <w:p w:rsidR="005C6D9D" w:rsidRDefault="008D3B0E">
            <w:pPr>
              <w:spacing w:line="240" w:lineRule="auto"/>
              <w:jc w:val="center"/>
              <w:rPr>
                <w:color w:val="000000" w:themeColor="text1"/>
                <w:kern w:val="0"/>
                <w:szCs w:val="21"/>
              </w:rPr>
            </w:pPr>
            <w:r>
              <w:rPr>
                <w:color w:val="000000" w:themeColor="text1"/>
                <w:kern w:val="0"/>
                <w:szCs w:val="21"/>
              </w:rPr>
              <w:t>2</w:t>
            </w:r>
            <w:r>
              <w:rPr>
                <w:color w:val="000000" w:themeColor="text1"/>
                <w:kern w:val="0"/>
                <w:szCs w:val="21"/>
              </w:rPr>
              <w:t>套硫酸</w:t>
            </w:r>
            <w:proofErr w:type="gramStart"/>
            <w:r>
              <w:rPr>
                <w:color w:val="000000" w:themeColor="text1"/>
                <w:kern w:val="0"/>
                <w:szCs w:val="21"/>
              </w:rPr>
              <w:t>钙生产</w:t>
            </w:r>
            <w:proofErr w:type="gramEnd"/>
            <w:r>
              <w:rPr>
                <w:color w:val="000000" w:themeColor="text1"/>
                <w:kern w:val="0"/>
                <w:szCs w:val="21"/>
              </w:rPr>
              <w:t>装置</w:t>
            </w:r>
          </w:p>
        </w:tc>
        <w:tc>
          <w:tcPr>
            <w:tcW w:w="1080" w:type="dxa"/>
            <w:vMerge/>
            <w:vAlign w:val="center"/>
          </w:tcPr>
          <w:p w:rsidR="005C6D9D" w:rsidRDefault="005C6D9D">
            <w:pPr>
              <w:spacing w:line="240" w:lineRule="auto"/>
              <w:jc w:val="center"/>
              <w:rPr>
                <w:color w:val="000000" w:themeColor="text1"/>
              </w:rPr>
            </w:pPr>
          </w:p>
        </w:tc>
        <w:tc>
          <w:tcPr>
            <w:tcW w:w="1228" w:type="dxa"/>
            <w:vMerge/>
            <w:vAlign w:val="center"/>
          </w:tcPr>
          <w:p w:rsidR="005C6D9D" w:rsidRDefault="005C6D9D">
            <w:pPr>
              <w:spacing w:line="240" w:lineRule="auto"/>
              <w:jc w:val="center"/>
              <w:rPr>
                <w:color w:val="000000" w:themeColor="text1"/>
              </w:rPr>
            </w:pPr>
          </w:p>
        </w:tc>
      </w:tr>
    </w:tbl>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3.1.2</w:t>
      </w:r>
      <w:r>
        <w:rPr>
          <w:b/>
          <w:bCs/>
          <w:color w:val="000000" w:themeColor="text1"/>
          <w:sz w:val="24"/>
        </w:rPr>
        <w:t>现有项目主体工程建设内容</w:t>
      </w:r>
    </w:p>
    <w:p w:rsidR="005C6D9D" w:rsidRDefault="008D3B0E">
      <w:pPr>
        <w:pStyle w:val="afffffffffffff8"/>
        <w:ind w:firstLine="480"/>
        <w:rPr>
          <w:rFonts w:hAnsi="Times New Roman"/>
          <w:color w:val="000000" w:themeColor="text1"/>
        </w:rPr>
      </w:pPr>
      <w:bookmarkStart w:id="127" w:name="OLE_LINK43"/>
      <w:bookmarkStart w:id="128" w:name="OLE_LINK44"/>
      <w:r>
        <w:rPr>
          <w:rFonts w:hAnsi="Times New Roman"/>
          <w:color w:val="000000" w:themeColor="text1"/>
        </w:rPr>
        <w:t>现有项目主体工程包括</w:t>
      </w:r>
      <w:r>
        <w:rPr>
          <w:rFonts w:hAnsi="Times New Roman"/>
          <w:color w:val="000000" w:themeColor="text1"/>
        </w:rPr>
        <w:t>14</w:t>
      </w:r>
      <w:r>
        <w:rPr>
          <w:rFonts w:hAnsi="Times New Roman"/>
          <w:color w:val="000000" w:themeColor="text1"/>
        </w:rPr>
        <w:t>套对位芳纶纤维生产装置和</w:t>
      </w:r>
      <w:r>
        <w:rPr>
          <w:rFonts w:hAnsi="Times New Roman"/>
          <w:color w:val="000000" w:themeColor="text1"/>
        </w:rPr>
        <w:t>3</w:t>
      </w:r>
      <w:r>
        <w:rPr>
          <w:rFonts w:hAnsi="Times New Roman"/>
          <w:color w:val="000000" w:themeColor="text1"/>
        </w:rPr>
        <w:t>套副产品硫酸</w:t>
      </w:r>
      <w:proofErr w:type="gramStart"/>
      <w:r>
        <w:rPr>
          <w:rFonts w:hAnsi="Times New Roman"/>
          <w:color w:val="000000" w:themeColor="text1"/>
        </w:rPr>
        <w:t>钙生产</w:t>
      </w:r>
      <w:proofErr w:type="gramEnd"/>
      <w:r>
        <w:rPr>
          <w:rFonts w:hAnsi="Times New Roman"/>
          <w:color w:val="000000" w:themeColor="text1"/>
        </w:rPr>
        <w:t>装置：现有项目的生产规模为对位芳纶纤维</w:t>
      </w:r>
      <w:r>
        <w:rPr>
          <w:rFonts w:hAnsi="Times New Roman"/>
          <w:color w:val="000000" w:themeColor="text1"/>
        </w:rPr>
        <w:t>5500</w:t>
      </w:r>
      <w:r>
        <w:rPr>
          <w:rFonts w:hAnsi="Times New Roman"/>
          <w:color w:val="000000" w:themeColor="text1"/>
        </w:rPr>
        <w:t>吨</w:t>
      </w:r>
      <w:r>
        <w:rPr>
          <w:rFonts w:hAnsi="Times New Roman"/>
          <w:color w:val="000000" w:themeColor="text1"/>
        </w:rPr>
        <w:t>/</w:t>
      </w:r>
      <w:r>
        <w:rPr>
          <w:rFonts w:hAnsi="Times New Roman"/>
          <w:color w:val="000000" w:themeColor="text1"/>
        </w:rPr>
        <w:t>年，同时副产硫酸钙</w:t>
      </w:r>
      <w:r>
        <w:rPr>
          <w:rFonts w:hAnsi="Times New Roman"/>
          <w:color w:val="000000" w:themeColor="text1"/>
        </w:rPr>
        <w:t>44000</w:t>
      </w:r>
      <w:r>
        <w:rPr>
          <w:rFonts w:hAnsi="Times New Roman"/>
          <w:color w:val="000000" w:themeColor="text1"/>
        </w:rPr>
        <w:t>吨</w:t>
      </w:r>
      <w:r>
        <w:rPr>
          <w:rFonts w:hAnsi="Times New Roman"/>
          <w:color w:val="000000" w:themeColor="text1"/>
        </w:rPr>
        <w:t>/</w:t>
      </w:r>
      <w:r>
        <w:rPr>
          <w:rFonts w:hAnsi="Times New Roman"/>
          <w:color w:val="000000" w:themeColor="text1"/>
        </w:rPr>
        <w:t>年。</w:t>
      </w:r>
      <w:bookmarkEnd w:id="127"/>
      <w:bookmarkEnd w:id="128"/>
      <w:r>
        <w:rPr>
          <w:rFonts w:hAnsi="Times New Roman"/>
          <w:color w:val="000000" w:themeColor="text1"/>
        </w:rPr>
        <w:t>各装置主要生产单</w:t>
      </w:r>
      <w:r>
        <w:rPr>
          <w:rFonts w:hAnsi="Times New Roman"/>
          <w:color w:val="000000" w:themeColor="text1"/>
        </w:rPr>
        <w:lastRenderedPageBreak/>
        <w:t>元和产品方案见表</w:t>
      </w:r>
      <w:r>
        <w:rPr>
          <w:rFonts w:hAnsi="Times New Roman"/>
          <w:color w:val="000000" w:themeColor="text1"/>
        </w:rPr>
        <w:t>3.1-2</w:t>
      </w:r>
      <w:r>
        <w:rPr>
          <w:rFonts w:hAnsi="Times New Roman"/>
          <w:color w:val="000000" w:themeColor="text1"/>
        </w:rPr>
        <w:t>，现有项目主要建筑物包括综合楼、研发楼、纺丝车间、硫酸钙车间、公用工程车间、原料仓库、成品仓库、辅助用房等。现有厂区平面布置图见图</w:t>
      </w:r>
      <w:r>
        <w:rPr>
          <w:rFonts w:hAnsi="Times New Roman"/>
          <w:color w:val="000000" w:themeColor="text1"/>
        </w:rPr>
        <w:t>3.1-1</w:t>
      </w:r>
      <w:r>
        <w:rPr>
          <w:rFonts w:hAnsi="Times New Roman"/>
          <w:color w:val="000000" w:themeColor="text1"/>
        </w:rPr>
        <w:t>。</w:t>
      </w:r>
    </w:p>
    <w:p w:rsidR="005C6D9D" w:rsidRDefault="005C6D9D">
      <w:pPr>
        <w:pStyle w:val="afffffffffffff8"/>
        <w:ind w:firstLine="482"/>
        <w:jc w:val="center"/>
        <w:rPr>
          <w:rFonts w:hAnsi="Times New Roman"/>
          <w:b/>
          <w:color w:val="000000" w:themeColor="text1"/>
        </w:rPr>
        <w:sectPr w:rsidR="005C6D9D">
          <w:footerReference w:type="default" r:id="rId17"/>
          <w:pgSz w:w="11907" w:h="16839"/>
          <w:pgMar w:top="1440" w:right="1080" w:bottom="1440" w:left="1080" w:header="851" w:footer="992" w:gutter="0"/>
          <w:cols w:space="720"/>
          <w:docGrid w:linePitch="312"/>
        </w:sectPr>
      </w:pPr>
    </w:p>
    <w:p w:rsidR="005C6D9D" w:rsidRDefault="008D3B0E">
      <w:pPr>
        <w:pStyle w:val="afffffffffffff8"/>
        <w:ind w:firstLine="482"/>
        <w:jc w:val="center"/>
        <w:rPr>
          <w:rFonts w:hAnsi="Times New Roman"/>
          <w:b/>
          <w:color w:val="000000" w:themeColor="text1"/>
        </w:rPr>
      </w:pPr>
      <w:r>
        <w:rPr>
          <w:rFonts w:hAnsi="Times New Roman"/>
          <w:b/>
          <w:color w:val="000000" w:themeColor="text1"/>
        </w:rPr>
        <w:lastRenderedPageBreak/>
        <w:t>表</w:t>
      </w:r>
      <w:r>
        <w:rPr>
          <w:rFonts w:hAnsi="Times New Roman"/>
          <w:b/>
          <w:color w:val="000000" w:themeColor="text1"/>
        </w:rPr>
        <w:t xml:space="preserve">3.1-2  </w:t>
      </w:r>
      <w:r>
        <w:rPr>
          <w:rFonts w:hAnsi="Times New Roman"/>
          <w:b/>
          <w:color w:val="000000" w:themeColor="text1"/>
        </w:rPr>
        <w:t>现有项目主体工程建设内容与产品方案</w:t>
      </w:r>
    </w:p>
    <w:tbl>
      <w:tblPr>
        <w:tblW w:w="13959"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6"/>
        <w:gridCol w:w="902"/>
        <w:gridCol w:w="2381"/>
        <w:gridCol w:w="2976"/>
        <w:gridCol w:w="698"/>
        <w:gridCol w:w="977"/>
        <w:gridCol w:w="500"/>
        <w:gridCol w:w="650"/>
        <w:gridCol w:w="645"/>
        <w:gridCol w:w="620"/>
        <w:gridCol w:w="620"/>
        <w:gridCol w:w="623"/>
        <w:gridCol w:w="877"/>
        <w:gridCol w:w="1094"/>
      </w:tblGrid>
      <w:tr w:rsidR="005C6D9D">
        <w:trPr>
          <w:trHeight w:val="114"/>
          <w:jc w:val="center"/>
        </w:trPr>
        <w:tc>
          <w:tcPr>
            <w:tcW w:w="396" w:type="dxa"/>
            <w:vMerge w:val="restart"/>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序号</w:t>
            </w:r>
          </w:p>
        </w:tc>
        <w:tc>
          <w:tcPr>
            <w:tcW w:w="902" w:type="dxa"/>
            <w:vMerge w:val="restart"/>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装置名称</w:t>
            </w:r>
          </w:p>
        </w:tc>
        <w:tc>
          <w:tcPr>
            <w:tcW w:w="5357" w:type="dxa"/>
            <w:gridSpan w:val="2"/>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主要生产单元</w:t>
            </w:r>
          </w:p>
        </w:tc>
        <w:tc>
          <w:tcPr>
            <w:tcW w:w="698" w:type="dxa"/>
            <w:vMerge w:val="restart"/>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车间名称</w:t>
            </w:r>
          </w:p>
        </w:tc>
        <w:tc>
          <w:tcPr>
            <w:tcW w:w="977" w:type="dxa"/>
            <w:vMerge w:val="restart"/>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产品名称</w:t>
            </w:r>
          </w:p>
        </w:tc>
        <w:tc>
          <w:tcPr>
            <w:tcW w:w="3658" w:type="dxa"/>
            <w:gridSpan w:val="6"/>
            <w:tcBorders>
              <w:bottom w:val="single" w:sz="4" w:space="0" w:color="auto"/>
            </w:tcBorders>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产量（</w:t>
            </w:r>
            <w:r>
              <w:rPr>
                <w:b/>
                <w:color w:val="000000" w:themeColor="text1"/>
                <w:kern w:val="0"/>
                <w:szCs w:val="21"/>
              </w:rPr>
              <w:t>t/a</w:t>
            </w:r>
            <w:r>
              <w:rPr>
                <w:b/>
                <w:color w:val="000000" w:themeColor="text1"/>
                <w:kern w:val="0"/>
                <w:szCs w:val="21"/>
              </w:rPr>
              <w:t>）</w:t>
            </w:r>
          </w:p>
        </w:tc>
        <w:tc>
          <w:tcPr>
            <w:tcW w:w="877" w:type="dxa"/>
            <w:vMerge w:val="restart"/>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产品去向</w:t>
            </w:r>
          </w:p>
        </w:tc>
        <w:tc>
          <w:tcPr>
            <w:tcW w:w="1094" w:type="dxa"/>
            <w:vMerge w:val="restart"/>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运行时数（</w:t>
            </w:r>
            <w:r>
              <w:rPr>
                <w:b/>
                <w:color w:val="000000" w:themeColor="text1"/>
                <w:kern w:val="0"/>
                <w:szCs w:val="21"/>
              </w:rPr>
              <w:t>h/a</w:t>
            </w:r>
            <w:r>
              <w:rPr>
                <w:b/>
                <w:color w:val="000000" w:themeColor="text1"/>
                <w:kern w:val="0"/>
                <w:szCs w:val="21"/>
              </w:rPr>
              <w:t>）</w:t>
            </w:r>
          </w:p>
        </w:tc>
      </w:tr>
      <w:tr w:rsidR="005C6D9D">
        <w:trPr>
          <w:trHeight w:val="784"/>
          <w:jc w:val="center"/>
        </w:trPr>
        <w:tc>
          <w:tcPr>
            <w:tcW w:w="396" w:type="dxa"/>
            <w:vMerge/>
            <w:vAlign w:val="center"/>
          </w:tcPr>
          <w:p w:rsidR="005C6D9D" w:rsidRDefault="005C6D9D">
            <w:pPr>
              <w:spacing w:line="240" w:lineRule="auto"/>
              <w:jc w:val="center"/>
              <w:textAlignment w:val="baseline"/>
              <w:rPr>
                <w:b/>
                <w:color w:val="000000" w:themeColor="text1"/>
                <w:kern w:val="0"/>
                <w:szCs w:val="21"/>
              </w:rPr>
            </w:pPr>
          </w:p>
        </w:tc>
        <w:tc>
          <w:tcPr>
            <w:tcW w:w="902" w:type="dxa"/>
            <w:vMerge/>
            <w:vAlign w:val="center"/>
          </w:tcPr>
          <w:p w:rsidR="005C6D9D" w:rsidRDefault="005C6D9D">
            <w:pPr>
              <w:spacing w:line="240" w:lineRule="auto"/>
              <w:jc w:val="center"/>
              <w:textAlignment w:val="baseline"/>
              <w:rPr>
                <w:b/>
                <w:color w:val="000000" w:themeColor="text1"/>
                <w:kern w:val="0"/>
                <w:szCs w:val="21"/>
              </w:rPr>
            </w:pPr>
          </w:p>
        </w:tc>
        <w:tc>
          <w:tcPr>
            <w:tcW w:w="2381"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一期</w:t>
            </w:r>
          </w:p>
        </w:tc>
        <w:tc>
          <w:tcPr>
            <w:tcW w:w="2976"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二期</w:t>
            </w:r>
          </w:p>
        </w:tc>
        <w:tc>
          <w:tcPr>
            <w:tcW w:w="698" w:type="dxa"/>
            <w:vMerge/>
            <w:vAlign w:val="center"/>
          </w:tcPr>
          <w:p w:rsidR="005C6D9D" w:rsidRDefault="005C6D9D">
            <w:pPr>
              <w:spacing w:line="240" w:lineRule="auto"/>
              <w:jc w:val="center"/>
              <w:textAlignment w:val="baseline"/>
              <w:rPr>
                <w:b/>
                <w:color w:val="000000" w:themeColor="text1"/>
                <w:kern w:val="0"/>
                <w:szCs w:val="21"/>
              </w:rPr>
            </w:pPr>
          </w:p>
        </w:tc>
        <w:tc>
          <w:tcPr>
            <w:tcW w:w="977" w:type="dxa"/>
            <w:vMerge/>
            <w:vAlign w:val="center"/>
          </w:tcPr>
          <w:p w:rsidR="005C6D9D" w:rsidRDefault="005C6D9D">
            <w:pPr>
              <w:spacing w:line="240" w:lineRule="auto"/>
              <w:jc w:val="center"/>
              <w:textAlignment w:val="baseline"/>
              <w:rPr>
                <w:b/>
                <w:color w:val="000000" w:themeColor="text1"/>
                <w:kern w:val="0"/>
                <w:szCs w:val="21"/>
              </w:rPr>
            </w:pPr>
          </w:p>
        </w:tc>
        <w:tc>
          <w:tcPr>
            <w:tcW w:w="1150" w:type="dxa"/>
            <w:gridSpan w:val="2"/>
            <w:tcBorders>
              <w:top w:val="single" w:sz="4" w:space="0" w:color="auto"/>
            </w:tcBorders>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一期项目</w:t>
            </w:r>
          </w:p>
        </w:tc>
        <w:tc>
          <w:tcPr>
            <w:tcW w:w="1265" w:type="dxa"/>
            <w:gridSpan w:val="2"/>
            <w:tcBorders>
              <w:top w:val="single" w:sz="4" w:space="0" w:color="auto"/>
            </w:tcBorders>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二期项目</w:t>
            </w:r>
          </w:p>
        </w:tc>
        <w:tc>
          <w:tcPr>
            <w:tcW w:w="1243" w:type="dxa"/>
            <w:gridSpan w:val="2"/>
            <w:tcBorders>
              <w:top w:val="single" w:sz="4" w:space="0" w:color="auto"/>
            </w:tcBorders>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现有项目全厂合计</w:t>
            </w:r>
          </w:p>
        </w:tc>
        <w:tc>
          <w:tcPr>
            <w:tcW w:w="877" w:type="dxa"/>
            <w:vMerge/>
            <w:vAlign w:val="center"/>
          </w:tcPr>
          <w:p w:rsidR="005C6D9D" w:rsidRDefault="005C6D9D">
            <w:pPr>
              <w:spacing w:line="240" w:lineRule="auto"/>
              <w:jc w:val="center"/>
              <w:textAlignment w:val="baseline"/>
              <w:rPr>
                <w:b/>
                <w:color w:val="000000" w:themeColor="text1"/>
                <w:kern w:val="0"/>
                <w:szCs w:val="21"/>
              </w:rPr>
            </w:pPr>
          </w:p>
        </w:tc>
        <w:tc>
          <w:tcPr>
            <w:tcW w:w="1094" w:type="dxa"/>
            <w:vMerge/>
            <w:vAlign w:val="center"/>
          </w:tcPr>
          <w:p w:rsidR="005C6D9D" w:rsidRDefault="005C6D9D">
            <w:pPr>
              <w:spacing w:line="240" w:lineRule="auto"/>
              <w:jc w:val="center"/>
              <w:textAlignment w:val="baseline"/>
              <w:rPr>
                <w:b/>
                <w:color w:val="000000" w:themeColor="text1"/>
                <w:kern w:val="0"/>
                <w:szCs w:val="21"/>
              </w:rPr>
            </w:pPr>
          </w:p>
        </w:tc>
      </w:tr>
      <w:tr w:rsidR="005C6D9D">
        <w:trPr>
          <w:trHeight w:val="20"/>
          <w:jc w:val="center"/>
        </w:trPr>
        <w:tc>
          <w:tcPr>
            <w:tcW w:w="396"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1</w:t>
            </w:r>
          </w:p>
        </w:tc>
        <w:tc>
          <w:tcPr>
            <w:tcW w:w="902"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聚合装置</w:t>
            </w:r>
          </w:p>
        </w:tc>
        <w:tc>
          <w:tcPr>
            <w:tcW w:w="2381"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w:t>
            </w:r>
          </w:p>
        </w:tc>
        <w:tc>
          <w:tcPr>
            <w:tcW w:w="2976"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3</w:t>
            </w:r>
            <w:r>
              <w:rPr>
                <w:color w:val="000000" w:themeColor="text1"/>
                <w:kern w:val="0"/>
                <w:szCs w:val="21"/>
              </w:rPr>
              <w:t>套聚合装置（</w:t>
            </w:r>
            <w:r>
              <w:rPr>
                <w:color w:val="000000" w:themeColor="text1"/>
                <w:kern w:val="0"/>
                <w:szCs w:val="21"/>
              </w:rPr>
              <w:t>1</w:t>
            </w:r>
            <w:r>
              <w:rPr>
                <w:color w:val="000000" w:themeColor="text1"/>
                <w:kern w:val="0"/>
                <w:szCs w:val="21"/>
              </w:rPr>
              <w:t>套产能</w:t>
            </w:r>
            <w:r>
              <w:rPr>
                <w:color w:val="000000" w:themeColor="text1"/>
                <w:kern w:val="0"/>
                <w:szCs w:val="21"/>
              </w:rPr>
              <w:t>1550t/a</w:t>
            </w:r>
            <w:r>
              <w:rPr>
                <w:color w:val="000000" w:themeColor="text1"/>
                <w:kern w:val="0"/>
                <w:szCs w:val="21"/>
              </w:rPr>
              <w:t>，</w:t>
            </w:r>
            <w:r>
              <w:rPr>
                <w:color w:val="000000" w:themeColor="text1"/>
                <w:kern w:val="0"/>
                <w:szCs w:val="21"/>
              </w:rPr>
              <w:t>1</w:t>
            </w:r>
            <w:r>
              <w:rPr>
                <w:color w:val="000000" w:themeColor="text1"/>
                <w:kern w:val="0"/>
                <w:szCs w:val="21"/>
              </w:rPr>
              <w:t>套产能</w:t>
            </w:r>
            <w:r>
              <w:rPr>
                <w:color w:val="000000" w:themeColor="text1"/>
                <w:kern w:val="0"/>
                <w:szCs w:val="21"/>
              </w:rPr>
              <w:t>1500t/a</w:t>
            </w:r>
            <w:r>
              <w:rPr>
                <w:color w:val="000000" w:themeColor="text1"/>
                <w:kern w:val="0"/>
                <w:szCs w:val="21"/>
              </w:rPr>
              <w:t>，</w:t>
            </w:r>
            <w:r>
              <w:rPr>
                <w:color w:val="000000" w:themeColor="text1"/>
                <w:kern w:val="0"/>
                <w:szCs w:val="21"/>
              </w:rPr>
              <w:t>1</w:t>
            </w:r>
            <w:r>
              <w:rPr>
                <w:color w:val="000000" w:themeColor="text1"/>
                <w:kern w:val="0"/>
                <w:szCs w:val="21"/>
              </w:rPr>
              <w:t>套产能</w:t>
            </w:r>
            <w:r>
              <w:rPr>
                <w:color w:val="000000" w:themeColor="text1"/>
                <w:kern w:val="0"/>
                <w:szCs w:val="21"/>
              </w:rPr>
              <w:t>2150t/a</w:t>
            </w:r>
            <w:r>
              <w:rPr>
                <w:color w:val="000000" w:themeColor="text1"/>
                <w:kern w:val="0"/>
                <w:szCs w:val="21"/>
              </w:rPr>
              <w:t>）</w:t>
            </w:r>
          </w:p>
        </w:tc>
        <w:tc>
          <w:tcPr>
            <w:tcW w:w="698"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聚合车间</w:t>
            </w:r>
          </w:p>
        </w:tc>
        <w:tc>
          <w:tcPr>
            <w:tcW w:w="977"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PPTA</w:t>
            </w:r>
          </w:p>
        </w:tc>
        <w:tc>
          <w:tcPr>
            <w:tcW w:w="1150" w:type="dxa"/>
            <w:gridSpan w:val="2"/>
            <w:shd w:val="clear" w:color="auto" w:fill="auto"/>
            <w:vAlign w:val="center"/>
          </w:tcPr>
          <w:p w:rsidR="005C6D9D" w:rsidRDefault="008D3B0E">
            <w:pPr>
              <w:spacing w:line="240" w:lineRule="auto"/>
              <w:jc w:val="center"/>
              <w:rPr>
                <w:color w:val="000000" w:themeColor="text1"/>
                <w:kern w:val="0"/>
                <w:szCs w:val="21"/>
              </w:rPr>
            </w:pPr>
            <w:r>
              <w:rPr>
                <w:color w:val="000000" w:themeColor="text1"/>
                <w:kern w:val="0"/>
                <w:szCs w:val="21"/>
              </w:rPr>
              <w:t>0</w:t>
            </w:r>
          </w:p>
        </w:tc>
        <w:tc>
          <w:tcPr>
            <w:tcW w:w="1265" w:type="dxa"/>
            <w:gridSpan w:val="2"/>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5200</w:t>
            </w:r>
          </w:p>
        </w:tc>
        <w:tc>
          <w:tcPr>
            <w:tcW w:w="1243" w:type="dxa"/>
            <w:gridSpan w:val="2"/>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5200</w:t>
            </w:r>
          </w:p>
        </w:tc>
        <w:tc>
          <w:tcPr>
            <w:tcW w:w="877"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用于纺丝工段</w:t>
            </w:r>
          </w:p>
        </w:tc>
        <w:tc>
          <w:tcPr>
            <w:tcW w:w="1094"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7200</w:t>
            </w:r>
          </w:p>
        </w:tc>
      </w:tr>
      <w:tr w:rsidR="005C6D9D">
        <w:trPr>
          <w:trHeight w:val="20"/>
          <w:jc w:val="center"/>
        </w:trPr>
        <w:tc>
          <w:tcPr>
            <w:tcW w:w="396"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2</w:t>
            </w:r>
          </w:p>
        </w:tc>
        <w:tc>
          <w:tcPr>
            <w:tcW w:w="902"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溶剂回收装置</w:t>
            </w:r>
          </w:p>
        </w:tc>
        <w:tc>
          <w:tcPr>
            <w:tcW w:w="2381"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w:t>
            </w:r>
          </w:p>
        </w:tc>
        <w:tc>
          <w:tcPr>
            <w:tcW w:w="2976"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2</w:t>
            </w:r>
            <w:r>
              <w:rPr>
                <w:color w:val="000000" w:themeColor="text1"/>
                <w:kern w:val="0"/>
                <w:szCs w:val="21"/>
              </w:rPr>
              <w:t>套溶剂回收装置（配套聚合装置）</w:t>
            </w:r>
          </w:p>
        </w:tc>
        <w:tc>
          <w:tcPr>
            <w:tcW w:w="698"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溶剂回收车间</w:t>
            </w:r>
          </w:p>
        </w:tc>
        <w:tc>
          <w:tcPr>
            <w:tcW w:w="977"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NMP</w:t>
            </w:r>
          </w:p>
        </w:tc>
        <w:tc>
          <w:tcPr>
            <w:tcW w:w="1150" w:type="dxa"/>
            <w:gridSpan w:val="2"/>
            <w:tcBorders>
              <w:bottom w:val="single" w:sz="4" w:space="0" w:color="auto"/>
            </w:tcBorders>
            <w:shd w:val="clear" w:color="auto" w:fill="auto"/>
            <w:vAlign w:val="center"/>
          </w:tcPr>
          <w:p w:rsidR="005C6D9D" w:rsidRDefault="008D3B0E">
            <w:pPr>
              <w:spacing w:line="240" w:lineRule="auto"/>
              <w:jc w:val="center"/>
              <w:rPr>
                <w:color w:val="000000" w:themeColor="text1"/>
                <w:kern w:val="0"/>
                <w:szCs w:val="21"/>
              </w:rPr>
            </w:pPr>
            <w:r>
              <w:rPr>
                <w:color w:val="000000" w:themeColor="text1"/>
                <w:kern w:val="0"/>
                <w:szCs w:val="21"/>
              </w:rPr>
              <w:t>0</w:t>
            </w:r>
          </w:p>
        </w:tc>
        <w:tc>
          <w:tcPr>
            <w:tcW w:w="1265" w:type="dxa"/>
            <w:gridSpan w:val="2"/>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48876</w:t>
            </w:r>
          </w:p>
        </w:tc>
        <w:tc>
          <w:tcPr>
            <w:tcW w:w="1243" w:type="dxa"/>
            <w:gridSpan w:val="2"/>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48876</w:t>
            </w:r>
          </w:p>
        </w:tc>
        <w:tc>
          <w:tcPr>
            <w:tcW w:w="877"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用于聚合工段</w:t>
            </w:r>
          </w:p>
        </w:tc>
        <w:tc>
          <w:tcPr>
            <w:tcW w:w="1094"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7200</w:t>
            </w:r>
          </w:p>
        </w:tc>
      </w:tr>
      <w:tr w:rsidR="005C6D9D">
        <w:trPr>
          <w:trHeight w:val="331"/>
          <w:jc w:val="center"/>
        </w:trPr>
        <w:tc>
          <w:tcPr>
            <w:tcW w:w="396"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3</w:t>
            </w:r>
          </w:p>
        </w:tc>
        <w:tc>
          <w:tcPr>
            <w:tcW w:w="902"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对位芳纶纤维生产装置</w:t>
            </w:r>
          </w:p>
        </w:tc>
        <w:tc>
          <w:tcPr>
            <w:tcW w:w="2381"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w:t>
            </w:r>
            <w:r>
              <w:rPr>
                <w:color w:val="000000" w:themeColor="text1"/>
                <w:kern w:val="0"/>
                <w:szCs w:val="21"/>
              </w:rPr>
              <w:t>套对位芳</w:t>
            </w:r>
            <w:proofErr w:type="gramStart"/>
            <w:r>
              <w:rPr>
                <w:color w:val="000000" w:themeColor="text1"/>
                <w:kern w:val="0"/>
                <w:szCs w:val="21"/>
              </w:rPr>
              <w:t>纶生产</w:t>
            </w:r>
            <w:proofErr w:type="gramEnd"/>
            <w:r>
              <w:rPr>
                <w:color w:val="000000" w:themeColor="text1"/>
                <w:kern w:val="0"/>
                <w:szCs w:val="21"/>
              </w:rPr>
              <w:t>装置（</w:t>
            </w:r>
            <w:r>
              <w:rPr>
                <w:color w:val="000000" w:themeColor="text1"/>
                <w:kern w:val="0"/>
                <w:szCs w:val="21"/>
              </w:rPr>
              <w:t>2</w:t>
            </w:r>
            <w:r>
              <w:rPr>
                <w:color w:val="000000" w:themeColor="text1"/>
                <w:kern w:val="0"/>
                <w:szCs w:val="21"/>
              </w:rPr>
              <w:t>套产能</w:t>
            </w:r>
            <w:r>
              <w:rPr>
                <w:color w:val="000000" w:themeColor="text1"/>
                <w:kern w:val="0"/>
                <w:szCs w:val="21"/>
              </w:rPr>
              <w:t>200t/a</w:t>
            </w:r>
            <w:r>
              <w:rPr>
                <w:color w:val="000000" w:themeColor="text1"/>
                <w:kern w:val="0"/>
                <w:szCs w:val="21"/>
              </w:rPr>
              <w:t>，</w:t>
            </w:r>
            <w:r>
              <w:rPr>
                <w:color w:val="000000" w:themeColor="text1"/>
                <w:kern w:val="0"/>
                <w:szCs w:val="21"/>
              </w:rPr>
              <w:t>2</w:t>
            </w:r>
            <w:r>
              <w:rPr>
                <w:color w:val="000000" w:themeColor="text1"/>
                <w:kern w:val="0"/>
                <w:szCs w:val="21"/>
              </w:rPr>
              <w:t>套产能</w:t>
            </w:r>
            <w:r>
              <w:rPr>
                <w:color w:val="000000" w:themeColor="text1"/>
                <w:kern w:val="0"/>
                <w:szCs w:val="21"/>
              </w:rPr>
              <w:t>50t/a</w:t>
            </w:r>
            <w:r>
              <w:rPr>
                <w:color w:val="000000" w:themeColor="text1"/>
                <w:kern w:val="0"/>
                <w:szCs w:val="21"/>
              </w:rPr>
              <w:t>）</w:t>
            </w:r>
          </w:p>
        </w:tc>
        <w:tc>
          <w:tcPr>
            <w:tcW w:w="2976"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10</w:t>
            </w:r>
            <w:r>
              <w:rPr>
                <w:color w:val="000000" w:themeColor="text1"/>
                <w:kern w:val="0"/>
                <w:szCs w:val="21"/>
              </w:rPr>
              <w:t>套对位芳</w:t>
            </w:r>
            <w:proofErr w:type="gramStart"/>
            <w:r>
              <w:rPr>
                <w:color w:val="000000" w:themeColor="text1"/>
                <w:kern w:val="0"/>
                <w:szCs w:val="21"/>
              </w:rPr>
              <w:t>纶生产</w:t>
            </w:r>
            <w:proofErr w:type="gramEnd"/>
            <w:r>
              <w:rPr>
                <w:color w:val="000000" w:themeColor="text1"/>
                <w:kern w:val="0"/>
                <w:szCs w:val="21"/>
              </w:rPr>
              <w:t>装置（</w:t>
            </w:r>
            <w:r>
              <w:rPr>
                <w:color w:val="000000" w:themeColor="text1"/>
                <w:kern w:val="0"/>
                <w:szCs w:val="21"/>
              </w:rPr>
              <w:t>2</w:t>
            </w:r>
            <w:r>
              <w:rPr>
                <w:color w:val="000000" w:themeColor="text1"/>
                <w:kern w:val="0"/>
                <w:szCs w:val="21"/>
              </w:rPr>
              <w:t>套产能</w:t>
            </w:r>
            <w:r>
              <w:rPr>
                <w:color w:val="000000" w:themeColor="text1"/>
                <w:kern w:val="0"/>
                <w:szCs w:val="21"/>
              </w:rPr>
              <w:t>500t/a</w:t>
            </w:r>
            <w:r>
              <w:rPr>
                <w:color w:val="000000" w:themeColor="text1"/>
                <w:kern w:val="0"/>
                <w:szCs w:val="21"/>
              </w:rPr>
              <w:t>，</w:t>
            </w:r>
            <w:r>
              <w:rPr>
                <w:color w:val="000000" w:themeColor="text1"/>
                <w:kern w:val="0"/>
                <w:szCs w:val="21"/>
              </w:rPr>
              <w:t>2</w:t>
            </w:r>
            <w:r>
              <w:rPr>
                <w:color w:val="000000" w:themeColor="text1"/>
                <w:kern w:val="0"/>
                <w:szCs w:val="21"/>
              </w:rPr>
              <w:t>套产能</w:t>
            </w:r>
            <w:r>
              <w:rPr>
                <w:color w:val="000000" w:themeColor="text1"/>
                <w:kern w:val="0"/>
                <w:szCs w:val="21"/>
              </w:rPr>
              <w:t>750t/a</w:t>
            </w:r>
            <w:r>
              <w:rPr>
                <w:color w:val="000000" w:themeColor="text1"/>
                <w:kern w:val="0"/>
                <w:szCs w:val="21"/>
              </w:rPr>
              <w:t>，</w:t>
            </w:r>
            <w:r>
              <w:rPr>
                <w:color w:val="000000" w:themeColor="text1"/>
                <w:kern w:val="0"/>
                <w:szCs w:val="21"/>
              </w:rPr>
              <w:t>2</w:t>
            </w:r>
            <w:r>
              <w:rPr>
                <w:color w:val="000000" w:themeColor="text1"/>
                <w:kern w:val="0"/>
                <w:szCs w:val="21"/>
              </w:rPr>
              <w:t>套产能</w:t>
            </w:r>
            <w:r>
              <w:rPr>
                <w:color w:val="000000" w:themeColor="text1"/>
                <w:kern w:val="0"/>
                <w:szCs w:val="21"/>
              </w:rPr>
              <w:t>500t/a</w:t>
            </w:r>
            <w:r>
              <w:rPr>
                <w:color w:val="000000" w:themeColor="text1"/>
                <w:kern w:val="0"/>
                <w:szCs w:val="21"/>
              </w:rPr>
              <w:t>，</w:t>
            </w:r>
            <w:r>
              <w:rPr>
                <w:color w:val="000000" w:themeColor="text1"/>
                <w:kern w:val="0"/>
                <w:szCs w:val="21"/>
              </w:rPr>
              <w:t>4</w:t>
            </w:r>
            <w:r>
              <w:rPr>
                <w:color w:val="000000" w:themeColor="text1"/>
                <w:kern w:val="0"/>
                <w:szCs w:val="21"/>
              </w:rPr>
              <w:t>套产能</w:t>
            </w:r>
            <w:r>
              <w:rPr>
                <w:color w:val="000000" w:themeColor="text1"/>
                <w:kern w:val="0"/>
                <w:szCs w:val="21"/>
              </w:rPr>
              <w:t>250t/a</w:t>
            </w:r>
            <w:r>
              <w:rPr>
                <w:color w:val="000000" w:themeColor="text1"/>
                <w:kern w:val="0"/>
                <w:szCs w:val="21"/>
              </w:rPr>
              <w:t>）</w:t>
            </w:r>
          </w:p>
        </w:tc>
        <w:tc>
          <w:tcPr>
            <w:tcW w:w="698"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纺丝车间</w:t>
            </w:r>
          </w:p>
        </w:tc>
        <w:tc>
          <w:tcPr>
            <w:tcW w:w="977"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长丝</w:t>
            </w:r>
          </w:p>
        </w:tc>
        <w:tc>
          <w:tcPr>
            <w:tcW w:w="500" w:type="dxa"/>
            <w:tcBorders>
              <w:top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400</w:t>
            </w:r>
          </w:p>
        </w:tc>
        <w:tc>
          <w:tcPr>
            <w:tcW w:w="650" w:type="dxa"/>
            <w:vMerge w:val="restart"/>
            <w:tcBorders>
              <w:top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合计</w:t>
            </w:r>
            <w:r>
              <w:rPr>
                <w:color w:val="000000" w:themeColor="text1"/>
                <w:kern w:val="0"/>
                <w:szCs w:val="21"/>
              </w:rPr>
              <w:t>500</w:t>
            </w:r>
          </w:p>
        </w:tc>
        <w:tc>
          <w:tcPr>
            <w:tcW w:w="645" w:type="dxa"/>
            <w:tcBorders>
              <w:bottom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sz w:val="22"/>
                <w:szCs w:val="22"/>
              </w:rPr>
              <w:t>4000</w:t>
            </w:r>
          </w:p>
        </w:tc>
        <w:tc>
          <w:tcPr>
            <w:tcW w:w="620"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合计</w:t>
            </w:r>
            <w:r>
              <w:rPr>
                <w:color w:val="000000" w:themeColor="text1"/>
                <w:kern w:val="0"/>
                <w:szCs w:val="21"/>
              </w:rPr>
              <w:t>5000</w:t>
            </w:r>
          </w:p>
        </w:tc>
        <w:tc>
          <w:tcPr>
            <w:tcW w:w="620" w:type="dxa"/>
            <w:tcBorders>
              <w:bottom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4400</w:t>
            </w:r>
          </w:p>
        </w:tc>
        <w:tc>
          <w:tcPr>
            <w:tcW w:w="623"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合计</w:t>
            </w:r>
            <w:r>
              <w:rPr>
                <w:color w:val="000000" w:themeColor="text1"/>
                <w:kern w:val="0"/>
                <w:szCs w:val="21"/>
              </w:rPr>
              <w:t>5500</w:t>
            </w:r>
          </w:p>
        </w:tc>
        <w:tc>
          <w:tcPr>
            <w:tcW w:w="877" w:type="dxa"/>
            <w:vMerge w:val="restart"/>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外售</w:t>
            </w:r>
          </w:p>
        </w:tc>
        <w:tc>
          <w:tcPr>
            <w:tcW w:w="1094"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7200</w:t>
            </w:r>
          </w:p>
        </w:tc>
      </w:tr>
      <w:tr w:rsidR="005C6D9D">
        <w:trPr>
          <w:trHeight w:val="330"/>
          <w:jc w:val="center"/>
        </w:trPr>
        <w:tc>
          <w:tcPr>
            <w:tcW w:w="396" w:type="dxa"/>
            <w:vMerge/>
            <w:vAlign w:val="center"/>
          </w:tcPr>
          <w:p w:rsidR="005C6D9D" w:rsidRDefault="005C6D9D">
            <w:pPr>
              <w:spacing w:line="240" w:lineRule="auto"/>
              <w:jc w:val="center"/>
              <w:textAlignment w:val="baseline"/>
              <w:rPr>
                <w:color w:val="000000" w:themeColor="text1"/>
                <w:kern w:val="0"/>
                <w:szCs w:val="21"/>
              </w:rPr>
            </w:pPr>
          </w:p>
        </w:tc>
        <w:tc>
          <w:tcPr>
            <w:tcW w:w="902" w:type="dxa"/>
            <w:vMerge/>
            <w:vAlign w:val="center"/>
          </w:tcPr>
          <w:p w:rsidR="005C6D9D" w:rsidRDefault="005C6D9D">
            <w:pPr>
              <w:spacing w:line="240" w:lineRule="auto"/>
              <w:jc w:val="center"/>
              <w:textAlignment w:val="baseline"/>
              <w:rPr>
                <w:color w:val="000000" w:themeColor="text1"/>
                <w:kern w:val="0"/>
                <w:szCs w:val="21"/>
              </w:rPr>
            </w:pPr>
          </w:p>
        </w:tc>
        <w:tc>
          <w:tcPr>
            <w:tcW w:w="2381" w:type="dxa"/>
            <w:vMerge/>
            <w:vAlign w:val="center"/>
          </w:tcPr>
          <w:p w:rsidR="005C6D9D" w:rsidRDefault="005C6D9D">
            <w:pPr>
              <w:spacing w:line="240" w:lineRule="auto"/>
              <w:jc w:val="center"/>
              <w:textAlignment w:val="baseline"/>
              <w:rPr>
                <w:color w:val="000000" w:themeColor="text1"/>
                <w:kern w:val="0"/>
                <w:szCs w:val="21"/>
              </w:rPr>
            </w:pPr>
          </w:p>
        </w:tc>
        <w:tc>
          <w:tcPr>
            <w:tcW w:w="2976" w:type="dxa"/>
            <w:vMerge/>
            <w:vAlign w:val="center"/>
          </w:tcPr>
          <w:p w:rsidR="005C6D9D" w:rsidRDefault="005C6D9D">
            <w:pPr>
              <w:spacing w:line="240" w:lineRule="auto"/>
              <w:jc w:val="center"/>
              <w:textAlignment w:val="baseline"/>
              <w:rPr>
                <w:color w:val="000000" w:themeColor="text1"/>
                <w:kern w:val="0"/>
                <w:szCs w:val="21"/>
              </w:rPr>
            </w:pPr>
          </w:p>
        </w:tc>
        <w:tc>
          <w:tcPr>
            <w:tcW w:w="698" w:type="dxa"/>
            <w:vMerge/>
            <w:vAlign w:val="center"/>
          </w:tcPr>
          <w:p w:rsidR="005C6D9D" w:rsidRDefault="005C6D9D">
            <w:pPr>
              <w:spacing w:line="240" w:lineRule="auto"/>
              <w:jc w:val="center"/>
              <w:textAlignment w:val="baseline"/>
              <w:rPr>
                <w:color w:val="000000" w:themeColor="text1"/>
                <w:kern w:val="0"/>
                <w:szCs w:val="21"/>
              </w:rPr>
            </w:pPr>
          </w:p>
        </w:tc>
        <w:tc>
          <w:tcPr>
            <w:tcW w:w="977"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短纤维</w:t>
            </w:r>
          </w:p>
        </w:tc>
        <w:tc>
          <w:tcPr>
            <w:tcW w:w="500"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75</w:t>
            </w:r>
          </w:p>
        </w:tc>
        <w:tc>
          <w:tcPr>
            <w:tcW w:w="650" w:type="dxa"/>
            <w:vMerge/>
            <w:vAlign w:val="center"/>
          </w:tcPr>
          <w:p w:rsidR="005C6D9D" w:rsidRDefault="005C6D9D">
            <w:pPr>
              <w:spacing w:line="240" w:lineRule="auto"/>
              <w:jc w:val="center"/>
              <w:textAlignment w:val="baseline"/>
              <w:rPr>
                <w:color w:val="000000" w:themeColor="text1"/>
                <w:kern w:val="0"/>
                <w:szCs w:val="21"/>
              </w:rPr>
            </w:pPr>
          </w:p>
        </w:tc>
        <w:tc>
          <w:tcPr>
            <w:tcW w:w="645" w:type="dxa"/>
            <w:tcBorders>
              <w:top w:val="single" w:sz="4" w:space="0" w:color="auto"/>
              <w:bottom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sz w:val="22"/>
                <w:szCs w:val="22"/>
              </w:rPr>
              <w:t>750</w:t>
            </w:r>
          </w:p>
        </w:tc>
        <w:tc>
          <w:tcPr>
            <w:tcW w:w="620" w:type="dxa"/>
            <w:vMerge/>
            <w:vAlign w:val="center"/>
          </w:tcPr>
          <w:p w:rsidR="005C6D9D" w:rsidRDefault="005C6D9D">
            <w:pPr>
              <w:spacing w:line="240" w:lineRule="auto"/>
              <w:jc w:val="center"/>
              <w:textAlignment w:val="baseline"/>
              <w:rPr>
                <w:color w:val="000000" w:themeColor="text1"/>
                <w:kern w:val="0"/>
                <w:szCs w:val="21"/>
              </w:rPr>
            </w:pPr>
          </w:p>
        </w:tc>
        <w:tc>
          <w:tcPr>
            <w:tcW w:w="620" w:type="dxa"/>
            <w:tcBorders>
              <w:top w:val="single" w:sz="4" w:space="0" w:color="auto"/>
              <w:bottom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825</w:t>
            </w:r>
          </w:p>
        </w:tc>
        <w:tc>
          <w:tcPr>
            <w:tcW w:w="623" w:type="dxa"/>
            <w:vMerge/>
            <w:vAlign w:val="center"/>
          </w:tcPr>
          <w:p w:rsidR="005C6D9D" w:rsidRDefault="005C6D9D">
            <w:pPr>
              <w:spacing w:line="240" w:lineRule="auto"/>
              <w:jc w:val="center"/>
              <w:textAlignment w:val="baseline"/>
              <w:rPr>
                <w:color w:val="000000" w:themeColor="text1"/>
                <w:kern w:val="0"/>
                <w:szCs w:val="21"/>
              </w:rPr>
            </w:pPr>
          </w:p>
        </w:tc>
        <w:tc>
          <w:tcPr>
            <w:tcW w:w="877" w:type="dxa"/>
            <w:vMerge/>
            <w:vAlign w:val="center"/>
          </w:tcPr>
          <w:p w:rsidR="005C6D9D" w:rsidRDefault="005C6D9D">
            <w:pPr>
              <w:spacing w:line="240" w:lineRule="auto"/>
              <w:jc w:val="center"/>
              <w:textAlignment w:val="baseline"/>
              <w:rPr>
                <w:color w:val="000000" w:themeColor="text1"/>
                <w:kern w:val="0"/>
                <w:szCs w:val="21"/>
              </w:rPr>
            </w:pPr>
          </w:p>
        </w:tc>
        <w:tc>
          <w:tcPr>
            <w:tcW w:w="1094"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2400</w:t>
            </w:r>
          </w:p>
        </w:tc>
      </w:tr>
      <w:tr w:rsidR="005C6D9D">
        <w:trPr>
          <w:trHeight w:val="20"/>
          <w:jc w:val="center"/>
        </w:trPr>
        <w:tc>
          <w:tcPr>
            <w:tcW w:w="396" w:type="dxa"/>
            <w:vMerge/>
            <w:vAlign w:val="center"/>
          </w:tcPr>
          <w:p w:rsidR="005C6D9D" w:rsidRDefault="005C6D9D">
            <w:pPr>
              <w:spacing w:line="240" w:lineRule="auto"/>
              <w:jc w:val="center"/>
              <w:textAlignment w:val="baseline"/>
              <w:rPr>
                <w:color w:val="000000" w:themeColor="text1"/>
                <w:kern w:val="0"/>
                <w:szCs w:val="21"/>
              </w:rPr>
            </w:pPr>
          </w:p>
        </w:tc>
        <w:tc>
          <w:tcPr>
            <w:tcW w:w="902" w:type="dxa"/>
            <w:vMerge/>
            <w:vAlign w:val="center"/>
          </w:tcPr>
          <w:p w:rsidR="005C6D9D" w:rsidRDefault="005C6D9D">
            <w:pPr>
              <w:spacing w:line="240" w:lineRule="auto"/>
              <w:jc w:val="center"/>
              <w:textAlignment w:val="baseline"/>
              <w:rPr>
                <w:color w:val="000000" w:themeColor="text1"/>
                <w:kern w:val="0"/>
                <w:szCs w:val="21"/>
              </w:rPr>
            </w:pPr>
          </w:p>
        </w:tc>
        <w:tc>
          <w:tcPr>
            <w:tcW w:w="2381" w:type="dxa"/>
            <w:vMerge/>
            <w:vAlign w:val="center"/>
          </w:tcPr>
          <w:p w:rsidR="005C6D9D" w:rsidRDefault="005C6D9D">
            <w:pPr>
              <w:spacing w:line="240" w:lineRule="auto"/>
              <w:jc w:val="center"/>
              <w:textAlignment w:val="baseline"/>
              <w:rPr>
                <w:color w:val="000000" w:themeColor="text1"/>
                <w:kern w:val="0"/>
                <w:szCs w:val="21"/>
              </w:rPr>
            </w:pPr>
          </w:p>
        </w:tc>
        <w:tc>
          <w:tcPr>
            <w:tcW w:w="2976" w:type="dxa"/>
            <w:vMerge/>
            <w:vAlign w:val="center"/>
          </w:tcPr>
          <w:p w:rsidR="005C6D9D" w:rsidRDefault="005C6D9D">
            <w:pPr>
              <w:spacing w:line="240" w:lineRule="auto"/>
              <w:jc w:val="center"/>
              <w:textAlignment w:val="baseline"/>
              <w:rPr>
                <w:color w:val="000000" w:themeColor="text1"/>
                <w:kern w:val="0"/>
                <w:szCs w:val="21"/>
              </w:rPr>
            </w:pPr>
          </w:p>
        </w:tc>
        <w:tc>
          <w:tcPr>
            <w:tcW w:w="698" w:type="dxa"/>
            <w:vMerge/>
            <w:vAlign w:val="center"/>
          </w:tcPr>
          <w:p w:rsidR="005C6D9D" w:rsidRDefault="005C6D9D">
            <w:pPr>
              <w:spacing w:line="240" w:lineRule="auto"/>
              <w:jc w:val="center"/>
              <w:textAlignment w:val="baseline"/>
              <w:rPr>
                <w:color w:val="000000" w:themeColor="text1"/>
                <w:kern w:val="0"/>
                <w:szCs w:val="21"/>
              </w:rPr>
            </w:pPr>
          </w:p>
        </w:tc>
        <w:tc>
          <w:tcPr>
            <w:tcW w:w="977"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浆</w:t>
            </w:r>
            <w:proofErr w:type="gramStart"/>
            <w:r>
              <w:rPr>
                <w:color w:val="000000" w:themeColor="text1"/>
                <w:kern w:val="0"/>
                <w:szCs w:val="21"/>
              </w:rPr>
              <w:t>粕</w:t>
            </w:r>
            <w:proofErr w:type="gramEnd"/>
          </w:p>
        </w:tc>
        <w:tc>
          <w:tcPr>
            <w:tcW w:w="500"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25</w:t>
            </w:r>
          </w:p>
        </w:tc>
        <w:tc>
          <w:tcPr>
            <w:tcW w:w="650" w:type="dxa"/>
            <w:vMerge/>
            <w:vAlign w:val="center"/>
          </w:tcPr>
          <w:p w:rsidR="005C6D9D" w:rsidRDefault="005C6D9D">
            <w:pPr>
              <w:spacing w:line="240" w:lineRule="auto"/>
              <w:jc w:val="center"/>
              <w:textAlignment w:val="baseline"/>
              <w:rPr>
                <w:color w:val="000000" w:themeColor="text1"/>
                <w:kern w:val="0"/>
                <w:szCs w:val="21"/>
              </w:rPr>
            </w:pPr>
          </w:p>
        </w:tc>
        <w:tc>
          <w:tcPr>
            <w:tcW w:w="645" w:type="dxa"/>
            <w:tcBorders>
              <w:top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sz w:val="22"/>
                <w:szCs w:val="22"/>
              </w:rPr>
              <w:t>250</w:t>
            </w:r>
          </w:p>
        </w:tc>
        <w:tc>
          <w:tcPr>
            <w:tcW w:w="620" w:type="dxa"/>
            <w:vMerge/>
            <w:vAlign w:val="center"/>
          </w:tcPr>
          <w:p w:rsidR="005C6D9D" w:rsidRDefault="005C6D9D">
            <w:pPr>
              <w:spacing w:line="240" w:lineRule="auto"/>
              <w:jc w:val="center"/>
              <w:textAlignment w:val="baseline"/>
              <w:rPr>
                <w:color w:val="000000" w:themeColor="text1"/>
                <w:kern w:val="0"/>
                <w:szCs w:val="21"/>
              </w:rPr>
            </w:pPr>
          </w:p>
        </w:tc>
        <w:tc>
          <w:tcPr>
            <w:tcW w:w="620" w:type="dxa"/>
            <w:tcBorders>
              <w:top w:val="single" w:sz="4" w:space="0" w:color="auto"/>
            </w:tcBorders>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275</w:t>
            </w:r>
          </w:p>
        </w:tc>
        <w:tc>
          <w:tcPr>
            <w:tcW w:w="623" w:type="dxa"/>
            <w:vMerge/>
            <w:vAlign w:val="center"/>
          </w:tcPr>
          <w:p w:rsidR="005C6D9D" w:rsidRDefault="005C6D9D">
            <w:pPr>
              <w:spacing w:line="240" w:lineRule="auto"/>
              <w:jc w:val="center"/>
              <w:textAlignment w:val="baseline"/>
              <w:rPr>
                <w:color w:val="000000" w:themeColor="text1"/>
                <w:kern w:val="0"/>
                <w:szCs w:val="21"/>
              </w:rPr>
            </w:pPr>
          </w:p>
        </w:tc>
        <w:tc>
          <w:tcPr>
            <w:tcW w:w="877" w:type="dxa"/>
            <w:vMerge/>
            <w:vAlign w:val="center"/>
          </w:tcPr>
          <w:p w:rsidR="005C6D9D" w:rsidRDefault="005C6D9D">
            <w:pPr>
              <w:spacing w:line="240" w:lineRule="auto"/>
              <w:jc w:val="center"/>
              <w:textAlignment w:val="baseline"/>
              <w:rPr>
                <w:color w:val="000000" w:themeColor="text1"/>
                <w:kern w:val="0"/>
                <w:szCs w:val="21"/>
              </w:rPr>
            </w:pPr>
          </w:p>
        </w:tc>
        <w:tc>
          <w:tcPr>
            <w:tcW w:w="1094"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1800</w:t>
            </w:r>
          </w:p>
        </w:tc>
      </w:tr>
      <w:tr w:rsidR="005C6D9D">
        <w:trPr>
          <w:trHeight w:val="20"/>
          <w:jc w:val="center"/>
        </w:trPr>
        <w:tc>
          <w:tcPr>
            <w:tcW w:w="396"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w:t>
            </w:r>
          </w:p>
        </w:tc>
        <w:tc>
          <w:tcPr>
            <w:tcW w:w="902"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副产品硫酸</w:t>
            </w:r>
            <w:proofErr w:type="gramStart"/>
            <w:r>
              <w:rPr>
                <w:color w:val="000000" w:themeColor="text1"/>
                <w:kern w:val="0"/>
                <w:szCs w:val="21"/>
              </w:rPr>
              <w:t>钙生产</w:t>
            </w:r>
            <w:proofErr w:type="gramEnd"/>
            <w:r>
              <w:rPr>
                <w:color w:val="000000" w:themeColor="text1"/>
                <w:kern w:val="0"/>
                <w:szCs w:val="21"/>
              </w:rPr>
              <w:t>装置</w:t>
            </w:r>
          </w:p>
        </w:tc>
        <w:tc>
          <w:tcPr>
            <w:tcW w:w="2381"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1</w:t>
            </w:r>
            <w:r>
              <w:rPr>
                <w:color w:val="000000" w:themeColor="text1"/>
                <w:kern w:val="0"/>
                <w:szCs w:val="21"/>
              </w:rPr>
              <w:t>套硫酸</w:t>
            </w:r>
            <w:proofErr w:type="gramStart"/>
            <w:r>
              <w:rPr>
                <w:color w:val="000000" w:themeColor="text1"/>
                <w:kern w:val="0"/>
                <w:szCs w:val="21"/>
              </w:rPr>
              <w:t>钙生产</w:t>
            </w:r>
            <w:proofErr w:type="gramEnd"/>
            <w:r>
              <w:rPr>
                <w:color w:val="000000" w:themeColor="text1"/>
                <w:kern w:val="0"/>
                <w:szCs w:val="21"/>
              </w:rPr>
              <w:t>装置</w:t>
            </w:r>
          </w:p>
        </w:tc>
        <w:tc>
          <w:tcPr>
            <w:tcW w:w="2976"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2</w:t>
            </w:r>
            <w:r>
              <w:rPr>
                <w:color w:val="000000" w:themeColor="text1"/>
                <w:kern w:val="0"/>
                <w:szCs w:val="21"/>
              </w:rPr>
              <w:t>套硫酸</w:t>
            </w:r>
            <w:proofErr w:type="gramStart"/>
            <w:r>
              <w:rPr>
                <w:color w:val="000000" w:themeColor="text1"/>
                <w:kern w:val="0"/>
                <w:szCs w:val="21"/>
              </w:rPr>
              <w:t>钙生产</w:t>
            </w:r>
            <w:proofErr w:type="gramEnd"/>
            <w:r>
              <w:rPr>
                <w:color w:val="000000" w:themeColor="text1"/>
                <w:kern w:val="0"/>
                <w:szCs w:val="21"/>
              </w:rPr>
              <w:t>装置</w:t>
            </w:r>
          </w:p>
        </w:tc>
        <w:tc>
          <w:tcPr>
            <w:tcW w:w="698"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废水车间</w:t>
            </w:r>
          </w:p>
        </w:tc>
        <w:tc>
          <w:tcPr>
            <w:tcW w:w="977"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副产品：硫酸钙</w:t>
            </w:r>
          </w:p>
        </w:tc>
        <w:tc>
          <w:tcPr>
            <w:tcW w:w="1150" w:type="dxa"/>
            <w:gridSpan w:val="2"/>
            <w:shd w:val="clear" w:color="auto" w:fill="auto"/>
            <w:vAlign w:val="center"/>
          </w:tcPr>
          <w:p w:rsidR="005C6D9D" w:rsidRDefault="008D3B0E">
            <w:pPr>
              <w:spacing w:line="240" w:lineRule="auto"/>
              <w:jc w:val="center"/>
              <w:rPr>
                <w:color w:val="000000" w:themeColor="text1"/>
                <w:kern w:val="0"/>
                <w:szCs w:val="21"/>
              </w:rPr>
            </w:pPr>
            <w:r>
              <w:rPr>
                <w:color w:val="000000" w:themeColor="text1"/>
                <w:kern w:val="0"/>
                <w:szCs w:val="21"/>
              </w:rPr>
              <w:t>4000</w:t>
            </w:r>
          </w:p>
        </w:tc>
        <w:tc>
          <w:tcPr>
            <w:tcW w:w="1265" w:type="dxa"/>
            <w:gridSpan w:val="2"/>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40000</w:t>
            </w:r>
          </w:p>
        </w:tc>
        <w:tc>
          <w:tcPr>
            <w:tcW w:w="1243" w:type="dxa"/>
            <w:gridSpan w:val="2"/>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44000</w:t>
            </w:r>
          </w:p>
        </w:tc>
        <w:tc>
          <w:tcPr>
            <w:tcW w:w="877"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外售</w:t>
            </w:r>
          </w:p>
        </w:tc>
        <w:tc>
          <w:tcPr>
            <w:tcW w:w="1094"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7200</w:t>
            </w:r>
          </w:p>
        </w:tc>
      </w:tr>
    </w:tbl>
    <w:p w:rsidR="005C6D9D" w:rsidRDefault="005C6D9D">
      <w:pPr>
        <w:pStyle w:val="afffffffffffff8"/>
        <w:ind w:firstLine="482"/>
        <w:jc w:val="center"/>
        <w:rPr>
          <w:rFonts w:hAnsi="Times New Roman"/>
          <w:b/>
          <w:color w:val="000000" w:themeColor="text1"/>
        </w:rPr>
      </w:pPr>
    </w:p>
    <w:p w:rsidR="005C6D9D" w:rsidRDefault="005C6D9D">
      <w:pPr>
        <w:tabs>
          <w:tab w:val="left" w:pos="2340"/>
        </w:tabs>
        <w:adjustRightInd w:val="0"/>
        <w:snapToGrid w:val="0"/>
        <w:spacing w:before="120" w:after="120" w:line="500" w:lineRule="exact"/>
        <w:outlineLvl w:val="2"/>
        <w:rPr>
          <w:b/>
          <w:bCs/>
          <w:color w:val="000000" w:themeColor="text1"/>
          <w:sz w:val="24"/>
        </w:rPr>
        <w:sectPr w:rsidR="005C6D9D">
          <w:pgSz w:w="16839" w:h="11907" w:orient="landscape"/>
          <w:pgMar w:top="1080" w:right="1440" w:bottom="1080" w:left="1440" w:header="851" w:footer="992" w:gutter="0"/>
          <w:cols w:space="720"/>
          <w:docGrid w:linePitch="312"/>
        </w:sectPr>
      </w:pPr>
    </w:p>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lastRenderedPageBreak/>
        <w:t>3.1.3</w:t>
      </w:r>
      <w:r>
        <w:rPr>
          <w:b/>
          <w:bCs/>
          <w:color w:val="000000" w:themeColor="text1"/>
          <w:sz w:val="24"/>
        </w:rPr>
        <w:t>公辅及环保工程建设内容</w:t>
      </w:r>
    </w:p>
    <w:p w:rsidR="005C6D9D" w:rsidRDefault="008D3B0E">
      <w:pPr>
        <w:adjustRightInd w:val="0"/>
        <w:snapToGrid w:val="0"/>
        <w:spacing w:line="500" w:lineRule="exact"/>
        <w:ind w:firstLineChars="200" w:firstLine="480"/>
        <w:jc w:val="left"/>
        <w:rPr>
          <w:color w:val="000000" w:themeColor="text1"/>
          <w:sz w:val="24"/>
        </w:rPr>
      </w:pPr>
      <w:r>
        <w:rPr>
          <w:color w:val="000000" w:themeColor="text1"/>
          <w:sz w:val="24"/>
          <w:szCs w:val="28"/>
        </w:rPr>
        <w:t>现有项目</w:t>
      </w:r>
      <w:r>
        <w:rPr>
          <w:color w:val="000000" w:themeColor="text1"/>
          <w:sz w:val="24"/>
        </w:rPr>
        <w:t>公辅及环保工程建设和使用情况见表</w:t>
      </w:r>
      <w:r>
        <w:rPr>
          <w:color w:val="000000" w:themeColor="text1"/>
          <w:kern w:val="0"/>
          <w:sz w:val="24"/>
        </w:rPr>
        <w:t>3.1-3</w:t>
      </w:r>
      <w:r>
        <w:rPr>
          <w:color w:val="000000" w:themeColor="text1"/>
          <w:sz w:val="24"/>
        </w:rPr>
        <w:t>。</w:t>
      </w:r>
    </w:p>
    <w:p w:rsidR="005C6D9D" w:rsidRDefault="008D3B0E">
      <w:pPr>
        <w:adjustRightInd w:val="0"/>
        <w:snapToGrid w:val="0"/>
        <w:spacing w:line="500" w:lineRule="exact"/>
        <w:ind w:firstLineChars="200" w:firstLine="482"/>
        <w:jc w:val="center"/>
        <w:rPr>
          <w:b/>
          <w:color w:val="000000" w:themeColor="text1"/>
          <w:sz w:val="24"/>
        </w:rPr>
      </w:pPr>
      <w:r>
        <w:rPr>
          <w:b/>
          <w:color w:val="000000" w:themeColor="text1"/>
          <w:sz w:val="24"/>
        </w:rPr>
        <w:t>表</w:t>
      </w:r>
      <w:r>
        <w:rPr>
          <w:b/>
          <w:color w:val="000000" w:themeColor="text1"/>
          <w:sz w:val="24"/>
        </w:rPr>
        <w:t xml:space="preserve">3.1-3 </w:t>
      </w:r>
      <w:r>
        <w:rPr>
          <w:b/>
          <w:color w:val="000000" w:themeColor="text1"/>
          <w:sz w:val="24"/>
        </w:rPr>
        <w:t>现有项目公辅及环保工程建设和使用情况汇总</w:t>
      </w:r>
    </w:p>
    <w:tbl>
      <w:tblPr>
        <w:tblW w:w="9747"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79"/>
        <w:gridCol w:w="1131"/>
        <w:gridCol w:w="1150"/>
        <w:gridCol w:w="6287"/>
      </w:tblGrid>
      <w:tr w:rsidR="005C6D9D">
        <w:trPr>
          <w:cantSplit/>
          <w:trHeight w:val="284"/>
          <w:tblHeader/>
          <w:jc w:val="center"/>
        </w:trPr>
        <w:tc>
          <w:tcPr>
            <w:tcW w:w="1179"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分类</w:t>
            </w:r>
          </w:p>
        </w:tc>
        <w:tc>
          <w:tcPr>
            <w:tcW w:w="2281" w:type="dxa"/>
            <w:gridSpan w:val="2"/>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建设名称</w:t>
            </w:r>
          </w:p>
        </w:tc>
        <w:tc>
          <w:tcPr>
            <w:tcW w:w="6287"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建设情况或消耗指标</w:t>
            </w:r>
          </w:p>
        </w:tc>
      </w:tr>
      <w:tr w:rsidR="005C6D9D">
        <w:trPr>
          <w:cantSplit/>
          <w:trHeight w:val="284"/>
          <w:jc w:val="center"/>
        </w:trPr>
        <w:tc>
          <w:tcPr>
            <w:tcW w:w="1179" w:type="dxa"/>
            <w:vMerge w:val="restart"/>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储运</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工程</w:t>
            </w:r>
          </w:p>
        </w:tc>
        <w:tc>
          <w:tcPr>
            <w:tcW w:w="2281" w:type="dxa"/>
            <w:gridSpan w:val="2"/>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储罐区</w:t>
            </w:r>
          </w:p>
        </w:tc>
        <w:tc>
          <w:tcPr>
            <w:tcW w:w="6287"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酸碱罐组：</w:t>
            </w:r>
            <w:r>
              <w:rPr>
                <w:color w:val="000000" w:themeColor="text1"/>
                <w:szCs w:val="21"/>
              </w:rPr>
              <w:t>98%</w:t>
            </w:r>
            <w:r>
              <w:rPr>
                <w:color w:val="000000" w:themeColor="text1"/>
                <w:szCs w:val="21"/>
              </w:rPr>
              <w:t>硫酸储罐</w:t>
            </w:r>
            <w:r>
              <w:rPr>
                <w:color w:val="000000" w:themeColor="text1"/>
                <w:szCs w:val="21"/>
              </w:rPr>
              <w:t>200 m³</w:t>
            </w:r>
            <w:r>
              <w:rPr>
                <w:color w:val="000000" w:themeColor="text1"/>
                <w:szCs w:val="21"/>
              </w:rPr>
              <w:t>一个、</w:t>
            </w:r>
            <w:r>
              <w:rPr>
                <w:color w:val="000000" w:themeColor="text1"/>
                <w:szCs w:val="21"/>
              </w:rPr>
              <w:t>20%</w:t>
            </w:r>
            <w:r>
              <w:rPr>
                <w:color w:val="000000" w:themeColor="text1"/>
                <w:szCs w:val="21"/>
              </w:rPr>
              <w:t>烟酸储罐</w:t>
            </w:r>
            <w:r>
              <w:rPr>
                <w:color w:val="000000" w:themeColor="text1"/>
                <w:szCs w:val="21"/>
              </w:rPr>
              <w:t>50 m³</w:t>
            </w:r>
            <w:r>
              <w:rPr>
                <w:color w:val="000000" w:themeColor="text1"/>
                <w:szCs w:val="21"/>
              </w:rPr>
              <w:t>一个、</w:t>
            </w:r>
            <w:r>
              <w:rPr>
                <w:color w:val="000000" w:themeColor="text1"/>
                <w:szCs w:val="21"/>
              </w:rPr>
              <w:t>99.5%</w:t>
            </w:r>
            <w:r>
              <w:rPr>
                <w:color w:val="000000" w:themeColor="text1"/>
                <w:szCs w:val="21"/>
              </w:rPr>
              <w:t>硫酸储罐</w:t>
            </w:r>
            <w:r>
              <w:rPr>
                <w:color w:val="000000" w:themeColor="text1"/>
                <w:szCs w:val="21"/>
              </w:rPr>
              <w:t>200m³</w:t>
            </w:r>
            <w:r>
              <w:rPr>
                <w:color w:val="000000" w:themeColor="text1"/>
                <w:szCs w:val="21"/>
              </w:rPr>
              <w:t>两个、</w:t>
            </w:r>
            <w:r>
              <w:rPr>
                <w:color w:val="000000" w:themeColor="text1"/>
                <w:szCs w:val="21"/>
              </w:rPr>
              <w:t>30%</w:t>
            </w:r>
            <w:r>
              <w:rPr>
                <w:color w:val="000000" w:themeColor="text1"/>
                <w:szCs w:val="21"/>
              </w:rPr>
              <w:t>氢氧化钠储罐</w:t>
            </w:r>
            <w:r>
              <w:rPr>
                <w:color w:val="000000" w:themeColor="text1"/>
                <w:szCs w:val="21"/>
              </w:rPr>
              <w:t>200m³</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溶剂罐组：二氯甲烷储罐</w:t>
            </w:r>
            <w:r>
              <w:rPr>
                <w:color w:val="000000" w:themeColor="text1"/>
                <w:szCs w:val="21"/>
              </w:rPr>
              <w:t>150m³</w:t>
            </w:r>
            <w:r>
              <w:rPr>
                <w:color w:val="000000" w:themeColor="text1"/>
                <w:szCs w:val="21"/>
              </w:rPr>
              <w:t>一个、</w:t>
            </w:r>
            <w:r>
              <w:rPr>
                <w:color w:val="000000" w:themeColor="text1"/>
                <w:szCs w:val="21"/>
              </w:rPr>
              <w:t>NMP</w:t>
            </w:r>
            <w:r>
              <w:rPr>
                <w:color w:val="000000" w:themeColor="text1"/>
                <w:szCs w:val="21"/>
              </w:rPr>
              <w:t>储罐</w:t>
            </w:r>
            <w:r>
              <w:rPr>
                <w:color w:val="000000" w:themeColor="text1"/>
                <w:szCs w:val="21"/>
              </w:rPr>
              <w:t>150m³</w:t>
            </w:r>
            <w:r>
              <w:rPr>
                <w:color w:val="000000" w:themeColor="text1"/>
                <w:szCs w:val="21"/>
              </w:rPr>
              <w:t>一个，</w:t>
            </w:r>
            <w:r>
              <w:rPr>
                <w:color w:val="000000" w:themeColor="text1"/>
                <w:szCs w:val="21"/>
              </w:rPr>
              <w:t>200m³</w:t>
            </w:r>
            <w:proofErr w:type="gramStart"/>
            <w:r>
              <w:rPr>
                <w:color w:val="000000" w:themeColor="text1"/>
                <w:szCs w:val="21"/>
              </w:rPr>
              <w:t>空备罐</w:t>
            </w:r>
            <w:proofErr w:type="gramEnd"/>
            <w:r>
              <w:rPr>
                <w:color w:val="000000" w:themeColor="text1"/>
                <w:szCs w:val="21"/>
              </w:rPr>
              <w:t>一个，共计占地面积约</w:t>
            </w:r>
            <w:r>
              <w:rPr>
                <w:color w:val="000000" w:themeColor="text1"/>
                <w:szCs w:val="21"/>
              </w:rPr>
              <w:t>2156m</w:t>
            </w:r>
            <w:r>
              <w:rPr>
                <w:color w:val="000000" w:themeColor="text1"/>
                <w:szCs w:val="21"/>
                <w:vertAlign w:val="superscript"/>
              </w:rPr>
              <w:t>2</w:t>
            </w:r>
          </w:p>
        </w:tc>
      </w:tr>
      <w:tr w:rsidR="005C6D9D">
        <w:trPr>
          <w:cantSplit/>
          <w:trHeight w:val="401"/>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丙类仓库</w:t>
            </w:r>
          </w:p>
        </w:tc>
        <w:tc>
          <w:tcPr>
            <w:tcW w:w="6287"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pacing w:val="5"/>
                <w:szCs w:val="21"/>
              </w:rPr>
            </w:pPr>
            <w:r>
              <w:rPr>
                <w:color w:val="000000" w:themeColor="text1"/>
                <w:spacing w:val="5"/>
                <w:szCs w:val="21"/>
              </w:rPr>
              <w:t>丙类固体仓库，主要用于储存对苯二胺、氯化钙、碳酸钙等固体产品，占地约</w:t>
            </w:r>
            <w:r>
              <w:rPr>
                <w:color w:val="000000" w:themeColor="text1"/>
                <w:spacing w:val="5"/>
                <w:szCs w:val="21"/>
              </w:rPr>
              <w:t>1200</w:t>
            </w:r>
            <w:r>
              <w:rPr>
                <w:color w:val="000000" w:themeColor="text1"/>
                <w:szCs w:val="21"/>
              </w:rPr>
              <w:t>m</w:t>
            </w:r>
            <w:r>
              <w:rPr>
                <w:color w:val="000000" w:themeColor="text1"/>
                <w:szCs w:val="21"/>
                <w:vertAlign w:val="superscript"/>
              </w:rPr>
              <w:t>2</w:t>
            </w:r>
          </w:p>
        </w:tc>
      </w:tr>
      <w:tr w:rsidR="005C6D9D">
        <w:trPr>
          <w:cantSplit/>
          <w:trHeight w:val="284"/>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成品仓库</w:t>
            </w:r>
          </w:p>
        </w:tc>
        <w:tc>
          <w:tcPr>
            <w:tcW w:w="6287"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pacing w:val="5"/>
                <w:szCs w:val="21"/>
              </w:rPr>
            </w:pPr>
            <w:r>
              <w:rPr>
                <w:color w:val="000000" w:themeColor="text1"/>
                <w:szCs w:val="21"/>
              </w:rPr>
              <w:t>1</w:t>
            </w:r>
            <w:r>
              <w:rPr>
                <w:color w:val="000000" w:themeColor="text1"/>
                <w:szCs w:val="21"/>
              </w:rPr>
              <w:t>个，占地面积约</w:t>
            </w:r>
            <w:r>
              <w:rPr>
                <w:color w:val="000000" w:themeColor="text1"/>
                <w:szCs w:val="21"/>
              </w:rPr>
              <w:t>972</w:t>
            </w:r>
            <w:r>
              <w:rPr>
                <w:color w:val="000000" w:themeColor="text1"/>
                <w:spacing w:val="5"/>
                <w:szCs w:val="21"/>
              </w:rPr>
              <w:t>m</w:t>
            </w:r>
            <w:r>
              <w:rPr>
                <w:color w:val="000000" w:themeColor="text1"/>
                <w:spacing w:val="5"/>
                <w:szCs w:val="21"/>
                <w:vertAlign w:val="superscript"/>
              </w:rPr>
              <w:t>2</w:t>
            </w:r>
          </w:p>
        </w:tc>
      </w:tr>
      <w:tr w:rsidR="005C6D9D">
        <w:trPr>
          <w:cantSplit/>
          <w:trHeight w:val="20"/>
          <w:jc w:val="center"/>
        </w:trPr>
        <w:tc>
          <w:tcPr>
            <w:tcW w:w="1179" w:type="dxa"/>
            <w:vMerge w:val="restart"/>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公辅</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工程</w:t>
            </w:r>
          </w:p>
        </w:tc>
        <w:tc>
          <w:tcPr>
            <w:tcW w:w="2281" w:type="dxa"/>
            <w:gridSpan w:val="2"/>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给水</w:t>
            </w:r>
          </w:p>
        </w:tc>
        <w:tc>
          <w:tcPr>
            <w:tcW w:w="6287" w:type="dxa"/>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新鲜水需求量约</w:t>
            </w:r>
            <w:r>
              <w:rPr>
                <w:color w:val="000000" w:themeColor="text1"/>
                <w:szCs w:val="21"/>
              </w:rPr>
              <w:t>186</w:t>
            </w:r>
            <w:r>
              <w:rPr>
                <w:color w:val="000000" w:themeColor="text1"/>
                <w:szCs w:val="21"/>
              </w:rPr>
              <w:t>万</w:t>
            </w:r>
            <w:r>
              <w:rPr>
                <w:color w:val="000000" w:themeColor="text1"/>
                <w:szCs w:val="21"/>
              </w:rPr>
              <w:t>m</w:t>
            </w:r>
            <w:r>
              <w:rPr>
                <w:color w:val="000000" w:themeColor="text1"/>
                <w:szCs w:val="21"/>
                <w:vertAlign w:val="superscript"/>
              </w:rPr>
              <w:t>3</w:t>
            </w:r>
            <w:r>
              <w:rPr>
                <w:color w:val="000000" w:themeColor="text1"/>
                <w:szCs w:val="21"/>
              </w:rPr>
              <w:t>/a</w:t>
            </w:r>
          </w:p>
        </w:tc>
      </w:tr>
      <w:tr w:rsidR="005C6D9D">
        <w:trPr>
          <w:cantSplit/>
          <w:trHeight w:val="299"/>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vMerge w:val="restart"/>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排水</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废水排水</w:t>
            </w:r>
            <w:r>
              <w:rPr>
                <w:color w:val="000000" w:themeColor="text1"/>
                <w:szCs w:val="21"/>
              </w:rPr>
              <w:t>987677.9m</w:t>
            </w:r>
            <w:r>
              <w:rPr>
                <w:color w:val="000000" w:themeColor="text1"/>
                <w:szCs w:val="21"/>
                <w:vertAlign w:val="superscript"/>
              </w:rPr>
              <w:t>3</w:t>
            </w:r>
            <w:r>
              <w:rPr>
                <w:color w:val="000000" w:themeColor="text1"/>
                <w:szCs w:val="21"/>
              </w:rPr>
              <w:t>/a</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新增清下水</w:t>
            </w:r>
            <w:r>
              <w:rPr>
                <w:color w:val="000000" w:themeColor="text1"/>
                <w:szCs w:val="21"/>
              </w:rPr>
              <w:t>778000m</w:t>
            </w:r>
            <w:r>
              <w:rPr>
                <w:color w:val="000000" w:themeColor="text1"/>
                <w:szCs w:val="21"/>
                <w:vertAlign w:val="superscript"/>
              </w:rPr>
              <w:t>3</w:t>
            </w:r>
            <w:r>
              <w:rPr>
                <w:color w:val="000000" w:themeColor="text1"/>
                <w:szCs w:val="21"/>
              </w:rPr>
              <w:t>/a</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蒸汽</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1.6MPa</w:t>
            </w:r>
            <w:r>
              <w:rPr>
                <w:color w:val="000000" w:themeColor="text1"/>
                <w:szCs w:val="21"/>
              </w:rPr>
              <w:t>的蒸汽</w:t>
            </w:r>
            <w:r>
              <w:rPr>
                <w:color w:val="000000" w:themeColor="text1"/>
                <w:szCs w:val="21"/>
              </w:rPr>
              <w:t>6t/h</w:t>
            </w:r>
            <w:r>
              <w:rPr>
                <w:color w:val="000000" w:themeColor="text1"/>
                <w:szCs w:val="21"/>
              </w:rPr>
              <w:t>，</w:t>
            </w:r>
            <w:r>
              <w:rPr>
                <w:color w:val="000000" w:themeColor="text1"/>
                <w:szCs w:val="21"/>
              </w:rPr>
              <w:t>0.8MPa</w:t>
            </w:r>
            <w:r>
              <w:rPr>
                <w:color w:val="000000" w:themeColor="text1"/>
                <w:szCs w:val="21"/>
              </w:rPr>
              <w:t>的蒸汽</w:t>
            </w:r>
            <w:r>
              <w:rPr>
                <w:color w:val="000000" w:themeColor="text1"/>
                <w:szCs w:val="21"/>
              </w:rPr>
              <w:t>44t/h</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年消耗蒸汽量为</w:t>
            </w:r>
            <w:r>
              <w:rPr>
                <w:color w:val="000000" w:themeColor="text1"/>
                <w:szCs w:val="21"/>
              </w:rPr>
              <w:t>360000t</w:t>
            </w:r>
          </w:p>
        </w:tc>
      </w:tr>
      <w:tr w:rsidR="005C6D9D">
        <w:trPr>
          <w:cantSplit/>
          <w:trHeight w:val="24"/>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循环冷却水</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循环冷却水</w:t>
            </w:r>
            <w:r>
              <w:rPr>
                <w:color w:val="000000" w:themeColor="text1"/>
                <w:szCs w:val="21"/>
              </w:rPr>
              <w:t>2000m</w:t>
            </w:r>
            <w:r>
              <w:rPr>
                <w:color w:val="000000" w:themeColor="text1"/>
                <w:szCs w:val="21"/>
                <w:vertAlign w:val="superscript"/>
              </w:rPr>
              <w:t>3</w:t>
            </w:r>
            <w:r>
              <w:rPr>
                <w:color w:val="000000" w:themeColor="text1"/>
                <w:szCs w:val="21"/>
              </w:rPr>
              <w:t>/h</w:t>
            </w:r>
            <w:r>
              <w:rPr>
                <w:color w:val="000000" w:themeColor="text1"/>
                <w:szCs w:val="21"/>
              </w:rPr>
              <w:t>（消耗量</w:t>
            </w:r>
            <w:r>
              <w:rPr>
                <w:color w:val="000000" w:themeColor="text1"/>
                <w:szCs w:val="21"/>
              </w:rPr>
              <w:t>259200</w:t>
            </w:r>
            <w:r>
              <w:rPr>
                <w:color w:val="000000" w:themeColor="text1"/>
                <w:spacing w:val="5"/>
                <w:szCs w:val="21"/>
              </w:rPr>
              <w:t xml:space="preserve"> m</w:t>
            </w:r>
            <w:r>
              <w:rPr>
                <w:color w:val="000000" w:themeColor="text1"/>
                <w:spacing w:val="5"/>
                <w:szCs w:val="21"/>
                <w:vertAlign w:val="superscript"/>
              </w:rPr>
              <w:t>3</w:t>
            </w:r>
            <w:r>
              <w:rPr>
                <w:color w:val="000000" w:themeColor="text1"/>
                <w:szCs w:val="21"/>
              </w:rPr>
              <w:t>），采用风冷冷水机组（</w:t>
            </w:r>
            <w:r>
              <w:rPr>
                <w:color w:val="000000" w:themeColor="text1"/>
                <w:szCs w:val="21"/>
              </w:rPr>
              <w:t>4</w:t>
            </w:r>
            <w:r>
              <w:rPr>
                <w:color w:val="000000" w:themeColor="text1"/>
                <w:szCs w:val="21"/>
              </w:rPr>
              <w:t>套</w:t>
            </w:r>
            <w:r>
              <w:rPr>
                <w:color w:val="000000" w:themeColor="text1"/>
                <w:szCs w:val="21"/>
              </w:rPr>
              <w:t>500m</w:t>
            </w:r>
            <w:r>
              <w:rPr>
                <w:color w:val="000000" w:themeColor="text1"/>
                <w:szCs w:val="21"/>
                <w:vertAlign w:val="superscript"/>
              </w:rPr>
              <w:t>3</w:t>
            </w:r>
            <w:r>
              <w:rPr>
                <w:color w:val="000000" w:themeColor="text1"/>
                <w:szCs w:val="21"/>
              </w:rPr>
              <w:t>/h</w:t>
            </w:r>
            <w:r>
              <w:rPr>
                <w:color w:val="000000" w:themeColor="text1"/>
                <w:szCs w:val="21"/>
              </w:rPr>
              <w:t>）</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纯水系统</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纯水制备系统</w:t>
            </w:r>
            <w:r>
              <w:rPr>
                <w:color w:val="000000" w:themeColor="text1"/>
                <w:szCs w:val="21"/>
              </w:rPr>
              <w:t>2</w:t>
            </w:r>
            <w:r>
              <w:rPr>
                <w:color w:val="000000" w:themeColor="text1"/>
                <w:szCs w:val="21"/>
              </w:rPr>
              <w:t>套，纯水制备能力为</w:t>
            </w:r>
            <w:r>
              <w:rPr>
                <w:color w:val="000000" w:themeColor="text1"/>
                <w:szCs w:val="21"/>
              </w:rPr>
              <w:t>60t/h</w:t>
            </w:r>
            <w:r>
              <w:rPr>
                <w:color w:val="000000" w:themeColor="text1"/>
                <w:szCs w:val="21"/>
              </w:rPr>
              <w:t>和</w:t>
            </w:r>
            <w:r>
              <w:rPr>
                <w:color w:val="000000" w:themeColor="text1"/>
                <w:szCs w:val="21"/>
              </w:rPr>
              <w:t>140t/h</w:t>
            </w:r>
            <w:r>
              <w:rPr>
                <w:color w:val="000000" w:themeColor="text1"/>
                <w:szCs w:val="21"/>
              </w:rPr>
              <w:t>，纯水制备量约</w:t>
            </w:r>
            <w:r>
              <w:rPr>
                <w:color w:val="000000" w:themeColor="text1"/>
                <w:szCs w:val="21"/>
              </w:rPr>
              <w:t>124</w:t>
            </w:r>
            <w:r>
              <w:rPr>
                <w:color w:val="000000" w:themeColor="text1"/>
                <w:szCs w:val="21"/>
              </w:rPr>
              <w:t>万</w:t>
            </w:r>
            <w:r>
              <w:rPr>
                <w:color w:val="000000" w:themeColor="text1"/>
                <w:szCs w:val="21"/>
              </w:rPr>
              <w:t>t/a</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制冷系统</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lang w:val="pt-BR"/>
              </w:rPr>
              <w:t>2</w:t>
            </w:r>
            <w:r>
              <w:rPr>
                <w:color w:val="000000" w:themeColor="text1"/>
                <w:szCs w:val="21"/>
                <w:lang w:val="pt-BR"/>
              </w:rPr>
              <w:t>套乙二醇冷冻系统，制冷能力分别为</w:t>
            </w:r>
            <w:r>
              <w:rPr>
                <w:color w:val="000000" w:themeColor="text1"/>
                <w:szCs w:val="21"/>
                <w:lang w:val="pt-BR"/>
              </w:rPr>
              <w:t>1000t/h</w:t>
            </w:r>
            <w:r>
              <w:rPr>
                <w:color w:val="000000" w:themeColor="text1"/>
                <w:szCs w:val="21"/>
                <w:lang w:val="pt-BR"/>
              </w:rPr>
              <w:t>和</w:t>
            </w:r>
            <w:r>
              <w:rPr>
                <w:color w:val="000000" w:themeColor="text1"/>
                <w:szCs w:val="21"/>
                <w:lang w:val="pt-BR"/>
              </w:rPr>
              <w:t>2000t/h</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压缩空气</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流量约</w:t>
            </w:r>
            <w:r>
              <w:rPr>
                <w:color w:val="000000" w:themeColor="text1"/>
                <w:szCs w:val="21"/>
              </w:rPr>
              <w:t>1500Nm</w:t>
            </w:r>
            <w:r>
              <w:rPr>
                <w:color w:val="000000" w:themeColor="text1"/>
                <w:szCs w:val="21"/>
                <w:vertAlign w:val="superscript"/>
              </w:rPr>
              <w:t>3</w:t>
            </w:r>
            <w:r>
              <w:rPr>
                <w:color w:val="000000" w:themeColor="text1"/>
                <w:szCs w:val="21"/>
              </w:rPr>
              <w:t>/h</w:t>
            </w:r>
            <w:r>
              <w:rPr>
                <w:color w:val="000000" w:themeColor="text1"/>
                <w:szCs w:val="21"/>
              </w:rPr>
              <w:t>，压力</w:t>
            </w:r>
            <w:r>
              <w:rPr>
                <w:color w:val="000000" w:themeColor="text1"/>
                <w:szCs w:val="21"/>
              </w:rPr>
              <w:t>0.6MPa</w:t>
            </w:r>
          </w:p>
        </w:tc>
      </w:tr>
      <w:tr w:rsidR="005C6D9D">
        <w:trPr>
          <w:cantSplit/>
          <w:trHeight w:val="31"/>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氮气</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流量约</w:t>
            </w:r>
            <w:r>
              <w:rPr>
                <w:color w:val="000000" w:themeColor="text1"/>
                <w:szCs w:val="21"/>
              </w:rPr>
              <w:t>800Nm</w:t>
            </w:r>
            <w:r>
              <w:rPr>
                <w:color w:val="000000" w:themeColor="text1"/>
                <w:szCs w:val="21"/>
                <w:vertAlign w:val="superscript"/>
              </w:rPr>
              <w:t>3</w:t>
            </w:r>
            <w:r>
              <w:rPr>
                <w:color w:val="000000" w:themeColor="text1"/>
                <w:szCs w:val="21"/>
              </w:rPr>
              <w:t>/h</w:t>
            </w:r>
            <w:r>
              <w:rPr>
                <w:color w:val="000000" w:themeColor="text1"/>
                <w:szCs w:val="21"/>
              </w:rPr>
              <w:t>，压力</w:t>
            </w:r>
            <w:r>
              <w:rPr>
                <w:color w:val="000000" w:themeColor="text1"/>
                <w:szCs w:val="21"/>
              </w:rPr>
              <w:t>0.6MPa</w:t>
            </w:r>
          </w:p>
        </w:tc>
      </w:tr>
      <w:tr w:rsidR="005C6D9D">
        <w:trPr>
          <w:cantSplit/>
          <w:trHeight w:val="299"/>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供电</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本工程拟申请</w:t>
            </w:r>
            <w:r>
              <w:rPr>
                <w:color w:val="000000" w:themeColor="text1"/>
                <w:szCs w:val="21"/>
              </w:rPr>
              <w:t>1</w:t>
            </w:r>
            <w:r>
              <w:rPr>
                <w:color w:val="000000" w:themeColor="text1"/>
                <w:szCs w:val="21"/>
              </w:rPr>
              <w:t>路</w:t>
            </w:r>
            <w:r>
              <w:rPr>
                <w:color w:val="000000" w:themeColor="text1"/>
                <w:szCs w:val="21"/>
              </w:rPr>
              <w:t>110 kV</w:t>
            </w:r>
            <w:r>
              <w:rPr>
                <w:color w:val="000000" w:themeColor="text1"/>
                <w:szCs w:val="21"/>
              </w:rPr>
              <w:t>市电电源供电，经</w:t>
            </w:r>
            <w:r>
              <w:rPr>
                <w:color w:val="000000" w:themeColor="text1"/>
                <w:szCs w:val="21"/>
              </w:rPr>
              <w:t>2</w:t>
            </w:r>
            <w:r>
              <w:rPr>
                <w:color w:val="000000" w:themeColor="text1"/>
                <w:szCs w:val="21"/>
              </w:rPr>
              <w:t>台</w:t>
            </w:r>
            <w:r>
              <w:rPr>
                <w:color w:val="000000" w:themeColor="text1"/>
                <w:szCs w:val="21"/>
              </w:rPr>
              <w:t>2500KVA</w:t>
            </w:r>
            <w:r>
              <w:rPr>
                <w:color w:val="000000" w:themeColor="text1"/>
                <w:szCs w:val="21"/>
              </w:rPr>
              <w:t>变压器降压至</w:t>
            </w:r>
            <w:r>
              <w:rPr>
                <w:color w:val="000000" w:themeColor="text1"/>
                <w:szCs w:val="21"/>
              </w:rPr>
              <w:t>10kV/0.38KV</w:t>
            </w:r>
            <w:r>
              <w:rPr>
                <w:color w:val="000000" w:themeColor="text1"/>
                <w:szCs w:val="21"/>
              </w:rPr>
              <w:t>，小时用电量约为</w:t>
            </w:r>
            <w:r>
              <w:rPr>
                <w:color w:val="000000" w:themeColor="text1"/>
                <w:szCs w:val="21"/>
              </w:rPr>
              <w:t>16000kwh</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消防水池</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1633m</w:t>
            </w:r>
            <w:r>
              <w:rPr>
                <w:color w:val="000000" w:themeColor="text1"/>
                <w:szCs w:val="21"/>
                <w:vertAlign w:val="superscript"/>
              </w:rPr>
              <w:t>3</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事故水池</w:t>
            </w:r>
          </w:p>
        </w:tc>
        <w:tc>
          <w:tcPr>
            <w:tcW w:w="6287"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bCs/>
                <w:color w:val="000000" w:themeColor="text1"/>
                <w:szCs w:val="21"/>
              </w:rPr>
              <w:t>2100m</w:t>
            </w:r>
            <w:r>
              <w:rPr>
                <w:bCs/>
                <w:color w:val="000000" w:themeColor="text1"/>
                <w:szCs w:val="21"/>
                <w:vertAlign w:val="superscript"/>
              </w:rPr>
              <w:t>3</w:t>
            </w:r>
          </w:p>
        </w:tc>
      </w:tr>
      <w:tr w:rsidR="005C6D9D">
        <w:trPr>
          <w:cantSplit/>
          <w:trHeight w:val="406"/>
          <w:jc w:val="center"/>
        </w:trPr>
        <w:tc>
          <w:tcPr>
            <w:tcW w:w="1179" w:type="dxa"/>
            <w:vMerge w:val="restart"/>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环保</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工程</w:t>
            </w:r>
          </w:p>
        </w:tc>
        <w:tc>
          <w:tcPr>
            <w:tcW w:w="2281" w:type="dxa"/>
            <w:gridSpan w:val="2"/>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污水预处理站</w:t>
            </w:r>
          </w:p>
        </w:tc>
        <w:tc>
          <w:tcPr>
            <w:tcW w:w="6287"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一座污水预处理站，处理能力为</w:t>
            </w:r>
            <w:r>
              <w:rPr>
                <w:color w:val="000000" w:themeColor="text1"/>
                <w:szCs w:val="21"/>
              </w:rPr>
              <w:t>3300m</w:t>
            </w:r>
            <w:r>
              <w:rPr>
                <w:color w:val="000000" w:themeColor="text1"/>
                <w:szCs w:val="21"/>
                <w:vertAlign w:val="superscript"/>
              </w:rPr>
              <w:t>3</w:t>
            </w:r>
            <w:r>
              <w:rPr>
                <w:color w:val="000000" w:themeColor="text1"/>
                <w:szCs w:val="21"/>
              </w:rPr>
              <w:t>/d</w:t>
            </w:r>
            <w:r>
              <w:rPr>
                <w:color w:val="000000" w:themeColor="text1"/>
                <w:szCs w:val="21"/>
              </w:rPr>
              <w:t>，处理工艺为厌氧</w:t>
            </w:r>
            <w:r>
              <w:rPr>
                <w:color w:val="000000" w:themeColor="text1"/>
                <w:szCs w:val="21"/>
              </w:rPr>
              <w:t>+</w:t>
            </w:r>
            <w:r>
              <w:rPr>
                <w:color w:val="000000" w:themeColor="text1"/>
                <w:szCs w:val="21"/>
              </w:rPr>
              <w:t>好氧</w:t>
            </w:r>
            <w:r>
              <w:rPr>
                <w:color w:val="000000" w:themeColor="text1"/>
                <w:szCs w:val="21"/>
              </w:rPr>
              <w:t>+</w:t>
            </w:r>
            <w:r>
              <w:rPr>
                <w:color w:val="000000" w:themeColor="text1"/>
                <w:szCs w:val="21"/>
              </w:rPr>
              <w:t>絮凝沉淀</w:t>
            </w:r>
          </w:p>
        </w:tc>
      </w:tr>
      <w:tr w:rsidR="005C6D9D">
        <w:trPr>
          <w:cantSplit/>
          <w:trHeight w:val="20"/>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131" w:type="dxa"/>
            <w:vMerge w:val="restart"/>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废气收集处理</w:t>
            </w:r>
          </w:p>
        </w:tc>
        <w:tc>
          <w:tcPr>
            <w:tcW w:w="1150"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聚合废气</w:t>
            </w:r>
          </w:p>
        </w:tc>
        <w:tc>
          <w:tcPr>
            <w:tcW w:w="6287"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w:t>
            </w:r>
            <w:r>
              <w:rPr>
                <w:color w:val="000000" w:themeColor="text1"/>
                <w:szCs w:val="21"/>
              </w:rPr>
              <w:t>套</w:t>
            </w:r>
            <w:r>
              <w:rPr>
                <w:color w:val="000000" w:themeColor="text1"/>
                <w:szCs w:val="21"/>
              </w:rPr>
              <w:t>2</w:t>
            </w:r>
            <w:r>
              <w:rPr>
                <w:color w:val="000000" w:themeColor="text1"/>
                <w:szCs w:val="21"/>
              </w:rPr>
              <w:t>级碱液吸收装置，</w:t>
            </w:r>
            <w:r>
              <w:rPr>
                <w:color w:val="000000" w:themeColor="text1"/>
                <w:szCs w:val="21"/>
              </w:rPr>
              <w:t>1</w:t>
            </w:r>
            <w:r>
              <w:rPr>
                <w:color w:val="000000" w:themeColor="text1"/>
                <w:szCs w:val="21"/>
              </w:rPr>
              <w:t>个</w:t>
            </w:r>
            <w:r>
              <w:rPr>
                <w:color w:val="000000" w:themeColor="text1"/>
                <w:szCs w:val="21"/>
              </w:rPr>
              <w:t>30</w:t>
            </w:r>
            <w:r>
              <w:rPr>
                <w:color w:val="000000" w:themeColor="text1"/>
                <w:szCs w:val="21"/>
              </w:rPr>
              <w:t>米高排气筒</w:t>
            </w:r>
          </w:p>
        </w:tc>
      </w:tr>
      <w:tr w:rsidR="005C6D9D">
        <w:trPr>
          <w:cantSplit/>
          <w:trHeight w:val="284"/>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131" w:type="dxa"/>
            <w:vMerge/>
            <w:tcBorders>
              <w:top w:val="single" w:sz="4" w:space="0" w:color="auto"/>
            </w:tcBorders>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150"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溶剂回收</w:t>
            </w:r>
            <w:proofErr w:type="gramStart"/>
            <w:r>
              <w:rPr>
                <w:color w:val="000000" w:themeColor="text1"/>
                <w:szCs w:val="21"/>
              </w:rPr>
              <w:t>不</w:t>
            </w:r>
            <w:proofErr w:type="gramEnd"/>
            <w:r>
              <w:rPr>
                <w:color w:val="000000" w:themeColor="text1"/>
                <w:szCs w:val="21"/>
              </w:rPr>
              <w:t>凝气</w:t>
            </w:r>
          </w:p>
        </w:tc>
        <w:tc>
          <w:tcPr>
            <w:tcW w:w="6287"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w:t>
            </w:r>
            <w:r>
              <w:rPr>
                <w:color w:val="000000" w:themeColor="text1"/>
                <w:szCs w:val="21"/>
              </w:rPr>
              <w:t>套渗透膜</w:t>
            </w:r>
            <w:r>
              <w:rPr>
                <w:color w:val="000000" w:themeColor="text1"/>
                <w:szCs w:val="21"/>
              </w:rPr>
              <w:t>+</w:t>
            </w:r>
            <w:r>
              <w:rPr>
                <w:color w:val="000000" w:themeColor="text1"/>
                <w:szCs w:val="21"/>
              </w:rPr>
              <w:t>活性炭吸附装置，</w:t>
            </w:r>
            <w:r>
              <w:rPr>
                <w:color w:val="000000" w:themeColor="text1"/>
                <w:szCs w:val="21"/>
              </w:rPr>
              <w:t>1</w:t>
            </w:r>
            <w:r>
              <w:rPr>
                <w:color w:val="000000" w:themeColor="text1"/>
                <w:szCs w:val="21"/>
              </w:rPr>
              <w:t>个</w:t>
            </w:r>
            <w:r>
              <w:rPr>
                <w:color w:val="000000" w:themeColor="text1"/>
                <w:szCs w:val="21"/>
              </w:rPr>
              <w:t>30</w:t>
            </w:r>
            <w:r>
              <w:rPr>
                <w:color w:val="000000" w:themeColor="text1"/>
                <w:szCs w:val="21"/>
              </w:rPr>
              <w:t>米高排气筒</w:t>
            </w:r>
          </w:p>
        </w:tc>
      </w:tr>
      <w:tr w:rsidR="005C6D9D">
        <w:trPr>
          <w:cantSplit/>
          <w:trHeight w:val="405"/>
          <w:jc w:val="center"/>
        </w:trPr>
        <w:tc>
          <w:tcPr>
            <w:tcW w:w="1179" w:type="dxa"/>
            <w:vMerge/>
            <w:tcBorders>
              <w:bottom w:val="single" w:sz="12" w:space="0" w:color="auto"/>
            </w:tcBorders>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131" w:type="dxa"/>
            <w:vMerge/>
            <w:tcBorders>
              <w:bottom w:val="single" w:sz="4" w:space="0" w:color="auto"/>
            </w:tcBorders>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150"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纺丝单元</w:t>
            </w:r>
          </w:p>
        </w:tc>
        <w:tc>
          <w:tcPr>
            <w:tcW w:w="6287"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w:t>
            </w:r>
            <w:r>
              <w:rPr>
                <w:color w:val="000000" w:themeColor="text1"/>
                <w:szCs w:val="21"/>
              </w:rPr>
              <w:t>套</w:t>
            </w:r>
            <w:r>
              <w:rPr>
                <w:color w:val="000000" w:themeColor="text1"/>
                <w:szCs w:val="21"/>
              </w:rPr>
              <w:t>2</w:t>
            </w:r>
            <w:r>
              <w:rPr>
                <w:color w:val="000000" w:themeColor="text1"/>
                <w:szCs w:val="21"/>
              </w:rPr>
              <w:t>级碱液吸收装置（排气筒</w:t>
            </w:r>
            <w:r>
              <w:rPr>
                <w:color w:val="000000" w:themeColor="text1"/>
                <w:szCs w:val="21"/>
              </w:rPr>
              <w:t>1</w:t>
            </w:r>
            <w:r>
              <w:rPr>
                <w:color w:val="000000" w:themeColor="text1"/>
                <w:szCs w:val="21"/>
              </w:rPr>
              <w:t>个，</w:t>
            </w:r>
            <w:r>
              <w:rPr>
                <w:color w:val="000000" w:themeColor="text1"/>
                <w:szCs w:val="21"/>
              </w:rPr>
              <w:t>32</w:t>
            </w:r>
            <w:r>
              <w:rPr>
                <w:color w:val="000000" w:themeColor="text1"/>
                <w:szCs w:val="21"/>
              </w:rPr>
              <w:t>米高）</w:t>
            </w:r>
          </w:p>
        </w:tc>
      </w:tr>
      <w:tr w:rsidR="005C6D9D">
        <w:trPr>
          <w:cantSplit/>
          <w:trHeight w:val="284"/>
          <w:jc w:val="center"/>
        </w:trPr>
        <w:tc>
          <w:tcPr>
            <w:tcW w:w="117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281" w:type="dxa"/>
            <w:gridSpan w:val="2"/>
            <w:tcBorders>
              <w:top w:val="single" w:sz="4" w:space="0" w:color="auto"/>
              <w:bottom w:val="single" w:sz="12"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固废暂存和处理</w:t>
            </w:r>
          </w:p>
        </w:tc>
        <w:tc>
          <w:tcPr>
            <w:tcW w:w="6287" w:type="dxa"/>
            <w:tcBorders>
              <w:top w:val="single" w:sz="4" w:space="0" w:color="auto"/>
              <w:bottom w:val="single" w:sz="12"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固体废物暂存处位于丙类仓库南侧，占地面积约</w:t>
            </w:r>
            <w:r>
              <w:rPr>
                <w:color w:val="000000" w:themeColor="text1"/>
                <w:szCs w:val="21"/>
              </w:rPr>
              <w:t>240m</w:t>
            </w:r>
            <w:r>
              <w:rPr>
                <w:color w:val="000000" w:themeColor="text1"/>
                <w:szCs w:val="21"/>
                <w:vertAlign w:val="superscript"/>
              </w:rPr>
              <w:t>2</w:t>
            </w:r>
          </w:p>
          <w:p w:rsidR="005C6D9D" w:rsidRDefault="008D3B0E">
            <w:pPr>
              <w:adjustRightInd w:val="0"/>
              <w:snapToGrid w:val="0"/>
              <w:spacing w:before="0" w:after="0" w:line="240" w:lineRule="auto"/>
              <w:jc w:val="center"/>
              <w:rPr>
                <w:color w:val="000000" w:themeColor="text1"/>
                <w:szCs w:val="21"/>
                <w:vertAlign w:val="superscript"/>
              </w:rPr>
            </w:pPr>
            <w:r>
              <w:rPr>
                <w:color w:val="000000" w:themeColor="text1"/>
                <w:szCs w:val="21"/>
              </w:rPr>
              <w:t>其中，</w:t>
            </w:r>
            <w:proofErr w:type="gramStart"/>
            <w:r>
              <w:rPr>
                <w:color w:val="000000" w:themeColor="text1"/>
                <w:szCs w:val="21"/>
              </w:rPr>
              <w:t>危废暂存</w:t>
            </w:r>
            <w:proofErr w:type="gramEnd"/>
            <w:r>
              <w:rPr>
                <w:color w:val="000000" w:themeColor="text1"/>
                <w:szCs w:val="21"/>
              </w:rPr>
              <w:t>间</w:t>
            </w:r>
            <w:r>
              <w:rPr>
                <w:color w:val="000000" w:themeColor="text1"/>
                <w:szCs w:val="21"/>
              </w:rPr>
              <w:t>160m</w:t>
            </w:r>
            <w:r>
              <w:rPr>
                <w:color w:val="000000" w:themeColor="text1"/>
                <w:szCs w:val="21"/>
                <w:vertAlign w:val="superscript"/>
              </w:rPr>
              <w:t>2</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一般</w:t>
            </w:r>
            <w:proofErr w:type="gramStart"/>
            <w:r>
              <w:rPr>
                <w:color w:val="000000" w:themeColor="text1"/>
                <w:szCs w:val="21"/>
              </w:rPr>
              <w:t>固废间</w:t>
            </w:r>
            <w:proofErr w:type="gramEnd"/>
            <w:r>
              <w:rPr>
                <w:color w:val="000000" w:themeColor="text1"/>
                <w:szCs w:val="21"/>
              </w:rPr>
              <w:t>80m</w:t>
            </w:r>
            <w:r>
              <w:rPr>
                <w:color w:val="000000" w:themeColor="text1"/>
                <w:szCs w:val="21"/>
                <w:vertAlign w:val="superscript"/>
              </w:rPr>
              <w:t>2</w:t>
            </w:r>
          </w:p>
        </w:tc>
      </w:tr>
    </w:tbl>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lastRenderedPageBreak/>
        <w:t>3.1.4</w:t>
      </w:r>
      <w:r>
        <w:rPr>
          <w:b/>
          <w:bCs/>
          <w:color w:val="000000" w:themeColor="text1"/>
          <w:sz w:val="24"/>
        </w:rPr>
        <w:t>现有装置生产过程</w:t>
      </w:r>
    </w:p>
    <w:p w:rsidR="005C6D9D" w:rsidRDefault="008D3B0E">
      <w:pPr>
        <w:pStyle w:val="afffffffffffff8"/>
        <w:ind w:firstLine="480"/>
        <w:rPr>
          <w:rFonts w:hAnsi="Times New Roman"/>
          <w:color w:val="000000" w:themeColor="text1"/>
        </w:rPr>
      </w:pPr>
      <w:r>
        <w:rPr>
          <w:rFonts w:hAnsi="Times New Roman"/>
          <w:color w:val="000000" w:themeColor="text1"/>
        </w:rPr>
        <w:t>现有项目的生产过程包括芳纶聚合、溶剂回收和</w:t>
      </w:r>
      <w:proofErr w:type="gramStart"/>
      <w:r>
        <w:rPr>
          <w:rFonts w:hAnsi="Times New Roman"/>
          <w:color w:val="000000" w:themeColor="text1"/>
        </w:rPr>
        <w:t>芳纶</w:t>
      </w:r>
      <w:proofErr w:type="gramEnd"/>
      <w:r>
        <w:rPr>
          <w:rFonts w:hAnsi="Times New Roman"/>
          <w:color w:val="000000" w:themeColor="text1"/>
        </w:rPr>
        <w:t>纺丝。</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 xml:space="preserve">3.1.4.1 </w:t>
      </w:r>
      <w:r>
        <w:rPr>
          <w:b/>
          <w:bCs/>
          <w:color w:val="000000" w:themeColor="text1"/>
          <w:sz w:val="24"/>
        </w:rPr>
        <w:t>芳纶聚合</w:t>
      </w:r>
    </w:p>
    <w:p w:rsidR="005C6D9D" w:rsidRDefault="008D3B0E">
      <w:pPr>
        <w:spacing w:line="500" w:lineRule="exact"/>
        <w:ind w:firstLineChars="200" w:firstLine="480"/>
        <w:rPr>
          <w:color w:val="000000" w:themeColor="text1"/>
          <w:sz w:val="24"/>
          <w:szCs w:val="28"/>
        </w:rPr>
      </w:pPr>
      <w:r>
        <w:rPr>
          <w:color w:val="000000" w:themeColor="text1"/>
          <w:sz w:val="24"/>
          <w:szCs w:val="28"/>
        </w:rPr>
        <w:t>聚合车间主要为</w:t>
      </w:r>
      <w:r>
        <w:rPr>
          <w:color w:val="000000" w:themeColor="text1"/>
          <w:sz w:val="24"/>
          <w:szCs w:val="28"/>
        </w:rPr>
        <w:t>PPDA</w:t>
      </w:r>
      <w:r>
        <w:rPr>
          <w:color w:val="000000" w:themeColor="text1"/>
          <w:sz w:val="24"/>
          <w:szCs w:val="28"/>
        </w:rPr>
        <w:t>精制、芳纶聚合体生成以及烘干等工艺流程，具体如下：</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w:t>
      </w:r>
      <w:r>
        <w:rPr>
          <w:color w:val="000000" w:themeColor="text1"/>
          <w:sz w:val="24"/>
          <w:szCs w:val="28"/>
        </w:rPr>
        <w:t>PPDA</w:t>
      </w:r>
      <w:r>
        <w:rPr>
          <w:color w:val="000000" w:themeColor="text1"/>
          <w:sz w:val="24"/>
          <w:szCs w:val="28"/>
        </w:rPr>
        <w:t>的精制</w:t>
      </w:r>
    </w:p>
    <w:p w:rsidR="005C6D9D" w:rsidRDefault="008D3B0E">
      <w:pPr>
        <w:spacing w:line="500" w:lineRule="exact"/>
        <w:ind w:firstLineChars="200" w:firstLine="480"/>
        <w:rPr>
          <w:color w:val="000000" w:themeColor="text1"/>
          <w:sz w:val="24"/>
          <w:szCs w:val="28"/>
        </w:rPr>
      </w:pPr>
      <w:r>
        <w:rPr>
          <w:color w:val="000000" w:themeColor="text1"/>
          <w:sz w:val="24"/>
          <w:szCs w:val="28"/>
        </w:rPr>
        <w:t>将</w:t>
      </w:r>
      <w:r>
        <w:rPr>
          <w:color w:val="000000" w:themeColor="text1"/>
          <w:sz w:val="24"/>
          <w:szCs w:val="28"/>
        </w:rPr>
        <w:t>PPDA</w:t>
      </w:r>
      <w:r>
        <w:rPr>
          <w:color w:val="000000" w:themeColor="text1"/>
          <w:sz w:val="24"/>
          <w:szCs w:val="28"/>
        </w:rPr>
        <w:t>原料加入融化釜中融化后，放到精制釜中精制（</w:t>
      </w:r>
      <w:r>
        <w:rPr>
          <w:color w:val="000000" w:themeColor="text1"/>
          <w:sz w:val="24"/>
          <w:szCs w:val="28"/>
        </w:rPr>
        <w:t>185℃</w:t>
      </w:r>
      <w:r>
        <w:rPr>
          <w:color w:val="000000" w:themeColor="text1"/>
          <w:sz w:val="24"/>
          <w:szCs w:val="28"/>
        </w:rPr>
        <w:t>，中压蒸汽加热），在真空条件下（</w:t>
      </w:r>
      <w:r>
        <w:rPr>
          <w:color w:val="000000" w:themeColor="text1"/>
          <w:sz w:val="24"/>
          <w:szCs w:val="28"/>
        </w:rPr>
        <w:t>-0.01Mpa</w:t>
      </w:r>
      <w:r>
        <w:rPr>
          <w:color w:val="000000" w:themeColor="text1"/>
          <w:sz w:val="24"/>
          <w:szCs w:val="28"/>
        </w:rPr>
        <w:t>）进行蒸馏提纯，采出的气相</w:t>
      </w:r>
      <w:r>
        <w:rPr>
          <w:color w:val="000000" w:themeColor="text1"/>
          <w:sz w:val="24"/>
          <w:szCs w:val="28"/>
        </w:rPr>
        <w:t>PPDA</w:t>
      </w:r>
      <w:r>
        <w:rPr>
          <w:color w:val="000000" w:themeColor="text1"/>
          <w:sz w:val="24"/>
          <w:szCs w:val="28"/>
        </w:rPr>
        <w:t>为高纯度</w:t>
      </w:r>
      <w:r>
        <w:rPr>
          <w:color w:val="000000" w:themeColor="text1"/>
          <w:sz w:val="24"/>
          <w:szCs w:val="28"/>
        </w:rPr>
        <w:t>PPDA</w:t>
      </w:r>
      <w:r>
        <w:rPr>
          <w:color w:val="000000" w:themeColor="text1"/>
          <w:sz w:val="24"/>
          <w:szCs w:val="28"/>
        </w:rPr>
        <w:t>，经冷凝后输送到</w:t>
      </w:r>
      <w:r>
        <w:rPr>
          <w:color w:val="000000" w:themeColor="text1"/>
          <w:sz w:val="24"/>
          <w:szCs w:val="28"/>
        </w:rPr>
        <w:t>PPDA</w:t>
      </w:r>
      <w:r>
        <w:rPr>
          <w:color w:val="000000" w:themeColor="text1"/>
          <w:sz w:val="24"/>
          <w:szCs w:val="28"/>
        </w:rPr>
        <w:t>原料罐中储存，</w:t>
      </w:r>
      <w:r>
        <w:rPr>
          <w:color w:val="000000" w:themeColor="text1"/>
          <w:sz w:val="24"/>
          <w:szCs w:val="28"/>
        </w:rPr>
        <w:t>S1</w:t>
      </w:r>
      <w:proofErr w:type="gramStart"/>
      <w:r>
        <w:rPr>
          <w:color w:val="000000" w:themeColor="text1"/>
          <w:sz w:val="24"/>
          <w:szCs w:val="28"/>
        </w:rPr>
        <w:t>釜残作为固</w:t>
      </w:r>
      <w:proofErr w:type="gramEnd"/>
      <w:r>
        <w:rPr>
          <w:color w:val="000000" w:themeColor="text1"/>
          <w:sz w:val="24"/>
          <w:szCs w:val="28"/>
        </w:rPr>
        <w:t>废处理。</w:t>
      </w:r>
    </w:p>
    <w:p w:rsidR="005C6D9D" w:rsidRDefault="008D3B0E">
      <w:pPr>
        <w:spacing w:line="500" w:lineRule="exact"/>
        <w:ind w:firstLineChars="200" w:firstLine="480"/>
        <w:rPr>
          <w:color w:val="000000" w:themeColor="text1"/>
          <w:sz w:val="24"/>
          <w:szCs w:val="28"/>
        </w:rPr>
      </w:pPr>
      <w:r>
        <w:rPr>
          <w:color w:val="000000" w:themeColor="text1"/>
          <w:sz w:val="24"/>
          <w:szCs w:val="28"/>
        </w:rPr>
        <w:t>将来自回收工段的</w:t>
      </w:r>
      <w:r>
        <w:rPr>
          <w:color w:val="000000" w:themeColor="text1"/>
          <w:sz w:val="24"/>
          <w:szCs w:val="28"/>
        </w:rPr>
        <w:t>NMP-CaCl</w:t>
      </w:r>
      <w:r>
        <w:rPr>
          <w:color w:val="000000" w:themeColor="text1"/>
          <w:sz w:val="24"/>
          <w:szCs w:val="28"/>
          <w:vertAlign w:val="subscript"/>
        </w:rPr>
        <w:t>2</w:t>
      </w:r>
      <w:r>
        <w:rPr>
          <w:color w:val="000000" w:themeColor="text1"/>
          <w:sz w:val="24"/>
          <w:szCs w:val="28"/>
        </w:rPr>
        <w:t>溶液加入到</w:t>
      </w:r>
      <w:r>
        <w:rPr>
          <w:color w:val="000000" w:themeColor="text1"/>
          <w:sz w:val="24"/>
          <w:szCs w:val="28"/>
        </w:rPr>
        <w:t>PPDA</w:t>
      </w:r>
      <w:r>
        <w:rPr>
          <w:color w:val="000000" w:themeColor="text1"/>
          <w:sz w:val="24"/>
          <w:szCs w:val="28"/>
        </w:rPr>
        <w:t>溶液配制釜中，再按一定比例加入</w:t>
      </w:r>
      <w:r>
        <w:rPr>
          <w:color w:val="000000" w:themeColor="text1"/>
          <w:sz w:val="24"/>
          <w:szCs w:val="28"/>
        </w:rPr>
        <w:t>PPDA</w:t>
      </w:r>
      <w:r>
        <w:rPr>
          <w:color w:val="000000" w:themeColor="text1"/>
          <w:sz w:val="24"/>
          <w:szCs w:val="28"/>
        </w:rPr>
        <w:t>搅拌，溶解后将制得</w:t>
      </w:r>
      <w:r>
        <w:rPr>
          <w:color w:val="000000" w:themeColor="text1"/>
          <w:sz w:val="24"/>
          <w:szCs w:val="28"/>
        </w:rPr>
        <w:t>PPDA</w:t>
      </w:r>
      <w:r>
        <w:rPr>
          <w:color w:val="000000" w:themeColor="text1"/>
          <w:sz w:val="24"/>
          <w:szCs w:val="28"/>
        </w:rPr>
        <w:t>溶液转入存储釜中待聚合反应使用。</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2</w:t>
      </w:r>
      <w:r>
        <w:rPr>
          <w:color w:val="000000" w:themeColor="text1"/>
          <w:sz w:val="24"/>
          <w:szCs w:val="28"/>
        </w:rPr>
        <w:t>）聚合</w:t>
      </w:r>
    </w:p>
    <w:p w:rsidR="005C6D9D" w:rsidRDefault="008D3B0E">
      <w:pPr>
        <w:spacing w:line="500" w:lineRule="exact"/>
        <w:ind w:firstLineChars="200" w:firstLine="480"/>
        <w:rPr>
          <w:color w:val="000000" w:themeColor="text1"/>
          <w:sz w:val="24"/>
          <w:szCs w:val="28"/>
        </w:rPr>
      </w:pPr>
      <w:r>
        <w:rPr>
          <w:color w:val="000000" w:themeColor="text1"/>
          <w:sz w:val="24"/>
          <w:szCs w:val="28"/>
        </w:rPr>
        <w:t>将对苯二甲酰氯（</w:t>
      </w:r>
      <w:r>
        <w:rPr>
          <w:color w:val="000000" w:themeColor="text1"/>
          <w:sz w:val="24"/>
          <w:szCs w:val="28"/>
        </w:rPr>
        <w:t>TPC</w:t>
      </w:r>
      <w:r>
        <w:rPr>
          <w:color w:val="000000" w:themeColor="text1"/>
          <w:sz w:val="24"/>
          <w:szCs w:val="28"/>
        </w:rPr>
        <w:t>）熔体和对苯二胺（</w:t>
      </w:r>
      <w:r>
        <w:rPr>
          <w:color w:val="000000" w:themeColor="text1"/>
          <w:sz w:val="24"/>
          <w:szCs w:val="28"/>
        </w:rPr>
        <w:t>PPDA</w:t>
      </w:r>
      <w:r>
        <w:rPr>
          <w:color w:val="000000" w:themeColor="text1"/>
          <w:sz w:val="24"/>
          <w:szCs w:val="28"/>
        </w:rPr>
        <w:t>）溶液按一定配比加入到聚合釜中，控制反应体系温度</w:t>
      </w:r>
      <w:r>
        <w:rPr>
          <w:color w:val="000000" w:themeColor="text1"/>
          <w:sz w:val="24"/>
          <w:szCs w:val="28"/>
        </w:rPr>
        <w:t>0~5℃</w:t>
      </w:r>
      <w:r>
        <w:rPr>
          <w:color w:val="000000" w:themeColor="text1"/>
          <w:sz w:val="24"/>
          <w:szCs w:val="28"/>
        </w:rPr>
        <w:t>，反应生成</w:t>
      </w:r>
      <w:r>
        <w:rPr>
          <w:color w:val="000000" w:themeColor="text1"/>
          <w:sz w:val="24"/>
          <w:szCs w:val="28"/>
        </w:rPr>
        <w:t>PPTA</w:t>
      </w:r>
      <w:r>
        <w:rPr>
          <w:color w:val="000000" w:themeColor="text1"/>
          <w:sz w:val="24"/>
          <w:szCs w:val="28"/>
        </w:rPr>
        <w:t>，产生少量聚合废气</w:t>
      </w:r>
      <w:r>
        <w:rPr>
          <w:color w:val="000000" w:themeColor="text1"/>
          <w:sz w:val="24"/>
          <w:szCs w:val="28"/>
        </w:rPr>
        <w:t>G1</w:t>
      </w:r>
      <w:r>
        <w:rPr>
          <w:color w:val="000000" w:themeColor="text1"/>
          <w:sz w:val="24"/>
          <w:szCs w:val="28"/>
        </w:rPr>
        <w:t>（</w:t>
      </w:r>
      <w:r>
        <w:rPr>
          <w:color w:val="000000" w:themeColor="text1"/>
          <w:sz w:val="24"/>
          <w:szCs w:val="28"/>
        </w:rPr>
        <w:t>NMP</w:t>
      </w:r>
      <w:r>
        <w:rPr>
          <w:color w:val="000000" w:themeColor="text1"/>
          <w:sz w:val="24"/>
          <w:szCs w:val="28"/>
        </w:rPr>
        <w:t>和</w:t>
      </w:r>
      <w:r>
        <w:rPr>
          <w:color w:val="000000" w:themeColor="text1"/>
          <w:sz w:val="24"/>
          <w:szCs w:val="28"/>
        </w:rPr>
        <w:t>HCl</w:t>
      </w:r>
      <w:r>
        <w:rPr>
          <w:color w:val="000000" w:themeColor="text1"/>
          <w:sz w:val="24"/>
          <w:szCs w:val="28"/>
        </w:rPr>
        <w:t>）经</w:t>
      </w:r>
      <w:r>
        <w:rPr>
          <w:color w:val="000000" w:themeColor="text1"/>
          <w:sz w:val="24"/>
          <w:szCs w:val="28"/>
        </w:rPr>
        <w:t>2</w:t>
      </w:r>
      <w:r>
        <w:rPr>
          <w:color w:val="000000" w:themeColor="text1"/>
          <w:sz w:val="24"/>
          <w:szCs w:val="28"/>
        </w:rPr>
        <w:t>级碱吸收处理排放，经</w:t>
      </w:r>
      <w:r>
        <w:rPr>
          <w:color w:val="000000" w:themeColor="text1"/>
          <w:sz w:val="24"/>
          <w:szCs w:val="28"/>
        </w:rPr>
        <w:t>30</w:t>
      </w:r>
      <w:r>
        <w:rPr>
          <w:color w:val="000000" w:themeColor="text1"/>
          <w:sz w:val="24"/>
          <w:szCs w:val="28"/>
        </w:rPr>
        <w:t>米高排气筒排空。</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3</w:t>
      </w:r>
      <w:r>
        <w:rPr>
          <w:color w:val="000000" w:themeColor="text1"/>
          <w:sz w:val="24"/>
          <w:szCs w:val="28"/>
        </w:rPr>
        <w:t>）聚合体中和</w:t>
      </w:r>
    </w:p>
    <w:p w:rsidR="005C6D9D" w:rsidRDefault="008D3B0E">
      <w:pPr>
        <w:spacing w:line="500" w:lineRule="exact"/>
        <w:ind w:firstLineChars="200" w:firstLine="480"/>
        <w:rPr>
          <w:color w:val="000000" w:themeColor="text1"/>
          <w:sz w:val="24"/>
          <w:szCs w:val="28"/>
        </w:rPr>
      </w:pPr>
      <w:r>
        <w:rPr>
          <w:color w:val="000000" w:themeColor="text1"/>
          <w:sz w:val="24"/>
          <w:szCs w:val="28"/>
        </w:rPr>
        <w:t>反应生产的聚合物从聚合釜中放入中和釜中加入</w:t>
      </w:r>
      <w:r>
        <w:rPr>
          <w:color w:val="000000" w:themeColor="text1"/>
          <w:sz w:val="24"/>
          <w:szCs w:val="28"/>
        </w:rPr>
        <w:t>30%NaOH</w:t>
      </w:r>
      <w:r>
        <w:rPr>
          <w:color w:val="000000" w:themeColor="text1"/>
          <w:sz w:val="24"/>
          <w:szCs w:val="28"/>
        </w:rPr>
        <w:t>碱液中和体系中氯化氢，调节混合液</w:t>
      </w:r>
      <w:r>
        <w:rPr>
          <w:color w:val="000000" w:themeColor="text1"/>
          <w:sz w:val="24"/>
          <w:szCs w:val="28"/>
        </w:rPr>
        <w:t>pH</w:t>
      </w:r>
      <w:r>
        <w:rPr>
          <w:color w:val="000000" w:themeColor="text1"/>
          <w:sz w:val="24"/>
          <w:szCs w:val="28"/>
        </w:rPr>
        <w:t>值至中性。</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4</w:t>
      </w:r>
      <w:r>
        <w:rPr>
          <w:color w:val="000000" w:themeColor="text1"/>
          <w:sz w:val="24"/>
          <w:szCs w:val="28"/>
        </w:rPr>
        <w:t>）聚合体过滤水洗</w:t>
      </w:r>
    </w:p>
    <w:p w:rsidR="005C6D9D" w:rsidRDefault="008D3B0E">
      <w:pPr>
        <w:spacing w:line="500" w:lineRule="exact"/>
        <w:ind w:firstLineChars="200" w:firstLine="480"/>
        <w:rPr>
          <w:color w:val="000000" w:themeColor="text1"/>
          <w:sz w:val="24"/>
          <w:szCs w:val="28"/>
        </w:rPr>
      </w:pPr>
      <w:r>
        <w:rPr>
          <w:color w:val="000000" w:themeColor="text1"/>
          <w:sz w:val="24"/>
          <w:szCs w:val="28"/>
        </w:rPr>
        <w:t>进入水平带式过滤器：将聚合体先过滤，得到的固体经过水洗过滤，滤液再过滤除去其中的</w:t>
      </w:r>
      <w:r>
        <w:rPr>
          <w:color w:val="000000" w:themeColor="text1"/>
          <w:sz w:val="24"/>
          <w:szCs w:val="28"/>
        </w:rPr>
        <w:t>S2</w:t>
      </w:r>
      <w:r>
        <w:rPr>
          <w:color w:val="000000" w:themeColor="text1"/>
          <w:sz w:val="24"/>
          <w:szCs w:val="28"/>
        </w:rPr>
        <w:t>低聚物，得到</w:t>
      </w:r>
      <w:r>
        <w:rPr>
          <w:color w:val="000000" w:themeColor="text1"/>
          <w:sz w:val="24"/>
          <w:szCs w:val="28"/>
        </w:rPr>
        <w:t>NMP</w:t>
      </w:r>
      <w:r>
        <w:rPr>
          <w:color w:val="000000" w:themeColor="text1"/>
          <w:sz w:val="24"/>
          <w:szCs w:val="28"/>
        </w:rPr>
        <w:t>、氯化钙、氯化钠和水的混合液去溶剂回收车间处理，部分水洗水作为</w:t>
      </w:r>
      <w:r>
        <w:rPr>
          <w:color w:val="000000" w:themeColor="text1"/>
          <w:sz w:val="24"/>
          <w:szCs w:val="28"/>
        </w:rPr>
        <w:t>W1</w:t>
      </w:r>
      <w:r>
        <w:rPr>
          <w:color w:val="000000" w:themeColor="text1"/>
          <w:sz w:val="24"/>
          <w:szCs w:val="28"/>
        </w:rPr>
        <w:t>洗涤废水。</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5</w:t>
      </w:r>
      <w:r>
        <w:rPr>
          <w:color w:val="000000" w:themeColor="text1"/>
          <w:sz w:val="24"/>
          <w:szCs w:val="28"/>
        </w:rPr>
        <w:t>）聚合体干燥</w:t>
      </w:r>
    </w:p>
    <w:p w:rsidR="005C6D9D" w:rsidRDefault="008D3B0E">
      <w:pPr>
        <w:spacing w:line="500" w:lineRule="exact"/>
        <w:ind w:firstLineChars="200" w:firstLine="480"/>
        <w:rPr>
          <w:color w:val="000000" w:themeColor="text1"/>
          <w:sz w:val="24"/>
          <w:szCs w:val="28"/>
        </w:rPr>
      </w:pPr>
      <w:r>
        <w:rPr>
          <w:color w:val="000000" w:themeColor="text1"/>
          <w:sz w:val="24"/>
          <w:szCs w:val="28"/>
        </w:rPr>
        <w:t>经过水清洗后的聚合体通过干燥器加热到</w:t>
      </w:r>
      <w:r>
        <w:rPr>
          <w:color w:val="000000" w:themeColor="text1"/>
          <w:sz w:val="24"/>
          <w:szCs w:val="28"/>
        </w:rPr>
        <w:t>130℃</w:t>
      </w:r>
      <w:r>
        <w:rPr>
          <w:color w:val="000000" w:themeColor="text1"/>
          <w:sz w:val="24"/>
          <w:szCs w:val="28"/>
        </w:rPr>
        <w:t>，干燥得到芳纶聚合体，产生水蒸气经冷凝得到废水</w:t>
      </w:r>
      <w:r>
        <w:rPr>
          <w:color w:val="000000" w:themeColor="text1"/>
          <w:sz w:val="24"/>
          <w:szCs w:val="28"/>
        </w:rPr>
        <w:t>W2</w:t>
      </w:r>
      <w:r>
        <w:rPr>
          <w:color w:val="000000" w:themeColor="text1"/>
          <w:sz w:val="24"/>
          <w:szCs w:val="28"/>
        </w:rPr>
        <w:t>，少量不合格品</w:t>
      </w:r>
      <w:r>
        <w:rPr>
          <w:color w:val="000000" w:themeColor="text1"/>
          <w:sz w:val="24"/>
          <w:szCs w:val="28"/>
        </w:rPr>
        <w:t>S3</w:t>
      </w:r>
      <w:proofErr w:type="gramStart"/>
      <w:r>
        <w:rPr>
          <w:color w:val="000000" w:themeColor="text1"/>
          <w:sz w:val="24"/>
          <w:szCs w:val="28"/>
        </w:rPr>
        <w:t>作为危废处置</w:t>
      </w:r>
      <w:proofErr w:type="gramEnd"/>
      <w:r>
        <w:rPr>
          <w:color w:val="000000" w:themeColor="text1"/>
          <w:sz w:val="24"/>
          <w:szCs w:val="28"/>
        </w:rPr>
        <w:t>。</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 xml:space="preserve">3.1.4.2 </w:t>
      </w:r>
      <w:r>
        <w:rPr>
          <w:b/>
          <w:bCs/>
          <w:color w:val="000000" w:themeColor="text1"/>
          <w:sz w:val="24"/>
        </w:rPr>
        <w:t>溶剂回收</w:t>
      </w:r>
    </w:p>
    <w:p w:rsidR="005C6D9D" w:rsidRDefault="008D3B0E">
      <w:pPr>
        <w:spacing w:line="500" w:lineRule="exact"/>
        <w:ind w:firstLineChars="200" w:firstLine="480"/>
        <w:rPr>
          <w:color w:val="000000" w:themeColor="text1"/>
          <w:sz w:val="24"/>
          <w:szCs w:val="28"/>
        </w:rPr>
      </w:pPr>
      <w:r>
        <w:rPr>
          <w:color w:val="000000" w:themeColor="text1"/>
          <w:sz w:val="24"/>
          <w:szCs w:val="28"/>
        </w:rPr>
        <w:lastRenderedPageBreak/>
        <w:t>溶剂回收车间主要工艺过程包括萃取、共沸、脱</w:t>
      </w:r>
      <w:proofErr w:type="gramStart"/>
      <w:r>
        <w:rPr>
          <w:color w:val="000000" w:themeColor="text1"/>
          <w:sz w:val="24"/>
          <w:szCs w:val="28"/>
        </w:rPr>
        <w:t>萃</w:t>
      </w:r>
      <w:proofErr w:type="gramEnd"/>
      <w:r>
        <w:rPr>
          <w:color w:val="000000" w:themeColor="text1"/>
          <w:sz w:val="24"/>
          <w:szCs w:val="28"/>
        </w:rPr>
        <w:t>、精馏、溶液配置等。</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）萃取单元：通过萃取塔添加二氯甲烷为萃取剂来萃取聚合混合液中的</w:t>
      </w:r>
      <w:r>
        <w:rPr>
          <w:color w:val="000000" w:themeColor="text1"/>
          <w:sz w:val="24"/>
          <w:szCs w:val="28"/>
        </w:rPr>
        <w:t>NMP</w:t>
      </w:r>
      <w:r>
        <w:rPr>
          <w:color w:val="000000" w:themeColor="text1"/>
          <w:sz w:val="24"/>
          <w:szCs w:val="28"/>
        </w:rPr>
        <w:t>，塔顶得到水相（含少量二氯甲烷的盐水溶液）去</w:t>
      </w:r>
      <w:proofErr w:type="gramStart"/>
      <w:r>
        <w:rPr>
          <w:color w:val="000000" w:themeColor="text1"/>
          <w:sz w:val="24"/>
          <w:szCs w:val="28"/>
        </w:rPr>
        <w:t>萃余相槽，经共沸</w:t>
      </w:r>
      <w:proofErr w:type="gramEnd"/>
      <w:r>
        <w:rPr>
          <w:color w:val="000000" w:themeColor="text1"/>
          <w:sz w:val="24"/>
          <w:szCs w:val="28"/>
        </w:rPr>
        <w:t>进料泵送去共沸单元。塔底获得油相（二氯甲烷和</w:t>
      </w:r>
      <w:r>
        <w:rPr>
          <w:color w:val="000000" w:themeColor="text1"/>
          <w:sz w:val="24"/>
          <w:szCs w:val="28"/>
        </w:rPr>
        <w:t>NMP</w:t>
      </w:r>
      <w:r>
        <w:rPr>
          <w:color w:val="000000" w:themeColor="text1"/>
          <w:sz w:val="24"/>
          <w:szCs w:val="28"/>
        </w:rPr>
        <w:t>混合液）去萃取相槽，经脱</w:t>
      </w:r>
      <w:proofErr w:type="gramStart"/>
      <w:r>
        <w:rPr>
          <w:color w:val="000000" w:themeColor="text1"/>
          <w:sz w:val="24"/>
          <w:szCs w:val="28"/>
        </w:rPr>
        <w:t>萃</w:t>
      </w:r>
      <w:proofErr w:type="gramEnd"/>
      <w:r>
        <w:rPr>
          <w:color w:val="000000" w:themeColor="text1"/>
          <w:sz w:val="24"/>
          <w:szCs w:val="28"/>
        </w:rPr>
        <w:t>进料泵送去脱</w:t>
      </w:r>
      <w:proofErr w:type="gramStart"/>
      <w:r>
        <w:rPr>
          <w:color w:val="000000" w:themeColor="text1"/>
          <w:sz w:val="24"/>
          <w:szCs w:val="28"/>
        </w:rPr>
        <w:t>萃</w:t>
      </w:r>
      <w:proofErr w:type="gramEnd"/>
      <w:r>
        <w:rPr>
          <w:color w:val="000000" w:themeColor="text1"/>
          <w:sz w:val="24"/>
          <w:szCs w:val="28"/>
        </w:rPr>
        <w:t>单元。萃取塔操作温度为常温。</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2</w:t>
      </w:r>
      <w:r>
        <w:rPr>
          <w:color w:val="000000" w:themeColor="text1"/>
          <w:sz w:val="24"/>
          <w:szCs w:val="28"/>
        </w:rPr>
        <w:t>）共沸单元：</w:t>
      </w:r>
      <w:proofErr w:type="gramStart"/>
      <w:r>
        <w:rPr>
          <w:color w:val="000000" w:themeColor="text1"/>
          <w:sz w:val="24"/>
          <w:szCs w:val="28"/>
        </w:rPr>
        <w:t>萃余相进入</w:t>
      </w:r>
      <w:proofErr w:type="gramEnd"/>
      <w:r>
        <w:rPr>
          <w:color w:val="000000" w:themeColor="text1"/>
          <w:sz w:val="24"/>
          <w:szCs w:val="28"/>
        </w:rPr>
        <w:t>共沸塔，通过共沸精馏，塔顶气相经两级冷凝后至共沸油水分离器分层，上层为水层经泵回流至共沸塔顶，下层为油层去回收萃取剂槽，塔顶产生</w:t>
      </w:r>
      <w:proofErr w:type="gramStart"/>
      <w:r>
        <w:rPr>
          <w:color w:val="000000" w:themeColor="text1"/>
          <w:sz w:val="24"/>
          <w:szCs w:val="28"/>
        </w:rPr>
        <w:t>不</w:t>
      </w:r>
      <w:proofErr w:type="gramEnd"/>
      <w:r>
        <w:rPr>
          <w:color w:val="000000" w:themeColor="text1"/>
          <w:sz w:val="24"/>
          <w:szCs w:val="28"/>
        </w:rPr>
        <w:t>凝气</w:t>
      </w:r>
      <w:r>
        <w:rPr>
          <w:color w:val="000000" w:themeColor="text1"/>
          <w:sz w:val="24"/>
          <w:szCs w:val="28"/>
        </w:rPr>
        <w:t>G2</w:t>
      </w:r>
      <w:r>
        <w:rPr>
          <w:color w:val="000000" w:themeColor="text1"/>
          <w:sz w:val="24"/>
          <w:szCs w:val="28"/>
        </w:rPr>
        <w:t>，塔底得到冷凝废水</w:t>
      </w:r>
      <w:r>
        <w:rPr>
          <w:color w:val="000000" w:themeColor="text1"/>
          <w:sz w:val="24"/>
          <w:szCs w:val="28"/>
        </w:rPr>
        <w:t>W3</w:t>
      </w:r>
      <w:r>
        <w:rPr>
          <w:color w:val="000000" w:themeColor="text1"/>
          <w:sz w:val="24"/>
          <w:szCs w:val="28"/>
        </w:rPr>
        <w:t>去废水处理装置。</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3</w:t>
      </w:r>
      <w:r>
        <w:rPr>
          <w:color w:val="000000" w:themeColor="text1"/>
          <w:sz w:val="24"/>
          <w:szCs w:val="28"/>
        </w:rPr>
        <w:t>）脱</w:t>
      </w:r>
      <w:proofErr w:type="gramStart"/>
      <w:r>
        <w:rPr>
          <w:color w:val="000000" w:themeColor="text1"/>
          <w:sz w:val="24"/>
          <w:szCs w:val="28"/>
        </w:rPr>
        <w:t>萃</w:t>
      </w:r>
      <w:proofErr w:type="gramEnd"/>
      <w:r>
        <w:rPr>
          <w:color w:val="000000" w:themeColor="text1"/>
          <w:sz w:val="24"/>
          <w:szCs w:val="28"/>
        </w:rPr>
        <w:t>单元：脱</w:t>
      </w:r>
      <w:proofErr w:type="gramStart"/>
      <w:r>
        <w:rPr>
          <w:color w:val="000000" w:themeColor="text1"/>
          <w:sz w:val="24"/>
          <w:szCs w:val="28"/>
        </w:rPr>
        <w:t>萃</w:t>
      </w:r>
      <w:proofErr w:type="gramEnd"/>
      <w:r>
        <w:rPr>
          <w:color w:val="000000" w:themeColor="text1"/>
          <w:sz w:val="24"/>
          <w:szCs w:val="28"/>
        </w:rPr>
        <w:t>进料泵送来的萃取相送入脱</w:t>
      </w:r>
      <w:proofErr w:type="gramStart"/>
      <w:r>
        <w:rPr>
          <w:color w:val="000000" w:themeColor="text1"/>
          <w:sz w:val="24"/>
          <w:szCs w:val="28"/>
        </w:rPr>
        <w:t>萃</w:t>
      </w:r>
      <w:proofErr w:type="gramEnd"/>
      <w:r>
        <w:rPr>
          <w:color w:val="000000" w:themeColor="text1"/>
          <w:sz w:val="24"/>
          <w:szCs w:val="28"/>
        </w:rPr>
        <w:t>塔，塔顶气相经两级冷凝后至脱</w:t>
      </w:r>
      <w:proofErr w:type="gramStart"/>
      <w:r>
        <w:rPr>
          <w:color w:val="000000" w:themeColor="text1"/>
          <w:sz w:val="24"/>
          <w:szCs w:val="28"/>
        </w:rPr>
        <w:t>萃</w:t>
      </w:r>
      <w:proofErr w:type="gramEnd"/>
      <w:r>
        <w:rPr>
          <w:color w:val="000000" w:themeColor="text1"/>
          <w:sz w:val="24"/>
          <w:szCs w:val="28"/>
        </w:rPr>
        <w:t>油水分离器分层，上层为水层经泵回流至共沸塔顶，下层为油层去脱</w:t>
      </w:r>
      <w:proofErr w:type="gramStart"/>
      <w:r>
        <w:rPr>
          <w:color w:val="000000" w:themeColor="text1"/>
          <w:sz w:val="24"/>
          <w:szCs w:val="28"/>
        </w:rPr>
        <w:t>萃</w:t>
      </w:r>
      <w:proofErr w:type="gramEnd"/>
      <w:r>
        <w:rPr>
          <w:color w:val="000000" w:themeColor="text1"/>
          <w:sz w:val="24"/>
          <w:szCs w:val="28"/>
        </w:rPr>
        <w:t>回流罐，部分经泵回流至脱</w:t>
      </w:r>
      <w:proofErr w:type="gramStart"/>
      <w:r>
        <w:rPr>
          <w:color w:val="000000" w:themeColor="text1"/>
          <w:sz w:val="24"/>
          <w:szCs w:val="28"/>
        </w:rPr>
        <w:t>萃</w:t>
      </w:r>
      <w:proofErr w:type="gramEnd"/>
      <w:r>
        <w:rPr>
          <w:color w:val="000000" w:themeColor="text1"/>
          <w:sz w:val="24"/>
          <w:szCs w:val="28"/>
        </w:rPr>
        <w:t>塔顶，其余采出至新鲜萃取剂槽。塔底物料送至精馏单元进一步处理。过程中塔顶产生</w:t>
      </w:r>
      <w:proofErr w:type="gramStart"/>
      <w:r>
        <w:rPr>
          <w:color w:val="000000" w:themeColor="text1"/>
          <w:sz w:val="24"/>
          <w:szCs w:val="28"/>
        </w:rPr>
        <w:t>不</w:t>
      </w:r>
      <w:proofErr w:type="gramEnd"/>
      <w:r>
        <w:rPr>
          <w:color w:val="000000" w:themeColor="text1"/>
          <w:sz w:val="24"/>
          <w:szCs w:val="28"/>
        </w:rPr>
        <w:t>凝气</w:t>
      </w:r>
      <w:r>
        <w:rPr>
          <w:color w:val="000000" w:themeColor="text1"/>
          <w:sz w:val="24"/>
          <w:szCs w:val="28"/>
        </w:rPr>
        <w:t>G3</w:t>
      </w:r>
      <w:r>
        <w:rPr>
          <w:color w:val="000000" w:themeColor="text1"/>
          <w:sz w:val="24"/>
          <w:szCs w:val="28"/>
        </w:rPr>
        <w:t>，塔底物料送至精馏塔进一步精制。</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4</w:t>
      </w:r>
      <w:r>
        <w:rPr>
          <w:color w:val="000000" w:themeColor="text1"/>
          <w:sz w:val="24"/>
          <w:szCs w:val="28"/>
        </w:rPr>
        <w:t>）精馏单元：脱</w:t>
      </w:r>
      <w:proofErr w:type="gramStart"/>
      <w:r>
        <w:rPr>
          <w:color w:val="000000" w:themeColor="text1"/>
          <w:sz w:val="24"/>
          <w:szCs w:val="28"/>
        </w:rPr>
        <w:t>萃</w:t>
      </w:r>
      <w:proofErr w:type="gramEnd"/>
      <w:r>
        <w:rPr>
          <w:color w:val="000000" w:themeColor="text1"/>
          <w:sz w:val="24"/>
          <w:szCs w:val="28"/>
        </w:rPr>
        <w:t>塔</w:t>
      </w:r>
      <w:proofErr w:type="gramStart"/>
      <w:r>
        <w:rPr>
          <w:color w:val="000000" w:themeColor="text1"/>
          <w:sz w:val="24"/>
          <w:szCs w:val="28"/>
        </w:rPr>
        <w:t>釜</w:t>
      </w:r>
      <w:proofErr w:type="gramEnd"/>
      <w:r>
        <w:rPr>
          <w:color w:val="000000" w:themeColor="text1"/>
          <w:sz w:val="24"/>
          <w:szCs w:val="28"/>
        </w:rPr>
        <w:t>采出至精馏塔，进行减压精馏分离出</w:t>
      </w:r>
      <w:r>
        <w:rPr>
          <w:color w:val="000000" w:themeColor="text1"/>
          <w:sz w:val="24"/>
          <w:szCs w:val="28"/>
        </w:rPr>
        <w:t>NMP</w:t>
      </w:r>
      <w:r>
        <w:rPr>
          <w:color w:val="000000" w:themeColor="text1"/>
          <w:sz w:val="24"/>
          <w:szCs w:val="28"/>
        </w:rPr>
        <w:t>，塔顶气相经两级冷凝后至</w:t>
      </w:r>
      <w:proofErr w:type="gramStart"/>
      <w:r>
        <w:rPr>
          <w:color w:val="000000" w:themeColor="text1"/>
          <w:sz w:val="24"/>
          <w:szCs w:val="28"/>
        </w:rPr>
        <w:t>精馏回</w:t>
      </w:r>
      <w:proofErr w:type="gramEnd"/>
      <w:r>
        <w:rPr>
          <w:color w:val="000000" w:themeColor="text1"/>
          <w:sz w:val="24"/>
          <w:szCs w:val="28"/>
        </w:rPr>
        <w:t>流槽，部分用泵回流，其余采出至回收</w:t>
      </w:r>
      <w:r>
        <w:rPr>
          <w:color w:val="000000" w:themeColor="text1"/>
          <w:sz w:val="24"/>
          <w:szCs w:val="28"/>
        </w:rPr>
        <w:t>NMP</w:t>
      </w:r>
      <w:r>
        <w:rPr>
          <w:color w:val="000000" w:themeColor="text1"/>
          <w:sz w:val="24"/>
          <w:szCs w:val="28"/>
        </w:rPr>
        <w:t>槽。塔顶产生精馏</w:t>
      </w:r>
      <w:proofErr w:type="gramStart"/>
      <w:r>
        <w:rPr>
          <w:color w:val="000000" w:themeColor="text1"/>
          <w:sz w:val="24"/>
          <w:szCs w:val="28"/>
        </w:rPr>
        <w:t>不</w:t>
      </w:r>
      <w:proofErr w:type="gramEnd"/>
      <w:r>
        <w:rPr>
          <w:color w:val="000000" w:themeColor="text1"/>
          <w:sz w:val="24"/>
          <w:szCs w:val="28"/>
        </w:rPr>
        <w:t>凝气</w:t>
      </w:r>
      <w:r>
        <w:rPr>
          <w:color w:val="000000" w:themeColor="text1"/>
          <w:sz w:val="24"/>
          <w:szCs w:val="28"/>
        </w:rPr>
        <w:t>G4</w:t>
      </w:r>
      <w:r>
        <w:rPr>
          <w:color w:val="000000" w:themeColor="text1"/>
          <w:sz w:val="24"/>
          <w:szCs w:val="28"/>
        </w:rPr>
        <w:t>，精馏塔</w:t>
      </w:r>
      <w:proofErr w:type="gramStart"/>
      <w:r>
        <w:rPr>
          <w:color w:val="000000" w:themeColor="text1"/>
          <w:sz w:val="24"/>
          <w:szCs w:val="28"/>
        </w:rPr>
        <w:t>釜釜</w:t>
      </w:r>
      <w:proofErr w:type="gramEnd"/>
      <w:r>
        <w:rPr>
          <w:color w:val="000000" w:themeColor="text1"/>
          <w:sz w:val="24"/>
          <w:szCs w:val="28"/>
        </w:rPr>
        <w:t>残</w:t>
      </w:r>
      <w:r>
        <w:rPr>
          <w:color w:val="000000" w:themeColor="text1"/>
          <w:sz w:val="24"/>
          <w:szCs w:val="28"/>
        </w:rPr>
        <w:t>S4</w:t>
      </w:r>
      <w:r>
        <w:rPr>
          <w:color w:val="000000" w:themeColor="text1"/>
          <w:sz w:val="24"/>
          <w:szCs w:val="28"/>
        </w:rPr>
        <w:t>采出。</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5</w:t>
      </w:r>
      <w:r>
        <w:rPr>
          <w:color w:val="000000" w:themeColor="text1"/>
          <w:sz w:val="24"/>
          <w:szCs w:val="28"/>
        </w:rPr>
        <w:t>）</w:t>
      </w:r>
      <w:r>
        <w:rPr>
          <w:color w:val="000000" w:themeColor="text1"/>
          <w:sz w:val="24"/>
          <w:szCs w:val="28"/>
        </w:rPr>
        <w:t>NMP-CaCl</w:t>
      </w:r>
      <w:r>
        <w:rPr>
          <w:color w:val="000000" w:themeColor="text1"/>
          <w:sz w:val="24"/>
          <w:szCs w:val="28"/>
          <w:vertAlign w:val="subscript"/>
        </w:rPr>
        <w:t>2</w:t>
      </w:r>
      <w:r>
        <w:rPr>
          <w:color w:val="000000" w:themeColor="text1"/>
          <w:sz w:val="24"/>
          <w:szCs w:val="28"/>
        </w:rPr>
        <w:t>溶液体系的配制</w:t>
      </w:r>
    </w:p>
    <w:p w:rsidR="005C6D9D" w:rsidRDefault="008D3B0E">
      <w:pPr>
        <w:spacing w:line="500" w:lineRule="exact"/>
        <w:ind w:firstLineChars="200" w:firstLine="480"/>
        <w:rPr>
          <w:color w:val="000000" w:themeColor="text1"/>
          <w:sz w:val="24"/>
          <w:szCs w:val="28"/>
        </w:rPr>
      </w:pPr>
      <w:r>
        <w:rPr>
          <w:color w:val="000000" w:themeColor="text1"/>
          <w:sz w:val="24"/>
          <w:szCs w:val="28"/>
        </w:rPr>
        <w:t>将氯化钙和</w:t>
      </w:r>
      <w:r>
        <w:rPr>
          <w:color w:val="000000" w:themeColor="text1"/>
          <w:sz w:val="24"/>
          <w:szCs w:val="28"/>
        </w:rPr>
        <w:t>NMP</w:t>
      </w:r>
      <w:r>
        <w:rPr>
          <w:color w:val="000000" w:themeColor="text1"/>
          <w:sz w:val="24"/>
          <w:szCs w:val="28"/>
        </w:rPr>
        <w:t>按一定比例加入到密闭容器中常温搅拌溶解，再对溶液进行蒸馏脱水，产生水蒸气</w:t>
      </w:r>
      <w:r>
        <w:rPr>
          <w:color w:val="000000" w:themeColor="text1"/>
          <w:sz w:val="24"/>
          <w:szCs w:val="28"/>
        </w:rPr>
        <w:t>W4</w:t>
      </w:r>
      <w:r>
        <w:rPr>
          <w:color w:val="000000" w:themeColor="text1"/>
          <w:sz w:val="24"/>
          <w:szCs w:val="28"/>
        </w:rPr>
        <w:t>经冷凝后排入污水预处理站，即得到合格的</w:t>
      </w:r>
      <w:r>
        <w:rPr>
          <w:color w:val="000000" w:themeColor="text1"/>
          <w:sz w:val="24"/>
          <w:szCs w:val="28"/>
        </w:rPr>
        <w:t>NMP-CaCl</w:t>
      </w:r>
      <w:r>
        <w:rPr>
          <w:color w:val="000000" w:themeColor="text1"/>
          <w:sz w:val="24"/>
          <w:szCs w:val="28"/>
          <w:vertAlign w:val="subscript"/>
        </w:rPr>
        <w:t>2</w:t>
      </w:r>
      <w:r>
        <w:rPr>
          <w:color w:val="000000" w:themeColor="text1"/>
          <w:sz w:val="24"/>
          <w:szCs w:val="28"/>
        </w:rPr>
        <w:t>溶液供聚合工段使用。</w:t>
      </w:r>
    </w:p>
    <w:p w:rsidR="005C6D9D" w:rsidRDefault="008D3B0E">
      <w:pPr>
        <w:spacing w:line="500" w:lineRule="exact"/>
        <w:ind w:firstLineChars="200" w:firstLine="480"/>
        <w:rPr>
          <w:color w:val="000000" w:themeColor="text1"/>
          <w:sz w:val="24"/>
          <w:szCs w:val="28"/>
        </w:rPr>
      </w:pPr>
      <w:r>
        <w:rPr>
          <w:color w:val="000000" w:themeColor="text1"/>
          <w:sz w:val="24"/>
          <w:szCs w:val="28"/>
        </w:rPr>
        <w:t>回收工段产生的</w:t>
      </w:r>
      <w:proofErr w:type="gramStart"/>
      <w:r>
        <w:rPr>
          <w:color w:val="000000" w:themeColor="text1"/>
          <w:sz w:val="24"/>
          <w:szCs w:val="28"/>
        </w:rPr>
        <w:t>不</w:t>
      </w:r>
      <w:proofErr w:type="gramEnd"/>
      <w:r>
        <w:rPr>
          <w:color w:val="000000" w:themeColor="text1"/>
          <w:sz w:val="24"/>
          <w:szCs w:val="28"/>
        </w:rPr>
        <w:t>凝气集中收集，主要污染物成分为</w:t>
      </w:r>
      <w:r>
        <w:rPr>
          <w:color w:val="000000" w:themeColor="text1"/>
          <w:sz w:val="24"/>
          <w:szCs w:val="28"/>
        </w:rPr>
        <w:t>NMP</w:t>
      </w:r>
      <w:r>
        <w:rPr>
          <w:color w:val="000000" w:themeColor="text1"/>
          <w:sz w:val="24"/>
          <w:szCs w:val="28"/>
        </w:rPr>
        <w:t>和</w:t>
      </w:r>
      <w:r>
        <w:rPr>
          <w:color w:val="000000" w:themeColor="text1"/>
          <w:sz w:val="24"/>
          <w:szCs w:val="28"/>
        </w:rPr>
        <w:t>DCM</w:t>
      </w:r>
      <w:r>
        <w:rPr>
          <w:color w:val="000000" w:themeColor="text1"/>
          <w:sz w:val="24"/>
          <w:szCs w:val="28"/>
        </w:rPr>
        <w:t>，采用渗透膜</w:t>
      </w:r>
      <w:r>
        <w:rPr>
          <w:color w:val="000000" w:themeColor="text1"/>
          <w:sz w:val="24"/>
          <w:szCs w:val="28"/>
        </w:rPr>
        <w:t>+</w:t>
      </w:r>
      <w:r>
        <w:rPr>
          <w:color w:val="000000" w:themeColor="text1"/>
          <w:sz w:val="24"/>
          <w:szCs w:val="28"/>
        </w:rPr>
        <w:t>活性炭吸附装置处理，对有机废气的去除效率可达</w:t>
      </w:r>
      <w:r>
        <w:rPr>
          <w:color w:val="000000" w:themeColor="text1"/>
          <w:sz w:val="24"/>
          <w:szCs w:val="28"/>
        </w:rPr>
        <w:t>99%</w:t>
      </w:r>
      <w:r>
        <w:rPr>
          <w:color w:val="000000" w:themeColor="text1"/>
          <w:sz w:val="24"/>
          <w:szCs w:val="28"/>
        </w:rPr>
        <w:t>，经</w:t>
      </w:r>
      <w:r>
        <w:rPr>
          <w:color w:val="000000" w:themeColor="text1"/>
          <w:sz w:val="24"/>
          <w:szCs w:val="28"/>
        </w:rPr>
        <w:t>32m</w:t>
      </w:r>
      <w:r>
        <w:rPr>
          <w:color w:val="000000" w:themeColor="text1"/>
          <w:sz w:val="24"/>
          <w:szCs w:val="28"/>
        </w:rPr>
        <w:t>高排气筒排空。</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 xml:space="preserve">3.1.4.3 </w:t>
      </w:r>
      <w:r>
        <w:rPr>
          <w:b/>
          <w:bCs/>
          <w:color w:val="000000" w:themeColor="text1"/>
          <w:sz w:val="24"/>
        </w:rPr>
        <w:t>芳纶纺丝</w:t>
      </w:r>
    </w:p>
    <w:p w:rsidR="005C6D9D" w:rsidRDefault="008D3B0E">
      <w:pPr>
        <w:spacing w:line="500" w:lineRule="exact"/>
        <w:ind w:firstLineChars="200" w:firstLine="480"/>
        <w:rPr>
          <w:color w:val="000000" w:themeColor="text1"/>
          <w:sz w:val="24"/>
          <w:szCs w:val="28"/>
        </w:rPr>
      </w:pPr>
      <w:r>
        <w:rPr>
          <w:color w:val="000000" w:themeColor="text1"/>
          <w:sz w:val="24"/>
          <w:szCs w:val="28"/>
        </w:rPr>
        <w:t>纺丝车间的纺丝工段生产过程阐述如下。</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）聚合体的溶解和过滤：芳纶聚合体与</w:t>
      </w:r>
      <w:r>
        <w:rPr>
          <w:color w:val="000000" w:themeColor="text1"/>
          <w:sz w:val="24"/>
          <w:szCs w:val="28"/>
        </w:rPr>
        <w:t>99.5%</w:t>
      </w:r>
      <w:r>
        <w:rPr>
          <w:color w:val="000000" w:themeColor="text1"/>
          <w:sz w:val="24"/>
          <w:szCs w:val="28"/>
        </w:rPr>
        <w:t>的浓硫酸在双螺杆挤出机中充分混合后进入双螺杆挤出机快速溶解，溶液经过过滤装置过滤后进入连续脱泡装置。过滤过程中会产生一定量的滤渣</w:t>
      </w:r>
      <w:r>
        <w:rPr>
          <w:color w:val="000000" w:themeColor="text1"/>
          <w:sz w:val="24"/>
          <w:szCs w:val="28"/>
        </w:rPr>
        <w:t>S5</w:t>
      </w:r>
      <w:r>
        <w:rPr>
          <w:color w:val="000000" w:themeColor="text1"/>
          <w:sz w:val="24"/>
          <w:szCs w:val="28"/>
        </w:rPr>
        <w:t>，滤渣的主要成分为未溶解的聚合体粒子和硫酸，作为</w:t>
      </w:r>
      <w:proofErr w:type="gramStart"/>
      <w:r>
        <w:rPr>
          <w:color w:val="000000" w:themeColor="text1"/>
          <w:sz w:val="24"/>
          <w:szCs w:val="28"/>
        </w:rPr>
        <w:t>危废委</w:t>
      </w:r>
      <w:proofErr w:type="gramEnd"/>
      <w:r>
        <w:rPr>
          <w:color w:val="000000" w:themeColor="text1"/>
          <w:sz w:val="24"/>
          <w:szCs w:val="28"/>
        </w:rPr>
        <w:t>外处理。</w:t>
      </w:r>
    </w:p>
    <w:p w:rsidR="005C6D9D" w:rsidRDefault="008D3B0E">
      <w:pPr>
        <w:spacing w:line="500" w:lineRule="exact"/>
        <w:ind w:firstLineChars="200" w:firstLine="480"/>
        <w:rPr>
          <w:color w:val="000000" w:themeColor="text1"/>
          <w:sz w:val="24"/>
          <w:szCs w:val="28"/>
        </w:rPr>
      </w:pPr>
      <w:r>
        <w:rPr>
          <w:color w:val="000000" w:themeColor="text1"/>
          <w:sz w:val="24"/>
          <w:szCs w:val="28"/>
        </w:rPr>
        <w:lastRenderedPageBreak/>
        <w:t>（</w:t>
      </w:r>
      <w:r>
        <w:rPr>
          <w:color w:val="000000" w:themeColor="text1"/>
          <w:sz w:val="24"/>
          <w:szCs w:val="28"/>
        </w:rPr>
        <w:t>2</w:t>
      </w:r>
      <w:r>
        <w:rPr>
          <w:color w:val="000000" w:themeColor="text1"/>
          <w:sz w:val="24"/>
          <w:szCs w:val="28"/>
        </w:rPr>
        <w:t>）聚合体脱泡：聚合体硫酸溶液经过过滤后，进入连续脱泡装置，脱去聚合体溶液中的空气。纺丝车间脱泡过程产生硫酸雾废气</w:t>
      </w:r>
      <w:r>
        <w:rPr>
          <w:color w:val="000000" w:themeColor="text1"/>
          <w:sz w:val="24"/>
          <w:szCs w:val="28"/>
        </w:rPr>
        <w:t>G5</w:t>
      </w:r>
      <w:r>
        <w:rPr>
          <w:color w:val="000000" w:themeColor="text1"/>
          <w:sz w:val="24"/>
          <w:szCs w:val="28"/>
        </w:rPr>
        <w:t>，硫酸雾的产生量约为硫酸用量的</w:t>
      </w:r>
      <w:r>
        <w:rPr>
          <w:color w:val="000000" w:themeColor="text1"/>
          <w:sz w:val="24"/>
          <w:szCs w:val="28"/>
        </w:rPr>
        <w:t>0.01</w:t>
      </w:r>
      <w:r>
        <w:rPr>
          <w:color w:val="000000" w:themeColor="text1"/>
          <w:sz w:val="24"/>
          <w:szCs w:val="28"/>
        </w:rPr>
        <w:t>％，硫酸雾经二级碱洗吸收装置处理后经</w:t>
      </w:r>
      <w:r>
        <w:rPr>
          <w:color w:val="000000" w:themeColor="text1"/>
          <w:sz w:val="24"/>
          <w:szCs w:val="28"/>
        </w:rPr>
        <w:t>32m</w:t>
      </w:r>
      <w:r>
        <w:rPr>
          <w:color w:val="000000" w:themeColor="text1"/>
          <w:sz w:val="24"/>
          <w:szCs w:val="28"/>
        </w:rPr>
        <w:t>排气筒达标排放，产生洗涤塔废水进入污水预处理站。</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4</w:t>
      </w:r>
      <w:r>
        <w:rPr>
          <w:color w:val="000000" w:themeColor="text1"/>
          <w:sz w:val="24"/>
          <w:szCs w:val="28"/>
        </w:rPr>
        <w:t>）聚合体纤维凝固、水洗：聚合体硫酸溶液经过连续脱泡装置脱去溶液中的空气后，</w:t>
      </w:r>
      <w:proofErr w:type="gramStart"/>
      <w:r>
        <w:rPr>
          <w:color w:val="000000" w:themeColor="text1"/>
          <w:sz w:val="24"/>
          <w:szCs w:val="28"/>
        </w:rPr>
        <w:t>从喷丝孔</w:t>
      </w:r>
      <w:proofErr w:type="gramEnd"/>
      <w:r>
        <w:rPr>
          <w:color w:val="000000" w:themeColor="text1"/>
          <w:sz w:val="24"/>
          <w:szCs w:val="28"/>
        </w:rPr>
        <w:t>喷入水中迅速凝固成芳纶纤维，凝固</w:t>
      </w:r>
      <w:proofErr w:type="gramStart"/>
      <w:r>
        <w:rPr>
          <w:color w:val="000000" w:themeColor="text1"/>
          <w:sz w:val="24"/>
          <w:szCs w:val="28"/>
        </w:rPr>
        <w:t>浴产生</w:t>
      </w:r>
      <w:proofErr w:type="gramEnd"/>
      <w:r>
        <w:rPr>
          <w:color w:val="000000" w:themeColor="text1"/>
          <w:sz w:val="24"/>
          <w:szCs w:val="28"/>
        </w:rPr>
        <w:t>硫酸雾废气</w:t>
      </w:r>
      <w:r>
        <w:rPr>
          <w:color w:val="000000" w:themeColor="text1"/>
          <w:sz w:val="24"/>
          <w:szCs w:val="28"/>
        </w:rPr>
        <w:t>G6</w:t>
      </w:r>
      <w:r>
        <w:rPr>
          <w:color w:val="000000" w:themeColor="text1"/>
          <w:sz w:val="24"/>
          <w:szCs w:val="28"/>
        </w:rPr>
        <w:t>通过吸风罩引入尾气处理装置，经二级碱洗吸收装置处理后由</w:t>
      </w:r>
      <w:r>
        <w:rPr>
          <w:color w:val="000000" w:themeColor="text1"/>
          <w:sz w:val="24"/>
          <w:szCs w:val="28"/>
        </w:rPr>
        <w:t>32m</w:t>
      </w:r>
      <w:r>
        <w:rPr>
          <w:color w:val="000000" w:themeColor="text1"/>
          <w:sz w:val="24"/>
          <w:szCs w:val="28"/>
        </w:rPr>
        <w:t>高排气筒达标排放，产生洗涤塔废水进入污水预处理站。芳纶纤维凝固后用水洗去纤维中附着的浓硫酸。水洗产生的大量的稀硫酸回收利用生产副产品硫酸钙</w:t>
      </w:r>
      <w:r>
        <w:rPr>
          <w:color w:val="000000" w:themeColor="text1"/>
          <w:sz w:val="24"/>
          <w:szCs w:val="28"/>
        </w:rPr>
        <w:t>S6</w:t>
      </w:r>
      <w:r>
        <w:rPr>
          <w:color w:val="000000" w:themeColor="text1"/>
          <w:sz w:val="24"/>
          <w:szCs w:val="28"/>
        </w:rPr>
        <w:t>。硫酸</w:t>
      </w:r>
      <w:proofErr w:type="gramStart"/>
      <w:r>
        <w:rPr>
          <w:color w:val="000000" w:themeColor="text1"/>
          <w:sz w:val="24"/>
          <w:szCs w:val="28"/>
        </w:rPr>
        <w:t>钙生产</w:t>
      </w:r>
      <w:proofErr w:type="gramEnd"/>
      <w:r>
        <w:rPr>
          <w:color w:val="000000" w:themeColor="text1"/>
          <w:sz w:val="24"/>
          <w:szCs w:val="28"/>
        </w:rPr>
        <w:t>过程在硫酸钙车间进行，具体工艺如下：</w:t>
      </w:r>
    </w:p>
    <w:p w:rsidR="005C6D9D" w:rsidRDefault="008D3B0E">
      <w:pPr>
        <w:spacing w:line="500" w:lineRule="exact"/>
        <w:ind w:firstLineChars="200" w:firstLine="480"/>
        <w:rPr>
          <w:color w:val="000000" w:themeColor="text1"/>
          <w:sz w:val="24"/>
          <w:szCs w:val="28"/>
        </w:rPr>
      </w:pPr>
      <w:r>
        <w:rPr>
          <w:color w:val="000000" w:themeColor="text1"/>
          <w:sz w:val="24"/>
          <w:szCs w:val="28"/>
        </w:rPr>
        <w:t>碳酸钙固体先加一</w:t>
      </w:r>
      <w:proofErr w:type="gramStart"/>
      <w:r>
        <w:rPr>
          <w:color w:val="000000" w:themeColor="text1"/>
          <w:sz w:val="24"/>
          <w:szCs w:val="28"/>
        </w:rPr>
        <w:t>定量水</w:t>
      </w:r>
      <w:proofErr w:type="gramEnd"/>
      <w:r>
        <w:rPr>
          <w:color w:val="000000" w:themeColor="text1"/>
          <w:sz w:val="24"/>
          <w:szCs w:val="28"/>
        </w:rPr>
        <w:t>进行稀释，再按比例投入中和槽，碳酸钙和稀硫酸在中和槽内进行中和反应，待反应结束后进入带式过滤机进行过滤，部分过滤水回用于碳酸钙溶解罐，剩余过滤</w:t>
      </w:r>
      <w:proofErr w:type="gramStart"/>
      <w:r>
        <w:rPr>
          <w:color w:val="000000" w:themeColor="text1"/>
          <w:sz w:val="24"/>
          <w:szCs w:val="28"/>
        </w:rPr>
        <w:t>废水经砂滤</w:t>
      </w:r>
      <w:proofErr w:type="gramEnd"/>
      <w:r>
        <w:rPr>
          <w:color w:val="000000" w:themeColor="text1"/>
          <w:sz w:val="24"/>
          <w:szCs w:val="28"/>
        </w:rPr>
        <w:t>、沉降后，过滤废水</w:t>
      </w:r>
      <w:r>
        <w:rPr>
          <w:color w:val="000000" w:themeColor="text1"/>
          <w:sz w:val="24"/>
          <w:szCs w:val="28"/>
        </w:rPr>
        <w:t>W5</w:t>
      </w:r>
      <w:r>
        <w:rPr>
          <w:color w:val="000000" w:themeColor="text1"/>
          <w:sz w:val="24"/>
          <w:szCs w:val="28"/>
        </w:rPr>
        <w:t>经污水排放池后接管污水管网，过滤后的固体即硫酸钙副产品</w:t>
      </w:r>
      <w:r>
        <w:rPr>
          <w:color w:val="000000" w:themeColor="text1"/>
          <w:sz w:val="24"/>
          <w:szCs w:val="28"/>
        </w:rPr>
        <w:t>S6</w:t>
      </w:r>
      <w:r>
        <w:rPr>
          <w:color w:val="000000" w:themeColor="text1"/>
          <w:sz w:val="24"/>
          <w:szCs w:val="28"/>
        </w:rPr>
        <w:t>。该套副产硫酸钙工艺完备，污染防治措施完善，能保证副产品质量，且产品经过扬州大学测试中心检验检测，质量能达到企业标准。</w:t>
      </w:r>
      <w:proofErr w:type="gramStart"/>
      <w:r>
        <w:rPr>
          <w:color w:val="000000" w:themeColor="text1"/>
          <w:sz w:val="24"/>
          <w:szCs w:val="28"/>
        </w:rPr>
        <w:t>瑞盛公司</w:t>
      </w:r>
      <w:proofErr w:type="gramEnd"/>
      <w:r>
        <w:rPr>
          <w:color w:val="000000" w:themeColor="text1"/>
          <w:sz w:val="24"/>
          <w:szCs w:val="28"/>
        </w:rPr>
        <w:t>已与接收厂家扬州绿杨水泥发展有限公司签订意向性协议，能保证副产品硫酸钙的妥善处置，具有环境友好性及合</w:t>
      </w:r>
      <w:proofErr w:type="gramStart"/>
      <w:r>
        <w:rPr>
          <w:color w:val="000000" w:themeColor="text1"/>
          <w:sz w:val="24"/>
          <w:szCs w:val="28"/>
        </w:rPr>
        <w:t>规</w:t>
      </w:r>
      <w:proofErr w:type="gramEnd"/>
      <w:r>
        <w:rPr>
          <w:color w:val="000000" w:themeColor="text1"/>
          <w:sz w:val="24"/>
          <w:szCs w:val="28"/>
        </w:rPr>
        <w:t>性。</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5</w:t>
      </w:r>
      <w:r>
        <w:rPr>
          <w:color w:val="000000" w:themeColor="text1"/>
          <w:sz w:val="24"/>
          <w:szCs w:val="28"/>
        </w:rPr>
        <w:t>）设备清洗：生产过程中会进行设备的清洗，清洗过程中采用纯水清洗设备。设备清洗过程中会产生一定量的稀硫酸和废料，废料</w:t>
      </w:r>
      <w:r>
        <w:rPr>
          <w:color w:val="000000" w:themeColor="text1"/>
          <w:sz w:val="24"/>
          <w:szCs w:val="28"/>
        </w:rPr>
        <w:t>S7</w:t>
      </w:r>
      <w:r>
        <w:rPr>
          <w:color w:val="000000" w:themeColor="text1"/>
          <w:sz w:val="24"/>
          <w:szCs w:val="28"/>
        </w:rPr>
        <w:t>主要成分为芳纶聚合体和硫酸，作为</w:t>
      </w:r>
      <w:proofErr w:type="gramStart"/>
      <w:r>
        <w:rPr>
          <w:color w:val="000000" w:themeColor="text1"/>
          <w:sz w:val="24"/>
          <w:szCs w:val="28"/>
        </w:rPr>
        <w:t>危废委</w:t>
      </w:r>
      <w:proofErr w:type="gramEnd"/>
      <w:r>
        <w:rPr>
          <w:color w:val="000000" w:themeColor="text1"/>
          <w:sz w:val="24"/>
          <w:szCs w:val="28"/>
        </w:rPr>
        <w:t>外处置。</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6</w:t>
      </w:r>
      <w:r>
        <w:rPr>
          <w:color w:val="000000" w:themeColor="text1"/>
          <w:sz w:val="24"/>
          <w:szCs w:val="28"/>
        </w:rPr>
        <w:t>）芳纶纤维清洗：采用稀碱液和水对芳纶纤维进行清洗，进一步洗去纤维中附着的硫酸。产生碱洗废水</w:t>
      </w:r>
      <w:r>
        <w:rPr>
          <w:color w:val="000000" w:themeColor="text1"/>
          <w:sz w:val="24"/>
          <w:szCs w:val="28"/>
        </w:rPr>
        <w:t>W6</w:t>
      </w:r>
      <w:r>
        <w:rPr>
          <w:color w:val="000000" w:themeColor="text1"/>
          <w:sz w:val="24"/>
          <w:szCs w:val="28"/>
        </w:rPr>
        <w:t>进入污水预处理站。</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7</w:t>
      </w:r>
      <w:r>
        <w:rPr>
          <w:color w:val="000000" w:themeColor="text1"/>
          <w:sz w:val="24"/>
          <w:szCs w:val="28"/>
        </w:rPr>
        <w:t>）芳纶纤维烘干：将洗涤好的纤维采用</w:t>
      </w:r>
      <w:r>
        <w:rPr>
          <w:color w:val="000000" w:themeColor="text1"/>
          <w:sz w:val="24"/>
          <w:szCs w:val="21"/>
        </w:rPr>
        <w:t>电加热导热油炉</w:t>
      </w:r>
      <w:r>
        <w:rPr>
          <w:color w:val="000000" w:themeColor="text1"/>
          <w:sz w:val="24"/>
          <w:szCs w:val="28"/>
        </w:rPr>
        <w:t>进行烘干，烘干过程中会产生一定量的水蒸气，直接排空。</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9</w:t>
      </w:r>
      <w:r>
        <w:rPr>
          <w:color w:val="000000" w:themeColor="text1"/>
          <w:sz w:val="24"/>
          <w:szCs w:val="28"/>
        </w:rPr>
        <w:t>）芳纶纤维上油：芳纶纤维上油工序采用在线油轮上油的方法进行上油，硅油为无色无味无毒不易挥发的液体，不产生挥发性有机物。</w:t>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10</w:t>
      </w:r>
      <w:r>
        <w:rPr>
          <w:color w:val="000000" w:themeColor="text1"/>
          <w:sz w:val="24"/>
          <w:szCs w:val="28"/>
        </w:rPr>
        <w:t>）芳纶纤维卷绕：芳纶纤维经过卷绕、切断得到长丝、短纤维、浆</w:t>
      </w:r>
      <w:proofErr w:type="gramStart"/>
      <w:r>
        <w:rPr>
          <w:color w:val="000000" w:themeColor="text1"/>
          <w:sz w:val="24"/>
          <w:szCs w:val="28"/>
        </w:rPr>
        <w:t>粕等芳</w:t>
      </w:r>
      <w:proofErr w:type="gramEnd"/>
      <w:r>
        <w:rPr>
          <w:color w:val="000000" w:themeColor="text1"/>
          <w:sz w:val="24"/>
          <w:szCs w:val="28"/>
        </w:rPr>
        <w:t>纶纤维成品。</w:t>
      </w:r>
    </w:p>
    <w:p w:rsidR="005C6D9D" w:rsidRDefault="008D3B0E">
      <w:pPr>
        <w:spacing w:line="500" w:lineRule="exact"/>
        <w:ind w:firstLineChars="200" w:firstLine="480"/>
        <w:rPr>
          <w:color w:val="000000" w:themeColor="text1"/>
          <w:sz w:val="24"/>
          <w:szCs w:val="28"/>
        </w:rPr>
      </w:pPr>
      <w:r>
        <w:rPr>
          <w:color w:val="000000" w:themeColor="text1"/>
          <w:sz w:val="24"/>
          <w:szCs w:val="28"/>
        </w:rPr>
        <w:lastRenderedPageBreak/>
        <w:t>浆</w:t>
      </w:r>
      <w:proofErr w:type="gramStart"/>
      <w:r>
        <w:rPr>
          <w:color w:val="000000" w:themeColor="text1"/>
          <w:sz w:val="24"/>
          <w:szCs w:val="28"/>
        </w:rPr>
        <w:t>粕</w:t>
      </w:r>
      <w:proofErr w:type="gramEnd"/>
      <w:r>
        <w:rPr>
          <w:color w:val="000000" w:themeColor="text1"/>
          <w:sz w:val="24"/>
          <w:szCs w:val="28"/>
        </w:rPr>
        <w:t>生产工艺：先将长丝经切断加工成</w:t>
      </w:r>
      <w:r>
        <w:rPr>
          <w:color w:val="000000" w:themeColor="text1"/>
          <w:sz w:val="24"/>
          <w:szCs w:val="28"/>
        </w:rPr>
        <w:t>1mm</w:t>
      </w:r>
      <w:r>
        <w:rPr>
          <w:color w:val="000000" w:themeColor="text1"/>
          <w:sz w:val="24"/>
          <w:szCs w:val="28"/>
        </w:rPr>
        <w:t>的短切纤维，再在短切纤维中加入一定量的水，搅拌均匀进行分散，混合液经磨浆机研磨，然后过滤，滤液再回用于</w:t>
      </w:r>
      <w:proofErr w:type="gramStart"/>
      <w:r>
        <w:rPr>
          <w:color w:val="000000" w:themeColor="text1"/>
          <w:sz w:val="24"/>
          <w:szCs w:val="28"/>
        </w:rPr>
        <w:t>分散短</w:t>
      </w:r>
      <w:proofErr w:type="gramEnd"/>
      <w:r>
        <w:rPr>
          <w:color w:val="000000" w:themeColor="text1"/>
          <w:sz w:val="24"/>
          <w:szCs w:val="28"/>
        </w:rPr>
        <w:t>切纤维，滤饼及芳</w:t>
      </w:r>
      <w:proofErr w:type="gramStart"/>
      <w:r>
        <w:rPr>
          <w:color w:val="000000" w:themeColor="text1"/>
          <w:sz w:val="24"/>
          <w:szCs w:val="28"/>
        </w:rPr>
        <w:t>纶湿浆粕</w:t>
      </w:r>
      <w:proofErr w:type="gramEnd"/>
      <w:r>
        <w:rPr>
          <w:color w:val="000000" w:themeColor="text1"/>
          <w:sz w:val="24"/>
          <w:szCs w:val="28"/>
        </w:rPr>
        <w:t>，再经烘干得到浆</w:t>
      </w:r>
      <w:proofErr w:type="gramStart"/>
      <w:r>
        <w:rPr>
          <w:color w:val="000000" w:themeColor="text1"/>
          <w:sz w:val="24"/>
          <w:szCs w:val="28"/>
        </w:rPr>
        <w:t>粕</w:t>
      </w:r>
      <w:proofErr w:type="gramEnd"/>
      <w:r>
        <w:rPr>
          <w:color w:val="000000" w:themeColor="text1"/>
          <w:sz w:val="24"/>
          <w:szCs w:val="28"/>
        </w:rPr>
        <w:t>成品。</w:t>
      </w:r>
    </w:p>
    <w:p w:rsidR="005C6D9D" w:rsidRDefault="008D3B0E">
      <w:pPr>
        <w:spacing w:line="500" w:lineRule="exact"/>
        <w:ind w:firstLineChars="200" w:firstLine="480"/>
        <w:rPr>
          <w:color w:val="000000" w:themeColor="text1"/>
          <w:sz w:val="24"/>
          <w:szCs w:val="28"/>
        </w:rPr>
      </w:pPr>
      <w:r>
        <w:rPr>
          <w:color w:val="000000" w:themeColor="text1"/>
          <w:sz w:val="24"/>
          <w:szCs w:val="28"/>
        </w:rPr>
        <w:t>喷丝板清洗工艺：生产线更换下来的喷丝板，首先放入清水中将残留在喷丝板上的物料凝固后，再进行物料剥离，然后再将喷丝板置于超声波清洗机中进行超声波振荡清洗，清洗完成后的喷丝板用压缩空气进行孔洞吹扫，最后放入鼓风烘箱烘干，完成喷丝</w:t>
      </w:r>
      <w:proofErr w:type="gramStart"/>
      <w:r>
        <w:rPr>
          <w:color w:val="000000" w:themeColor="text1"/>
          <w:sz w:val="24"/>
          <w:szCs w:val="28"/>
        </w:rPr>
        <w:t>板清理</w:t>
      </w:r>
      <w:proofErr w:type="gramEnd"/>
      <w:r>
        <w:rPr>
          <w:color w:val="000000" w:themeColor="text1"/>
          <w:sz w:val="24"/>
          <w:szCs w:val="28"/>
        </w:rPr>
        <w:t>工作。喷丝板约每星期更换清洗一次。</w:t>
      </w:r>
    </w:p>
    <w:p w:rsidR="005C6D9D" w:rsidRDefault="008D3B0E">
      <w:pPr>
        <w:pStyle w:val="afffffffffffff8"/>
        <w:ind w:firstLine="480"/>
        <w:rPr>
          <w:rFonts w:hAnsi="Times New Roman"/>
          <w:color w:val="000000" w:themeColor="text1"/>
        </w:rPr>
      </w:pPr>
      <w:r>
        <w:rPr>
          <w:rFonts w:hAnsi="Times New Roman"/>
          <w:color w:val="000000" w:themeColor="text1"/>
        </w:rPr>
        <w:t>每条生产线</w:t>
      </w:r>
      <w:proofErr w:type="gramStart"/>
      <w:r>
        <w:rPr>
          <w:rFonts w:hAnsi="Times New Roman"/>
          <w:color w:val="000000" w:themeColor="text1"/>
        </w:rPr>
        <w:t>清洗水</w:t>
      </w:r>
      <w:proofErr w:type="gramEnd"/>
      <w:r>
        <w:rPr>
          <w:rFonts w:hAnsi="Times New Roman"/>
          <w:color w:val="000000" w:themeColor="text1"/>
        </w:rPr>
        <w:t>均有在线流量控制，废水收集系统设有在线</w:t>
      </w:r>
      <w:r>
        <w:rPr>
          <w:rFonts w:hAnsi="Times New Roman"/>
          <w:color w:val="000000" w:themeColor="text1"/>
        </w:rPr>
        <w:t>PH</w:t>
      </w:r>
      <w:r>
        <w:rPr>
          <w:rFonts w:hAnsi="Times New Roman"/>
          <w:color w:val="000000" w:themeColor="text1"/>
        </w:rPr>
        <w:t>控制；聚合体干燥设备</w:t>
      </w:r>
      <w:proofErr w:type="gramStart"/>
      <w:r>
        <w:rPr>
          <w:rFonts w:hAnsi="Times New Roman"/>
          <w:color w:val="000000" w:themeColor="text1"/>
        </w:rPr>
        <w:t>内有滤袋</w:t>
      </w:r>
      <w:proofErr w:type="gramEnd"/>
      <w:r>
        <w:rPr>
          <w:rFonts w:hAnsi="Times New Roman"/>
          <w:color w:val="000000" w:themeColor="text1"/>
        </w:rPr>
        <w:t>过滤进行粉尘捕集，真空管道还设有缓冲罐进行粉尘捕集。</w:t>
      </w:r>
    </w:p>
    <w:p w:rsidR="005C6D9D" w:rsidRDefault="008D3B0E">
      <w:pPr>
        <w:tabs>
          <w:tab w:val="left" w:pos="2340"/>
        </w:tabs>
        <w:adjustRightInd w:val="0"/>
        <w:snapToGrid w:val="0"/>
        <w:spacing w:before="120" w:after="120" w:line="500" w:lineRule="exact"/>
        <w:outlineLvl w:val="2"/>
        <w:rPr>
          <w:b/>
          <w:bCs/>
          <w:color w:val="000000" w:themeColor="text1"/>
          <w:sz w:val="24"/>
        </w:rPr>
      </w:pPr>
      <w:bookmarkStart w:id="129" w:name="OLE_LINK93"/>
      <w:r>
        <w:rPr>
          <w:b/>
          <w:bCs/>
          <w:color w:val="000000" w:themeColor="text1"/>
          <w:sz w:val="24"/>
        </w:rPr>
        <w:t>3.1.5</w:t>
      </w:r>
      <w:r>
        <w:rPr>
          <w:b/>
          <w:bCs/>
          <w:color w:val="000000" w:themeColor="text1"/>
          <w:sz w:val="24"/>
        </w:rPr>
        <w:t>现有项目污染物产生与处理情况</w:t>
      </w:r>
    </w:p>
    <w:bookmarkEnd w:id="129"/>
    <w:p w:rsidR="005C6D9D" w:rsidRDefault="008D3B0E">
      <w:pPr>
        <w:tabs>
          <w:tab w:val="left" w:pos="1716"/>
        </w:tabs>
        <w:spacing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）废气</w:t>
      </w:r>
    </w:p>
    <w:p w:rsidR="005C6D9D" w:rsidRDefault="008D3B0E">
      <w:pPr>
        <w:tabs>
          <w:tab w:val="left" w:pos="1716"/>
        </w:tabs>
        <w:spacing w:line="500" w:lineRule="exact"/>
        <w:ind w:firstLineChars="200" w:firstLine="480"/>
        <w:rPr>
          <w:color w:val="000000" w:themeColor="text1"/>
          <w:sz w:val="24"/>
        </w:rPr>
      </w:pPr>
      <w:r>
        <w:rPr>
          <w:color w:val="000000" w:themeColor="text1"/>
          <w:sz w:val="24"/>
        </w:rPr>
        <w:t>现有项目产生的有组织废气有：</w:t>
      </w:r>
    </w:p>
    <w:p w:rsidR="005C6D9D" w:rsidRDefault="008D3B0E">
      <w:pPr>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①</w:t>
      </w:r>
      <w:r>
        <w:rPr>
          <w:color w:val="000000" w:themeColor="text1"/>
          <w:sz w:val="24"/>
          <w:szCs w:val="28"/>
        </w:rPr>
        <w:t>聚合工段聚合反应中会产生</w:t>
      </w:r>
      <w:r>
        <w:rPr>
          <w:color w:val="000000" w:themeColor="text1"/>
          <w:sz w:val="24"/>
          <w:szCs w:val="28"/>
        </w:rPr>
        <w:t>G1</w:t>
      </w:r>
      <w:r>
        <w:rPr>
          <w:color w:val="000000" w:themeColor="text1"/>
          <w:sz w:val="24"/>
          <w:szCs w:val="28"/>
        </w:rPr>
        <w:t>聚合废气（</w:t>
      </w:r>
      <w:r>
        <w:rPr>
          <w:color w:val="000000" w:themeColor="text1"/>
          <w:sz w:val="24"/>
          <w:szCs w:val="28"/>
        </w:rPr>
        <w:t>HCl</w:t>
      </w:r>
      <w:r>
        <w:rPr>
          <w:color w:val="000000" w:themeColor="text1"/>
          <w:sz w:val="24"/>
          <w:szCs w:val="28"/>
        </w:rPr>
        <w:t>和</w:t>
      </w:r>
      <w:r>
        <w:rPr>
          <w:color w:val="000000" w:themeColor="text1"/>
          <w:sz w:val="24"/>
          <w:szCs w:val="28"/>
        </w:rPr>
        <w:t>NMP</w:t>
      </w:r>
      <w:r>
        <w:rPr>
          <w:color w:val="000000" w:themeColor="text1"/>
          <w:sz w:val="24"/>
          <w:szCs w:val="28"/>
        </w:rPr>
        <w:t>），经</w:t>
      </w:r>
      <w:r>
        <w:rPr>
          <w:color w:val="000000" w:themeColor="text1"/>
          <w:sz w:val="24"/>
          <w:szCs w:val="28"/>
        </w:rPr>
        <w:t>1</w:t>
      </w:r>
      <w:r>
        <w:rPr>
          <w:color w:val="000000" w:themeColor="text1"/>
          <w:sz w:val="24"/>
          <w:szCs w:val="28"/>
        </w:rPr>
        <w:t>套</w:t>
      </w:r>
      <w:r>
        <w:rPr>
          <w:color w:val="000000" w:themeColor="text1"/>
          <w:sz w:val="24"/>
          <w:szCs w:val="28"/>
        </w:rPr>
        <w:t>2</w:t>
      </w:r>
      <w:r>
        <w:rPr>
          <w:color w:val="000000" w:themeColor="text1"/>
          <w:sz w:val="24"/>
          <w:szCs w:val="28"/>
        </w:rPr>
        <w:t>级碱吸收处理后通过</w:t>
      </w:r>
      <w:r>
        <w:rPr>
          <w:color w:val="000000" w:themeColor="text1"/>
          <w:sz w:val="24"/>
          <w:szCs w:val="28"/>
        </w:rPr>
        <w:t>2# 30m</w:t>
      </w:r>
      <w:r>
        <w:rPr>
          <w:color w:val="000000" w:themeColor="text1"/>
          <w:sz w:val="24"/>
          <w:szCs w:val="28"/>
        </w:rPr>
        <w:t>高排气筒排放；</w:t>
      </w:r>
    </w:p>
    <w:p w:rsidR="005C6D9D" w:rsidRDefault="008D3B0E">
      <w:pPr>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②</w:t>
      </w:r>
      <w:r>
        <w:rPr>
          <w:color w:val="000000" w:themeColor="text1"/>
          <w:sz w:val="24"/>
          <w:szCs w:val="28"/>
        </w:rPr>
        <w:t>溶剂回收工段共沸单元会产生</w:t>
      </w:r>
      <w:proofErr w:type="gramStart"/>
      <w:r>
        <w:rPr>
          <w:color w:val="000000" w:themeColor="text1"/>
          <w:sz w:val="24"/>
          <w:szCs w:val="28"/>
        </w:rPr>
        <w:t>不</w:t>
      </w:r>
      <w:proofErr w:type="gramEnd"/>
      <w:r>
        <w:rPr>
          <w:color w:val="000000" w:themeColor="text1"/>
          <w:sz w:val="24"/>
          <w:szCs w:val="28"/>
        </w:rPr>
        <w:t>凝气</w:t>
      </w:r>
      <w:r>
        <w:rPr>
          <w:color w:val="000000" w:themeColor="text1"/>
          <w:sz w:val="24"/>
          <w:szCs w:val="28"/>
        </w:rPr>
        <w:t>G2</w:t>
      </w:r>
      <w:r>
        <w:rPr>
          <w:color w:val="000000" w:themeColor="text1"/>
          <w:sz w:val="24"/>
          <w:szCs w:val="28"/>
        </w:rPr>
        <w:t>，脱</w:t>
      </w:r>
      <w:proofErr w:type="gramStart"/>
      <w:r>
        <w:rPr>
          <w:color w:val="000000" w:themeColor="text1"/>
          <w:sz w:val="24"/>
          <w:szCs w:val="28"/>
        </w:rPr>
        <w:t>萃</w:t>
      </w:r>
      <w:proofErr w:type="gramEnd"/>
      <w:r>
        <w:rPr>
          <w:color w:val="000000" w:themeColor="text1"/>
          <w:sz w:val="24"/>
          <w:szCs w:val="28"/>
        </w:rPr>
        <w:t>单元产生</w:t>
      </w:r>
      <w:proofErr w:type="gramStart"/>
      <w:r>
        <w:rPr>
          <w:color w:val="000000" w:themeColor="text1"/>
          <w:sz w:val="24"/>
          <w:szCs w:val="28"/>
        </w:rPr>
        <w:t>不</w:t>
      </w:r>
      <w:proofErr w:type="gramEnd"/>
      <w:r>
        <w:rPr>
          <w:color w:val="000000" w:themeColor="text1"/>
          <w:sz w:val="24"/>
          <w:szCs w:val="28"/>
        </w:rPr>
        <w:t>凝气</w:t>
      </w:r>
      <w:r>
        <w:rPr>
          <w:color w:val="000000" w:themeColor="text1"/>
          <w:sz w:val="24"/>
          <w:szCs w:val="28"/>
        </w:rPr>
        <w:t>G3</w:t>
      </w:r>
      <w:r>
        <w:rPr>
          <w:color w:val="000000" w:themeColor="text1"/>
          <w:sz w:val="24"/>
          <w:szCs w:val="28"/>
        </w:rPr>
        <w:t>，精馏单元产生</w:t>
      </w:r>
      <w:proofErr w:type="gramStart"/>
      <w:r>
        <w:rPr>
          <w:color w:val="000000" w:themeColor="text1"/>
          <w:sz w:val="24"/>
          <w:szCs w:val="28"/>
        </w:rPr>
        <w:t>不</w:t>
      </w:r>
      <w:proofErr w:type="gramEnd"/>
      <w:r>
        <w:rPr>
          <w:color w:val="000000" w:themeColor="text1"/>
          <w:sz w:val="24"/>
          <w:szCs w:val="28"/>
        </w:rPr>
        <w:t>凝气</w:t>
      </w:r>
      <w:r>
        <w:rPr>
          <w:color w:val="000000" w:themeColor="text1"/>
          <w:sz w:val="24"/>
          <w:szCs w:val="28"/>
        </w:rPr>
        <w:t>G4</w:t>
      </w:r>
      <w:r>
        <w:rPr>
          <w:color w:val="000000" w:themeColor="text1"/>
          <w:sz w:val="24"/>
          <w:szCs w:val="28"/>
        </w:rPr>
        <w:t>，污染物成分主要为水、</w:t>
      </w:r>
      <w:r>
        <w:rPr>
          <w:color w:val="000000" w:themeColor="text1"/>
          <w:sz w:val="24"/>
          <w:szCs w:val="28"/>
        </w:rPr>
        <w:t>NMP</w:t>
      </w:r>
      <w:r>
        <w:rPr>
          <w:color w:val="000000" w:themeColor="text1"/>
          <w:sz w:val="24"/>
          <w:szCs w:val="28"/>
        </w:rPr>
        <w:t>和</w:t>
      </w:r>
      <w:r>
        <w:rPr>
          <w:color w:val="000000" w:themeColor="text1"/>
          <w:sz w:val="24"/>
          <w:szCs w:val="28"/>
        </w:rPr>
        <w:t>DCM</w:t>
      </w:r>
      <w:r>
        <w:rPr>
          <w:color w:val="000000" w:themeColor="text1"/>
          <w:sz w:val="24"/>
          <w:szCs w:val="28"/>
        </w:rPr>
        <w:t>，以上</w:t>
      </w:r>
      <w:proofErr w:type="gramStart"/>
      <w:r>
        <w:rPr>
          <w:color w:val="000000" w:themeColor="text1"/>
          <w:sz w:val="24"/>
          <w:szCs w:val="28"/>
        </w:rPr>
        <w:t>不</w:t>
      </w:r>
      <w:proofErr w:type="gramEnd"/>
      <w:r>
        <w:rPr>
          <w:color w:val="000000" w:themeColor="text1"/>
          <w:sz w:val="24"/>
          <w:szCs w:val="28"/>
        </w:rPr>
        <w:t>凝气在塔顶收集后送</w:t>
      </w:r>
      <w:r>
        <w:rPr>
          <w:color w:val="000000" w:themeColor="text1"/>
          <w:sz w:val="24"/>
          <w:szCs w:val="28"/>
        </w:rPr>
        <w:t>1</w:t>
      </w:r>
      <w:r>
        <w:rPr>
          <w:color w:val="000000" w:themeColor="text1"/>
          <w:sz w:val="24"/>
          <w:szCs w:val="28"/>
        </w:rPr>
        <w:t>套渗透膜</w:t>
      </w:r>
      <w:r>
        <w:rPr>
          <w:color w:val="000000" w:themeColor="text1"/>
          <w:sz w:val="24"/>
          <w:szCs w:val="28"/>
        </w:rPr>
        <w:t>+</w:t>
      </w:r>
      <w:r>
        <w:rPr>
          <w:color w:val="000000" w:themeColor="text1"/>
          <w:sz w:val="24"/>
          <w:szCs w:val="28"/>
        </w:rPr>
        <w:t>活性炭吸附处理，达标尾气经</w:t>
      </w:r>
      <w:r>
        <w:rPr>
          <w:color w:val="000000" w:themeColor="text1"/>
          <w:sz w:val="24"/>
          <w:szCs w:val="28"/>
        </w:rPr>
        <w:t>3# 30m</w:t>
      </w:r>
      <w:r>
        <w:rPr>
          <w:color w:val="000000" w:themeColor="text1"/>
          <w:sz w:val="24"/>
          <w:szCs w:val="28"/>
        </w:rPr>
        <w:t>高排气筒排空。</w:t>
      </w:r>
    </w:p>
    <w:p w:rsidR="005C6D9D" w:rsidRDefault="008D3B0E">
      <w:pPr>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③</w:t>
      </w:r>
      <w:r>
        <w:rPr>
          <w:color w:val="000000" w:themeColor="text1"/>
          <w:sz w:val="24"/>
          <w:szCs w:val="28"/>
        </w:rPr>
        <w:t>纺丝工段脱泡过程中产生的硫酸雾废气</w:t>
      </w:r>
      <w:r>
        <w:rPr>
          <w:color w:val="000000" w:themeColor="text1"/>
          <w:sz w:val="24"/>
          <w:szCs w:val="28"/>
        </w:rPr>
        <w:t>G5</w:t>
      </w:r>
      <w:r>
        <w:rPr>
          <w:color w:val="000000" w:themeColor="text1"/>
          <w:sz w:val="24"/>
          <w:szCs w:val="28"/>
        </w:rPr>
        <w:t>，喷丝过程产生的硫酸雾废气</w:t>
      </w:r>
      <w:r>
        <w:rPr>
          <w:color w:val="000000" w:themeColor="text1"/>
          <w:sz w:val="24"/>
          <w:szCs w:val="28"/>
        </w:rPr>
        <w:t>G6</w:t>
      </w:r>
      <w:r>
        <w:rPr>
          <w:color w:val="000000" w:themeColor="text1"/>
          <w:sz w:val="24"/>
          <w:szCs w:val="28"/>
        </w:rPr>
        <w:t>通过集气罩在离心机的负压作用下吸入风管，一期工程尾气送</w:t>
      </w:r>
      <w:r>
        <w:rPr>
          <w:color w:val="000000" w:themeColor="text1"/>
          <w:sz w:val="24"/>
          <w:szCs w:val="28"/>
        </w:rPr>
        <w:t>1</w:t>
      </w:r>
      <w:r>
        <w:rPr>
          <w:color w:val="000000" w:themeColor="text1"/>
          <w:sz w:val="24"/>
          <w:szCs w:val="28"/>
        </w:rPr>
        <w:t>套三级碱吸收装置处理，达标尾气由车间</w:t>
      </w:r>
      <w:r>
        <w:rPr>
          <w:color w:val="000000" w:themeColor="text1"/>
          <w:sz w:val="24"/>
          <w:szCs w:val="28"/>
        </w:rPr>
        <w:t>1#</w:t>
      </w:r>
      <w:r>
        <w:rPr>
          <w:color w:val="000000" w:themeColor="text1"/>
          <w:sz w:val="24"/>
          <w:szCs w:val="28"/>
        </w:rPr>
        <w:t>排气筒排放，二期工程尾气送</w:t>
      </w:r>
      <w:r>
        <w:rPr>
          <w:color w:val="000000" w:themeColor="text1"/>
          <w:sz w:val="24"/>
          <w:szCs w:val="28"/>
        </w:rPr>
        <w:t>2</w:t>
      </w:r>
      <w:r>
        <w:rPr>
          <w:color w:val="000000" w:themeColor="text1"/>
          <w:sz w:val="24"/>
          <w:szCs w:val="28"/>
        </w:rPr>
        <w:t>套二级碱液吸收装置处理，达标尾气由车间</w:t>
      </w:r>
      <w:r>
        <w:rPr>
          <w:color w:val="000000" w:themeColor="text1"/>
          <w:sz w:val="24"/>
          <w:szCs w:val="28"/>
        </w:rPr>
        <w:t>4# 32m</w:t>
      </w:r>
      <w:r>
        <w:rPr>
          <w:color w:val="000000" w:themeColor="text1"/>
          <w:sz w:val="24"/>
          <w:szCs w:val="28"/>
        </w:rPr>
        <w:t>高排气筒排空；</w:t>
      </w:r>
    </w:p>
    <w:p w:rsidR="005C6D9D" w:rsidRDefault="008D3B0E">
      <w:pPr>
        <w:pStyle w:val="010"/>
        <w:spacing w:before="0" w:line="500" w:lineRule="exact"/>
        <w:ind w:firstLine="480"/>
        <w:rPr>
          <w:color w:val="000000" w:themeColor="text1"/>
          <w:szCs w:val="18"/>
        </w:rPr>
      </w:pPr>
      <w:r>
        <w:rPr>
          <w:color w:val="000000" w:themeColor="text1"/>
        </w:rPr>
        <w:t>现有项目对无组织废气的控制措施有：（</w:t>
      </w:r>
      <w:r>
        <w:rPr>
          <w:color w:val="000000" w:themeColor="text1"/>
        </w:rPr>
        <w:t>1</w:t>
      </w:r>
      <w:r>
        <w:rPr>
          <w:color w:val="000000" w:themeColor="text1"/>
        </w:rPr>
        <w:t>）</w:t>
      </w:r>
      <w:r>
        <w:rPr>
          <w:color w:val="000000" w:themeColor="text1"/>
          <w:szCs w:val="18"/>
        </w:rPr>
        <w:t>装置区为密闭一体化生产过程，所有的原辅料和产品均采用管道进行输送，正常生产过程产生的无组织排放相对较小，尽可能避免无组织废气的产生；（</w:t>
      </w:r>
      <w:r>
        <w:rPr>
          <w:color w:val="000000" w:themeColor="text1"/>
          <w:szCs w:val="18"/>
        </w:rPr>
        <w:t>2</w:t>
      </w:r>
      <w:r>
        <w:rPr>
          <w:color w:val="000000" w:themeColor="text1"/>
          <w:szCs w:val="18"/>
        </w:rPr>
        <w:t>）现有项目罐区储罐储存的物料包括浓硫酸，采用卧式进行储存，减少了无组织废气的产生。所有的物料装卸过程使用气相平衡管，以尽可能减少物料储存和装卸过程无组织废气的产生。储罐放空口用管道将尾气收集到碱吸收装置进行处理。</w:t>
      </w:r>
    </w:p>
    <w:p w:rsidR="005C6D9D" w:rsidRDefault="008D3B0E">
      <w:pPr>
        <w:pStyle w:val="010"/>
        <w:spacing w:before="0" w:line="500" w:lineRule="exact"/>
        <w:ind w:firstLine="480"/>
        <w:rPr>
          <w:color w:val="000000" w:themeColor="text1"/>
        </w:rPr>
      </w:pPr>
      <w:r>
        <w:rPr>
          <w:color w:val="000000" w:themeColor="text1"/>
          <w:szCs w:val="18"/>
        </w:rPr>
        <w:lastRenderedPageBreak/>
        <w:t>（</w:t>
      </w:r>
      <w:r>
        <w:rPr>
          <w:color w:val="000000" w:themeColor="text1"/>
          <w:szCs w:val="18"/>
        </w:rPr>
        <w:t>2</w:t>
      </w:r>
      <w:r>
        <w:rPr>
          <w:color w:val="000000" w:themeColor="text1"/>
          <w:szCs w:val="18"/>
        </w:rPr>
        <w:t>）废水</w:t>
      </w:r>
    </w:p>
    <w:p w:rsidR="005C6D9D" w:rsidRDefault="008D3B0E">
      <w:pPr>
        <w:spacing w:line="500" w:lineRule="exact"/>
        <w:ind w:firstLineChars="200" w:firstLine="480"/>
        <w:rPr>
          <w:color w:val="000000" w:themeColor="text1"/>
          <w:kern w:val="0"/>
          <w:sz w:val="24"/>
        </w:rPr>
      </w:pPr>
      <w:r>
        <w:rPr>
          <w:color w:val="000000" w:themeColor="text1"/>
          <w:sz w:val="24"/>
        </w:rPr>
        <w:t>现有项目的废水主要为</w:t>
      </w:r>
      <w:bookmarkStart w:id="130" w:name="OLE_LINK81"/>
      <w:bookmarkStart w:id="131" w:name="OLE_LINK82"/>
      <w:r>
        <w:rPr>
          <w:color w:val="000000" w:themeColor="text1"/>
          <w:sz w:val="24"/>
        </w:rPr>
        <w:t>中和废水、碱洗废水、芳纶纤维水洗废水、地面清洗废水、初期雨水、生活污水、洗涤塔废水、实验室废水、</w:t>
      </w:r>
      <w:r>
        <w:rPr>
          <w:color w:val="000000" w:themeColor="text1"/>
          <w:kern w:val="0"/>
          <w:sz w:val="24"/>
        </w:rPr>
        <w:t>水蒸气冷凝水</w:t>
      </w:r>
      <w:bookmarkEnd w:id="130"/>
      <w:bookmarkEnd w:id="131"/>
      <w:r>
        <w:rPr>
          <w:color w:val="000000" w:themeColor="text1"/>
          <w:kern w:val="0"/>
          <w:sz w:val="24"/>
        </w:rPr>
        <w:t>、</w:t>
      </w:r>
      <w:bookmarkStart w:id="132" w:name="OLE_LINK83"/>
      <w:bookmarkStart w:id="133" w:name="OLE_LINK84"/>
      <w:r>
        <w:rPr>
          <w:color w:val="000000" w:themeColor="text1"/>
          <w:sz w:val="24"/>
        </w:rPr>
        <w:t>纯水制备尾水和循环冷却塔排水</w:t>
      </w:r>
      <w:bookmarkEnd w:id="132"/>
      <w:bookmarkEnd w:id="133"/>
      <w:r>
        <w:rPr>
          <w:color w:val="000000" w:themeColor="text1"/>
          <w:sz w:val="24"/>
        </w:rPr>
        <w:t>。中和废水、碱洗废水、芳纶纤维水洗废水、地面清洗废水、初期雨水、生活污水、洗涤塔废水、实验室废水、</w:t>
      </w:r>
      <w:r>
        <w:rPr>
          <w:color w:val="000000" w:themeColor="text1"/>
          <w:kern w:val="0"/>
          <w:sz w:val="24"/>
        </w:rPr>
        <w:t>水蒸气冷凝水</w:t>
      </w:r>
      <w:r>
        <w:rPr>
          <w:color w:val="000000" w:themeColor="text1"/>
          <w:sz w:val="24"/>
        </w:rPr>
        <w:t>均接管园区污水处理厂，纯水制备尾水和循环冷却塔排水</w:t>
      </w:r>
      <w:r>
        <w:rPr>
          <w:color w:val="000000" w:themeColor="text1"/>
          <w:kern w:val="0"/>
          <w:sz w:val="24"/>
        </w:rPr>
        <w:t>作为清下水直接排入园区雨水管网。</w:t>
      </w:r>
    </w:p>
    <w:p w:rsidR="005C6D9D" w:rsidRDefault="008D3B0E">
      <w:pPr>
        <w:spacing w:line="500" w:lineRule="exact"/>
        <w:ind w:firstLineChars="200" w:firstLine="480"/>
        <w:rPr>
          <w:bCs/>
          <w:color w:val="000000" w:themeColor="text1"/>
          <w:sz w:val="24"/>
        </w:rPr>
      </w:pPr>
      <w:r>
        <w:rPr>
          <w:color w:val="000000" w:themeColor="text1"/>
          <w:sz w:val="24"/>
        </w:rPr>
        <w:t>现有项目在废水排放池和接管口之间安装污染物监测设备，监测项目包括常规污染物因子和特征污染物因子，确保达标（接管）排放。</w:t>
      </w:r>
    </w:p>
    <w:p w:rsidR="005C6D9D" w:rsidRDefault="008D3B0E">
      <w:pPr>
        <w:spacing w:line="500" w:lineRule="exact"/>
        <w:ind w:firstLineChars="200" w:firstLine="480"/>
        <w:rPr>
          <w:color w:val="000000" w:themeColor="text1"/>
          <w:kern w:val="0"/>
          <w:sz w:val="24"/>
        </w:rPr>
      </w:pPr>
      <w:r>
        <w:rPr>
          <w:bCs/>
          <w:color w:val="000000" w:themeColor="text1"/>
          <w:sz w:val="24"/>
        </w:rPr>
        <w:t>现有项目废水的年排放总量约为</w:t>
      </w:r>
      <w:r>
        <w:rPr>
          <w:color w:val="000000" w:themeColor="text1"/>
          <w:sz w:val="24"/>
        </w:rPr>
        <w:t>987677.9</w:t>
      </w:r>
      <w:r>
        <w:rPr>
          <w:color w:val="000000" w:themeColor="text1"/>
          <w:kern w:val="0"/>
          <w:sz w:val="24"/>
        </w:rPr>
        <w:t>m</w:t>
      </w:r>
      <w:r>
        <w:rPr>
          <w:color w:val="000000" w:themeColor="text1"/>
          <w:kern w:val="0"/>
          <w:sz w:val="24"/>
          <w:vertAlign w:val="superscript"/>
        </w:rPr>
        <w:t>3</w:t>
      </w:r>
      <w:r>
        <w:rPr>
          <w:color w:val="000000" w:themeColor="text1"/>
          <w:kern w:val="0"/>
          <w:sz w:val="24"/>
        </w:rPr>
        <w:t>/a</w:t>
      </w:r>
      <w:r>
        <w:rPr>
          <w:color w:val="000000" w:themeColor="text1"/>
          <w:kern w:val="0"/>
          <w:sz w:val="24"/>
        </w:rPr>
        <w:t>（</w:t>
      </w:r>
      <w:r>
        <w:rPr>
          <w:color w:val="000000" w:themeColor="text1"/>
          <w:kern w:val="0"/>
          <w:sz w:val="24"/>
        </w:rPr>
        <w:t>3292m</w:t>
      </w:r>
      <w:r>
        <w:rPr>
          <w:color w:val="000000" w:themeColor="text1"/>
          <w:kern w:val="0"/>
          <w:sz w:val="24"/>
          <w:vertAlign w:val="superscript"/>
        </w:rPr>
        <w:t>3</w:t>
      </w:r>
      <w:r>
        <w:rPr>
          <w:color w:val="000000" w:themeColor="text1"/>
          <w:kern w:val="0"/>
          <w:sz w:val="24"/>
        </w:rPr>
        <w:t>/d</w:t>
      </w:r>
      <w:r>
        <w:rPr>
          <w:color w:val="000000" w:themeColor="text1"/>
          <w:kern w:val="0"/>
          <w:sz w:val="24"/>
        </w:rPr>
        <w:t>）</w:t>
      </w:r>
      <w:r>
        <w:rPr>
          <w:bCs/>
          <w:color w:val="000000" w:themeColor="text1"/>
          <w:sz w:val="24"/>
        </w:rPr>
        <w:t>，所排水量占扬州青山污水处理厂处理能力的比例较小，且废水中污染物浓度较低，满足园区青山污水处理厂的接管标准。</w:t>
      </w:r>
    </w:p>
    <w:p w:rsidR="005C6D9D" w:rsidRDefault="008D3B0E">
      <w:pPr>
        <w:pStyle w:val="afffffffffffff5"/>
        <w:spacing w:line="500" w:lineRule="exact"/>
        <w:ind w:firstLineChars="0"/>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color w:val="000000" w:themeColor="text1"/>
          <w:sz w:val="24"/>
        </w:rPr>
        <w:t>3</w:t>
      </w:r>
      <w:r>
        <w:rPr>
          <w:rFonts w:ascii="Times New Roman" w:hAnsi="Times New Roman"/>
          <w:color w:val="000000" w:themeColor="text1"/>
          <w:sz w:val="24"/>
        </w:rPr>
        <w:t>）噪声</w:t>
      </w:r>
    </w:p>
    <w:p w:rsidR="005C6D9D" w:rsidRDefault="008D3B0E">
      <w:pPr>
        <w:spacing w:line="500" w:lineRule="exact"/>
        <w:ind w:firstLineChars="200" w:firstLine="480"/>
        <w:rPr>
          <w:bCs/>
          <w:color w:val="000000" w:themeColor="text1"/>
          <w:sz w:val="24"/>
        </w:rPr>
      </w:pPr>
      <w:r>
        <w:rPr>
          <w:color w:val="000000" w:themeColor="text1"/>
          <w:sz w:val="24"/>
        </w:rPr>
        <w:t>现有项目噪声主要来自机械设备、机械真空泵和风机等，</w:t>
      </w:r>
      <w:r>
        <w:rPr>
          <w:bCs/>
          <w:color w:val="000000" w:themeColor="text1"/>
          <w:sz w:val="24"/>
        </w:rPr>
        <w:t>通过选用低噪声设备和隔声、减振等措施后，可确保厂界噪声达到《工业企业厂界环境噪声排放标准》（</w:t>
      </w:r>
      <w:r>
        <w:rPr>
          <w:bCs/>
          <w:color w:val="000000" w:themeColor="text1"/>
          <w:sz w:val="24"/>
        </w:rPr>
        <w:t>GB12348-2008</w:t>
      </w:r>
      <w:r>
        <w:rPr>
          <w:bCs/>
          <w:color w:val="000000" w:themeColor="text1"/>
          <w:sz w:val="24"/>
        </w:rPr>
        <w:t>）相应标准。</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4</w:t>
      </w:r>
      <w:r>
        <w:rPr>
          <w:color w:val="000000" w:themeColor="text1"/>
          <w:sz w:val="24"/>
        </w:rPr>
        <w:t>）固体废物</w:t>
      </w:r>
    </w:p>
    <w:p w:rsidR="005C6D9D" w:rsidRDefault="008D3B0E">
      <w:pPr>
        <w:spacing w:line="500" w:lineRule="exact"/>
        <w:ind w:firstLineChars="200" w:firstLine="480"/>
        <w:rPr>
          <w:bCs/>
          <w:color w:val="000000" w:themeColor="text1"/>
          <w:sz w:val="24"/>
        </w:rPr>
      </w:pPr>
      <w:r>
        <w:rPr>
          <w:bCs/>
          <w:color w:val="000000" w:themeColor="text1"/>
          <w:sz w:val="24"/>
        </w:rPr>
        <w:t>现有项目固体废物综合处置率达</w:t>
      </w:r>
      <w:r>
        <w:rPr>
          <w:bCs/>
          <w:color w:val="000000" w:themeColor="text1"/>
          <w:sz w:val="24"/>
        </w:rPr>
        <w:t>100%</w:t>
      </w:r>
      <w:r>
        <w:rPr>
          <w:bCs/>
          <w:color w:val="000000" w:themeColor="text1"/>
          <w:sz w:val="24"/>
        </w:rPr>
        <w:t>，在落实好危险固</w:t>
      </w:r>
      <w:proofErr w:type="gramStart"/>
      <w:r>
        <w:rPr>
          <w:bCs/>
          <w:color w:val="000000" w:themeColor="text1"/>
          <w:sz w:val="24"/>
        </w:rPr>
        <w:t>废安全</w:t>
      </w:r>
      <w:proofErr w:type="gramEnd"/>
      <w:r>
        <w:rPr>
          <w:bCs/>
          <w:color w:val="000000" w:themeColor="text1"/>
          <w:sz w:val="24"/>
        </w:rPr>
        <w:t>处置的情况下，不会造成二次污染，不会对周围环境造成影响。</w:t>
      </w:r>
    </w:p>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3.1.6</w:t>
      </w:r>
      <w:r>
        <w:rPr>
          <w:b/>
          <w:bCs/>
          <w:color w:val="000000" w:themeColor="text1"/>
          <w:sz w:val="24"/>
        </w:rPr>
        <w:t>现有项目污染物</w:t>
      </w:r>
      <w:r>
        <w:rPr>
          <w:b/>
          <w:bCs/>
          <w:color w:val="000000" w:themeColor="text1"/>
          <w:sz w:val="24"/>
        </w:rPr>
        <w:t>“</w:t>
      </w:r>
      <w:r>
        <w:rPr>
          <w:b/>
          <w:bCs/>
          <w:color w:val="000000" w:themeColor="text1"/>
          <w:sz w:val="24"/>
        </w:rPr>
        <w:t>三本帐</w:t>
      </w:r>
      <w:r>
        <w:rPr>
          <w:b/>
          <w:bCs/>
          <w:color w:val="000000" w:themeColor="text1"/>
          <w:sz w:val="24"/>
        </w:rPr>
        <w:t>”</w:t>
      </w:r>
      <w:r>
        <w:rPr>
          <w:b/>
          <w:bCs/>
          <w:color w:val="000000" w:themeColor="text1"/>
          <w:sz w:val="24"/>
        </w:rPr>
        <w:t>核算</w:t>
      </w:r>
    </w:p>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8"/>
        </w:rPr>
        <w:t>现有项目总的污染物排放情况见表</w:t>
      </w:r>
      <w:r>
        <w:rPr>
          <w:color w:val="000000" w:themeColor="text1"/>
          <w:sz w:val="24"/>
          <w:szCs w:val="28"/>
        </w:rPr>
        <w:t>3.1-4</w:t>
      </w:r>
      <w:r>
        <w:rPr>
          <w:color w:val="000000" w:themeColor="text1"/>
          <w:sz w:val="24"/>
          <w:szCs w:val="28"/>
        </w:rPr>
        <w:t>。</w:t>
      </w:r>
    </w:p>
    <w:p w:rsidR="005C6D9D" w:rsidRDefault="008D3B0E">
      <w:pPr>
        <w:adjustRightInd w:val="0"/>
        <w:snapToGrid w:val="0"/>
        <w:spacing w:beforeLines="50" w:before="120" w:afterLines="50" w:after="120"/>
        <w:jc w:val="center"/>
        <w:rPr>
          <w:b/>
          <w:color w:val="000000" w:themeColor="text1"/>
          <w:sz w:val="24"/>
        </w:rPr>
      </w:pPr>
      <w:r>
        <w:rPr>
          <w:b/>
          <w:color w:val="000000" w:themeColor="text1"/>
          <w:sz w:val="24"/>
        </w:rPr>
        <w:t>表</w:t>
      </w:r>
      <w:r>
        <w:rPr>
          <w:b/>
          <w:color w:val="000000" w:themeColor="text1"/>
          <w:sz w:val="24"/>
        </w:rPr>
        <w:t xml:space="preserve">3.1-4 </w:t>
      </w:r>
      <w:r>
        <w:rPr>
          <w:b/>
          <w:color w:val="000000" w:themeColor="text1"/>
          <w:sz w:val="24"/>
        </w:rPr>
        <w:t>现有项目总的污染物排放总量（</w:t>
      </w:r>
      <w:r>
        <w:rPr>
          <w:b/>
          <w:color w:val="000000" w:themeColor="text1"/>
          <w:sz w:val="24"/>
        </w:rPr>
        <w:t>t/a</w:t>
      </w:r>
      <w:r>
        <w:rPr>
          <w:b/>
          <w:color w:val="000000" w:themeColor="text1"/>
          <w:sz w:val="24"/>
        </w:rPr>
        <w:t>）</w:t>
      </w:r>
    </w:p>
    <w:tbl>
      <w:tblPr>
        <w:tblW w:w="9747" w:type="dxa"/>
        <w:jc w:val="center"/>
        <w:tblBorders>
          <w:top w:val="single" w:sz="12" w:space="0" w:color="auto"/>
          <w:bottom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76"/>
        <w:gridCol w:w="597"/>
        <w:gridCol w:w="1600"/>
        <w:gridCol w:w="1694"/>
        <w:gridCol w:w="1694"/>
        <w:gridCol w:w="1694"/>
        <w:gridCol w:w="1692"/>
      </w:tblGrid>
      <w:tr w:rsidR="005C6D9D">
        <w:trPr>
          <w:cantSplit/>
          <w:jc w:val="center"/>
        </w:trPr>
        <w:tc>
          <w:tcPr>
            <w:tcW w:w="1373" w:type="dxa"/>
            <w:gridSpan w:val="2"/>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类别</w:t>
            </w:r>
          </w:p>
        </w:tc>
        <w:tc>
          <w:tcPr>
            <w:tcW w:w="1600"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污染物</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名称</w:t>
            </w:r>
          </w:p>
        </w:tc>
        <w:tc>
          <w:tcPr>
            <w:tcW w:w="1694"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一期项目排放量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694"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二期项目排放量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694"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二期项目</w:t>
            </w:r>
            <w:r>
              <w:rPr>
                <w:b/>
                <w:color w:val="000000" w:themeColor="text1"/>
                <w:szCs w:val="21"/>
              </w:rPr>
              <w:t>“</w:t>
            </w:r>
            <w:r>
              <w:rPr>
                <w:b/>
                <w:color w:val="000000" w:themeColor="text1"/>
                <w:szCs w:val="21"/>
              </w:rPr>
              <w:t>以新带老</w:t>
            </w:r>
            <w:r>
              <w:rPr>
                <w:b/>
                <w:color w:val="000000" w:themeColor="text1"/>
                <w:szCs w:val="21"/>
              </w:rPr>
              <w:t>”</w:t>
            </w:r>
            <w:r>
              <w:rPr>
                <w:b/>
                <w:color w:val="000000" w:themeColor="text1"/>
                <w:szCs w:val="21"/>
              </w:rPr>
              <w:t>削减量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692"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现有项目总排放量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r>
      <w:tr w:rsidR="005C6D9D">
        <w:trPr>
          <w:cantSplit/>
          <w:jc w:val="center"/>
        </w:trPr>
        <w:tc>
          <w:tcPr>
            <w:tcW w:w="1373" w:type="dxa"/>
            <w:gridSpan w:val="2"/>
            <w:vMerge w:val="restart"/>
            <w:vAlign w:val="center"/>
          </w:tcPr>
          <w:p w:rsidR="005C6D9D" w:rsidRDefault="008D3B0E">
            <w:pPr>
              <w:adjustRightInd w:val="0"/>
              <w:snapToGrid w:val="0"/>
              <w:spacing w:before="0" w:after="0" w:line="240" w:lineRule="auto"/>
              <w:jc w:val="center"/>
              <w:rPr>
                <w:b/>
                <w:color w:val="000000" w:themeColor="text1"/>
                <w:szCs w:val="21"/>
              </w:rPr>
            </w:pPr>
            <w:r>
              <w:rPr>
                <w:color w:val="000000" w:themeColor="text1"/>
                <w:szCs w:val="21"/>
              </w:rPr>
              <w:t>废水</w:t>
            </w: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废水量</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127656.1</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987677.9</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127656.1</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987677.9</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COD</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10.21</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79.014</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10.21</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79.014</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b/>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SS</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szCs w:val="21"/>
              </w:rPr>
            </w:pPr>
            <w:r>
              <w:rPr>
                <w:color w:val="000000" w:themeColor="text1"/>
                <w:szCs w:val="21"/>
              </w:rPr>
              <w:t>5.58</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56.382</w:t>
            </w:r>
          </w:p>
        </w:tc>
        <w:tc>
          <w:tcPr>
            <w:tcW w:w="169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5.58</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56.382</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b/>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氨氮</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szCs w:val="21"/>
              </w:rPr>
            </w:pPr>
            <w:r>
              <w:rPr>
                <w:color w:val="000000" w:themeColor="text1"/>
                <w:szCs w:val="21"/>
              </w:rPr>
              <w:t>0.228</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4.968</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0.228</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4.968</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b/>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总磷</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szCs w:val="21"/>
              </w:rPr>
            </w:pPr>
            <w:r>
              <w:rPr>
                <w:color w:val="000000" w:themeColor="text1"/>
                <w:szCs w:val="21"/>
              </w:rPr>
              <w:t>0.038</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0.065</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0.038</w:t>
            </w:r>
          </w:p>
        </w:tc>
        <w:tc>
          <w:tcPr>
            <w:tcW w:w="1692" w:type="dxa"/>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0.065</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b/>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TDS</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szCs w:val="21"/>
              </w:rPr>
            </w:pPr>
            <w:r>
              <w:rPr>
                <w:color w:val="000000" w:themeColor="text1"/>
                <w:szCs w:val="21"/>
              </w:rPr>
              <w:t>47.79</w:t>
            </w:r>
          </w:p>
        </w:tc>
        <w:tc>
          <w:tcPr>
            <w:tcW w:w="1694" w:type="dxa"/>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1912.96</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47.79</w:t>
            </w:r>
          </w:p>
        </w:tc>
        <w:tc>
          <w:tcPr>
            <w:tcW w:w="1692" w:type="dxa"/>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1912.96</w:t>
            </w:r>
          </w:p>
        </w:tc>
      </w:tr>
      <w:tr w:rsidR="005C6D9D">
        <w:trPr>
          <w:cantSplit/>
          <w:jc w:val="center"/>
        </w:trPr>
        <w:tc>
          <w:tcPr>
            <w:tcW w:w="776" w:type="dxa"/>
            <w:vMerge w:val="restart"/>
            <w:vAlign w:val="center"/>
          </w:tcPr>
          <w:p w:rsidR="005C6D9D" w:rsidRDefault="008D3B0E">
            <w:pPr>
              <w:adjustRightInd w:val="0"/>
              <w:snapToGrid w:val="0"/>
              <w:spacing w:before="0" w:after="0" w:line="240" w:lineRule="auto"/>
              <w:jc w:val="center"/>
              <w:rPr>
                <w:b/>
                <w:color w:val="000000" w:themeColor="text1"/>
                <w:szCs w:val="21"/>
              </w:rPr>
            </w:pPr>
            <w:r>
              <w:rPr>
                <w:color w:val="000000" w:themeColor="text1"/>
                <w:szCs w:val="21"/>
              </w:rPr>
              <w:t>废气</w:t>
            </w:r>
          </w:p>
        </w:tc>
        <w:tc>
          <w:tcPr>
            <w:tcW w:w="597"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有组织</w:t>
            </w: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HCl</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0.245</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0.245</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NMP</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0.291</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0.291</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二氯甲烷</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8</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8</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硫酸雾</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0.22</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2.2</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0.22</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2.2</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无组织</w:t>
            </w: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HCl</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0.08</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0.08</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二氯甲烷</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0.83</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0.83</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硫酸雾</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0.1</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1.13</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0.1</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1.13</w:t>
            </w:r>
          </w:p>
        </w:tc>
      </w:tr>
      <w:tr w:rsidR="005C6D9D">
        <w:trPr>
          <w:cantSplit/>
          <w:trHeight w:val="24"/>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对苯二甲酰氯</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0.08</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0.08</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NMP</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0.08</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0.08</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氨</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0.13</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0.13</w:t>
            </w:r>
          </w:p>
        </w:tc>
      </w:tr>
      <w:tr w:rsidR="005C6D9D">
        <w:trPr>
          <w:cantSplit/>
          <w:jc w:val="center"/>
        </w:trPr>
        <w:tc>
          <w:tcPr>
            <w:tcW w:w="77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597"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粉尘</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0.8</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w:t>
            </w:r>
          </w:p>
        </w:tc>
        <w:tc>
          <w:tcPr>
            <w:tcW w:w="1692" w:type="dxa"/>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0.8</w:t>
            </w:r>
          </w:p>
        </w:tc>
      </w:tr>
      <w:tr w:rsidR="005C6D9D">
        <w:trPr>
          <w:cantSplit/>
          <w:jc w:val="center"/>
        </w:trPr>
        <w:tc>
          <w:tcPr>
            <w:tcW w:w="1373" w:type="dxa"/>
            <w:gridSpan w:val="2"/>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固废</w:t>
            </w: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危险固废</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一般固废</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r>
      <w:tr w:rsidR="005C6D9D">
        <w:trPr>
          <w:cantSplit/>
          <w:jc w:val="center"/>
        </w:trPr>
        <w:tc>
          <w:tcPr>
            <w:tcW w:w="1373" w:type="dxa"/>
            <w:gridSpan w:val="2"/>
            <w:vMerge/>
            <w:vAlign w:val="center"/>
          </w:tcPr>
          <w:p w:rsidR="005C6D9D" w:rsidRDefault="005C6D9D">
            <w:pPr>
              <w:adjustRightInd w:val="0"/>
              <w:snapToGrid w:val="0"/>
              <w:spacing w:before="0" w:after="0" w:line="240" w:lineRule="auto"/>
              <w:jc w:val="center"/>
              <w:rPr>
                <w:color w:val="000000" w:themeColor="text1"/>
                <w:szCs w:val="21"/>
              </w:rPr>
            </w:pPr>
          </w:p>
        </w:tc>
        <w:tc>
          <w:tcPr>
            <w:tcW w:w="1600"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生活垃圾</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69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r>
    </w:tbl>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3.1.7</w:t>
      </w:r>
      <w:r>
        <w:rPr>
          <w:b/>
          <w:bCs/>
          <w:color w:val="000000" w:themeColor="text1"/>
          <w:sz w:val="24"/>
        </w:rPr>
        <w:t>现有</w:t>
      </w:r>
      <w:proofErr w:type="gramStart"/>
      <w:r>
        <w:rPr>
          <w:b/>
          <w:bCs/>
          <w:color w:val="000000" w:themeColor="text1"/>
          <w:sz w:val="24"/>
        </w:rPr>
        <w:t>项目环</w:t>
      </w:r>
      <w:proofErr w:type="gramEnd"/>
      <w:r>
        <w:rPr>
          <w:b/>
          <w:bCs/>
          <w:color w:val="000000" w:themeColor="text1"/>
          <w:sz w:val="24"/>
        </w:rPr>
        <w:t>评批复落实情况</w:t>
      </w:r>
    </w:p>
    <w:p w:rsidR="005C6D9D" w:rsidRDefault="008D3B0E">
      <w:pPr>
        <w:ind w:firstLineChars="200" w:firstLine="480"/>
        <w:rPr>
          <w:color w:val="000000" w:themeColor="text1"/>
          <w:sz w:val="24"/>
          <w:szCs w:val="28"/>
        </w:rPr>
      </w:pPr>
      <w:r>
        <w:rPr>
          <w:color w:val="000000" w:themeColor="text1"/>
          <w:sz w:val="24"/>
          <w:szCs w:val="28"/>
        </w:rPr>
        <w:t>江苏瑞盛新材料科技有限公司于</w:t>
      </w:r>
      <w:r>
        <w:rPr>
          <w:color w:val="000000" w:themeColor="text1"/>
          <w:sz w:val="24"/>
          <w:szCs w:val="28"/>
        </w:rPr>
        <w:t>2017</w:t>
      </w:r>
      <w:r>
        <w:rPr>
          <w:color w:val="000000" w:themeColor="text1"/>
          <w:sz w:val="24"/>
          <w:szCs w:val="28"/>
        </w:rPr>
        <w:t>年在扬州化学工业园区投资建设年产</w:t>
      </w:r>
      <w:r>
        <w:rPr>
          <w:color w:val="000000" w:themeColor="text1"/>
          <w:sz w:val="24"/>
          <w:szCs w:val="28"/>
        </w:rPr>
        <w:t>500</w:t>
      </w:r>
      <w:r>
        <w:rPr>
          <w:color w:val="000000" w:themeColor="text1"/>
          <w:sz w:val="24"/>
          <w:szCs w:val="28"/>
        </w:rPr>
        <w:t>吨对位芳纶纤维项目（一期项目），该</w:t>
      </w:r>
      <w:proofErr w:type="gramStart"/>
      <w:r>
        <w:rPr>
          <w:color w:val="000000" w:themeColor="text1"/>
          <w:sz w:val="24"/>
          <w:szCs w:val="28"/>
        </w:rPr>
        <w:t>项目环</w:t>
      </w:r>
      <w:proofErr w:type="gramEnd"/>
      <w:r>
        <w:rPr>
          <w:color w:val="000000" w:themeColor="text1"/>
          <w:sz w:val="24"/>
          <w:szCs w:val="28"/>
        </w:rPr>
        <w:t>评于</w:t>
      </w:r>
      <w:r>
        <w:rPr>
          <w:color w:val="000000" w:themeColor="text1"/>
          <w:sz w:val="24"/>
          <w:szCs w:val="28"/>
        </w:rPr>
        <w:t>2017</w:t>
      </w:r>
      <w:r>
        <w:rPr>
          <w:color w:val="000000" w:themeColor="text1"/>
          <w:sz w:val="24"/>
          <w:szCs w:val="28"/>
        </w:rPr>
        <w:t>年</w:t>
      </w:r>
      <w:r>
        <w:rPr>
          <w:color w:val="000000" w:themeColor="text1"/>
          <w:sz w:val="24"/>
          <w:szCs w:val="28"/>
        </w:rPr>
        <w:t>2</w:t>
      </w:r>
      <w:r>
        <w:rPr>
          <w:color w:val="000000" w:themeColor="text1"/>
          <w:sz w:val="24"/>
          <w:szCs w:val="28"/>
        </w:rPr>
        <w:t>月得到了仪征市环保局的批复（</w:t>
      </w:r>
      <w:proofErr w:type="gramStart"/>
      <w:r>
        <w:rPr>
          <w:color w:val="000000" w:themeColor="text1"/>
          <w:sz w:val="24"/>
          <w:szCs w:val="28"/>
        </w:rPr>
        <w:t>仪环审</w:t>
      </w:r>
      <w:proofErr w:type="gramEnd"/>
      <w:r>
        <w:rPr>
          <w:color w:val="000000" w:themeColor="text1"/>
          <w:sz w:val="24"/>
          <w:szCs w:val="28"/>
        </w:rPr>
        <w:t>[2017]13</w:t>
      </w:r>
      <w:r>
        <w:rPr>
          <w:color w:val="000000" w:themeColor="text1"/>
          <w:sz w:val="24"/>
          <w:szCs w:val="28"/>
        </w:rPr>
        <w:t>号），项目目前已建成投产，并于</w:t>
      </w:r>
      <w:r>
        <w:rPr>
          <w:color w:val="000000" w:themeColor="text1"/>
          <w:sz w:val="24"/>
          <w:szCs w:val="28"/>
        </w:rPr>
        <w:t>2018</w:t>
      </w:r>
      <w:r>
        <w:rPr>
          <w:color w:val="000000" w:themeColor="text1"/>
          <w:sz w:val="24"/>
          <w:szCs w:val="28"/>
        </w:rPr>
        <w:t>年</w:t>
      </w:r>
      <w:r>
        <w:rPr>
          <w:color w:val="000000" w:themeColor="text1"/>
          <w:sz w:val="24"/>
          <w:szCs w:val="28"/>
        </w:rPr>
        <w:t>7</w:t>
      </w:r>
      <w:r>
        <w:rPr>
          <w:color w:val="000000" w:themeColor="text1"/>
          <w:sz w:val="24"/>
          <w:szCs w:val="28"/>
        </w:rPr>
        <w:t>月完成了竣工环境保护验收。公司于</w:t>
      </w:r>
      <w:r>
        <w:rPr>
          <w:color w:val="000000" w:themeColor="text1"/>
          <w:sz w:val="24"/>
          <w:szCs w:val="28"/>
        </w:rPr>
        <w:t>2018</w:t>
      </w:r>
      <w:r>
        <w:rPr>
          <w:color w:val="000000" w:themeColor="text1"/>
          <w:sz w:val="24"/>
          <w:szCs w:val="28"/>
        </w:rPr>
        <w:t>年在现有厂区投资</w:t>
      </w:r>
      <w:r>
        <w:rPr>
          <w:color w:val="000000" w:themeColor="text1"/>
          <w:sz w:val="24"/>
          <w:szCs w:val="28"/>
        </w:rPr>
        <w:t>12.2</w:t>
      </w:r>
      <w:r>
        <w:rPr>
          <w:color w:val="000000" w:themeColor="text1"/>
          <w:sz w:val="24"/>
          <w:szCs w:val="28"/>
        </w:rPr>
        <w:t>亿元建设年产</w:t>
      </w:r>
      <w:r>
        <w:rPr>
          <w:color w:val="000000" w:themeColor="text1"/>
          <w:sz w:val="24"/>
          <w:szCs w:val="28"/>
        </w:rPr>
        <w:t>5000</w:t>
      </w:r>
      <w:r>
        <w:rPr>
          <w:color w:val="000000" w:themeColor="text1"/>
          <w:sz w:val="24"/>
          <w:szCs w:val="28"/>
        </w:rPr>
        <w:t>吨对位芳纶纤维项目（二期项目），该</w:t>
      </w:r>
      <w:proofErr w:type="gramStart"/>
      <w:r>
        <w:rPr>
          <w:color w:val="000000" w:themeColor="text1"/>
          <w:sz w:val="24"/>
          <w:szCs w:val="28"/>
        </w:rPr>
        <w:t>项目环</w:t>
      </w:r>
      <w:proofErr w:type="gramEnd"/>
      <w:r>
        <w:rPr>
          <w:color w:val="000000" w:themeColor="text1"/>
          <w:sz w:val="24"/>
          <w:szCs w:val="28"/>
        </w:rPr>
        <w:t>评于</w:t>
      </w:r>
      <w:r>
        <w:rPr>
          <w:color w:val="000000" w:themeColor="text1"/>
          <w:sz w:val="24"/>
          <w:szCs w:val="28"/>
        </w:rPr>
        <w:t>201</w:t>
      </w:r>
      <w:r w:rsidR="00126731">
        <w:rPr>
          <w:color w:val="000000" w:themeColor="text1"/>
          <w:sz w:val="24"/>
          <w:szCs w:val="28"/>
        </w:rPr>
        <w:t>7</w:t>
      </w:r>
      <w:r>
        <w:rPr>
          <w:color w:val="000000" w:themeColor="text1"/>
          <w:sz w:val="24"/>
          <w:szCs w:val="28"/>
        </w:rPr>
        <w:t>年</w:t>
      </w:r>
      <w:r w:rsidR="00126731">
        <w:rPr>
          <w:rFonts w:hint="eastAsia"/>
          <w:color w:val="000000" w:themeColor="text1"/>
          <w:sz w:val="24"/>
          <w:szCs w:val="28"/>
        </w:rPr>
        <w:t>1</w:t>
      </w:r>
      <w:r w:rsidR="00126731">
        <w:rPr>
          <w:color w:val="000000" w:themeColor="text1"/>
          <w:sz w:val="24"/>
          <w:szCs w:val="28"/>
        </w:rPr>
        <w:t>2</w:t>
      </w:r>
      <w:r>
        <w:rPr>
          <w:color w:val="000000" w:themeColor="text1"/>
          <w:sz w:val="24"/>
          <w:szCs w:val="28"/>
        </w:rPr>
        <w:t>月得到了仪征市环保局的批复（</w:t>
      </w:r>
      <w:proofErr w:type="gramStart"/>
      <w:r>
        <w:rPr>
          <w:color w:val="000000" w:themeColor="text1"/>
          <w:sz w:val="24"/>
          <w:szCs w:val="28"/>
        </w:rPr>
        <w:t>仪环审</w:t>
      </w:r>
      <w:proofErr w:type="gramEnd"/>
      <w:r w:rsidR="00126731">
        <w:rPr>
          <w:rFonts w:hint="eastAsia"/>
          <w:color w:val="000000" w:themeColor="text1"/>
          <w:sz w:val="24"/>
        </w:rPr>
        <w:t>[2017</w:t>
      </w:r>
      <w:r w:rsidR="00126731">
        <w:rPr>
          <w:color w:val="000000" w:themeColor="text1"/>
          <w:sz w:val="24"/>
        </w:rPr>
        <w:t>]</w:t>
      </w:r>
      <w:r w:rsidR="00126731">
        <w:rPr>
          <w:rFonts w:hint="eastAsia"/>
          <w:color w:val="000000" w:themeColor="text1"/>
          <w:sz w:val="24"/>
        </w:rPr>
        <w:t>179</w:t>
      </w:r>
      <w:r w:rsidR="00126731">
        <w:rPr>
          <w:rFonts w:hint="eastAsia"/>
          <w:color w:val="000000" w:themeColor="text1"/>
          <w:sz w:val="24"/>
        </w:rPr>
        <w:t>号</w:t>
      </w:r>
      <w:r>
        <w:rPr>
          <w:color w:val="000000" w:themeColor="text1"/>
          <w:sz w:val="24"/>
          <w:szCs w:val="28"/>
        </w:rPr>
        <w:t>），目前二期项目正在建设中。</w:t>
      </w:r>
    </w:p>
    <w:p w:rsidR="005C6D9D" w:rsidRDefault="008D3B0E">
      <w:pPr>
        <w:ind w:firstLineChars="200" w:firstLine="480"/>
        <w:rPr>
          <w:color w:val="000000" w:themeColor="text1"/>
          <w:sz w:val="24"/>
          <w:szCs w:val="28"/>
        </w:rPr>
      </w:pPr>
      <w:proofErr w:type="gramStart"/>
      <w:r>
        <w:rPr>
          <w:color w:val="000000" w:themeColor="text1"/>
          <w:sz w:val="24"/>
          <w:szCs w:val="28"/>
        </w:rPr>
        <w:t>对比瑞盛公司</w:t>
      </w:r>
      <w:proofErr w:type="gramEnd"/>
      <w:r>
        <w:rPr>
          <w:color w:val="000000" w:themeColor="text1"/>
          <w:sz w:val="24"/>
          <w:szCs w:val="28"/>
        </w:rPr>
        <w:t>已建一期</w:t>
      </w:r>
      <w:proofErr w:type="gramStart"/>
      <w:r>
        <w:rPr>
          <w:color w:val="000000" w:themeColor="text1"/>
          <w:sz w:val="24"/>
          <w:szCs w:val="28"/>
        </w:rPr>
        <w:t>项目环评环</w:t>
      </w:r>
      <w:proofErr w:type="gramEnd"/>
      <w:r>
        <w:rPr>
          <w:color w:val="000000" w:themeColor="text1"/>
          <w:sz w:val="24"/>
          <w:szCs w:val="28"/>
        </w:rPr>
        <w:t>评批复（</w:t>
      </w:r>
      <w:proofErr w:type="gramStart"/>
      <w:r>
        <w:rPr>
          <w:color w:val="000000" w:themeColor="text1"/>
          <w:sz w:val="24"/>
          <w:szCs w:val="28"/>
        </w:rPr>
        <w:t>仪环审</w:t>
      </w:r>
      <w:proofErr w:type="gramEnd"/>
      <w:r>
        <w:rPr>
          <w:color w:val="000000" w:themeColor="text1"/>
          <w:sz w:val="24"/>
          <w:szCs w:val="28"/>
        </w:rPr>
        <w:t>[2017]13</w:t>
      </w:r>
      <w:r>
        <w:rPr>
          <w:color w:val="000000" w:themeColor="text1"/>
          <w:sz w:val="24"/>
          <w:szCs w:val="28"/>
        </w:rPr>
        <w:t>号），已建项目基本落实了环评批复的要求。落实情况与环评批复要求详细描述见表</w:t>
      </w:r>
      <w:r>
        <w:rPr>
          <w:color w:val="000000" w:themeColor="text1"/>
          <w:sz w:val="24"/>
          <w:szCs w:val="28"/>
        </w:rPr>
        <w:t>3.1-5</w:t>
      </w:r>
      <w:r>
        <w:rPr>
          <w:color w:val="000000" w:themeColor="text1"/>
          <w:sz w:val="24"/>
          <w:szCs w:val="28"/>
        </w:rPr>
        <w:t>。</w:t>
      </w:r>
    </w:p>
    <w:p w:rsidR="005C6D9D" w:rsidRDefault="008D3B0E">
      <w:pPr>
        <w:ind w:firstLineChars="200" w:firstLine="422"/>
        <w:jc w:val="center"/>
        <w:rPr>
          <w:b/>
          <w:color w:val="000000" w:themeColor="text1"/>
          <w:szCs w:val="21"/>
        </w:rPr>
      </w:pPr>
      <w:r>
        <w:rPr>
          <w:b/>
          <w:color w:val="000000" w:themeColor="text1"/>
          <w:szCs w:val="21"/>
        </w:rPr>
        <w:t>表</w:t>
      </w:r>
      <w:r>
        <w:rPr>
          <w:b/>
          <w:color w:val="000000" w:themeColor="text1"/>
          <w:szCs w:val="21"/>
        </w:rPr>
        <w:t xml:space="preserve">3.1-5  </w:t>
      </w:r>
      <w:r>
        <w:rPr>
          <w:b/>
          <w:color w:val="000000" w:themeColor="text1"/>
          <w:szCs w:val="21"/>
        </w:rPr>
        <w:t>环评批复落实情况检查表</w:t>
      </w:r>
    </w:p>
    <w:tbl>
      <w:tblPr>
        <w:tblW w:w="974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62"/>
        <w:gridCol w:w="4470"/>
        <w:gridCol w:w="4515"/>
      </w:tblGrid>
      <w:tr w:rsidR="005C6D9D">
        <w:trPr>
          <w:trHeight w:val="454"/>
          <w:tblHeader/>
        </w:trPr>
        <w:tc>
          <w:tcPr>
            <w:tcW w:w="762" w:type="dxa"/>
            <w:tcMar>
              <w:left w:w="0" w:type="dxa"/>
              <w:right w:w="0" w:type="dxa"/>
            </w:tcMar>
            <w:vAlign w:val="center"/>
          </w:tcPr>
          <w:p w:rsidR="005C6D9D" w:rsidRDefault="008D3B0E">
            <w:pPr>
              <w:spacing w:line="240" w:lineRule="auto"/>
              <w:jc w:val="center"/>
              <w:rPr>
                <w:b/>
                <w:color w:val="000000" w:themeColor="text1"/>
              </w:rPr>
            </w:pPr>
            <w:r>
              <w:rPr>
                <w:b/>
                <w:color w:val="000000" w:themeColor="text1"/>
              </w:rPr>
              <w:t>序号</w:t>
            </w:r>
          </w:p>
        </w:tc>
        <w:tc>
          <w:tcPr>
            <w:tcW w:w="4470" w:type="dxa"/>
            <w:tcMar>
              <w:left w:w="0" w:type="dxa"/>
              <w:right w:w="0" w:type="dxa"/>
            </w:tcMar>
            <w:vAlign w:val="center"/>
          </w:tcPr>
          <w:p w:rsidR="005C6D9D" w:rsidRDefault="008D3B0E">
            <w:pPr>
              <w:spacing w:line="240" w:lineRule="auto"/>
              <w:jc w:val="center"/>
              <w:rPr>
                <w:b/>
                <w:color w:val="000000" w:themeColor="text1"/>
              </w:rPr>
            </w:pPr>
            <w:r>
              <w:rPr>
                <w:b/>
                <w:color w:val="000000" w:themeColor="text1"/>
              </w:rPr>
              <w:t>环评批复</w:t>
            </w:r>
          </w:p>
        </w:tc>
        <w:tc>
          <w:tcPr>
            <w:tcW w:w="4515" w:type="dxa"/>
            <w:tcMar>
              <w:left w:w="0" w:type="dxa"/>
              <w:right w:w="0" w:type="dxa"/>
            </w:tcMar>
            <w:vAlign w:val="center"/>
          </w:tcPr>
          <w:p w:rsidR="005C6D9D" w:rsidRDefault="008D3B0E">
            <w:pPr>
              <w:spacing w:line="240" w:lineRule="auto"/>
              <w:jc w:val="center"/>
              <w:rPr>
                <w:b/>
                <w:color w:val="000000" w:themeColor="text1"/>
              </w:rPr>
            </w:pPr>
            <w:r>
              <w:rPr>
                <w:b/>
                <w:color w:val="000000" w:themeColor="text1"/>
              </w:rPr>
              <w:t>具体落实情况</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1</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全面贯彻循环经济理念和清洁生产原则，选用先进的工艺及设备，落实节能、节水措施，减少污染物产生量和排放量，确保各项清洁生产指标达到国内先进水平。</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本项目全面贯彻循环经济理念和清洁生产原则，选用先进的工艺及设备，落实节能、节水措施，减少污染物产生量和排放量，确保各项清洁生产指标达到国内先进水平。已经过清洁生产审核。</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lastRenderedPageBreak/>
              <w:t>2</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按照</w:t>
            </w:r>
            <w:r>
              <w:rPr>
                <w:color w:val="000000" w:themeColor="text1"/>
              </w:rPr>
              <w:t>“</w:t>
            </w:r>
            <w:r>
              <w:rPr>
                <w:color w:val="000000" w:themeColor="text1"/>
              </w:rPr>
              <w:t>清污分流、雨污分流、分质处理、</w:t>
            </w:r>
            <w:proofErr w:type="gramStart"/>
            <w:r>
              <w:rPr>
                <w:color w:val="000000" w:themeColor="text1"/>
              </w:rPr>
              <w:t>一</w:t>
            </w:r>
            <w:proofErr w:type="gramEnd"/>
            <w:r>
              <w:rPr>
                <w:color w:val="000000" w:themeColor="text1"/>
              </w:rPr>
              <w:t>水多用</w:t>
            </w:r>
            <w:r>
              <w:rPr>
                <w:color w:val="000000" w:themeColor="text1"/>
              </w:rPr>
              <w:t>”</w:t>
            </w:r>
            <w:r>
              <w:rPr>
                <w:color w:val="000000" w:themeColor="text1"/>
              </w:rPr>
              <w:t>原则，规划建设给排水系统。企业需从源头控制污染物盐分等含量，并确保各类生产废水经预处理达接管标准后接管青山污水处理厂处理。</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本项目已落实</w:t>
            </w:r>
            <w:r>
              <w:rPr>
                <w:color w:val="000000" w:themeColor="text1"/>
              </w:rPr>
              <w:t>“</w:t>
            </w:r>
            <w:r>
              <w:rPr>
                <w:color w:val="000000" w:themeColor="text1"/>
              </w:rPr>
              <w:t>清污分流、雨污分流、分质处理、</w:t>
            </w:r>
            <w:proofErr w:type="gramStart"/>
            <w:r>
              <w:rPr>
                <w:color w:val="000000" w:themeColor="text1"/>
              </w:rPr>
              <w:t>一</w:t>
            </w:r>
            <w:proofErr w:type="gramEnd"/>
            <w:r>
              <w:rPr>
                <w:color w:val="000000" w:themeColor="text1"/>
              </w:rPr>
              <w:t>水多用</w:t>
            </w:r>
            <w:r>
              <w:rPr>
                <w:color w:val="000000" w:themeColor="text1"/>
              </w:rPr>
              <w:t>”</w:t>
            </w:r>
            <w:r>
              <w:rPr>
                <w:color w:val="000000" w:themeColor="text1"/>
              </w:rPr>
              <w:t>，废水经预处理后排入市政污水处理厂集中处理，雨水等清下水排入雨水管网。</w:t>
            </w:r>
          </w:p>
          <w:p w:rsidR="005C6D9D" w:rsidRDefault="008D3B0E">
            <w:pPr>
              <w:spacing w:line="240" w:lineRule="auto"/>
              <w:jc w:val="center"/>
              <w:rPr>
                <w:color w:val="000000" w:themeColor="text1"/>
              </w:rPr>
            </w:pPr>
            <w:r>
              <w:rPr>
                <w:color w:val="000000" w:themeColor="text1"/>
              </w:rPr>
              <w:t>验收监测期间，本项目盐分等废水污染物排放符合《污水综合排放标准》</w:t>
            </w:r>
            <w:r>
              <w:rPr>
                <w:color w:val="000000" w:themeColor="text1"/>
              </w:rPr>
              <w:t>(GB8978-96)</w:t>
            </w:r>
            <w:r>
              <w:rPr>
                <w:color w:val="000000" w:themeColor="text1"/>
              </w:rPr>
              <w:t>表</w:t>
            </w:r>
            <w:r>
              <w:rPr>
                <w:color w:val="000000" w:themeColor="text1"/>
              </w:rPr>
              <w:t>4</w:t>
            </w:r>
            <w:r>
              <w:rPr>
                <w:color w:val="000000" w:themeColor="text1"/>
              </w:rPr>
              <w:t>中的三级标准、《污水排入城镇下水道水质标准》（</w:t>
            </w:r>
            <w:r>
              <w:rPr>
                <w:color w:val="000000" w:themeColor="text1"/>
              </w:rPr>
              <w:t>GB/T31962-2015</w:t>
            </w:r>
            <w:r>
              <w:rPr>
                <w:color w:val="000000" w:themeColor="text1"/>
              </w:rPr>
              <w:t>）和青山污水处理厂接管限值要求，排入青山水处理厂集中处理。</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3</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在工程设计中，应进一步优化废气处理方案，确保各类工艺废气的排放达到《报告书》提出的要求。脱泡、凝固浴工序产生的工艺废气经活性炭吸附处理后，经二级碱洗吸收处理后通过</w:t>
            </w:r>
            <w:r>
              <w:rPr>
                <w:color w:val="000000" w:themeColor="text1"/>
              </w:rPr>
              <w:t>32m</w:t>
            </w:r>
            <w:r>
              <w:rPr>
                <w:color w:val="000000" w:themeColor="text1"/>
              </w:rPr>
              <w:t>高排气筒排放。通过采取加强运行管理和环境管理，控制生产过程的无组织废气的产生和排放。以上废气中污染物排放执行《大气污染物综合排放标准》（</w:t>
            </w:r>
            <w:r>
              <w:rPr>
                <w:color w:val="000000" w:themeColor="text1"/>
              </w:rPr>
              <w:t>GB16297-1996</w:t>
            </w:r>
            <w:r>
              <w:rPr>
                <w:color w:val="000000" w:themeColor="text1"/>
              </w:rPr>
              <w:t>）中要求。</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本项目脱泡、凝固浴工序产生的工艺废气经活性炭吸附处理后，经三级碱洗吸收处理后通过</w:t>
            </w:r>
            <w:r>
              <w:rPr>
                <w:color w:val="000000" w:themeColor="text1"/>
              </w:rPr>
              <w:t>32m</w:t>
            </w:r>
            <w:r>
              <w:rPr>
                <w:color w:val="000000" w:themeColor="text1"/>
              </w:rPr>
              <w:t>高排气筒排放。</w:t>
            </w:r>
          </w:p>
          <w:p w:rsidR="005C6D9D" w:rsidRDefault="008D3B0E">
            <w:pPr>
              <w:spacing w:line="240" w:lineRule="auto"/>
              <w:jc w:val="center"/>
              <w:rPr>
                <w:color w:val="000000" w:themeColor="text1"/>
              </w:rPr>
            </w:pPr>
            <w:r>
              <w:rPr>
                <w:color w:val="000000" w:themeColor="text1"/>
              </w:rPr>
              <w:t>验收监测期间，有组织废气出口的硫酸雾检测结果均符合《大气污染物综合排放标准》（</w:t>
            </w:r>
            <w:r>
              <w:rPr>
                <w:color w:val="000000" w:themeColor="text1"/>
              </w:rPr>
              <w:t>GB16297-96</w:t>
            </w:r>
            <w:r>
              <w:rPr>
                <w:color w:val="000000" w:themeColor="text1"/>
              </w:rPr>
              <w:t>）表</w:t>
            </w:r>
            <w:r>
              <w:rPr>
                <w:color w:val="000000" w:themeColor="text1"/>
              </w:rPr>
              <w:t>2</w:t>
            </w:r>
            <w:r>
              <w:rPr>
                <w:color w:val="000000" w:themeColor="text1"/>
              </w:rPr>
              <w:t>二级标准要求，有组织废气达标排放。无组织废气监控点的硫酸雾、颗粒物，检测结果均符合《大气污染物综合排放标准》（</w:t>
            </w:r>
            <w:r>
              <w:rPr>
                <w:color w:val="000000" w:themeColor="text1"/>
              </w:rPr>
              <w:t>GB16297-96</w:t>
            </w:r>
            <w:r>
              <w:rPr>
                <w:color w:val="000000" w:themeColor="text1"/>
              </w:rPr>
              <w:t>）表</w:t>
            </w:r>
            <w:r>
              <w:rPr>
                <w:color w:val="000000" w:themeColor="text1"/>
              </w:rPr>
              <w:t>2</w:t>
            </w:r>
            <w:r>
              <w:rPr>
                <w:color w:val="000000" w:themeColor="text1"/>
              </w:rPr>
              <w:t>无组织排放的监控浓度限值标准要求，无组织废气达标排放。</w:t>
            </w:r>
          </w:p>
        </w:tc>
      </w:tr>
      <w:tr w:rsidR="005C6D9D">
        <w:trPr>
          <w:trHeight w:val="1925"/>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4</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选用低噪声设备，对高噪声</w:t>
            </w:r>
            <w:proofErr w:type="gramStart"/>
            <w:r>
              <w:rPr>
                <w:color w:val="000000" w:themeColor="text1"/>
              </w:rPr>
              <w:t>源采取</w:t>
            </w:r>
            <w:proofErr w:type="gramEnd"/>
            <w:r>
              <w:rPr>
                <w:color w:val="000000" w:themeColor="text1"/>
              </w:rPr>
              <w:t>有效的隔声、减振、消声等降噪措施并合理布局。厂界噪声执行《工业企业厂界环境噪声排放标准》（</w:t>
            </w:r>
            <w:r>
              <w:rPr>
                <w:color w:val="000000" w:themeColor="text1"/>
              </w:rPr>
              <w:t>GB12348-2008</w:t>
            </w:r>
            <w:r>
              <w:rPr>
                <w:color w:val="000000" w:themeColor="text1"/>
              </w:rPr>
              <w:t>）中</w:t>
            </w:r>
            <w:r>
              <w:rPr>
                <w:color w:val="000000" w:themeColor="text1"/>
              </w:rPr>
              <w:t>3</w:t>
            </w:r>
            <w:r>
              <w:rPr>
                <w:color w:val="000000" w:themeColor="text1"/>
              </w:rPr>
              <w:t>类标准。</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本项目已选用低噪声设备，对高噪声</w:t>
            </w:r>
            <w:proofErr w:type="gramStart"/>
            <w:r>
              <w:rPr>
                <w:color w:val="000000" w:themeColor="text1"/>
              </w:rPr>
              <w:t>源采取</w:t>
            </w:r>
            <w:proofErr w:type="gramEnd"/>
            <w:r>
              <w:rPr>
                <w:color w:val="000000" w:themeColor="text1"/>
              </w:rPr>
              <w:t>有效的隔声、减振、消声等降噪措施并合理布局。</w:t>
            </w:r>
          </w:p>
          <w:p w:rsidR="005C6D9D" w:rsidRDefault="008D3B0E">
            <w:pPr>
              <w:spacing w:line="240" w:lineRule="auto"/>
              <w:jc w:val="center"/>
              <w:rPr>
                <w:color w:val="000000" w:themeColor="text1"/>
              </w:rPr>
            </w:pPr>
            <w:r>
              <w:rPr>
                <w:color w:val="000000" w:themeColor="text1"/>
              </w:rPr>
              <w:t>验收监测期间项目东、南、西、北面厂界外</w:t>
            </w:r>
            <w:r>
              <w:rPr>
                <w:color w:val="000000" w:themeColor="text1"/>
              </w:rPr>
              <w:t>1</w:t>
            </w:r>
            <w:r>
              <w:rPr>
                <w:color w:val="000000" w:themeColor="text1"/>
              </w:rPr>
              <w:t>米处噪声监测点昼夜噪声均满足《工业企业厂界环境噪声排放标准》（</w:t>
            </w:r>
            <w:r>
              <w:rPr>
                <w:color w:val="000000" w:themeColor="text1"/>
              </w:rPr>
              <w:t>GB12348-2008</w:t>
            </w:r>
            <w:r>
              <w:rPr>
                <w:color w:val="000000" w:themeColor="text1"/>
              </w:rPr>
              <w:t>）表</w:t>
            </w:r>
            <w:r>
              <w:rPr>
                <w:color w:val="000000" w:themeColor="text1"/>
              </w:rPr>
              <w:t>1</w:t>
            </w:r>
            <w:r>
              <w:rPr>
                <w:color w:val="000000" w:themeColor="text1"/>
              </w:rPr>
              <w:t>中</w:t>
            </w:r>
            <w:r>
              <w:rPr>
                <w:color w:val="000000" w:themeColor="text1"/>
              </w:rPr>
              <w:t>3</w:t>
            </w:r>
            <w:r>
              <w:rPr>
                <w:color w:val="000000" w:themeColor="text1"/>
              </w:rPr>
              <w:t>类标准限值要求，噪声排放达标。</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5</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按</w:t>
            </w:r>
            <w:r>
              <w:rPr>
                <w:color w:val="000000" w:themeColor="text1"/>
              </w:rPr>
              <w:t>“</w:t>
            </w:r>
            <w:r>
              <w:rPr>
                <w:color w:val="000000" w:themeColor="text1"/>
              </w:rPr>
              <w:t>减量化、资源化、无害化</w:t>
            </w:r>
            <w:r>
              <w:rPr>
                <w:color w:val="000000" w:themeColor="text1"/>
              </w:rPr>
              <w:t>”</w:t>
            </w:r>
            <w:r>
              <w:rPr>
                <w:color w:val="000000" w:themeColor="text1"/>
              </w:rPr>
              <w:t>的处置原则，落实各类固体废物特别是危险废物的收集、处置和综合利用措施，危险废物必须委托有资质单位安全处置。各类固体废物暂存场所须符合《危险废物贮存污染控制标准》（</w:t>
            </w:r>
            <w:r>
              <w:rPr>
                <w:color w:val="000000" w:themeColor="text1"/>
              </w:rPr>
              <w:t>GB18597-2001</w:t>
            </w:r>
            <w:r>
              <w:rPr>
                <w:color w:val="000000" w:themeColor="text1"/>
              </w:rPr>
              <w:t>）和《一般工业固体废物贮存、处置场控制标准》（</w:t>
            </w:r>
            <w:r>
              <w:rPr>
                <w:color w:val="000000" w:themeColor="text1"/>
              </w:rPr>
              <w:t>GB18599-2001)</w:t>
            </w:r>
            <w:r>
              <w:rPr>
                <w:color w:val="000000" w:themeColor="text1"/>
              </w:rPr>
              <w:t>要求，防止二次污染。副产物在符合国家、地方或行业产品质量标准的前提下方可外售，否则，须按固体废物规范处置。</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本项目已落实各类固体废物特别是危险废物的收集、处置和综合利用。废滤渣</w:t>
            </w:r>
            <w:r>
              <w:rPr>
                <w:color w:val="000000" w:themeColor="text1"/>
              </w:rPr>
              <w:t>S1</w:t>
            </w:r>
            <w:r>
              <w:rPr>
                <w:color w:val="000000" w:themeColor="text1"/>
              </w:rPr>
              <w:t>、滤料</w:t>
            </w:r>
            <w:r>
              <w:rPr>
                <w:color w:val="000000" w:themeColor="text1"/>
              </w:rPr>
              <w:t>S3</w:t>
            </w:r>
            <w:r>
              <w:rPr>
                <w:color w:val="000000" w:themeColor="text1"/>
              </w:rPr>
              <w:t>、废机油</w:t>
            </w:r>
            <w:r>
              <w:rPr>
                <w:color w:val="000000" w:themeColor="text1"/>
              </w:rPr>
              <w:t>S4</w:t>
            </w:r>
            <w:r>
              <w:rPr>
                <w:color w:val="000000" w:themeColor="text1"/>
              </w:rPr>
              <w:t>均属于危险固废，委托扬州东</w:t>
            </w:r>
            <w:proofErr w:type="gramStart"/>
            <w:r>
              <w:rPr>
                <w:color w:val="000000" w:themeColor="text1"/>
              </w:rPr>
              <w:t>晟</w:t>
            </w:r>
            <w:proofErr w:type="gramEnd"/>
            <w:r>
              <w:rPr>
                <w:color w:val="000000" w:themeColor="text1"/>
              </w:rPr>
              <w:t>固废环保处理有限公司综合利用；副产物硫酸钙</w:t>
            </w:r>
            <w:r>
              <w:rPr>
                <w:color w:val="000000" w:themeColor="text1"/>
              </w:rPr>
              <w:t>S2</w:t>
            </w:r>
            <w:r>
              <w:rPr>
                <w:color w:val="000000" w:themeColor="text1"/>
              </w:rPr>
              <w:t>作为产品外售（接收厂家为扬州绿杨水泥发展有限公司）；纯水制备废活性炭和过滤膜</w:t>
            </w:r>
            <w:r>
              <w:rPr>
                <w:color w:val="000000" w:themeColor="text1"/>
              </w:rPr>
              <w:t>S5</w:t>
            </w:r>
            <w:r>
              <w:rPr>
                <w:color w:val="000000" w:themeColor="text1"/>
              </w:rPr>
              <w:t>和原料外包装袋</w:t>
            </w:r>
            <w:r>
              <w:rPr>
                <w:color w:val="000000" w:themeColor="text1"/>
              </w:rPr>
              <w:t>S6</w:t>
            </w:r>
            <w:r>
              <w:rPr>
                <w:color w:val="000000" w:themeColor="text1"/>
              </w:rPr>
              <w:t>为一般固废回收利用。此外生活垃圾</w:t>
            </w:r>
            <w:r>
              <w:rPr>
                <w:color w:val="000000" w:themeColor="text1"/>
              </w:rPr>
              <w:t>S7</w:t>
            </w:r>
            <w:r>
              <w:rPr>
                <w:color w:val="000000" w:themeColor="text1"/>
              </w:rPr>
              <w:t>由环卫部门处理。暂存场所已按照《危险废物贮存污染控制标准》（</w:t>
            </w:r>
            <w:r>
              <w:rPr>
                <w:color w:val="000000" w:themeColor="text1"/>
              </w:rPr>
              <w:t>GB18597-2001</w:t>
            </w:r>
            <w:r>
              <w:rPr>
                <w:color w:val="000000" w:themeColor="text1"/>
              </w:rPr>
              <w:t>）和《一般工业固体废物贮存、处置场控制标准》（</w:t>
            </w:r>
            <w:r>
              <w:rPr>
                <w:color w:val="000000" w:themeColor="text1"/>
              </w:rPr>
              <w:t>GB18599-2001)</w:t>
            </w:r>
            <w:r>
              <w:rPr>
                <w:color w:val="000000" w:themeColor="text1"/>
              </w:rPr>
              <w:t>要求进行建设。见附件三、四。</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6</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本项目采取防止和减少污染物料的跑冒滴漏措施，加强车间防渗，固</w:t>
            </w:r>
            <w:proofErr w:type="gramStart"/>
            <w:r>
              <w:rPr>
                <w:color w:val="000000" w:themeColor="text1"/>
              </w:rPr>
              <w:t>废临时</w:t>
            </w:r>
            <w:proofErr w:type="gramEnd"/>
            <w:r>
              <w:rPr>
                <w:color w:val="000000" w:themeColor="text1"/>
              </w:rPr>
              <w:t>堆场应采取防雨淋、防扬散、防滲漏、防流失等措施，以免对地下水和土壤造成污染。</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本项目已采取防止和减少污染物料的跑冒滴漏措施，加强车间防渗，固</w:t>
            </w:r>
            <w:proofErr w:type="gramStart"/>
            <w:r>
              <w:rPr>
                <w:color w:val="000000" w:themeColor="text1"/>
              </w:rPr>
              <w:t>废临时</w:t>
            </w:r>
            <w:proofErr w:type="gramEnd"/>
            <w:r>
              <w:rPr>
                <w:color w:val="000000" w:themeColor="text1"/>
              </w:rPr>
              <w:t>堆场应采取防雨淋、防扬散、防滲漏、防流失等措施，以免对地下水和土壤造成污染。</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7</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充分落实《报告书》中提出的事故防范措施，配备足够的应急物资和装备，制定有针对性的环境事故应急预案并定期组织演练，防止环境事故发生，确保环境安全。</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本项目已编制应急预案。并且组织演练。见附件二。</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lastRenderedPageBreak/>
              <w:t>8</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《报告书》提出本项目以纺丝车间、硫酸钙车间和原料车间边界分别设置</w:t>
            </w:r>
            <w:r>
              <w:rPr>
                <w:color w:val="000000" w:themeColor="text1"/>
              </w:rPr>
              <w:t>100m</w:t>
            </w:r>
            <w:r>
              <w:rPr>
                <w:color w:val="000000" w:themeColor="text1"/>
              </w:rPr>
              <w:t>、</w:t>
            </w:r>
            <w:r>
              <w:rPr>
                <w:color w:val="000000" w:themeColor="text1"/>
              </w:rPr>
              <w:t>50m</w:t>
            </w:r>
            <w:r>
              <w:rPr>
                <w:color w:val="000000" w:themeColor="text1"/>
              </w:rPr>
              <w:t>、</w:t>
            </w:r>
            <w:r>
              <w:rPr>
                <w:color w:val="000000" w:themeColor="text1"/>
              </w:rPr>
              <w:t>50m</w:t>
            </w:r>
            <w:r>
              <w:rPr>
                <w:color w:val="000000" w:themeColor="text1"/>
              </w:rPr>
              <w:t>的卫生防护距离。目前该范围内无环境保护目标，今后该范围内不得规划、新建住宅、学校、医院等环境敏感目标。</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本项目纺丝车间、硫酸钙车间和原料车间边界分别设置</w:t>
            </w:r>
            <w:r>
              <w:rPr>
                <w:color w:val="000000" w:themeColor="text1"/>
              </w:rPr>
              <w:t>100m</w:t>
            </w:r>
            <w:r>
              <w:rPr>
                <w:color w:val="000000" w:themeColor="text1"/>
              </w:rPr>
              <w:t>、</w:t>
            </w:r>
            <w:r>
              <w:rPr>
                <w:color w:val="000000" w:themeColor="text1"/>
              </w:rPr>
              <w:t>50m</w:t>
            </w:r>
            <w:r>
              <w:rPr>
                <w:color w:val="000000" w:themeColor="text1"/>
              </w:rPr>
              <w:t>、</w:t>
            </w:r>
            <w:r>
              <w:rPr>
                <w:color w:val="000000" w:themeColor="text1"/>
              </w:rPr>
              <w:t>50m</w:t>
            </w:r>
            <w:r>
              <w:rPr>
                <w:color w:val="000000" w:themeColor="text1"/>
              </w:rPr>
              <w:t>的卫生防护距离内无环境保护目标。</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9</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按《江苏省排污口设置及规范化整治管理办法》（</w:t>
            </w:r>
            <w:proofErr w:type="gramStart"/>
            <w:r>
              <w:rPr>
                <w:color w:val="000000" w:themeColor="text1"/>
              </w:rPr>
              <w:t>苏环控</w:t>
            </w:r>
            <w:proofErr w:type="gramEnd"/>
            <w:r>
              <w:rPr>
                <w:color w:val="000000" w:themeColor="text1"/>
              </w:rPr>
              <w:t>【</w:t>
            </w:r>
            <w:r>
              <w:rPr>
                <w:color w:val="000000" w:themeColor="text1"/>
              </w:rPr>
              <w:t>1997</w:t>
            </w:r>
            <w:r>
              <w:rPr>
                <w:color w:val="000000" w:themeColor="text1"/>
              </w:rPr>
              <w:t>】</w:t>
            </w:r>
            <w:r>
              <w:rPr>
                <w:color w:val="000000" w:themeColor="text1"/>
              </w:rPr>
              <w:t>122</w:t>
            </w:r>
            <w:r>
              <w:rPr>
                <w:color w:val="000000" w:themeColor="text1"/>
              </w:rPr>
              <w:t>号）有关要求，规范化设置各类排污口和标志。本项目废水接管出水口安装污水流量计、</w:t>
            </w:r>
            <w:r>
              <w:rPr>
                <w:color w:val="000000" w:themeColor="text1"/>
              </w:rPr>
              <w:t>COD</w:t>
            </w:r>
            <w:r>
              <w:rPr>
                <w:color w:val="000000" w:themeColor="text1"/>
              </w:rPr>
              <w:t>自动在线监测仪，并与环保部门联网。落实《报告书》提出的环境管理及监测计划。</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本项目已在废水接管出水口安装污水流量计、</w:t>
            </w:r>
            <w:r>
              <w:rPr>
                <w:color w:val="000000" w:themeColor="text1"/>
              </w:rPr>
              <w:t>COD</w:t>
            </w:r>
            <w:r>
              <w:rPr>
                <w:color w:val="000000" w:themeColor="text1"/>
              </w:rPr>
              <w:t>自动在线监测仪，并联网。废气废水排污口都设有便于采样的采样口和标志。</w:t>
            </w:r>
          </w:p>
        </w:tc>
      </w:tr>
      <w:tr w:rsidR="005C6D9D">
        <w:trPr>
          <w:trHeight w:val="454"/>
        </w:trPr>
        <w:tc>
          <w:tcPr>
            <w:tcW w:w="762"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10</w:t>
            </w:r>
          </w:p>
        </w:tc>
        <w:tc>
          <w:tcPr>
            <w:tcW w:w="4470"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本项目建成后，污染物排放总量指标核定为：</w:t>
            </w:r>
          </w:p>
          <w:p w:rsidR="005C6D9D" w:rsidRDefault="008D3B0E">
            <w:pPr>
              <w:spacing w:line="240" w:lineRule="auto"/>
              <w:jc w:val="center"/>
              <w:rPr>
                <w:color w:val="000000" w:themeColor="text1"/>
              </w:rPr>
            </w:pPr>
            <w:r>
              <w:rPr>
                <w:color w:val="000000" w:themeColor="text1"/>
              </w:rPr>
              <w:t>废气：颗粒物</w:t>
            </w:r>
            <w:r>
              <w:rPr>
                <w:color w:val="000000" w:themeColor="text1"/>
              </w:rPr>
              <w:t>≤0.2</w:t>
            </w:r>
            <w:r>
              <w:rPr>
                <w:color w:val="000000" w:themeColor="text1"/>
              </w:rPr>
              <w:t>吨</w:t>
            </w:r>
            <w:r>
              <w:rPr>
                <w:color w:val="000000" w:themeColor="text1"/>
              </w:rPr>
              <w:t>/</w:t>
            </w:r>
            <w:r>
              <w:rPr>
                <w:color w:val="000000" w:themeColor="text1"/>
              </w:rPr>
              <w:t>年</w:t>
            </w:r>
          </w:p>
          <w:p w:rsidR="005C6D9D" w:rsidRDefault="008D3B0E">
            <w:pPr>
              <w:spacing w:line="240" w:lineRule="auto"/>
              <w:jc w:val="center"/>
              <w:rPr>
                <w:color w:val="000000" w:themeColor="text1"/>
              </w:rPr>
            </w:pPr>
            <w:r>
              <w:rPr>
                <w:color w:val="000000" w:themeColor="text1"/>
              </w:rPr>
              <w:t>水污染物（接管考核量）：废水量</w:t>
            </w:r>
            <w:r>
              <w:rPr>
                <w:color w:val="000000" w:themeColor="text1"/>
              </w:rPr>
              <w:t>127656</w:t>
            </w:r>
            <w:r>
              <w:rPr>
                <w:color w:val="000000" w:themeColor="text1"/>
              </w:rPr>
              <w:t>吨</w:t>
            </w:r>
            <w:r>
              <w:rPr>
                <w:color w:val="000000" w:themeColor="text1"/>
              </w:rPr>
              <w:t>/</w:t>
            </w:r>
            <w:r>
              <w:rPr>
                <w:color w:val="000000" w:themeColor="text1"/>
              </w:rPr>
              <w:t>年、</w:t>
            </w:r>
            <w:r>
              <w:rPr>
                <w:color w:val="000000" w:themeColor="text1"/>
              </w:rPr>
              <w:t>COD≤10.263</w:t>
            </w:r>
            <w:r>
              <w:rPr>
                <w:color w:val="000000" w:themeColor="text1"/>
              </w:rPr>
              <w:t>吨</w:t>
            </w:r>
            <w:r>
              <w:rPr>
                <w:color w:val="000000" w:themeColor="text1"/>
              </w:rPr>
              <w:t>/</w:t>
            </w:r>
            <w:r>
              <w:rPr>
                <w:color w:val="000000" w:themeColor="text1"/>
              </w:rPr>
              <w:t>年、</w:t>
            </w:r>
            <w:r>
              <w:rPr>
                <w:color w:val="000000" w:themeColor="text1"/>
              </w:rPr>
              <w:t>NH3-N≤0.229</w:t>
            </w:r>
            <w:r>
              <w:rPr>
                <w:color w:val="000000" w:themeColor="text1"/>
              </w:rPr>
              <w:t>吨</w:t>
            </w:r>
            <w:r>
              <w:rPr>
                <w:color w:val="000000" w:themeColor="text1"/>
              </w:rPr>
              <w:t>/</w:t>
            </w:r>
            <w:r>
              <w:rPr>
                <w:color w:val="000000" w:themeColor="text1"/>
              </w:rPr>
              <w:t>年。</w:t>
            </w:r>
          </w:p>
          <w:p w:rsidR="005C6D9D" w:rsidRDefault="008D3B0E">
            <w:pPr>
              <w:spacing w:line="240" w:lineRule="auto"/>
              <w:jc w:val="center"/>
              <w:rPr>
                <w:color w:val="000000" w:themeColor="text1"/>
              </w:rPr>
            </w:pPr>
            <w:r>
              <w:rPr>
                <w:color w:val="000000" w:themeColor="text1"/>
              </w:rPr>
              <w:t>固体废物：全部综合利用或安全处置。</w:t>
            </w:r>
          </w:p>
        </w:tc>
        <w:tc>
          <w:tcPr>
            <w:tcW w:w="4515" w:type="dxa"/>
            <w:tcMar>
              <w:left w:w="0" w:type="dxa"/>
              <w:right w:w="0" w:type="dxa"/>
            </w:tcMar>
            <w:vAlign w:val="center"/>
          </w:tcPr>
          <w:p w:rsidR="005C6D9D" w:rsidRDefault="008D3B0E">
            <w:pPr>
              <w:spacing w:line="240" w:lineRule="auto"/>
              <w:jc w:val="center"/>
              <w:rPr>
                <w:color w:val="000000" w:themeColor="text1"/>
              </w:rPr>
            </w:pPr>
            <w:r>
              <w:rPr>
                <w:color w:val="000000" w:themeColor="text1"/>
              </w:rPr>
              <w:t>本项目总量控制指标已落实。</w:t>
            </w:r>
          </w:p>
        </w:tc>
      </w:tr>
    </w:tbl>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3.1.8</w:t>
      </w:r>
      <w:r>
        <w:rPr>
          <w:b/>
          <w:bCs/>
          <w:color w:val="000000" w:themeColor="text1"/>
          <w:sz w:val="24"/>
        </w:rPr>
        <w:t>现有项</w:t>
      </w:r>
      <w:r>
        <w:rPr>
          <w:rFonts w:hint="eastAsia"/>
          <w:b/>
          <w:bCs/>
          <w:color w:val="000000" w:themeColor="text1"/>
          <w:sz w:val="24"/>
        </w:rPr>
        <w:t>目竣工环保验收</w:t>
      </w:r>
      <w:r>
        <w:rPr>
          <w:b/>
          <w:bCs/>
          <w:color w:val="000000" w:themeColor="text1"/>
          <w:sz w:val="24"/>
        </w:rPr>
        <w:t>情况</w:t>
      </w:r>
    </w:p>
    <w:p w:rsidR="005C6D9D" w:rsidRDefault="008D3B0E">
      <w:pPr>
        <w:adjustRightInd w:val="0"/>
        <w:snapToGrid w:val="0"/>
        <w:spacing w:line="500" w:lineRule="exact"/>
        <w:ind w:firstLineChars="200" w:firstLine="480"/>
        <w:rPr>
          <w:color w:val="000000" w:themeColor="text1"/>
          <w:sz w:val="24"/>
        </w:rPr>
      </w:pPr>
      <w:proofErr w:type="gramStart"/>
      <w:r>
        <w:rPr>
          <w:color w:val="000000" w:themeColor="text1"/>
          <w:sz w:val="24"/>
        </w:rPr>
        <w:t>瑞盛公司</w:t>
      </w:r>
      <w:proofErr w:type="gramEnd"/>
      <w:r>
        <w:rPr>
          <w:color w:val="000000" w:themeColor="text1"/>
          <w:sz w:val="24"/>
        </w:rPr>
        <w:t>共有</w:t>
      </w:r>
      <w:r>
        <w:rPr>
          <w:color w:val="000000" w:themeColor="text1"/>
          <w:sz w:val="24"/>
        </w:rPr>
        <w:t>2</w:t>
      </w:r>
      <w:r>
        <w:rPr>
          <w:color w:val="000000" w:themeColor="text1"/>
          <w:sz w:val="24"/>
        </w:rPr>
        <w:t>期工程，其中一期项目</w:t>
      </w:r>
      <w:r>
        <w:rPr>
          <w:color w:val="000000" w:themeColor="text1"/>
          <w:sz w:val="24"/>
        </w:rPr>
        <w:t>“</w:t>
      </w:r>
      <w:r>
        <w:rPr>
          <w:color w:val="000000" w:themeColor="text1"/>
          <w:sz w:val="24"/>
          <w:szCs w:val="28"/>
        </w:rPr>
        <w:t>年产</w:t>
      </w:r>
      <w:r>
        <w:rPr>
          <w:color w:val="000000" w:themeColor="text1"/>
          <w:sz w:val="24"/>
          <w:szCs w:val="28"/>
        </w:rPr>
        <w:t>500</w:t>
      </w:r>
      <w:r>
        <w:rPr>
          <w:color w:val="000000" w:themeColor="text1"/>
          <w:sz w:val="24"/>
          <w:szCs w:val="28"/>
        </w:rPr>
        <w:t>吨对位芳纶纤维项目</w:t>
      </w:r>
      <w:r>
        <w:rPr>
          <w:color w:val="000000" w:themeColor="text1"/>
          <w:sz w:val="24"/>
        </w:rPr>
        <w:t>”</w:t>
      </w:r>
      <w:r>
        <w:rPr>
          <w:color w:val="000000" w:themeColor="text1"/>
          <w:sz w:val="24"/>
        </w:rPr>
        <w:t>已通过竣工环保验收，二期项目</w:t>
      </w:r>
      <w:r>
        <w:rPr>
          <w:color w:val="000000" w:themeColor="text1"/>
          <w:sz w:val="24"/>
        </w:rPr>
        <w:t>“</w:t>
      </w:r>
      <w:r>
        <w:rPr>
          <w:color w:val="000000" w:themeColor="text1"/>
          <w:sz w:val="24"/>
        </w:rPr>
        <w:t>年产</w:t>
      </w:r>
      <w:r>
        <w:rPr>
          <w:color w:val="000000" w:themeColor="text1"/>
          <w:sz w:val="24"/>
        </w:rPr>
        <w:t>5000</w:t>
      </w:r>
      <w:r>
        <w:rPr>
          <w:color w:val="000000" w:themeColor="text1"/>
          <w:sz w:val="24"/>
        </w:rPr>
        <w:t>吨对位芳纶纤维项目</w:t>
      </w:r>
      <w:r>
        <w:rPr>
          <w:color w:val="000000" w:themeColor="text1"/>
          <w:sz w:val="24"/>
        </w:rPr>
        <w:t>”</w:t>
      </w:r>
      <w:r>
        <w:rPr>
          <w:color w:val="000000" w:themeColor="text1"/>
          <w:sz w:val="24"/>
        </w:rPr>
        <w:t>目前正在建设中。</w:t>
      </w:r>
    </w:p>
    <w:p w:rsidR="005C6D9D" w:rsidRDefault="008D3B0E">
      <w:pPr>
        <w:ind w:firstLineChars="200" w:firstLine="482"/>
        <w:rPr>
          <w:b/>
          <w:color w:val="000000" w:themeColor="text1"/>
          <w:sz w:val="24"/>
        </w:rPr>
      </w:pPr>
      <w:r>
        <w:rPr>
          <w:b/>
          <w:color w:val="000000" w:themeColor="text1"/>
          <w:sz w:val="24"/>
        </w:rPr>
        <w:t>以下数据来源于</w:t>
      </w:r>
      <w:r>
        <w:rPr>
          <w:b/>
          <w:color w:val="000000" w:themeColor="text1"/>
          <w:sz w:val="24"/>
        </w:rPr>
        <w:t>“</w:t>
      </w:r>
      <w:r>
        <w:rPr>
          <w:b/>
          <w:color w:val="000000" w:themeColor="text1"/>
          <w:sz w:val="24"/>
          <w:szCs w:val="28"/>
        </w:rPr>
        <w:t>年产</w:t>
      </w:r>
      <w:r>
        <w:rPr>
          <w:b/>
          <w:color w:val="000000" w:themeColor="text1"/>
          <w:sz w:val="24"/>
          <w:szCs w:val="28"/>
        </w:rPr>
        <w:t>500</w:t>
      </w:r>
      <w:r>
        <w:rPr>
          <w:b/>
          <w:color w:val="000000" w:themeColor="text1"/>
          <w:sz w:val="24"/>
          <w:szCs w:val="28"/>
        </w:rPr>
        <w:t>吨对位芳纶纤维项目</w:t>
      </w:r>
      <w:r>
        <w:rPr>
          <w:b/>
          <w:color w:val="000000" w:themeColor="text1"/>
          <w:sz w:val="24"/>
        </w:rPr>
        <w:t>”</w:t>
      </w:r>
      <w:r>
        <w:rPr>
          <w:b/>
          <w:color w:val="000000" w:themeColor="text1"/>
          <w:sz w:val="24"/>
        </w:rPr>
        <w:t>环保竣工验收监测报告。</w:t>
      </w:r>
    </w:p>
    <w:p w:rsidR="005C6D9D" w:rsidRDefault="008D3B0E">
      <w:pPr>
        <w:pStyle w:val="afffffffffffff5"/>
        <w:adjustRightInd w:val="0"/>
        <w:snapToGrid w:val="0"/>
        <w:spacing w:before="0" w:after="0" w:line="500" w:lineRule="exact"/>
        <w:ind w:firstLine="482"/>
        <w:rPr>
          <w:rFonts w:ascii="Times New Roman" w:hAnsi="Times New Roman"/>
          <w:b/>
          <w:color w:val="000000" w:themeColor="text1"/>
          <w:sz w:val="24"/>
        </w:rPr>
      </w:pPr>
      <w:r>
        <w:rPr>
          <w:rFonts w:ascii="Times New Roman" w:hAnsi="Times New Roman"/>
          <w:b/>
          <w:color w:val="000000" w:themeColor="text1"/>
          <w:sz w:val="24"/>
        </w:rPr>
        <w:t>（</w:t>
      </w:r>
      <w:r>
        <w:rPr>
          <w:rFonts w:ascii="Times New Roman" w:hAnsi="Times New Roman"/>
          <w:b/>
          <w:color w:val="000000" w:themeColor="text1"/>
          <w:sz w:val="24"/>
        </w:rPr>
        <w:t>1</w:t>
      </w:r>
      <w:r>
        <w:rPr>
          <w:rFonts w:ascii="Times New Roman" w:hAnsi="Times New Roman"/>
          <w:b/>
          <w:color w:val="000000" w:themeColor="text1"/>
          <w:sz w:val="24"/>
        </w:rPr>
        <w:t>）废气验收监测情况</w:t>
      </w:r>
    </w:p>
    <w:p w:rsidR="005C6D9D" w:rsidRDefault="008D3B0E">
      <w:pPr>
        <w:jc w:val="center"/>
        <w:rPr>
          <w:b/>
          <w:color w:val="000000" w:themeColor="text1"/>
          <w:szCs w:val="21"/>
        </w:rPr>
      </w:pPr>
      <w:r>
        <w:rPr>
          <w:b/>
          <w:color w:val="000000" w:themeColor="text1"/>
          <w:szCs w:val="21"/>
        </w:rPr>
        <w:t xml:space="preserve">3.1-6 </w:t>
      </w:r>
      <w:r>
        <w:rPr>
          <w:b/>
          <w:color w:val="000000" w:themeColor="text1"/>
          <w:szCs w:val="21"/>
        </w:rPr>
        <w:t>有组织废气监测结果统计表</w:t>
      </w:r>
    </w:p>
    <w:tbl>
      <w:tblPr>
        <w:tblW w:w="974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15"/>
        <w:gridCol w:w="1493"/>
        <w:gridCol w:w="1793"/>
        <w:gridCol w:w="2374"/>
        <w:gridCol w:w="2372"/>
      </w:tblGrid>
      <w:tr w:rsidR="005C6D9D">
        <w:trPr>
          <w:cantSplit/>
          <w:trHeight w:val="454"/>
          <w:tblHeader/>
          <w:jc w:val="center"/>
        </w:trPr>
        <w:tc>
          <w:tcPr>
            <w:tcW w:w="1715" w:type="dxa"/>
            <w:vMerge w:val="restart"/>
            <w:vAlign w:val="center"/>
          </w:tcPr>
          <w:p w:rsidR="005C6D9D" w:rsidRDefault="008D3B0E">
            <w:pPr>
              <w:adjustRightInd w:val="0"/>
              <w:snapToGrid w:val="0"/>
              <w:spacing w:before="0" w:after="0" w:line="240" w:lineRule="auto"/>
              <w:jc w:val="center"/>
              <w:rPr>
                <w:rFonts w:eastAsia="宋体-简"/>
                <w:b/>
                <w:color w:val="000000" w:themeColor="text1"/>
                <w:kern w:val="0"/>
                <w:szCs w:val="21"/>
              </w:rPr>
            </w:pPr>
            <w:r>
              <w:rPr>
                <w:rFonts w:eastAsia="宋体-简"/>
                <w:b/>
                <w:color w:val="000000" w:themeColor="text1"/>
                <w:kern w:val="0"/>
                <w:szCs w:val="21"/>
              </w:rPr>
              <w:t>监测点位</w:t>
            </w:r>
          </w:p>
        </w:tc>
        <w:tc>
          <w:tcPr>
            <w:tcW w:w="1493" w:type="dxa"/>
            <w:vMerge w:val="restart"/>
            <w:vAlign w:val="center"/>
          </w:tcPr>
          <w:p w:rsidR="005C6D9D" w:rsidRDefault="008D3B0E">
            <w:pPr>
              <w:adjustRightInd w:val="0"/>
              <w:snapToGrid w:val="0"/>
              <w:spacing w:before="0" w:after="0" w:line="240" w:lineRule="auto"/>
              <w:jc w:val="center"/>
              <w:rPr>
                <w:rFonts w:eastAsia="宋体-简"/>
                <w:b/>
                <w:color w:val="000000" w:themeColor="text1"/>
                <w:kern w:val="0"/>
                <w:szCs w:val="21"/>
              </w:rPr>
            </w:pPr>
            <w:r>
              <w:rPr>
                <w:rFonts w:eastAsia="宋体-简"/>
                <w:b/>
                <w:color w:val="000000" w:themeColor="text1"/>
                <w:kern w:val="0"/>
                <w:szCs w:val="21"/>
              </w:rPr>
              <w:t>监测</w:t>
            </w:r>
          </w:p>
          <w:p w:rsidR="005C6D9D" w:rsidRDefault="008D3B0E">
            <w:pPr>
              <w:adjustRightInd w:val="0"/>
              <w:snapToGrid w:val="0"/>
              <w:spacing w:before="0" w:after="0" w:line="240" w:lineRule="auto"/>
              <w:jc w:val="center"/>
              <w:rPr>
                <w:rFonts w:eastAsia="宋体-简"/>
                <w:b/>
                <w:color w:val="000000" w:themeColor="text1"/>
                <w:kern w:val="0"/>
                <w:szCs w:val="21"/>
              </w:rPr>
            </w:pPr>
            <w:r>
              <w:rPr>
                <w:rFonts w:eastAsia="宋体-简"/>
                <w:b/>
                <w:color w:val="000000" w:themeColor="text1"/>
                <w:kern w:val="0"/>
                <w:szCs w:val="21"/>
              </w:rPr>
              <w:t>日期</w:t>
            </w:r>
          </w:p>
        </w:tc>
        <w:tc>
          <w:tcPr>
            <w:tcW w:w="1793" w:type="dxa"/>
            <w:vMerge w:val="restart"/>
            <w:vAlign w:val="center"/>
          </w:tcPr>
          <w:p w:rsidR="005C6D9D" w:rsidRDefault="008D3B0E">
            <w:pPr>
              <w:adjustRightInd w:val="0"/>
              <w:snapToGrid w:val="0"/>
              <w:spacing w:before="0" w:after="0" w:line="240" w:lineRule="auto"/>
              <w:jc w:val="center"/>
              <w:rPr>
                <w:rFonts w:eastAsia="宋体-简"/>
                <w:b/>
                <w:color w:val="000000" w:themeColor="text1"/>
                <w:kern w:val="0"/>
                <w:szCs w:val="21"/>
              </w:rPr>
            </w:pPr>
            <w:r>
              <w:rPr>
                <w:rFonts w:eastAsia="宋体-简"/>
                <w:b/>
                <w:color w:val="000000" w:themeColor="text1"/>
                <w:kern w:val="0"/>
                <w:szCs w:val="21"/>
              </w:rPr>
              <w:t>监测</w:t>
            </w:r>
          </w:p>
          <w:p w:rsidR="005C6D9D" w:rsidRDefault="008D3B0E">
            <w:pPr>
              <w:adjustRightInd w:val="0"/>
              <w:snapToGrid w:val="0"/>
              <w:spacing w:before="0" w:after="0" w:line="240" w:lineRule="auto"/>
              <w:jc w:val="center"/>
              <w:rPr>
                <w:rFonts w:eastAsia="宋体-简"/>
                <w:b/>
                <w:color w:val="000000" w:themeColor="text1"/>
                <w:kern w:val="0"/>
                <w:szCs w:val="21"/>
              </w:rPr>
            </w:pPr>
            <w:r>
              <w:rPr>
                <w:rFonts w:eastAsia="宋体-简"/>
                <w:b/>
                <w:color w:val="000000" w:themeColor="text1"/>
                <w:kern w:val="0"/>
                <w:szCs w:val="21"/>
              </w:rPr>
              <w:t>频次</w:t>
            </w:r>
          </w:p>
        </w:tc>
        <w:tc>
          <w:tcPr>
            <w:tcW w:w="4746" w:type="dxa"/>
            <w:gridSpan w:val="2"/>
            <w:vAlign w:val="center"/>
          </w:tcPr>
          <w:p w:rsidR="005C6D9D" w:rsidRDefault="008D3B0E">
            <w:pPr>
              <w:adjustRightInd w:val="0"/>
              <w:snapToGrid w:val="0"/>
              <w:spacing w:before="0" w:after="0" w:line="240" w:lineRule="auto"/>
              <w:jc w:val="center"/>
              <w:rPr>
                <w:rFonts w:eastAsia="宋体-简"/>
                <w:b/>
                <w:bCs/>
                <w:color w:val="000000" w:themeColor="text1"/>
                <w:szCs w:val="21"/>
              </w:rPr>
            </w:pPr>
            <w:r>
              <w:rPr>
                <w:rFonts w:eastAsia="宋体-简"/>
                <w:b/>
                <w:bCs/>
                <w:color w:val="000000" w:themeColor="text1"/>
                <w:szCs w:val="21"/>
              </w:rPr>
              <w:t>硫酸雾</w:t>
            </w:r>
          </w:p>
        </w:tc>
      </w:tr>
      <w:tr w:rsidR="005C6D9D">
        <w:trPr>
          <w:cantSplit/>
          <w:trHeight w:val="454"/>
          <w:tblHeader/>
          <w:jc w:val="center"/>
        </w:trPr>
        <w:tc>
          <w:tcPr>
            <w:tcW w:w="1715" w:type="dxa"/>
            <w:vMerge/>
            <w:vAlign w:val="center"/>
          </w:tcPr>
          <w:p w:rsidR="005C6D9D" w:rsidRDefault="005C6D9D">
            <w:pPr>
              <w:adjustRightInd w:val="0"/>
              <w:snapToGrid w:val="0"/>
              <w:spacing w:before="0" w:after="0" w:line="240" w:lineRule="auto"/>
              <w:jc w:val="center"/>
              <w:rPr>
                <w:rFonts w:eastAsia="宋体-简"/>
                <w:b/>
                <w:color w:val="000000" w:themeColor="text1"/>
                <w:kern w:val="0"/>
                <w:szCs w:val="21"/>
              </w:rPr>
            </w:pPr>
          </w:p>
        </w:tc>
        <w:tc>
          <w:tcPr>
            <w:tcW w:w="1493" w:type="dxa"/>
            <w:vMerge/>
            <w:vAlign w:val="center"/>
          </w:tcPr>
          <w:p w:rsidR="005C6D9D" w:rsidRDefault="005C6D9D">
            <w:pPr>
              <w:adjustRightInd w:val="0"/>
              <w:snapToGrid w:val="0"/>
              <w:spacing w:before="0" w:after="0" w:line="240" w:lineRule="auto"/>
              <w:jc w:val="center"/>
              <w:rPr>
                <w:rFonts w:eastAsia="宋体-简"/>
                <w:b/>
                <w:color w:val="000000" w:themeColor="text1"/>
                <w:kern w:val="0"/>
                <w:szCs w:val="21"/>
              </w:rPr>
            </w:pPr>
          </w:p>
        </w:tc>
        <w:tc>
          <w:tcPr>
            <w:tcW w:w="1793" w:type="dxa"/>
            <w:vMerge/>
            <w:vAlign w:val="center"/>
          </w:tcPr>
          <w:p w:rsidR="005C6D9D" w:rsidRDefault="005C6D9D">
            <w:pPr>
              <w:adjustRightInd w:val="0"/>
              <w:snapToGrid w:val="0"/>
              <w:spacing w:before="0" w:after="0" w:line="240" w:lineRule="auto"/>
              <w:jc w:val="center"/>
              <w:rPr>
                <w:rFonts w:eastAsia="宋体-简"/>
                <w:b/>
                <w:color w:val="000000" w:themeColor="text1"/>
                <w:kern w:val="0"/>
                <w:szCs w:val="21"/>
              </w:rPr>
            </w:pPr>
          </w:p>
        </w:tc>
        <w:tc>
          <w:tcPr>
            <w:tcW w:w="2374" w:type="dxa"/>
            <w:vAlign w:val="center"/>
          </w:tcPr>
          <w:p w:rsidR="005C6D9D" w:rsidRDefault="008D3B0E">
            <w:pPr>
              <w:adjustRightInd w:val="0"/>
              <w:snapToGrid w:val="0"/>
              <w:spacing w:before="0" w:after="0" w:line="240" w:lineRule="auto"/>
              <w:jc w:val="center"/>
              <w:rPr>
                <w:rFonts w:eastAsia="宋体-简"/>
                <w:b/>
                <w:bCs/>
                <w:color w:val="000000" w:themeColor="text1"/>
                <w:szCs w:val="21"/>
              </w:rPr>
            </w:pPr>
            <w:r>
              <w:rPr>
                <w:rFonts w:eastAsia="宋体-简"/>
                <w:bCs/>
                <w:color w:val="000000" w:themeColor="text1"/>
                <w:kern w:val="0"/>
                <w:szCs w:val="21"/>
              </w:rPr>
              <w:t>排放浓度</w:t>
            </w:r>
            <w:r>
              <w:rPr>
                <w:rFonts w:eastAsia="宋体-简"/>
                <w:bCs/>
                <w:color w:val="000000" w:themeColor="text1"/>
                <w:kern w:val="0"/>
                <w:szCs w:val="21"/>
              </w:rPr>
              <w:t>mg/m</w:t>
            </w:r>
            <w:r>
              <w:rPr>
                <w:rFonts w:eastAsia="宋体-简"/>
                <w:bCs/>
                <w:color w:val="000000" w:themeColor="text1"/>
                <w:kern w:val="0"/>
                <w:szCs w:val="21"/>
                <w:vertAlign w:val="superscript"/>
              </w:rPr>
              <w:t>3</w:t>
            </w:r>
          </w:p>
        </w:tc>
        <w:tc>
          <w:tcPr>
            <w:tcW w:w="2372" w:type="dxa"/>
            <w:vAlign w:val="center"/>
          </w:tcPr>
          <w:p w:rsidR="005C6D9D" w:rsidRDefault="008D3B0E">
            <w:pPr>
              <w:adjustRightInd w:val="0"/>
              <w:snapToGrid w:val="0"/>
              <w:spacing w:before="0" w:after="0" w:line="240" w:lineRule="auto"/>
              <w:jc w:val="center"/>
              <w:rPr>
                <w:rFonts w:eastAsia="宋体-简"/>
                <w:b/>
                <w:bCs/>
                <w:color w:val="000000" w:themeColor="text1"/>
                <w:szCs w:val="21"/>
              </w:rPr>
            </w:pPr>
            <w:r>
              <w:rPr>
                <w:rFonts w:eastAsia="宋体-简"/>
                <w:bCs/>
                <w:color w:val="000000" w:themeColor="text1"/>
                <w:kern w:val="0"/>
                <w:szCs w:val="21"/>
              </w:rPr>
              <w:t>排放速率</w:t>
            </w:r>
            <w:r>
              <w:rPr>
                <w:rFonts w:eastAsia="宋体-简"/>
                <w:bCs/>
                <w:color w:val="000000" w:themeColor="text1"/>
                <w:kern w:val="0"/>
                <w:szCs w:val="21"/>
              </w:rPr>
              <w:t>kg/h</w:t>
            </w:r>
          </w:p>
        </w:tc>
      </w:tr>
      <w:tr w:rsidR="005C6D9D">
        <w:trPr>
          <w:cantSplit/>
          <w:trHeight w:val="454"/>
          <w:jc w:val="center"/>
        </w:trPr>
        <w:tc>
          <w:tcPr>
            <w:tcW w:w="1715" w:type="dxa"/>
            <w:vMerge w:val="restart"/>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color w:val="000000" w:themeColor="text1"/>
                <w:szCs w:val="21"/>
              </w:rPr>
              <w:t>1#</w:t>
            </w:r>
            <w:r>
              <w:rPr>
                <w:color w:val="000000" w:themeColor="text1"/>
                <w:szCs w:val="21"/>
              </w:rPr>
              <w:t>废气排放口</w:t>
            </w:r>
          </w:p>
        </w:tc>
        <w:tc>
          <w:tcPr>
            <w:tcW w:w="1493" w:type="dxa"/>
            <w:vMerge w:val="restart"/>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szCs w:val="21"/>
              </w:rPr>
              <w:t>2018.06.25</w:t>
            </w:r>
          </w:p>
        </w:tc>
        <w:tc>
          <w:tcPr>
            <w:tcW w:w="1793" w:type="dxa"/>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第一次</w:t>
            </w:r>
          </w:p>
        </w:tc>
        <w:tc>
          <w:tcPr>
            <w:tcW w:w="2374"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0.65</w:t>
            </w:r>
          </w:p>
        </w:tc>
        <w:tc>
          <w:tcPr>
            <w:tcW w:w="2372"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7.99×10</w:t>
            </w:r>
            <w:r>
              <w:rPr>
                <w:color w:val="000000" w:themeColor="text1"/>
                <w:szCs w:val="21"/>
                <w:vertAlign w:val="superscript"/>
              </w:rPr>
              <w:t>-3</w:t>
            </w:r>
          </w:p>
        </w:tc>
      </w:tr>
      <w:tr w:rsidR="005C6D9D">
        <w:trPr>
          <w:cantSplit/>
          <w:trHeight w:val="454"/>
          <w:jc w:val="center"/>
        </w:trPr>
        <w:tc>
          <w:tcPr>
            <w:tcW w:w="1715"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493" w:type="dxa"/>
            <w:vMerge/>
            <w:vAlign w:val="center"/>
          </w:tcPr>
          <w:p w:rsidR="005C6D9D" w:rsidRDefault="005C6D9D">
            <w:pPr>
              <w:adjustRightInd w:val="0"/>
              <w:snapToGrid w:val="0"/>
              <w:spacing w:before="0" w:after="0" w:line="240" w:lineRule="auto"/>
              <w:jc w:val="center"/>
              <w:rPr>
                <w:rFonts w:eastAsia="宋体-简"/>
                <w:color w:val="000000" w:themeColor="text1"/>
                <w:kern w:val="0"/>
                <w:szCs w:val="21"/>
              </w:rPr>
            </w:pPr>
          </w:p>
        </w:tc>
        <w:tc>
          <w:tcPr>
            <w:tcW w:w="1793" w:type="dxa"/>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第二次</w:t>
            </w:r>
          </w:p>
        </w:tc>
        <w:tc>
          <w:tcPr>
            <w:tcW w:w="2374"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0.40</w:t>
            </w:r>
          </w:p>
        </w:tc>
        <w:tc>
          <w:tcPr>
            <w:tcW w:w="2372"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4.91×10</w:t>
            </w:r>
            <w:r>
              <w:rPr>
                <w:color w:val="000000" w:themeColor="text1"/>
                <w:szCs w:val="21"/>
                <w:vertAlign w:val="superscript"/>
              </w:rPr>
              <w:t>-3</w:t>
            </w:r>
          </w:p>
        </w:tc>
      </w:tr>
      <w:tr w:rsidR="005C6D9D">
        <w:trPr>
          <w:cantSplit/>
          <w:trHeight w:val="454"/>
          <w:jc w:val="center"/>
        </w:trPr>
        <w:tc>
          <w:tcPr>
            <w:tcW w:w="1715"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493" w:type="dxa"/>
            <w:vMerge/>
            <w:vAlign w:val="center"/>
          </w:tcPr>
          <w:p w:rsidR="005C6D9D" w:rsidRDefault="005C6D9D">
            <w:pPr>
              <w:adjustRightInd w:val="0"/>
              <w:snapToGrid w:val="0"/>
              <w:spacing w:before="0" w:after="0" w:line="240" w:lineRule="auto"/>
              <w:jc w:val="center"/>
              <w:rPr>
                <w:rFonts w:eastAsia="宋体-简"/>
                <w:color w:val="000000" w:themeColor="text1"/>
                <w:kern w:val="0"/>
                <w:szCs w:val="21"/>
              </w:rPr>
            </w:pPr>
          </w:p>
        </w:tc>
        <w:tc>
          <w:tcPr>
            <w:tcW w:w="1793" w:type="dxa"/>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第三次</w:t>
            </w:r>
          </w:p>
        </w:tc>
        <w:tc>
          <w:tcPr>
            <w:tcW w:w="2374"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1.35</w:t>
            </w:r>
          </w:p>
        </w:tc>
        <w:tc>
          <w:tcPr>
            <w:tcW w:w="2372"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1.66×10</w:t>
            </w:r>
            <w:r>
              <w:rPr>
                <w:color w:val="000000" w:themeColor="text1"/>
                <w:szCs w:val="21"/>
                <w:vertAlign w:val="superscript"/>
              </w:rPr>
              <w:t>-2</w:t>
            </w:r>
          </w:p>
        </w:tc>
      </w:tr>
      <w:tr w:rsidR="005C6D9D">
        <w:trPr>
          <w:cantSplit/>
          <w:trHeight w:val="454"/>
          <w:jc w:val="center"/>
        </w:trPr>
        <w:tc>
          <w:tcPr>
            <w:tcW w:w="1715"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493" w:type="dxa"/>
            <w:vMerge w:val="restart"/>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szCs w:val="21"/>
              </w:rPr>
              <w:t>2018.06.26</w:t>
            </w:r>
          </w:p>
        </w:tc>
        <w:tc>
          <w:tcPr>
            <w:tcW w:w="1793" w:type="dxa"/>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第一次</w:t>
            </w:r>
          </w:p>
        </w:tc>
        <w:tc>
          <w:tcPr>
            <w:tcW w:w="2374"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1.70</w:t>
            </w:r>
          </w:p>
        </w:tc>
        <w:tc>
          <w:tcPr>
            <w:tcW w:w="2372"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2.08×10</w:t>
            </w:r>
            <w:r>
              <w:rPr>
                <w:color w:val="000000" w:themeColor="text1"/>
                <w:szCs w:val="21"/>
                <w:vertAlign w:val="superscript"/>
              </w:rPr>
              <w:t>-2</w:t>
            </w:r>
          </w:p>
        </w:tc>
      </w:tr>
      <w:tr w:rsidR="005C6D9D">
        <w:trPr>
          <w:cantSplit/>
          <w:trHeight w:val="454"/>
          <w:jc w:val="center"/>
        </w:trPr>
        <w:tc>
          <w:tcPr>
            <w:tcW w:w="1715"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493"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793" w:type="dxa"/>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第二次</w:t>
            </w:r>
          </w:p>
        </w:tc>
        <w:tc>
          <w:tcPr>
            <w:tcW w:w="2374"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0.71</w:t>
            </w:r>
          </w:p>
        </w:tc>
        <w:tc>
          <w:tcPr>
            <w:tcW w:w="2372"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8.43×10</w:t>
            </w:r>
            <w:r>
              <w:rPr>
                <w:color w:val="000000" w:themeColor="text1"/>
                <w:szCs w:val="21"/>
                <w:vertAlign w:val="superscript"/>
              </w:rPr>
              <w:t>-3</w:t>
            </w:r>
          </w:p>
        </w:tc>
      </w:tr>
      <w:tr w:rsidR="005C6D9D">
        <w:trPr>
          <w:cantSplit/>
          <w:trHeight w:val="454"/>
          <w:jc w:val="center"/>
        </w:trPr>
        <w:tc>
          <w:tcPr>
            <w:tcW w:w="1715"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493" w:type="dxa"/>
            <w:vMerge/>
            <w:vAlign w:val="center"/>
          </w:tcPr>
          <w:p w:rsidR="005C6D9D" w:rsidRDefault="005C6D9D">
            <w:pPr>
              <w:adjustRightInd w:val="0"/>
              <w:snapToGrid w:val="0"/>
              <w:spacing w:before="0" w:after="0" w:line="240" w:lineRule="auto"/>
              <w:ind w:firstLine="360"/>
              <w:jc w:val="center"/>
              <w:rPr>
                <w:rFonts w:eastAsia="宋体-简"/>
                <w:color w:val="000000" w:themeColor="text1"/>
                <w:kern w:val="0"/>
                <w:szCs w:val="21"/>
              </w:rPr>
            </w:pPr>
          </w:p>
        </w:tc>
        <w:tc>
          <w:tcPr>
            <w:tcW w:w="1793" w:type="dxa"/>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第三次</w:t>
            </w:r>
          </w:p>
        </w:tc>
        <w:tc>
          <w:tcPr>
            <w:tcW w:w="2374"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0.71</w:t>
            </w:r>
          </w:p>
        </w:tc>
        <w:tc>
          <w:tcPr>
            <w:tcW w:w="2372" w:type="dxa"/>
            <w:vAlign w:val="center"/>
          </w:tcPr>
          <w:p w:rsidR="005C6D9D" w:rsidRDefault="008D3B0E">
            <w:pPr>
              <w:spacing w:before="0" w:after="0" w:line="240" w:lineRule="auto"/>
              <w:jc w:val="center"/>
              <w:textAlignment w:val="center"/>
              <w:rPr>
                <w:rFonts w:eastAsia="宋体-简"/>
                <w:color w:val="000000" w:themeColor="text1"/>
                <w:szCs w:val="21"/>
              </w:rPr>
            </w:pPr>
            <w:r>
              <w:rPr>
                <w:color w:val="000000" w:themeColor="text1"/>
                <w:szCs w:val="21"/>
              </w:rPr>
              <w:t>8.74×10</w:t>
            </w:r>
            <w:r>
              <w:rPr>
                <w:color w:val="000000" w:themeColor="text1"/>
                <w:szCs w:val="21"/>
                <w:vertAlign w:val="superscript"/>
              </w:rPr>
              <w:t>-3</w:t>
            </w:r>
          </w:p>
        </w:tc>
      </w:tr>
      <w:tr w:rsidR="005C6D9D">
        <w:trPr>
          <w:cantSplit/>
          <w:trHeight w:val="454"/>
          <w:jc w:val="center"/>
        </w:trPr>
        <w:tc>
          <w:tcPr>
            <w:tcW w:w="5001" w:type="dxa"/>
            <w:gridSpan w:val="3"/>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标准限值</w:t>
            </w:r>
          </w:p>
        </w:tc>
        <w:tc>
          <w:tcPr>
            <w:tcW w:w="2374" w:type="dxa"/>
            <w:vAlign w:val="center"/>
          </w:tcPr>
          <w:p w:rsidR="005C6D9D" w:rsidRDefault="008D3B0E">
            <w:pPr>
              <w:snapToGrid w:val="0"/>
              <w:spacing w:before="0" w:after="0" w:line="240" w:lineRule="auto"/>
              <w:jc w:val="center"/>
              <w:rPr>
                <w:rFonts w:eastAsia="宋体-简"/>
                <w:color w:val="000000" w:themeColor="text1"/>
                <w:szCs w:val="21"/>
              </w:rPr>
            </w:pPr>
            <w:r>
              <w:rPr>
                <w:rFonts w:eastAsia="宋体-简"/>
                <w:color w:val="000000" w:themeColor="text1"/>
                <w:szCs w:val="21"/>
              </w:rPr>
              <w:t>45</w:t>
            </w:r>
          </w:p>
        </w:tc>
        <w:tc>
          <w:tcPr>
            <w:tcW w:w="2372" w:type="dxa"/>
            <w:vAlign w:val="center"/>
          </w:tcPr>
          <w:p w:rsidR="005C6D9D" w:rsidRDefault="008D3B0E">
            <w:pPr>
              <w:snapToGrid w:val="0"/>
              <w:spacing w:before="0" w:after="0" w:line="240" w:lineRule="auto"/>
              <w:jc w:val="center"/>
              <w:rPr>
                <w:rFonts w:eastAsia="宋体-简"/>
                <w:color w:val="000000" w:themeColor="text1"/>
                <w:szCs w:val="21"/>
              </w:rPr>
            </w:pPr>
            <w:r>
              <w:rPr>
                <w:rFonts w:eastAsia="宋体-简"/>
                <w:color w:val="000000" w:themeColor="text1"/>
                <w:szCs w:val="21"/>
              </w:rPr>
              <w:t>10</w:t>
            </w:r>
          </w:p>
        </w:tc>
      </w:tr>
      <w:tr w:rsidR="005C6D9D">
        <w:trPr>
          <w:cantSplit/>
          <w:trHeight w:val="454"/>
          <w:jc w:val="center"/>
        </w:trPr>
        <w:tc>
          <w:tcPr>
            <w:tcW w:w="5001" w:type="dxa"/>
            <w:gridSpan w:val="3"/>
            <w:vAlign w:val="center"/>
          </w:tcPr>
          <w:p w:rsidR="005C6D9D" w:rsidRDefault="008D3B0E">
            <w:pPr>
              <w:adjustRightInd w:val="0"/>
              <w:snapToGrid w:val="0"/>
              <w:spacing w:before="0" w:after="0" w:line="240" w:lineRule="auto"/>
              <w:jc w:val="center"/>
              <w:rPr>
                <w:rFonts w:eastAsia="宋体-简"/>
                <w:color w:val="000000" w:themeColor="text1"/>
                <w:kern w:val="0"/>
                <w:szCs w:val="21"/>
              </w:rPr>
            </w:pPr>
            <w:r>
              <w:rPr>
                <w:rFonts w:eastAsia="宋体-简"/>
                <w:color w:val="000000" w:themeColor="text1"/>
                <w:kern w:val="0"/>
                <w:szCs w:val="21"/>
              </w:rPr>
              <w:t>评价</w:t>
            </w:r>
          </w:p>
        </w:tc>
        <w:tc>
          <w:tcPr>
            <w:tcW w:w="2374" w:type="dxa"/>
            <w:vAlign w:val="center"/>
          </w:tcPr>
          <w:p w:rsidR="005C6D9D" w:rsidRDefault="008D3B0E">
            <w:pPr>
              <w:snapToGrid w:val="0"/>
              <w:spacing w:before="0" w:after="0" w:line="240" w:lineRule="auto"/>
              <w:jc w:val="center"/>
              <w:rPr>
                <w:rFonts w:eastAsia="宋体-简"/>
                <w:color w:val="000000" w:themeColor="text1"/>
                <w:szCs w:val="21"/>
              </w:rPr>
            </w:pPr>
            <w:r>
              <w:rPr>
                <w:rFonts w:eastAsia="宋体-简"/>
                <w:color w:val="000000" w:themeColor="text1"/>
                <w:szCs w:val="21"/>
              </w:rPr>
              <w:t>达标</w:t>
            </w:r>
          </w:p>
        </w:tc>
        <w:tc>
          <w:tcPr>
            <w:tcW w:w="2372" w:type="dxa"/>
            <w:vAlign w:val="center"/>
          </w:tcPr>
          <w:p w:rsidR="005C6D9D" w:rsidRDefault="008D3B0E">
            <w:pPr>
              <w:snapToGrid w:val="0"/>
              <w:spacing w:before="0" w:after="0" w:line="240" w:lineRule="auto"/>
              <w:jc w:val="center"/>
              <w:rPr>
                <w:rFonts w:eastAsia="宋体-简"/>
                <w:color w:val="000000" w:themeColor="text1"/>
                <w:szCs w:val="21"/>
              </w:rPr>
            </w:pPr>
            <w:r>
              <w:rPr>
                <w:rFonts w:eastAsia="宋体-简"/>
                <w:color w:val="000000" w:themeColor="text1"/>
                <w:szCs w:val="21"/>
              </w:rPr>
              <w:t>达标</w:t>
            </w:r>
          </w:p>
        </w:tc>
      </w:tr>
    </w:tbl>
    <w:p w:rsidR="005C6D9D" w:rsidRDefault="008D3B0E">
      <w:pPr>
        <w:spacing w:line="500" w:lineRule="exact"/>
        <w:ind w:firstLineChars="200" w:firstLine="480"/>
        <w:rPr>
          <w:color w:val="000000" w:themeColor="text1"/>
          <w:sz w:val="24"/>
        </w:rPr>
      </w:pPr>
      <w:r>
        <w:rPr>
          <w:color w:val="000000" w:themeColor="text1"/>
          <w:sz w:val="24"/>
        </w:rPr>
        <w:lastRenderedPageBreak/>
        <w:t>验收监测期间，有组织废气出口的硫酸雾最大排放浓度和排放速率分别为</w:t>
      </w:r>
      <w:r>
        <w:rPr>
          <w:color w:val="000000" w:themeColor="text1"/>
          <w:sz w:val="24"/>
        </w:rPr>
        <w:t>1.70mg/m</w:t>
      </w:r>
      <w:r>
        <w:rPr>
          <w:color w:val="000000" w:themeColor="text1"/>
          <w:sz w:val="24"/>
          <w:vertAlign w:val="superscript"/>
        </w:rPr>
        <w:t>3</w:t>
      </w:r>
      <w:r>
        <w:rPr>
          <w:color w:val="000000" w:themeColor="text1"/>
          <w:sz w:val="24"/>
        </w:rPr>
        <w:t>、</w:t>
      </w:r>
      <w:r>
        <w:rPr>
          <w:color w:val="000000" w:themeColor="text1"/>
          <w:sz w:val="24"/>
        </w:rPr>
        <w:t>2.08×10</w:t>
      </w:r>
      <w:r>
        <w:rPr>
          <w:color w:val="000000" w:themeColor="text1"/>
          <w:sz w:val="24"/>
          <w:vertAlign w:val="superscript"/>
        </w:rPr>
        <w:t>-2</w:t>
      </w:r>
      <w:r>
        <w:rPr>
          <w:color w:val="000000" w:themeColor="text1"/>
          <w:sz w:val="24"/>
        </w:rPr>
        <w:t>kg/h</w:t>
      </w:r>
      <w:r>
        <w:rPr>
          <w:color w:val="000000" w:themeColor="text1"/>
          <w:sz w:val="24"/>
        </w:rPr>
        <w:t>，硫酸雾检测结果均符合《大气污染物综合排放标准》（</w:t>
      </w:r>
      <w:r>
        <w:rPr>
          <w:color w:val="000000" w:themeColor="text1"/>
          <w:sz w:val="24"/>
        </w:rPr>
        <w:t>GB16297-96</w:t>
      </w:r>
      <w:r>
        <w:rPr>
          <w:color w:val="000000" w:themeColor="text1"/>
          <w:sz w:val="24"/>
        </w:rPr>
        <w:t>）二级标准要求，有组织废气达标排放。</w:t>
      </w:r>
    </w:p>
    <w:p w:rsidR="005C6D9D" w:rsidRDefault="008D3B0E">
      <w:pPr>
        <w:pStyle w:val="afffffffffffff5"/>
        <w:ind w:firstLine="422"/>
        <w:jc w:val="center"/>
        <w:rPr>
          <w:rFonts w:ascii="Times New Roman" w:hAnsi="Times New Roman"/>
          <w:color w:val="000000" w:themeColor="text1"/>
        </w:rPr>
      </w:pPr>
      <w:r>
        <w:rPr>
          <w:rFonts w:ascii="Times New Roman" w:hAnsi="Times New Roman"/>
          <w:b/>
          <w:color w:val="000000" w:themeColor="text1"/>
          <w:szCs w:val="21"/>
        </w:rPr>
        <w:t>表</w:t>
      </w:r>
      <w:r>
        <w:rPr>
          <w:rFonts w:ascii="Times New Roman" w:hAnsi="Times New Roman"/>
          <w:b/>
          <w:color w:val="000000" w:themeColor="text1"/>
          <w:szCs w:val="21"/>
        </w:rPr>
        <w:t xml:space="preserve">3.1-7  </w:t>
      </w:r>
      <w:r>
        <w:rPr>
          <w:rFonts w:ascii="Times New Roman" w:hAnsi="Times New Roman"/>
          <w:b/>
          <w:color w:val="000000" w:themeColor="text1"/>
          <w:szCs w:val="21"/>
        </w:rPr>
        <w:t>无组织废气监测结果统计表</w:t>
      </w:r>
    </w:p>
    <w:tbl>
      <w:tblPr>
        <w:tblW w:w="974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6"/>
        <w:gridCol w:w="1161"/>
        <w:gridCol w:w="991"/>
        <w:gridCol w:w="1256"/>
        <w:gridCol w:w="1256"/>
        <w:gridCol w:w="1256"/>
        <w:gridCol w:w="1256"/>
        <w:gridCol w:w="824"/>
        <w:gridCol w:w="604"/>
        <w:gridCol w:w="427"/>
      </w:tblGrid>
      <w:tr w:rsidR="005C6D9D">
        <w:trPr>
          <w:trHeight w:val="454"/>
          <w:tblHeader/>
          <w:jc w:val="center"/>
        </w:trPr>
        <w:tc>
          <w:tcPr>
            <w:tcW w:w="716" w:type="dxa"/>
            <w:vMerge w:val="restart"/>
            <w:vAlign w:val="center"/>
          </w:tcPr>
          <w:p w:rsidR="005C6D9D" w:rsidRDefault="008D3B0E">
            <w:pPr>
              <w:snapToGrid w:val="0"/>
              <w:spacing w:line="240" w:lineRule="auto"/>
              <w:jc w:val="center"/>
              <w:rPr>
                <w:b/>
                <w:bCs/>
                <w:color w:val="000000" w:themeColor="text1"/>
              </w:rPr>
            </w:pPr>
            <w:r>
              <w:rPr>
                <w:b/>
                <w:bCs/>
                <w:color w:val="000000" w:themeColor="text1"/>
              </w:rPr>
              <w:t>检测项目</w:t>
            </w:r>
          </w:p>
        </w:tc>
        <w:tc>
          <w:tcPr>
            <w:tcW w:w="2152" w:type="dxa"/>
            <w:gridSpan w:val="2"/>
            <w:vMerge w:val="restart"/>
            <w:vAlign w:val="center"/>
          </w:tcPr>
          <w:p w:rsidR="005C6D9D" w:rsidRDefault="008D3B0E">
            <w:pPr>
              <w:snapToGrid w:val="0"/>
              <w:spacing w:line="240" w:lineRule="auto"/>
              <w:jc w:val="center"/>
              <w:rPr>
                <w:b/>
                <w:bCs/>
                <w:color w:val="000000" w:themeColor="text1"/>
              </w:rPr>
            </w:pPr>
            <w:r>
              <w:rPr>
                <w:b/>
                <w:bCs/>
                <w:color w:val="000000" w:themeColor="text1"/>
              </w:rPr>
              <w:t>采样时间</w:t>
            </w:r>
          </w:p>
        </w:tc>
        <w:tc>
          <w:tcPr>
            <w:tcW w:w="5848" w:type="dxa"/>
            <w:gridSpan w:val="5"/>
            <w:vAlign w:val="center"/>
          </w:tcPr>
          <w:p w:rsidR="005C6D9D" w:rsidRDefault="008D3B0E">
            <w:pPr>
              <w:snapToGrid w:val="0"/>
              <w:spacing w:line="240" w:lineRule="auto"/>
              <w:jc w:val="center"/>
              <w:rPr>
                <w:b/>
                <w:bCs/>
                <w:color w:val="000000" w:themeColor="text1"/>
              </w:rPr>
            </w:pPr>
            <w:r>
              <w:rPr>
                <w:b/>
                <w:bCs/>
                <w:color w:val="000000" w:themeColor="text1"/>
              </w:rPr>
              <w:t>结果</w:t>
            </w:r>
          </w:p>
        </w:tc>
        <w:tc>
          <w:tcPr>
            <w:tcW w:w="604" w:type="dxa"/>
            <w:vMerge w:val="restart"/>
            <w:vAlign w:val="center"/>
          </w:tcPr>
          <w:p w:rsidR="005C6D9D" w:rsidRDefault="008D3B0E">
            <w:pPr>
              <w:snapToGrid w:val="0"/>
              <w:spacing w:line="240" w:lineRule="auto"/>
              <w:jc w:val="center"/>
              <w:rPr>
                <w:b/>
                <w:bCs/>
                <w:color w:val="000000" w:themeColor="text1"/>
              </w:rPr>
            </w:pPr>
            <w:r>
              <w:rPr>
                <w:b/>
                <w:bCs/>
                <w:color w:val="000000" w:themeColor="text1"/>
              </w:rPr>
              <w:t>标准</w:t>
            </w:r>
          </w:p>
          <w:p w:rsidR="005C6D9D" w:rsidRDefault="008D3B0E">
            <w:pPr>
              <w:snapToGrid w:val="0"/>
              <w:spacing w:line="240" w:lineRule="auto"/>
              <w:jc w:val="center"/>
              <w:rPr>
                <w:b/>
                <w:bCs/>
                <w:color w:val="000000" w:themeColor="text1"/>
              </w:rPr>
            </w:pPr>
            <w:r>
              <w:rPr>
                <w:b/>
                <w:bCs/>
                <w:color w:val="000000" w:themeColor="text1"/>
              </w:rPr>
              <w:t>限值</w:t>
            </w:r>
          </w:p>
        </w:tc>
        <w:tc>
          <w:tcPr>
            <w:tcW w:w="427" w:type="dxa"/>
            <w:vMerge w:val="restart"/>
            <w:vAlign w:val="center"/>
          </w:tcPr>
          <w:p w:rsidR="005C6D9D" w:rsidRDefault="008D3B0E">
            <w:pPr>
              <w:snapToGrid w:val="0"/>
              <w:spacing w:line="240" w:lineRule="auto"/>
              <w:jc w:val="center"/>
              <w:rPr>
                <w:b/>
                <w:bCs/>
                <w:color w:val="000000" w:themeColor="text1"/>
              </w:rPr>
            </w:pPr>
            <w:r>
              <w:rPr>
                <w:b/>
                <w:bCs/>
                <w:color w:val="000000" w:themeColor="text1"/>
              </w:rPr>
              <w:t>评价</w:t>
            </w:r>
          </w:p>
        </w:tc>
      </w:tr>
      <w:tr w:rsidR="005C6D9D">
        <w:trPr>
          <w:trHeight w:val="397"/>
          <w:tblHeader/>
          <w:jc w:val="center"/>
        </w:trPr>
        <w:tc>
          <w:tcPr>
            <w:tcW w:w="716" w:type="dxa"/>
            <w:vMerge/>
            <w:vAlign w:val="center"/>
          </w:tcPr>
          <w:p w:rsidR="005C6D9D" w:rsidRDefault="005C6D9D">
            <w:pPr>
              <w:snapToGrid w:val="0"/>
              <w:spacing w:line="240" w:lineRule="auto"/>
              <w:jc w:val="center"/>
              <w:rPr>
                <w:color w:val="000000" w:themeColor="text1"/>
              </w:rPr>
            </w:pPr>
          </w:p>
        </w:tc>
        <w:tc>
          <w:tcPr>
            <w:tcW w:w="2152" w:type="dxa"/>
            <w:gridSpan w:val="2"/>
            <w:vMerge/>
            <w:vAlign w:val="center"/>
          </w:tcPr>
          <w:p w:rsidR="005C6D9D" w:rsidRDefault="005C6D9D">
            <w:pPr>
              <w:snapToGrid w:val="0"/>
              <w:spacing w:line="240" w:lineRule="auto"/>
              <w:jc w:val="center"/>
              <w:rPr>
                <w:color w:val="000000" w:themeColor="text1"/>
              </w:rPr>
            </w:pPr>
          </w:p>
        </w:tc>
        <w:tc>
          <w:tcPr>
            <w:tcW w:w="5848" w:type="dxa"/>
            <w:gridSpan w:val="5"/>
            <w:vAlign w:val="center"/>
          </w:tcPr>
          <w:p w:rsidR="005C6D9D" w:rsidRDefault="008D3B0E">
            <w:pPr>
              <w:snapToGrid w:val="0"/>
              <w:spacing w:line="240" w:lineRule="auto"/>
              <w:jc w:val="center"/>
              <w:rPr>
                <w:b/>
                <w:bCs/>
                <w:color w:val="000000" w:themeColor="text1"/>
              </w:rPr>
            </w:pPr>
            <w:r>
              <w:rPr>
                <w:b/>
                <w:bCs/>
                <w:color w:val="000000" w:themeColor="text1"/>
              </w:rPr>
              <w:t>排放浓度</w:t>
            </w:r>
            <w:r>
              <w:rPr>
                <w:b/>
                <w:bCs/>
                <w:color w:val="000000" w:themeColor="text1"/>
              </w:rPr>
              <w:t>mg/m</w:t>
            </w:r>
            <w:r>
              <w:rPr>
                <w:b/>
                <w:bCs/>
                <w:color w:val="000000" w:themeColor="text1"/>
                <w:vertAlign w:val="superscript"/>
              </w:rPr>
              <w:t>3</w:t>
            </w: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tblHeader/>
          <w:jc w:val="center"/>
        </w:trPr>
        <w:tc>
          <w:tcPr>
            <w:tcW w:w="716" w:type="dxa"/>
            <w:vMerge/>
            <w:vAlign w:val="center"/>
          </w:tcPr>
          <w:p w:rsidR="005C6D9D" w:rsidRDefault="005C6D9D">
            <w:pPr>
              <w:snapToGrid w:val="0"/>
              <w:spacing w:line="240" w:lineRule="auto"/>
              <w:jc w:val="center"/>
              <w:rPr>
                <w:color w:val="000000" w:themeColor="text1"/>
              </w:rPr>
            </w:pPr>
          </w:p>
        </w:tc>
        <w:tc>
          <w:tcPr>
            <w:tcW w:w="2152" w:type="dxa"/>
            <w:gridSpan w:val="2"/>
            <w:vMerge/>
            <w:vAlign w:val="center"/>
          </w:tcPr>
          <w:p w:rsidR="005C6D9D" w:rsidRDefault="005C6D9D">
            <w:pPr>
              <w:snapToGrid w:val="0"/>
              <w:spacing w:line="240" w:lineRule="auto"/>
              <w:jc w:val="center"/>
              <w:rPr>
                <w:color w:val="000000" w:themeColor="text1"/>
              </w:rPr>
            </w:pPr>
          </w:p>
        </w:tc>
        <w:tc>
          <w:tcPr>
            <w:tcW w:w="1256" w:type="dxa"/>
            <w:vAlign w:val="center"/>
          </w:tcPr>
          <w:p w:rsidR="005C6D9D" w:rsidRDefault="008D3B0E">
            <w:pPr>
              <w:snapToGrid w:val="0"/>
              <w:spacing w:line="240" w:lineRule="auto"/>
              <w:jc w:val="center"/>
              <w:rPr>
                <w:b/>
                <w:bCs/>
                <w:color w:val="000000" w:themeColor="text1"/>
              </w:rPr>
            </w:pPr>
            <w:r>
              <w:rPr>
                <w:b/>
                <w:bCs/>
                <w:color w:val="000000" w:themeColor="text1"/>
              </w:rPr>
              <w:t>上风向</w:t>
            </w:r>
            <w:r>
              <w:rPr>
                <w:b/>
                <w:bCs/>
                <w:color w:val="000000" w:themeColor="text1"/>
              </w:rPr>
              <w:t>1#</w:t>
            </w:r>
          </w:p>
        </w:tc>
        <w:tc>
          <w:tcPr>
            <w:tcW w:w="1256" w:type="dxa"/>
            <w:tcMar>
              <w:left w:w="28" w:type="dxa"/>
              <w:right w:w="28" w:type="dxa"/>
            </w:tcMar>
            <w:vAlign w:val="center"/>
          </w:tcPr>
          <w:p w:rsidR="005C6D9D" w:rsidRDefault="008D3B0E">
            <w:pPr>
              <w:snapToGrid w:val="0"/>
              <w:spacing w:line="240" w:lineRule="auto"/>
              <w:jc w:val="center"/>
              <w:rPr>
                <w:b/>
                <w:bCs/>
                <w:color w:val="000000" w:themeColor="text1"/>
              </w:rPr>
            </w:pPr>
            <w:r>
              <w:rPr>
                <w:b/>
                <w:bCs/>
                <w:color w:val="000000" w:themeColor="text1"/>
              </w:rPr>
              <w:t>下风向</w:t>
            </w:r>
            <w:r>
              <w:rPr>
                <w:b/>
                <w:bCs/>
                <w:color w:val="000000" w:themeColor="text1"/>
              </w:rPr>
              <w:t>2#</w:t>
            </w:r>
          </w:p>
        </w:tc>
        <w:tc>
          <w:tcPr>
            <w:tcW w:w="1256" w:type="dxa"/>
            <w:tcMar>
              <w:left w:w="28" w:type="dxa"/>
              <w:right w:w="28" w:type="dxa"/>
            </w:tcMar>
            <w:vAlign w:val="center"/>
          </w:tcPr>
          <w:p w:rsidR="005C6D9D" w:rsidRDefault="008D3B0E">
            <w:pPr>
              <w:snapToGrid w:val="0"/>
              <w:spacing w:line="240" w:lineRule="auto"/>
              <w:jc w:val="center"/>
              <w:rPr>
                <w:b/>
                <w:bCs/>
                <w:color w:val="000000" w:themeColor="text1"/>
              </w:rPr>
            </w:pPr>
            <w:r>
              <w:rPr>
                <w:b/>
                <w:bCs/>
                <w:color w:val="000000" w:themeColor="text1"/>
              </w:rPr>
              <w:t>下风向</w:t>
            </w:r>
            <w:r>
              <w:rPr>
                <w:b/>
                <w:bCs/>
                <w:color w:val="000000" w:themeColor="text1"/>
              </w:rPr>
              <w:t>3#</w:t>
            </w:r>
          </w:p>
        </w:tc>
        <w:tc>
          <w:tcPr>
            <w:tcW w:w="1256" w:type="dxa"/>
            <w:tcMar>
              <w:left w:w="28" w:type="dxa"/>
              <w:right w:w="28" w:type="dxa"/>
            </w:tcMar>
            <w:vAlign w:val="center"/>
          </w:tcPr>
          <w:p w:rsidR="005C6D9D" w:rsidRDefault="008D3B0E">
            <w:pPr>
              <w:snapToGrid w:val="0"/>
              <w:spacing w:line="240" w:lineRule="auto"/>
              <w:jc w:val="center"/>
              <w:rPr>
                <w:b/>
                <w:bCs/>
                <w:color w:val="000000" w:themeColor="text1"/>
              </w:rPr>
            </w:pPr>
            <w:r>
              <w:rPr>
                <w:b/>
                <w:bCs/>
                <w:color w:val="000000" w:themeColor="text1"/>
              </w:rPr>
              <w:t>下风向</w:t>
            </w:r>
            <w:r>
              <w:rPr>
                <w:b/>
                <w:bCs/>
                <w:color w:val="000000" w:themeColor="text1"/>
              </w:rPr>
              <w:t>4#</w:t>
            </w:r>
          </w:p>
        </w:tc>
        <w:tc>
          <w:tcPr>
            <w:tcW w:w="824" w:type="dxa"/>
            <w:tcMar>
              <w:left w:w="28" w:type="dxa"/>
              <w:right w:w="28" w:type="dxa"/>
            </w:tcMar>
            <w:vAlign w:val="center"/>
          </w:tcPr>
          <w:p w:rsidR="005C6D9D" w:rsidRDefault="008D3B0E">
            <w:pPr>
              <w:snapToGrid w:val="0"/>
              <w:spacing w:line="240" w:lineRule="auto"/>
              <w:jc w:val="center"/>
              <w:rPr>
                <w:b/>
                <w:bCs/>
                <w:color w:val="000000" w:themeColor="text1"/>
              </w:rPr>
            </w:pPr>
            <w:r>
              <w:rPr>
                <w:b/>
                <w:bCs/>
                <w:color w:val="000000" w:themeColor="text1"/>
              </w:rPr>
              <w:t>最大值</w:t>
            </w:r>
          </w:p>
        </w:tc>
        <w:tc>
          <w:tcPr>
            <w:tcW w:w="604" w:type="dxa"/>
            <w:vMerge/>
            <w:tcMar>
              <w:left w:w="28" w:type="dxa"/>
              <w:right w:w="28" w:type="dxa"/>
            </w:tcMar>
            <w:vAlign w:val="center"/>
          </w:tcPr>
          <w:p w:rsidR="005C6D9D" w:rsidRDefault="005C6D9D">
            <w:pPr>
              <w:snapToGrid w:val="0"/>
              <w:spacing w:line="240" w:lineRule="auto"/>
              <w:jc w:val="center"/>
              <w:rPr>
                <w:color w:val="000000" w:themeColor="text1"/>
              </w:rPr>
            </w:pPr>
          </w:p>
        </w:tc>
        <w:tc>
          <w:tcPr>
            <w:tcW w:w="427" w:type="dxa"/>
            <w:vMerge/>
            <w:tcMar>
              <w:left w:w="28" w:type="dxa"/>
              <w:right w:w="28" w:type="dxa"/>
            </w:tcMar>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restart"/>
            <w:vAlign w:val="center"/>
          </w:tcPr>
          <w:p w:rsidR="005C6D9D" w:rsidRDefault="008D3B0E">
            <w:pPr>
              <w:spacing w:line="240" w:lineRule="auto"/>
              <w:jc w:val="center"/>
              <w:rPr>
                <w:color w:val="000000" w:themeColor="text1"/>
                <w:szCs w:val="21"/>
              </w:rPr>
            </w:pPr>
            <w:r>
              <w:rPr>
                <w:color w:val="000000" w:themeColor="text1"/>
                <w:szCs w:val="21"/>
              </w:rPr>
              <w:t>颗</w:t>
            </w:r>
          </w:p>
          <w:p w:rsidR="005C6D9D" w:rsidRDefault="008D3B0E">
            <w:pPr>
              <w:spacing w:line="240" w:lineRule="auto"/>
              <w:jc w:val="center"/>
              <w:rPr>
                <w:color w:val="000000" w:themeColor="text1"/>
                <w:szCs w:val="21"/>
              </w:rPr>
            </w:pPr>
            <w:r>
              <w:rPr>
                <w:color w:val="000000" w:themeColor="text1"/>
                <w:szCs w:val="21"/>
              </w:rPr>
              <w:t>粒</w:t>
            </w:r>
          </w:p>
          <w:p w:rsidR="005C6D9D" w:rsidRDefault="008D3B0E">
            <w:pPr>
              <w:spacing w:line="240" w:lineRule="auto"/>
              <w:jc w:val="center"/>
              <w:rPr>
                <w:color w:val="000000" w:themeColor="text1"/>
              </w:rPr>
            </w:pPr>
            <w:r>
              <w:rPr>
                <w:color w:val="000000" w:themeColor="text1"/>
                <w:szCs w:val="21"/>
              </w:rPr>
              <w:t>物</w:t>
            </w:r>
          </w:p>
        </w:tc>
        <w:tc>
          <w:tcPr>
            <w:tcW w:w="1161" w:type="dxa"/>
            <w:vMerge w:val="restart"/>
            <w:vAlign w:val="center"/>
          </w:tcPr>
          <w:p w:rsidR="005C6D9D" w:rsidRDefault="008D3B0E">
            <w:pPr>
              <w:spacing w:line="240" w:lineRule="auto"/>
              <w:jc w:val="center"/>
              <w:rPr>
                <w:color w:val="000000" w:themeColor="text1"/>
              </w:rPr>
            </w:pPr>
            <w:r>
              <w:rPr>
                <w:color w:val="000000" w:themeColor="text1"/>
                <w:szCs w:val="21"/>
              </w:rPr>
              <w:t>2018.06.25</w:t>
            </w:r>
          </w:p>
        </w:tc>
        <w:tc>
          <w:tcPr>
            <w:tcW w:w="991" w:type="dxa"/>
            <w:vAlign w:val="center"/>
          </w:tcPr>
          <w:p w:rsidR="005C6D9D" w:rsidRDefault="008D3B0E">
            <w:pPr>
              <w:spacing w:line="240" w:lineRule="auto"/>
              <w:jc w:val="center"/>
              <w:rPr>
                <w:color w:val="000000" w:themeColor="text1"/>
              </w:rPr>
            </w:pPr>
            <w:r>
              <w:rPr>
                <w:color w:val="000000" w:themeColor="text1"/>
                <w:szCs w:val="21"/>
              </w:rPr>
              <w:t>第一次</w:t>
            </w:r>
          </w:p>
        </w:tc>
        <w:tc>
          <w:tcPr>
            <w:tcW w:w="1256" w:type="dxa"/>
            <w:vAlign w:val="center"/>
          </w:tcPr>
          <w:p w:rsidR="005C6D9D" w:rsidRDefault="008D3B0E">
            <w:pPr>
              <w:spacing w:line="240" w:lineRule="auto"/>
              <w:jc w:val="center"/>
              <w:rPr>
                <w:color w:val="000000" w:themeColor="text1"/>
              </w:rPr>
            </w:pPr>
            <w:r>
              <w:rPr>
                <w:color w:val="000000" w:themeColor="text1"/>
                <w:szCs w:val="21"/>
              </w:rPr>
              <w:t>0.152</w:t>
            </w:r>
          </w:p>
        </w:tc>
        <w:tc>
          <w:tcPr>
            <w:tcW w:w="1256" w:type="dxa"/>
            <w:vAlign w:val="center"/>
          </w:tcPr>
          <w:p w:rsidR="005C6D9D" w:rsidRDefault="008D3B0E">
            <w:pPr>
              <w:spacing w:line="240" w:lineRule="auto"/>
              <w:jc w:val="center"/>
              <w:rPr>
                <w:color w:val="000000" w:themeColor="text1"/>
              </w:rPr>
            </w:pPr>
            <w:r>
              <w:rPr>
                <w:color w:val="000000" w:themeColor="text1"/>
              </w:rPr>
              <w:t>0.171</w:t>
            </w:r>
          </w:p>
        </w:tc>
        <w:tc>
          <w:tcPr>
            <w:tcW w:w="1256" w:type="dxa"/>
            <w:vAlign w:val="center"/>
          </w:tcPr>
          <w:p w:rsidR="005C6D9D" w:rsidRDefault="008D3B0E">
            <w:pPr>
              <w:spacing w:line="240" w:lineRule="auto"/>
              <w:jc w:val="center"/>
              <w:rPr>
                <w:color w:val="000000" w:themeColor="text1"/>
              </w:rPr>
            </w:pPr>
            <w:r>
              <w:rPr>
                <w:color w:val="000000" w:themeColor="text1"/>
              </w:rPr>
              <w:t>0.171</w:t>
            </w:r>
          </w:p>
        </w:tc>
        <w:tc>
          <w:tcPr>
            <w:tcW w:w="1256" w:type="dxa"/>
            <w:vAlign w:val="center"/>
          </w:tcPr>
          <w:p w:rsidR="005C6D9D" w:rsidRDefault="008D3B0E">
            <w:pPr>
              <w:spacing w:line="240" w:lineRule="auto"/>
              <w:jc w:val="center"/>
              <w:rPr>
                <w:color w:val="000000" w:themeColor="text1"/>
              </w:rPr>
            </w:pPr>
            <w:r>
              <w:rPr>
                <w:color w:val="000000" w:themeColor="text1"/>
              </w:rPr>
              <w:t>0.133</w:t>
            </w:r>
          </w:p>
        </w:tc>
        <w:tc>
          <w:tcPr>
            <w:tcW w:w="824" w:type="dxa"/>
            <w:vMerge w:val="restart"/>
            <w:vAlign w:val="center"/>
          </w:tcPr>
          <w:p w:rsidR="005C6D9D" w:rsidRDefault="008D3B0E">
            <w:pPr>
              <w:snapToGrid w:val="0"/>
              <w:spacing w:line="240" w:lineRule="auto"/>
              <w:jc w:val="center"/>
              <w:rPr>
                <w:color w:val="000000" w:themeColor="text1"/>
              </w:rPr>
            </w:pPr>
            <w:r>
              <w:rPr>
                <w:color w:val="000000" w:themeColor="text1"/>
              </w:rPr>
              <w:t>0.266</w:t>
            </w:r>
          </w:p>
        </w:tc>
        <w:tc>
          <w:tcPr>
            <w:tcW w:w="604" w:type="dxa"/>
            <w:vMerge w:val="restart"/>
            <w:vAlign w:val="center"/>
          </w:tcPr>
          <w:p w:rsidR="005C6D9D" w:rsidRDefault="008D3B0E">
            <w:pPr>
              <w:snapToGrid w:val="0"/>
              <w:spacing w:line="240" w:lineRule="auto"/>
              <w:jc w:val="center"/>
              <w:rPr>
                <w:color w:val="000000" w:themeColor="text1"/>
              </w:rPr>
            </w:pPr>
            <w:r>
              <w:rPr>
                <w:color w:val="000000" w:themeColor="text1"/>
              </w:rPr>
              <w:t>1.0</w:t>
            </w:r>
          </w:p>
        </w:tc>
        <w:tc>
          <w:tcPr>
            <w:tcW w:w="427" w:type="dxa"/>
            <w:vMerge w:val="restart"/>
            <w:vAlign w:val="center"/>
          </w:tcPr>
          <w:p w:rsidR="005C6D9D" w:rsidRDefault="008D3B0E">
            <w:pPr>
              <w:snapToGrid w:val="0"/>
              <w:spacing w:line="240" w:lineRule="auto"/>
              <w:jc w:val="center"/>
              <w:rPr>
                <w:color w:val="000000" w:themeColor="text1"/>
              </w:rPr>
            </w:pPr>
            <w:r>
              <w:rPr>
                <w:color w:val="000000" w:themeColor="text1"/>
              </w:rPr>
              <w:t>达标</w:t>
            </w: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第二次</w:t>
            </w:r>
          </w:p>
        </w:tc>
        <w:tc>
          <w:tcPr>
            <w:tcW w:w="1256" w:type="dxa"/>
            <w:vAlign w:val="center"/>
          </w:tcPr>
          <w:p w:rsidR="005C6D9D" w:rsidRDefault="008D3B0E">
            <w:pPr>
              <w:spacing w:line="240" w:lineRule="auto"/>
              <w:jc w:val="center"/>
              <w:rPr>
                <w:color w:val="000000" w:themeColor="text1"/>
                <w:highlight w:val="yellow"/>
              </w:rPr>
            </w:pPr>
            <w:r>
              <w:rPr>
                <w:color w:val="000000" w:themeColor="text1"/>
                <w:szCs w:val="21"/>
              </w:rPr>
              <w:t>0.209</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0.154</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0.115</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0.212</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第三次</w:t>
            </w:r>
          </w:p>
        </w:tc>
        <w:tc>
          <w:tcPr>
            <w:tcW w:w="1256" w:type="dxa"/>
            <w:vAlign w:val="center"/>
          </w:tcPr>
          <w:p w:rsidR="005C6D9D" w:rsidRDefault="008D3B0E">
            <w:pPr>
              <w:spacing w:line="240" w:lineRule="auto"/>
              <w:jc w:val="center"/>
              <w:rPr>
                <w:color w:val="000000" w:themeColor="text1"/>
                <w:highlight w:val="yellow"/>
              </w:rPr>
            </w:pPr>
            <w:r>
              <w:rPr>
                <w:color w:val="000000" w:themeColor="text1"/>
                <w:szCs w:val="21"/>
              </w:rPr>
              <w:t>0.247</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0.152</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0.171</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0.266</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第四次</w:t>
            </w:r>
          </w:p>
        </w:tc>
        <w:tc>
          <w:tcPr>
            <w:tcW w:w="1256" w:type="dxa"/>
            <w:vAlign w:val="center"/>
          </w:tcPr>
          <w:p w:rsidR="005C6D9D" w:rsidRDefault="008D3B0E">
            <w:pPr>
              <w:spacing w:line="240" w:lineRule="auto"/>
              <w:jc w:val="center"/>
              <w:rPr>
                <w:color w:val="000000" w:themeColor="text1"/>
                <w:highlight w:val="yellow"/>
              </w:rPr>
            </w:pPr>
            <w:r>
              <w:rPr>
                <w:color w:val="000000" w:themeColor="text1"/>
                <w:szCs w:val="21"/>
              </w:rPr>
              <w:t>0.188</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0.113</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0.132</w:t>
            </w:r>
          </w:p>
        </w:tc>
        <w:tc>
          <w:tcPr>
            <w:tcW w:w="1256" w:type="dxa"/>
            <w:vAlign w:val="center"/>
          </w:tcPr>
          <w:p w:rsidR="005C6D9D" w:rsidRDefault="008D3B0E">
            <w:pPr>
              <w:spacing w:line="240" w:lineRule="auto"/>
              <w:jc w:val="center"/>
              <w:rPr>
                <w:color w:val="000000" w:themeColor="text1"/>
                <w:highlight w:val="yellow"/>
              </w:rPr>
            </w:pPr>
            <w:r>
              <w:rPr>
                <w:color w:val="000000" w:themeColor="text1"/>
              </w:rPr>
              <w:t>0.207</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restart"/>
            <w:vAlign w:val="center"/>
          </w:tcPr>
          <w:p w:rsidR="005C6D9D" w:rsidRDefault="008D3B0E">
            <w:pPr>
              <w:spacing w:line="240" w:lineRule="auto"/>
              <w:jc w:val="center"/>
              <w:rPr>
                <w:color w:val="000000" w:themeColor="text1"/>
              </w:rPr>
            </w:pPr>
            <w:r>
              <w:rPr>
                <w:color w:val="000000" w:themeColor="text1"/>
                <w:szCs w:val="21"/>
              </w:rPr>
              <w:t>2018.06.26</w:t>
            </w:r>
          </w:p>
        </w:tc>
        <w:tc>
          <w:tcPr>
            <w:tcW w:w="991" w:type="dxa"/>
            <w:vAlign w:val="center"/>
          </w:tcPr>
          <w:p w:rsidR="005C6D9D" w:rsidRDefault="008D3B0E">
            <w:pPr>
              <w:spacing w:line="240" w:lineRule="auto"/>
              <w:jc w:val="center"/>
              <w:rPr>
                <w:color w:val="000000" w:themeColor="text1"/>
              </w:rPr>
            </w:pPr>
            <w:r>
              <w:rPr>
                <w:color w:val="000000" w:themeColor="text1"/>
                <w:szCs w:val="21"/>
              </w:rPr>
              <w:t>第一次</w:t>
            </w:r>
          </w:p>
        </w:tc>
        <w:tc>
          <w:tcPr>
            <w:tcW w:w="1256" w:type="dxa"/>
            <w:vAlign w:val="center"/>
          </w:tcPr>
          <w:p w:rsidR="005C6D9D" w:rsidRDefault="008D3B0E">
            <w:pPr>
              <w:spacing w:line="240" w:lineRule="auto"/>
              <w:jc w:val="center"/>
              <w:rPr>
                <w:color w:val="000000" w:themeColor="text1"/>
              </w:rPr>
            </w:pPr>
            <w:r>
              <w:rPr>
                <w:color w:val="000000" w:themeColor="text1"/>
                <w:szCs w:val="21"/>
              </w:rPr>
              <w:t>0.131</w:t>
            </w:r>
          </w:p>
        </w:tc>
        <w:tc>
          <w:tcPr>
            <w:tcW w:w="1256" w:type="dxa"/>
            <w:vAlign w:val="center"/>
          </w:tcPr>
          <w:p w:rsidR="005C6D9D" w:rsidRDefault="008D3B0E">
            <w:pPr>
              <w:spacing w:line="240" w:lineRule="auto"/>
              <w:jc w:val="center"/>
              <w:rPr>
                <w:color w:val="000000" w:themeColor="text1"/>
              </w:rPr>
            </w:pPr>
            <w:r>
              <w:rPr>
                <w:color w:val="000000" w:themeColor="text1"/>
              </w:rPr>
              <w:t>0.168</w:t>
            </w:r>
          </w:p>
        </w:tc>
        <w:tc>
          <w:tcPr>
            <w:tcW w:w="1256" w:type="dxa"/>
            <w:vAlign w:val="center"/>
          </w:tcPr>
          <w:p w:rsidR="005C6D9D" w:rsidRDefault="008D3B0E">
            <w:pPr>
              <w:spacing w:line="240" w:lineRule="auto"/>
              <w:jc w:val="center"/>
              <w:rPr>
                <w:color w:val="000000" w:themeColor="text1"/>
              </w:rPr>
            </w:pPr>
            <w:r>
              <w:rPr>
                <w:color w:val="000000" w:themeColor="text1"/>
              </w:rPr>
              <w:t>0.187</w:t>
            </w:r>
          </w:p>
        </w:tc>
        <w:tc>
          <w:tcPr>
            <w:tcW w:w="1256" w:type="dxa"/>
            <w:vAlign w:val="center"/>
          </w:tcPr>
          <w:p w:rsidR="005C6D9D" w:rsidRDefault="008D3B0E">
            <w:pPr>
              <w:spacing w:line="240" w:lineRule="auto"/>
              <w:jc w:val="center"/>
              <w:rPr>
                <w:color w:val="000000" w:themeColor="text1"/>
              </w:rPr>
            </w:pPr>
            <w:r>
              <w:rPr>
                <w:color w:val="000000" w:themeColor="text1"/>
              </w:rPr>
              <w:t>0.187</w:t>
            </w:r>
          </w:p>
        </w:tc>
        <w:tc>
          <w:tcPr>
            <w:tcW w:w="824" w:type="dxa"/>
            <w:vMerge w:val="restart"/>
            <w:vAlign w:val="center"/>
          </w:tcPr>
          <w:p w:rsidR="005C6D9D" w:rsidRDefault="008D3B0E">
            <w:pPr>
              <w:snapToGrid w:val="0"/>
              <w:spacing w:line="240" w:lineRule="auto"/>
              <w:jc w:val="center"/>
              <w:rPr>
                <w:color w:val="000000" w:themeColor="text1"/>
              </w:rPr>
            </w:pPr>
            <w:r>
              <w:rPr>
                <w:color w:val="000000" w:themeColor="text1"/>
              </w:rPr>
              <w:t>0.288</w:t>
            </w: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第二次</w:t>
            </w:r>
          </w:p>
        </w:tc>
        <w:tc>
          <w:tcPr>
            <w:tcW w:w="1256" w:type="dxa"/>
            <w:vAlign w:val="center"/>
          </w:tcPr>
          <w:p w:rsidR="005C6D9D" w:rsidRDefault="008D3B0E">
            <w:pPr>
              <w:spacing w:line="240" w:lineRule="auto"/>
              <w:jc w:val="center"/>
              <w:rPr>
                <w:color w:val="000000" w:themeColor="text1"/>
              </w:rPr>
            </w:pPr>
            <w:r>
              <w:rPr>
                <w:color w:val="000000" w:themeColor="text1"/>
                <w:szCs w:val="21"/>
              </w:rPr>
              <w:t>0.192</w:t>
            </w:r>
          </w:p>
        </w:tc>
        <w:tc>
          <w:tcPr>
            <w:tcW w:w="1256" w:type="dxa"/>
            <w:vAlign w:val="center"/>
          </w:tcPr>
          <w:p w:rsidR="005C6D9D" w:rsidRDefault="008D3B0E">
            <w:pPr>
              <w:spacing w:line="240" w:lineRule="auto"/>
              <w:jc w:val="center"/>
              <w:rPr>
                <w:color w:val="000000" w:themeColor="text1"/>
              </w:rPr>
            </w:pPr>
            <w:r>
              <w:rPr>
                <w:color w:val="000000" w:themeColor="text1"/>
              </w:rPr>
              <w:t>0.230</w:t>
            </w:r>
          </w:p>
        </w:tc>
        <w:tc>
          <w:tcPr>
            <w:tcW w:w="1256" w:type="dxa"/>
            <w:vAlign w:val="center"/>
          </w:tcPr>
          <w:p w:rsidR="005C6D9D" w:rsidRDefault="008D3B0E">
            <w:pPr>
              <w:spacing w:line="240" w:lineRule="auto"/>
              <w:jc w:val="center"/>
              <w:rPr>
                <w:color w:val="000000" w:themeColor="text1"/>
              </w:rPr>
            </w:pPr>
            <w:r>
              <w:rPr>
                <w:color w:val="000000" w:themeColor="text1"/>
              </w:rPr>
              <w:t>0.211</w:t>
            </w:r>
          </w:p>
        </w:tc>
        <w:tc>
          <w:tcPr>
            <w:tcW w:w="1256" w:type="dxa"/>
            <w:vAlign w:val="center"/>
          </w:tcPr>
          <w:p w:rsidR="005C6D9D" w:rsidRDefault="008D3B0E">
            <w:pPr>
              <w:spacing w:line="240" w:lineRule="auto"/>
              <w:jc w:val="center"/>
              <w:rPr>
                <w:color w:val="000000" w:themeColor="text1"/>
              </w:rPr>
            </w:pPr>
            <w:r>
              <w:rPr>
                <w:color w:val="000000" w:themeColor="text1"/>
              </w:rPr>
              <w:t>0.250</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第三次</w:t>
            </w:r>
          </w:p>
        </w:tc>
        <w:tc>
          <w:tcPr>
            <w:tcW w:w="1256" w:type="dxa"/>
            <w:vAlign w:val="center"/>
          </w:tcPr>
          <w:p w:rsidR="005C6D9D" w:rsidRDefault="008D3B0E">
            <w:pPr>
              <w:spacing w:line="240" w:lineRule="auto"/>
              <w:jc w:val="center"/>
              <w:rPr>
                <w:color w:val="000000" w:themeColor="text1"/>
              </w:rPr>
            </w:pPr>
            <w:r>
              <w:rPr>
                <w:color w:val="000000" w:themeColor="text1"/>
                <w:szCs w:val="21"/>
              </w:rPr>
              <w:t>0.173</w:t>
            </w:r>
          </w:p>
        </w:tc>
        <w:tc>
          <w:tcPr>
            <w:tcW w:w="1256" w:type="dxa"/>
            <w:vAlign w:val="center"/>
          </w:tcPr>
          <w:p w:rsidR="005C6D9D" w:rsidRDefault="008D3B0E">
            <w:pPr>
              <w:spacing w:line="240" w:lineRule="auto"/>
              <w:jc w:val="center"/>
              <w:rPr>
                <w:color w:val="000000" w:themeColor="text1"/>
              </w:rPr>
            </w:pPr>
            <w:r>
              <w:rPr>
                <w:color w:val="000000" w:themeColor="text1"/>
              </w:rPr>
              <w:t>0.231</w:t>
            </w:r>
          </w:p>
        </w:tc>
        <w:tc>
          <w:tcPr>
            <w:tcW w:w="1256" w:type="dxa"/>
            <w:vAlign w:val="center"/>
          </w:tcPr>
          <w:p w:rsidR="005C6D9D" w:rsidRDefault="008D3B0E">
            <w:pPr>
              <w:spacing w:line="240" w:lineRule="auto"/>
              <w:jc w:val="center"/>
              <w:rPr>
                <w:color w:val="000000" w:themeColor="text1"/>
              </w:rPr>
            </w:pPr>
            <w:r>
              <w:rPr>
                <w:color w:val="000000" w:themeColor="text1"/>
              </w:rPr>
              <w:t>0.288</w:t>
            </w:r>
          </w:p>
        </w:tc>
        <w:tc>
          <w:tcPr>
            <w:tcW w:w="1256" w:type="dxa"/>
            <w:vAlign w:val="center"/>
          </w:tcPr>
          <w:p w:rsidR="005C6D9D" w:rsidRDefault="008D3B0E">
            <w:pPr>
              <w:spacing w:line="240" w:lineRule="auto"/>
              <w:jc w:val="center"/>
              <w:rPr>
                <w:color w:val="000000" w:themeColor="text1"/>
              </w:rPr>
            </w:pPr>
            <w:r>
              <w:rPr>
                <w:color w:val="000000" w:themeColor="text1"/>
              </w:rPr>
              <w:t>0.211</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第四次</w:t>
            </w:r>
          </w:p>
        </w:tc>
        <w:tc>
          <w:tcPr>
            <w:tcW w:w="1256" w:type="dxa"/>
            <w:vAlign w:val="center"/>
          </w:tcPr>
          <w:p w:rsidR="005C6D9D" w:rsidRDefault="008D3B0E">
            <w:pPr>
              <w:spacing w:line="240" w:lineRule="auto"/>
              <w:jc w:val="center"/>
              <w:rPr>
                <w:color w:val="000000" w:themeColor="text1"/>
              </w:rPr>
            </w:pPr>
            <w:r>
              <w:rPr>
                <w:color w:val="000000" w:themeColor="text1"/>
                <w:szCs w:val="21"/>
              </w:rPr>
              <w:t>0.149</w:t>
            </w:r>
          </w:p>
        </w:tc>
        <w:tc>
          <w:tcPr>
            <w:tcW w:w="1256" w:type="dxa"/>
            <w:vAlign w:val="center"/>
          </w:tcPr>
          <w:p w:rsidR="005C6D9D" w:rsidRDefault="008D3B0E">
            <w:pPr>
              <w:spacing w:line="240" w:lineRule="auto"/>
              <w:jc w:val="center"/>
              <w:rPr>
                <w:color w:val="000000" w:themeColor="text1"/>
              </w:rPr>
            </w:pPr>
            <w:r>
              <w:rPr>
                <w:color w:val="000000" w:themeColor="text1"/>
              </w:rPr>
              <w:t>0.168</w:t>
            </w:r>
          </w:p>
        </w:tc>
        <w:tc>
          <w:tcPr>
            <w:tcW w:w="1256" w:type="dxa"/>
            <w:vAlign w:val="center"/>
          </w:tcPr>
          <w:p w:rsidR="005C6D9D" w:rsidRDefault="008D3B0E">
            <w:pPr>
              <w:spacing w:line="240" w:lineRule="auto"/>
              <w:jc w:val="center"/>
              <w:rPr>
                <w:color w:val="000000" w:themeColor="text1"/>
              </w:rPr>
            </w:pPr>
            <w:r>
              <w:rPr>
                <w:color w:val="000000" w:themeColor="text1"/>
              </w:rPr>
              <w:t>0.243</w:t>
            </w:r>
          </w:p>
        </w:tc>
        <w:tc>
          <w:tcPr>
            <w:tcW w:w="1256" w:type="dxa"/>
            <w:vAlign w:val="center"/>
          </w:tcPr>
          <w:p w:rsidR="005C6D9D" w:rsidRDefault="008D3B0E">
            <w:pPr>
              <w:spacing w:line="240" w:lineRule="auto"/>
              <w:jc w:val="center"/>
              <w:rPr>
                <w:color w:val="000000" w:themeColor="text1"/>
              </w:rPr>
            </w:pPr>
            <w:r>
              <w:rPr>
                <w:color w:val="000000" w:themeColor="text1"/>
              </w:rPr>
              <w:t>0.205</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restart"/>
            <w:vAlign w:val="center"/>
          </w:tcPr>
          <w:p w:rsidR="005C6D9D" w:rsidRDefault="008D3B0E">
            <w:pPr>
              <w:spacing w:line="240" w:lineRule="auto"/>
              <w:jc w:val="center"/>
              <w:rPr>
                <w:color w:val="000000" w:themeColor="text1"/>
                <w:szCs w:val="21"/>
              </w:rPr>
            </w:pPr>
            <w:r>
              <w:rPr>
                <w:color w:val="000000" w:themeColor="text1"/>
                <w:szCs w:val="21"/>
              </w:rPr>
              <w:t>硫</w:t>
            </w:r>
          </w:p>
          <w:p w:rsidR="005C6D9D" w:rsidRDefault="008D3B0E">
            <w:pPr>
              <w:spacing w:line="240" w:lineRule="auto"/>
              <w:jc w:val="center"/>
              <w:rPr>
                <w:color w:val="000000" w:themeColor="text1"/>
                <w:szCs w:val="21"/>
              </w:rPr>
            </w:pPr>
            <w:r>
              <w:rPr>
                <w:color w:val="000000" w:themeColor="text1"/>
                <w:szCs w:val="21"/>
              </w:rPr>
              <w:t>酸</w:t>
            </w:r>
          </w:p>
          <w:p w:rsidR="005C6D9D" w:rsidRDefault="008D3B0E">
            <w:pPr>
              <w:spacing w:line="240" w:lineRule="auto"/>
              <w:jc w:val="center"/>
              <w:rPr>
                <w:color w:val="000000" w:themeColor="text1"/>
              </w:rPr>
            </w:pPr>
            <w:r>
              <w:rPr>
                <w:color w:val="000000" w:themeColor="text1"/>
                <w:szCs w:val="21"/>
              </w:rPr>
              <w:t>雾</w:t>
            </w:r>
          </w:p>
        </w:tc>
        <w:tc>
          <w:tcPr>
            <w:tcW w:w="1161" w:type="dxa"/>
            <w:vMerge w:val="restart"/>
            <w:vAlign w:val="center"/>
          </w:tcPr>
          <w:p w:rsidR="005C6D9D" w:rsidRDefault="008D3B0E">
            <w:pPr>
              <w:spacing w:line="240" w:lineRule="auto"/>
              <w:jc w:val="center"/>
              <w:rPr>
                <w:color w:val="000000" w:themeColor="text1"/>
              </w:rPr>
            </w:pPr>
            <w:r>
              <w:rPr>
                <w:color w:val="000000" w:themeColor="text1"/>
                <w:szCs w:val="21"/>
              </w:rPr>
              <w:t>2018.06.25</w:t>
            </w:r>
          </w:p>
        </w:tc>
        <w:tc>
          <w:tcPr>
            <w:tcW w:w="991" w:type="dxa"/>
            <w:vAlign w:val="center"/>
          </w:tcPr>
          <w:p w:rsidR="005C6D9D" w:rsidRDefault="008D3B0E">
            <w:pPr>
              <w:spacing w:line="240" w:lineRule="auto"/>
              <w:jc w:val="center"/>
              <w:rPr>
                <w:color w:val="000000" w:themeColor="text1"/>
              </w:rPr>
            </w:pPr>
            <w:r>
              <w:rPr>
                <w:color w:val="000000" w:themeColor="text1"/>
                <w:szCs w:val="21"/>
              </w:rPr>
              <w:t>第一次</w:t>
            </w:r>
          </w:p>
        </w:tc>
        <w:tc>
          <w:tcPr>
            <w:tcW w:w="1256" w:type="dxa"/>
            <w:vAlign w:val="center"/>
          </w:tcPr>
          <w:p w:rsidR="005C6D9D" w:rsidRDefault="008D3B0E">
            <w:pPr>
              <w:spacing w:line="240" w:lineRule="auto"/>
              <w:jc w:val="center"/>
              <w:rPr>
                <w:color w:val="000000" w:themeColor="text1"/>
              </w:rPr>
            </w:pPr>
            <w:r>
              <w:rPr>
                <w:color w:val="000000" w:themeColor="text1"/>
                <w:szCs w:val="21"/>
              </w:rPr>
              <w:t>0.030</w:t>
            </w:r>
          </w:p>
        </w:tc>
        <w:tc>
          <w:tcPr>
            <w:tcW w:w="1256" w:type="dxa"/>
            <w:vAlign w:val="center"/>
          </w:tcPr>
          <w:p w:rsidR="005C6D9D" w:rsidRDefault="008D3B0E">
            <w:pPr>
              <w:spacing w:line="240" w:lineRule="auto"/>
              <w:jc w:val="center"/>
              <w:rPr>
                <w:color w:val="000000" w:themeColor="text1"/>
              </w:rPr>
            </w:pPr>
            <w:r>
              <w:rPr>
                <w:color w:val="000000" w:themeColor="text1"/>
              </w:rPr>
              <w:t>0.032</w:t>
            </w:r>
          </w:p>
        </w:tc>
        <w:tc>
          <w:tcPr>
            <w:tcW w:w="1256" w:type="dxa"/>
            <w:vAlign w:val="center"/>
          </w:tcPr>
          <w:p w:rsidR="005C6D9D" w:rsidRDefault="008D3B0E">
            <w:pPr>
              <w:spacing w:line="240" w:lineRule="auto"/>
              <w:jc w:val="center"/>
              <w:rPr>
                <w:color w:val="000000" w:themeColor="text1"/>
              </w:rPr>
            </w:pPr>
            <w:r>
              <w:rPr>
                <w:color w:val="000000" w:themeColor="text1"/>
              </w:rPr>
              <w:t>0.032</w:t>
            </w:r>
          </w:p>
        </w:tc>
        <w:tc>
          <w:tcPr>
            <w:tcW w:w="1256" w:type="dxa"/>
            <w:vAlign w:val="center"/>
          </w:tcPr>
          <w:p w:rsidR="005C6D9D" w:rsidRDefault="008D3B0E">
            <w:pPr>
              <w:spacing w:line="240" w:lineRule="auto"/>
              <w:jc w:val="center"/>
              <w:rPr>
                <w:color w:val="000000" w:themeColor="text1"/>
              </w:rPr>
            </w:pPr>
            <w:r>
              <w:rPr>
                <w:color w:val="000000" w:themeColor="text1"/>
              </w:rPr>
              <w:t>0.031</w:t>
            </w:r>
          </w:p>
        </w:tc>
        <w:tc>
          <w:tcPr>
            <w:tcW w:w="824" w:type="dxa"/>
            <w:vMerge w:val="restart"/>
            <w:vAlign w:val="center"/>
          </w:tcPr>
          <w:p w:rsidR="005C6D9D" w:rsidRDefault="008D3B0E">
            <w:pPr>
              <w:snapToGrid w:val="0"/>
              <w:spacing w:line="240" w:lineRule="auto"/>
              <w:jc w:val="center"/>
              <w:rPr>
                <w:color w:val="000000" w:themeColor="text1"/>
              </w:rPr>
            </w:pPr>
            <w:r>
              <w:rPr>
                <w:color w:val="000000" w:themeColor="text1"/>
              </w:rPr>
              <w:t>0.032</w:t>
            </w:r>
          </w:p>
        </w:tc>
        <w:tc>
          <w:tcPr>
            <w:tcW w:w="604" w:type="dxa"/>
            <w:vMerge w:val="restart"/>
            <w:vAlign w:val="center"/>
          </w:tcPr>
          <w:p w:rsidR="005C6D9D" w:rsidRDefault="008D3B0E">
            <w:pPr>
              <w:snapToGrid w:val="0"/>
              <w:spacing w:line="240" w:lineRule="auto"/>
              <w:jc w:val="center"/>
              <w:rPr>
                <w:color w:val="000000" w:themeColor="text1"/>
              </w:rPr>
            </w:pPr>
            <w:r>
              <w:rPr>
                <w:color w:val="000000" w:themeColor="text1"/>
              </w:rPr>
              <w:t>1.2</w:t>
            </w:r>
          </w:p>
        </w:tc>
        <w:tc>
          <w:tcPr>
            <w:tcW w:w="427" w:type="dxa"/>
            <w:vMerge w:val="restart"/>
            <w:vAlign w:val="center"/>
          </w:tcPr>
          <w:p w:rsidR="005C6D9D" w:rsidRDefault="008D3B0E">
            <w:pPr>
              <w:snapToGrid w:val="0"/>
              <w:spacing w:line="240" w:lineRule="auto"/>
              <w:jc w:val="center"/>
              <w:rPr>
                <w:color w:val="000000" w:themeColor="text1"/>
              </w:rPr>
            </w:pPr>
            <w:r>
              <w:rPr>
                <w:color w:val="000000" w:themeColor="text1"/>
              </w:rPr>
              <w:t>达标</w:t>
            </w: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第二次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0.029</w:t>
            </w:r>
          </w:p>
        </w:tc>
        <w:tc>
          <w:tcPr>
            <w:tcW w:w="1256" w:type="dxa"/>
            <w:vAlign w:val="center"/>
          </w:tcPr>
          <w:p w:rsidR="005C6D9D" w:rsidRDefault="008D3B0E">
            <w:pPr>
              <w:spacing w:line="240" w:lineRule="auto"/>
              <w:jc w:val="center"/>
              <w:rPr>
                <w:color w:val="000000" w:themeColor="text1"/>
              </w:rPr>
            </w:pPr>
            <w:r>
              <w:rPr>
                <w:color w:val="000000" w:themeColor="text1"/>
              </w:rPr>
              <w:t>0.031</w:t>
            </w:r>
          </w:p>
        </w:tc>
        <w:tc>
          <w:tcPr>
            <w:tcW w:w="1256" w:type="dxa"/>
            <w:vAlign w:val="center"/>
          </w:tcPr>
          <w:p w:rsidR="005C6D9D" w:rsidRDefault="008D3B0E">
            <w:pPr>
              <w:spacing w:line="240" w:lineRule="auto"/>
              <w:jc w:val="center"/>
              <w:rPr>
                <w:color w:val="000000" w:themeColor="text1"/>
              </w:rPr>
            </w:pPr>
            <w:r>
              <w:rPr>
                <w:color w:val="000000" w:themeColor="text1"/>
              </w:rPr>
              <w:t>0.031</w:t>
            </w:r>
          </w:p>
        </w:tc>
        <w:tc>
          <w:tcPr>
            <w:tcW w:w="1256" w:type="dxa"/>
            <w:vAlign w:val="center"/>
          </w:tcPr>
          <w:p w:rsidR="005C6D9D" w:rsidRDefault="008D3B0E">
            <w:pPr>
              <w:spacing w:line="240" w:lineRule="auto"/>
              <w:jc w:val="center"/>
              <w:rPr>
                <w:color w:val="000000" w:themeColor="text1"/>
              </w:rPr>
            </w:pPr>
            <w:r>
              <w:rPr>
                <w:color w:val="000000" w:themeColor="text1"/>
              </w:rPr>
              <w:t>0.032</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第三次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0.029</w:t>
            </w:r>
          </w:p>
        </w:tc>
        <w:tc>
          <w:tcPr>
            <w:tcW w:w="1256" w:type="dxa"/>
            <w:vAlign w:val="center"/>
          </w:tcPr>
          <w:p w:rsidR="005C6D9D" w:rsidRDefault="008D3B0E">
            <w:pPr>
              <w:spacing w:line="240" w:lineRule="auto"/>
              <w:jc w:val="center"/>
              <w:rPr>
                <w:color w:val="000000" w:themeColor="text1"/>
              </w:rPr>
            </w:pPr>
            <w:r>
              <w:rPr>
                <w:color w:val="000000" w:themeColor="text1"/>
              </w:rPr>
              <w:t>0.031</w:t>
            </w:r>
          </w:p>
        </w:tc>
        <w:tc>
          <w:tcPr>
            <w:tcW w:w="1256" w:type="dxa"/>
            <w:vAlign w:val="center"/>
          </w:tcPr>
          <w:p w:rsidR="005C6D9D" w:rsidRDefault="008D3B0E">
            <w:pPr>
              <w:spacing w:line="240" w:lineRule="auto"/>
              <w:jc w:val="center"/>
              <w:rPr>
                <w:color w:val="000000" w:themeColor="text1"/>
              </w:rPr>
            </w:pPr>
            <w:r>
              <w:rPr>
                <w:color w:val="000000" w:themeColor="text1"/>
              </w:rPr>
              <w:t>0.030</w:t>
            </w:r>
          </w:p>
        </w:tc>
        <w:tc>
          <w:tcPr>
            <w:tcW w:w="1256" w:type="dxa"/>
            <w:vAlign w:val="center"/>
          </w:tcPr>
          <w:p w:rsidR="005C6D9D" w:rsidRDefault="008D3B0E">
            <w:pPr>
              <w:spacing w:line="240" w:lineRule="auto"/>
              <w:jc w:val="center"/>
              <w:rPr>
                <w:color w:val="000000" w:themeColor="text1"/>
              </w:rPr>
            </w:pPr>
            <w:r>
              <w:rPr>
                <w:color w:val="000000" w:themeColor="text1"/>
              </w:rPr>
              <w:t>0.031</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第四次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0.028</w:t>
            </w:r>
          </w:p>
        </w:tc>
        <w:tc>
          <w:tcPr>
            <w:tcW w:w="1256" w:type="dxa"/>
            <w:vAlign w:val="center"/>
          </w:tcPr>
          <w:p w:rsidR="005C6D9D" w:rsidRDefault="008D3B0E">
            <w:pPr>
              <w:spacing w:line="240" w:lineRule="auto"/>
              <w:jc w:val="center"/>
              <w:rPr>
                <w:color w:val="000000" w:themeColor="text1"/>
              </w:rPr>
            </w:pPr>
            <w:r>
              <w:rPr>
                <w:color w:val="000000" w:themeColor="text1"/>
              </w:rPr>
              <w:t>0.029</w:t>
            </w:r>
          </w:p>
        </w:tc>
        <w:tc>
          <w:tcPr>
            <w:tcW w:w="1256" w:type="dxa"/>
            <w:vAlign w:val="center"/>
          </w:tcPr>
          <w:p w:rsidR="005C6D9D" w:rsidRDefault="008D3B0E">
            <w:pPr>
              <w:spacing w:line="240" w:lineRule="auto"/>
              <w:jc w:val="center"/>
              <w:rPr>
                <w:color w:val="000000" w:themeColor="text1"/>
              </w:rPr>
            </w:pPr>
            <w:r>
              <w:rPr>
                <w:color w:val="000000" w:themeColor="text1"/>
              </w:rPr>
              <w:t>0.029</w:t>
            </w:r>
          </w:p>
        </w:tc>
        <w:tc>
          <w:tcPr>
            <w:tcW w:w="1256" w:type="dxa"/>
            <w:vAlign w:val="center"/>
          </w:tcPr>
          <w:p w:rsidR="005C6D9D" w:rsidRDefault="008D3B0E">
            <w:pPr>
              <w:spacing w:line="240" w:lineRule="auto"/>
              <w:jc w:val="center"/>
              <w:rPr>
                <w:color w:val="000000" w:themeColor="text1"/>
              </w:rPr>
            </w:pPr>
            <w:r>
              <w:rPr>
                <w:color w:val="000000" w:themeColor="text1"/>
              </w:rPr>
              <w:t>0.028</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restart"/>
            <w:vAlign w:val="center"/>
          </w:tcPr>
          <w:p w:rsidR="005C6D9D" w:rsidRDefault="008D3B0E">
            <w:pPr>
              <w:spacing w:line="240" w:lineRule="auto"/>
              <w:jc w:val="center"/>
              <w:rPr>
                <w:color w:val="000000" w:themeColor="text1"/>
              </w:rPr>
            </w:pPr>
            <w:r>
              <w:rPr>
                <w:color w:val="000000" w:themeColor="text1"/>
                <w:szCs w:val="21"/>
              </w:rPr>
              <w:t>2018.06.26</w:t>
            </w:r>
          </w:p>
        </w:tc>
        <w:tc>
          <w:tcPr>
            <w:tcW w:w="991" w:type="dxa"/>
            <w:vAlign w:val="center"/>
          </w:tcPr>
          <w:p w:rsidR="005C6D9D" w:rsidRDefault="008D3B0E">
            <w:pPr>
              <w:spacing w:line="240" w:lineRule="auto"/>
              <w:jc w:val="center"/>
              <w:rPr>
                <w:color w:val="000000" w:themeColor="text1"/>
              </w:rPr>
            </w:pPr>
            <w:r>
              <w:rPr>
                <w:color w:val="000000" w:themeColor="text1"/>
                <w:szCs w:val="21"/>
              </w:rPr>
              <w:t>第一次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0.027</w:t>
            </w:r>
          </w:p>
        </w:tc>
        <w:tc>
          <w:tcPr>
            <w:tcW w:w="1256" w:type="dxa"/>
            <w:vAlign w:val="center"/>
          </w:tcPr>
          <w:p w:rsidR="005C6D9D" w:rsidRDefault="008D3B0E">
            <w:pPr>
              <w:spacing w:line="240" w:lineRule="auto"/>
              <w:jc w:val="center"/>
              <w:rPr>
                <w:color w:val="000000" w:themeColor="text1"/>
              </w:rPr>
            </w:pPr>
            <w:r>
              <w:rPr>
                <w:color w:val="000000" w:themeColor="text1"/>
              </w:rPr>
              <w:t>0.028</w:t>
            </w:r>
          </w:p>
        </w:tc>
        <w:tc>
          <w:tcPr>
            <w:tcW w:w="1256" w:type="dxa"/>
            <w:vAlign w:val="center"/>
          </w:tcPr>
          <w:p w:rsidR="005C6D9D" w:rsidRDefault="008D3B0E">
            <w:pPr>
              <w:spacing w:line="240" w:lineRule="auto"/>
              <w:jc w:val="center"/>
              <w:rPr>
                <w:color w:val="000000" w:themeColor="text1"/>
              </w:rPr>
            </w:pPr>
            <w:r>
              <w:rPr>
                <w:color w:val="000000" w:themeColor="text1"/>
              </w:rPr>
              <w:t>0.029</w:t>
            </w:r>
          </w:p>
        </w:tc>
        <w:tc>
          <w:tcPr>
            <w:tcW w:w="1256" w:type="dxa"/>
            <w:vAlign w:val="center"/>
          </w:tcPr>
          <w:p w:rsidR="005C6D9D" w:rsidRDefault="008D3B0E">
            <w:pPr>
              <w:spacing w:line="240" w:lineRule="auto"/>
              <w:jc w:val="center"/>
              <w:rPr>
                <w:color w:val="000000" w:themeColor="text1"/>
              </w:rPr>
            </w:pPr>
            <w:r>
              <w:rPr>
                <w:color w:val="000000" w:themeColor="text1"/>
              </w:rPr>
              <w:t>0.030</w:t>
            </w:r>
          </w:p>
        </w:tc>
        <w:tc>
          <w:tcPr>
            <w:tcW w:w="824" w:type="dxa"/>
            <w:vMerge w:val="restart"/>
            <w:vAlign w:val="center"/>
          </w:tcPr>
          <w:p w:rsidR="005C6D9D" w:rsidRDefault="008D3B0E">
            <w:pPr>
              <w:snapToGrid w:val="0"/>
              <w:spacing w:line="240" w:lineRule="auto"/>
              <w:jc w:val="center"/>
              <w:rPr>
                <w:color w:val="000000" w:themeColor="text1"/>
              </w:rPr>
            </w:pPr>
            <w:r>
              <w:rPr>
                <w:color w:val="000000" w:themeColor="text1"/>
              </w:rPr>
              <w:t>0.030</w:t>
            </w: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第二次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0.028</w:t>
            </w:r>
          </w:p>
        </w:tc>
        <w:tc>
          <w:tcPr>
            <w:tcW w:w="1256" w:type="dxa"/>
            <w:vAlign w:val="center"/>
          </w:tcPr>
          <w:p w:rsidR="005C6D9D" w:rsidRDefault="008D3B0E">
            <w:pPr>
              <w:spacing w:line="240" w:lineRule="auto"/>
              <w:jc w:val="center"/>
              <w:rPr>
                <w:color w:val="000000" w:themeColor="text1"/>
              </w:rPr>
            </w:pPr>
            <w:r>
              <w:rPr>
                <w:color w:val="000000" w:themeColor="text1"/>
              </w:rPr>
              <w:t>0.029</w:t>
            </w:r>
          </w:p>
        </w:tc>
        <w:tc>
          <w:tcPr>
            <w:tcW w:w="1256" w:type="dxa"/>
            <w:vAlign w:val="center"/>
          </w:tcPr>
          <w:p w:rsidR="005C6D9D" w:rsidRDefault="008D3B0E">
            <w:pPr>
              <w:spacing w:line="240" w:lineRule="auto"/>
              <w:jc w:val="center"/>
              <w:rPr>
                <w:color w:val="000000" w:themeColor="text1"/>
              </w:rPr>
            </w:pPr>
            <w:r>
              <w:rPr>
                <w:color w:val="000000" w:themeColor="text1"/>
              </w:rPr>
              <w:t>0.028</w:t>
            </w:r>
          </w:p>
        </w:tc>
        <w:tc>
          <w:tcPr>
            <w:tcW w:w="1256" w:type="dxa"/>
            <w:vAlign w:val="center"/>
          </w:tcPr>
          <w:p w:rsidR="005C6D9D" w:rsidRDefault="008D3B0E">
            <w:pPr>
              <w:spacing w:line="240" w:lineRule="auto"/>
              <w:jc w:val="center"/>
              <w:rPr>
                <w:color w:val="000000" w:themeColor="text1"/>
              </w:rPr>
            </w:pPr>
            <w:r>
              <w:rPr>
                <w:color w:val="000000" w:themeColor="text1"/>
              </w:rPr>
              <w:t>0.030</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第三次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0.023</w:t>
            </w:r>
          </w:p>
        </w:tc>
        <w:tc>
          <w:tcPr>
            <w:tcW w:w="1256" w:type="dxa"/>
            <w:vAlign w:val="center"/>
          </w:tcPr>
          <w:p w:rsidR="005C6D9D" w:rsidRDefault="008D3B0E">
            <w:pPr>
              <w:spacing w:line="240" w:lineRule="auto"/>
              <w:jc w:val="center"/>
              <w:rPr>
                <w:color w:val="000000" w:themeColor="text1"/>
              </w:rPr>
            </w:pPr>
            <w:r>
              <w:rPr>
                <w:color w:val="000000" w:themeColor="text1"/>
              </w:rPr>
              <w:t>0.025</w:t>
            </w:r>
          </w:p>
        </w:tc>
        <w:tc>
          <w:tcPr>
            <w:tcW w:w="1256" w:type="dxa"/>
            <w:vAlign w:val="center"/>
          </w:tcPr>
          <w:p w:rsidR="005C6D9D" w:rsidRDefault="008D3B0E">
            <w:pPr>
              <w:spacing w:line="240" w:lineRule="auto"/>
              <w:jc w:val="center"/>
              <w:rPr>
                <w:color w:val="000000" w:themeColor="text1"/>
              </w:rPr>
            </w:pPr>
            <w:r>
              <w:rPr>
                <w:color w:val="000000" w:themeColor="text1"/>
              </w:rPr>
              <w:t>0.029</w:t>
            </w:r>
          </w:p>
        </w:tc>
        <w:tc>
          <w:tcPr>
            <w:tcW w:w="1256" w:type="dxa"/>
            <w:vAlign w:val="center"/>
          </w:tcPr>
          <w:p w:rsidR="005C6D9D" w:rsidRDefault="008D3B0E">
            <w:pPr>
              <w:spacing w:line="240" w:lineRule="auto"/>
              <w:jc w:val="center"/>
              <w:rPr>
                <w:color w:val="000000" w:themeColor="text1"/>
              </w:rPr>
            </w:pPr>
            <w:r>
              <w:rPr>
                <w:color w:val="000000" w:themeColor="text1"/>
              </w:rPr>
              <w:t>0.025</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r w:rsidR="005C6D9D">
        <w:trPr>
          <w:trHeight w:val="397"/>
          <w:jc w:val="center"/>
        </w:trPr>
        <w:tc>
          <w:tcPr>
            <w:tcW w:w="716" w:type="dxa"/>
            <w:vMerge/>
            <w:vAlign w:val="center"/>
          </w:tcPr>
          <w:p w:rsidR="005C6D9D" w:rsidRDefault="005C6D9D">
            <w:pPr>
              <w:spacing w:line="240" w:lineRule="auto"/>
              <w:jc w:val="center"/>
              <w:rPr>
                <w:color w:val="000000" w:themeColor="text1"/>
              </w:rPr>
            </w:pPr>
          </w:p>
        </w:tc>
        <w:tc>
          <w:tcPr>
            <w:tcW w:w="1161" w:type="dxa"/>
            <w:vMerge/>
            <w:vAlign w:val="center"/>
          </w:tcPr>
          <w:p w:rsidR="005C6D9D" w:rsidRDefault="005C6D9D">
            <w:pPr>
              <w:spacing w:line="240" w:lineRule="auto"/>
              <w:jc w:val="center"/>
              <w:rPr>
                <w:color w:val="000000" w:themeColor="text1"/>
              </w:rPr>
            </w:pPr>
          </w:p>
        </w:tc>
        <w:tc>
          <w:tcPr>
            <w:tcW w:w="991" w:type="dxa"/>
            <w:vAlign w:val="center"/>
          </w:tcPr>
          <w:p w:rsidR="005C6D9D" w:rsidRDefault="008D3B0E">
            <w:pPr>
              <w:spacing w:line="240" w:lineRule="auto"/>
              <w:jc w:val="center"/>
              <w:rPr>
                <w:color w:val="000000" w:themeColor="text1"/>
              </w:rPr>
            </w:pPr>
            <w:r>
              <w:rPr>
                <w:color w:val="000000" w:themeColor="text1"/>
                <w:szCs w:val="21"/>
              </w:rPr>
              <w:t>第四次</w:t>
            </w:r>
          </w:p>
        </w:tc>
        <w:tc>
          <w:tcPr>
            <w:tcW w:w="1256" w:type="dxa"/>
            <w:vAlign w:val="center"/>
          </w:tcPr>
          <w:p w:rsidR="005C6D9D" w:rsidRDefault="008D3B0E">
            <w:pPr>
              <w:spacing w:line="240" w:lineRule="auto"/>
              <w:jc w:val="center"/>
              <w:rPr>
                <w:color w:val="000000" w:themeColor="text1"/>
              </w:rPr>
            </w:pPr>
            <w:r>
              <w:rPr>
                <w:color w:val="000000" w:themeColor="text1"/>
                <w:szCs w:val="21"/>
              </w:rPr>
              <w:t>0.023</w:t>
            </w:r>
          </w:p>
        </w:tc>
        <w:tc>
          <w:tcPr>
            <w:tcW w:w="1256" w:type="dxa"/>
            <w:vAlign w:val="center"/>
          </w:tcPr>
          <w:p w:rsidR="005C6D9D" w:rsidRDefault="008D3B0E">
            <w:pPr>
              <w:spacing w:line="240" w:lineRule="auto"/>
              <w:jc w:val="center"/>
              <w:rPr>
                <w:color w:val="000000" w:themeColor="text1"/>
              </w:rPr>
            </w:pPr>
            <w:r>
              <w:rPr>
                <w:color w:val="000000" w:themeColor="text1"/>
              </w:rPr>
              <w:t>0.024</w:t>
            </w:r>
          </w:p>
        </w:tc>
        <w:tc>
          <w:tcPr>
            <w:tcW w:w="1256" w:type="dxa"/>
            <w:vAlign w:val="center"/>
          </w:tcPr>
          <w:p w:rsidR="005C6D9D" w:rsidRDefault="008D3B0E">
            <w:pPr>
              <w:spacing w:line="240" w:lineRule="auto"/>
              <w:jc w:val="center"/>
              <w:rPr>
                <w:color w:val="000000" w:themeColor="text1"/>
              </w:rPr>
            </w:pPr>
            <w:r>
              <w:rPr>
                <w:color w:val="000000" w:themeColor="text1"/>
              </w:rPr>
              <w:t>0.023</w:t>
            </w:r>
          </w:p>
        </w:tc>
        <w:tc>
          <w:tcPr>
            <w:tcW w:w="1256" w:type="dxa"/>
            <w:vAlign w:val="center"/>
          </w:tcPr>
          <w:p w:rsidR="005C6D9D" w:rsidRDefault="008D3B0E">
            <w:pPr>
              <w:spacing w:line="240" w:lineRule="auto"/>
              <w:jc w:val="center"/>
              <w:rPr>
                <w:color w:val="000000" w:themeColor="text1"/>
              </w:rPr>
            </w:pPr>
            <w:r>
              <w:rPr>
                <w:color w:val="000000" w:themeColor="text1"/>
              </w:rPr>
              <w:t>0.026</w:t>
            </w:r>
          </w:p>
        </w:tc>
        <w:tc>
          <w:tcPr>
            <w:tcW w:w="824" w:type="dxa"/>
            <w:vMerge/>
            <w:vAlign w:val="center"/>
          </w:tcPr>
          <w:p w:rsidR="005C6D9D" w:rsidRDefault="005C6D9D">
            <w:pPr>
              <w:snapToGrid w:val="0"/>
              <w:spacing w:line="240" w:lineRule="auto"/>
              <w:jc w:val="center"/>
              <w:rPr>
                <w:color w:val="000000" w:themeColor="text1"/>
              </w:rPr>
            </w:pPr>
          </w:p>
        </w:tc>
        <w:tc>
          <w:tcPr>
            <w:tcW w:w="604" w:type="dxa"/>
            <w:vMerge/>
            <w:vAlign w:val="center"/>
          </w:tcPr>
          <w:p w:rsidR="005C6D9D" w:rsidRDefault="005C6D9D">
            <w:pPr>
              <w:snapToGrid w:val="0"/>
              <w:spacing w:line="240" w:lineRule="auto"/>
              <w:jc w:val="center"/>
              <w:rPr>
                <w:color w:val="000000" w:themeColor="text1"/>
              </w:rPr>
            </w:pPr>
          </w:p>
        </w:tc>
        <w:tc>
          <w:tcPr>
            <w:tcW w:w="427" w:type="dxa"/>
            <w:vMerge/>
            <w:vAlign w:val="center"/>
          </w:tcPr>
          <w:p w:rsidR="005C6D9D" w:rsidRDefault="005C6D9D">
            <w:pPr>
              <w:snapToGrid w:val="0"/>
              <w:spacing w:line="240" w:lineRule="auto"/>
              <w:jc w:val="center"/>
              <w:rPr>
                <w:color w:val="000000" w:themeColor="text1"/>
              </w:rPr>
            </w:pPr>
          </w:p>
        </w:tc>
      </w:tr>
    </w:tbl>
    <w:p w:rsidR="005C6D9D" w:rsidRDefault="008D3B0E">
      <w:pPr>
        <w:spacing w:line="500" w:lineRule="exact"/>
        <w:ind w:firstLineChars="200" w:firstLine="480"/>
        <w:rPr>
          <w:color w:val="000000" w:themeColor="text1"/>
          <w:sz w:val="24"/>
        </w:rPr>
      </w:pPr>
      <w:r>
        <w:rPr>
          <w:color w:val="000000" w:themeColor="text1"/>
          <w:sz w:val="24"/>
        </w:rPr>
        <w:t>监测结果表明：验收监测期间，无组织废气监控点的硫酸雾、颗粒</w:t>
      </w:r>
      <w:proofErr w:type="gramStart"/>
      <w:r>
        <w:rPr>
          <w:color w:val="000000" w:themeColor="text1"/>
          <w:sz w:val="24"/>
        </w:rPr>
        <w:t>物最大</w:t>
      </w:r>
      <w:proofErr w:type="gramEnd"/>
      <w:r>
        <w:rPr>
          <w:color w:val="000000" w:themeColor="text1"/>
          <w:sz w:val="24"/>
        </w:rPr>
        <w:t>排放浓度分别为</w:t>
      </w:r>
      <w:r>
        <w:rPr>
          <w:color w:val="000000" w:themeColor="text1"/>
          <w:sz w:val="24"/>
        </w:rPr>
        <w:t>0.032mg/m</w:t>
      </w:r>
      <w:r>
        <w:rPr>
          <w:color w:val="000000" w:themeColor="text1"/>
          <w:sz w:val="24"/>
          <w:vertAlign w:val="superscript"/>
        </w:rPr>
        <w:t>3</w:t>
      </w:r>
      <w:r>
        <w:rPr>
          <w:color w:val="000000" w:themeColor="text1"/>
          <w:sz w:val="24"/>
        </w:rPr>
        <w:t>、</w:t>
      </w:r>
      <w:r>
        <w:rPr>
          <w:color w:val="000000" w:themeColor="text1"/>
          <w:sz w:val="24"/>
        </w:rPr>
        <w:t>0.288mg/m</w:t>
      </w:r>
      <w:r>
        <w:rPr>
          <w:color w:val="000000" w:themeColor="text1"/>
          <w:sz w:val="24"/>
          <w:vertAlign w:val="superscript"/>
        </w:rPr>
        <w:t>3</w:t>
      </w:r>
      <w:r>
        <w:rPr>
          <w:color w:val="000000" w:themeColor="text1"/>
          <w:sz w:val="24"/>
        </w:rPr>
        <w:t>，检测结果均符合《大气污染物综合排放标准》（</w:t>
      </w:r>
      <w:r>
        <w:rPr>
          <w:color w:val="000000" w:themeColor="text1"/>
          <w:sz w:val="24"/>
        </w:rPr>
        <w:t>GB16297-96</w:t>
      </w:r>
      <w:r>
        <w:rPr>
          <w:color w:val="000000" w:themeColor="text1"/>
          <w:sz w:val="24"/>
        </w:rPr>
        <w:t>）二级标准要求，无组织废气达标排放。</w:t>
      </w:r>
    </w:p>
    <w:p w:rsidR="005C6D9D" w:rsidRDefault="008D3B0E">
      <w:pPr>
        <w:pStyle w:val="afffffffffffff5"/>
        <w:adjustRightInd w:val="0"/>
        <w:snapToGrid w:val="0"/>
        <w:spacing w:before="0" w:after="0" w:line="500" w:lineRule="exact"/>
        <w:ind w:firstLine="482"/>
        <w:rPr>
          <w:rFonts w:ascii="Times New Roman" w:hAnsi="Times New Roman"/>
          <w:b/>
          <w:color w:val="000000" w:themeColor="text1"/>
          <w:sz w:val="24"/>
        </w:rPr>
        <w:sectPr w:rsidR="005C6D9D">
          <w:pgSz w:w="11907" w:h="16839"/>
          <w:pgMar w:top="1440" w:right="1080" w:bottom="1440" w:left="1080" w:header="851" w:footer="992" w:gutter="0"/>
          <w:cols w:space="720"/>
          <w:docGrid w:linePitch="312"/>
        </w:sectPr>
      </w:pPr>
      <w:r>
        <w:rPr>
          <w:rFonts w:ascii="Times New Roman" w:hAnsi="Times New Roman" w:hint="eastAsia"/>
          <w:b/>
          <w:color w:val="000000" w:themeColor="text1"/>
          <w:sz w:val="24"/>
        </w:rPr>
        <w:t>（</w:t>
      </w:r>
      <w:r>
        <w:rPr>
          <w:rFonts w:ascii="Times New Roman" w:hAnsi="Times New Roman" w:hint="eastAsia"/>
          <w:b/>
          <w:color w:val="000000" w:themeColor="text1"/>
          <w:sz w:val="24"/>
        </w:rPr>
        <w:t>2</w:t>
      </w:r>
      <w:r>
        <w:rPr>
          <w:rFonts w:ascii="Times New Roman" w:hAnsi="Times New Roman" w:hint="eastAsia"/>
          <w:b/>
          <w:color w:val="000000" w:themeColor="text1"/>
          <w:sz w:val="24"/>
        </w:rPr>
        <w:t>）</w:t>
      </w:r>
      <w:r>
        <w:rPr>
          <w:rFonts w:ascii="Times New Roman" w:hAnsi="Times New Roman"/>
          <w:b/>
          <w:color w:val="000000" w:themeColor="text1"/>
          <w:sz w:val="24"/>
        </w:rPr>
        <w:t>废水验收监测情况</w:t>
      </w:r>
    </w:p>
    <w:p w:rsidR="005C6D9D" w:rsidRDefault="008D3B0E">
      <w:pPr>
        <w:jc w:val="center"/>
        <w:rPr>
          <w:color w:val="000000" w:themeColor="text1"/>
          <w:szCs w:val="21"/>
        </w:rPr>
      </w:pPr>
      <w:r>
        <w:rPr>
          <w:b/>
          <w:color w:val="000000" w:themeColor="text1"/>
          <w:szCs w:val="21"/>
        </w:rPr>
        <w:lastRenderedPageBreak/>
        <w:t>表</w:t>
      </w:r>
      <w:r>
        <w:rPr>
          <w:b/>
          <w:color w:val="000000" w:themeColor="text1"/>
          <w:szCs w:val="21"/>
        </w:rPr>
        <w:t>3.1</w:t>
      </w:r>
      <w:r>
        <w:rPr>
          <w:rFonts w:hint="eastAsia"/>
          <w:b/>
          <w:color w:val="000000" w:themeColor="text1"/>
          <w:szCs w:val="21"/>
        </w:rPr>
        <w:t>-</w:t>
      </w:r>
      <w:r>
        <w:rPr>
          <w:b/>
          <w:color w:val="000000" w:themeColor="text1"/>
          <w:szCs w:val="21"/>
        </w:rPr>
        <w:t xml:space="preserve">8  </w:t>
      </w:r>
      <w:r>
        <w:rPr>
          <w:b/>
          <w:color w:val="000000" w:themeColor="text1"/>
          <w:szCs w:val="21"/>
        </w:rPr>
        <w:t>污水监测结果统计表（单位：</w:t>
      </w:r>
      <w:r>
        <w:rPr>
          <w:b/>
          <w:color w:val="000000" w:themeColor="text1"/>
          <w:szCs w:val="21"/>
        </w:rPr>
        <w:t>mg/L</w:t>
      </w:r>
      <w:r>
        <w:rPr>
          <w:b/>
          <w:color w:val="000000" w:themeColor="text1"/>
          <w:szCs w:val="21"/>
        </w:rPr>
        <w:t>，</w:t>
      </w:r>
      <w:r>
        <w:rPr>
          <w:b/>
          <w:color w:val="000000" w:themeColor="text1"/>
          <w:szCs w:val="21"/>
        </w:rPr>
        <w:t>pH</w:t>
      </w:r>
      <w:r>
        <w:rPr>
          <w:b/>
          <w:color w:val="000000" w:themeColor="text1"/>
          <w:szCs w:val="21"/>
        </w:rPr>
        <w:t>值无量纲）</w:t>
      </w:r>
    </w:p>
    <w:tbl>
      <w:tblPr>
        <w:tblW w:w="13890"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90"/>
        <w:gridCol w:w="1110"/>
        <w:gridCol w:w="981"/>
        <w:gridCol w:w="981"/>
        <w:gridCol w:w="981"/>
        <w:gridCol w:w="981"/>
        <w:gridCol w:w="981"/>
        <w:gridCol w:w="981"/>
        <w:gridCol w:w="981"/>
        <w:gridCol w:w="981"/>
        <w:gridCol w:w="981"/>
        <w:gridCol w:w="981"/>
        <w:gridCol w:w="990"/>
        <w:gridCol w:w="990"/>
      </w:tblGrid>
      <w:tr w:rsidR="005C6D9D">
        <w:trPr>
          <w:trHeight w:val="454"/>
          <w:tblHeader/>
          <w:jc w:val="center"/>
        </w:trPr>
        <w:tc>
          <w:tcPr>
            <w:tcW w:w="990" w:type="dxa"/>
            <w:vMerge w:val="restart"/>
            <w:vAlign w:val="center"/>
          </w:tcPr>
          <w:p w:rsidR="005C6D9D" w:rsidRDefault="008D3B0E">
            <w:pPr>
              <w:spacing w:before="0" w:after="0" w:line="240" w:lineRule="auto"/>
              <w:jc w:val="center"/>
              <w:textAlignment w:val="center"/>
              <w:rPr>
                <w:b/>
                <w:bCs/>
                <w:color w:val="000000" w:themeColor="text1"/>
                <w:kern w:val="0"/>
                <w:szCs w:val="21"/>
              </w:rPr>
            </w:pPr>
            <w:r>
              <w:rPr>
                <w:b/>
                <w:bCs/>
                <w:color w:val="000000" w:themeColor="text1"/>
                <w:kern w:val="0"/>
                <w:szCs w:val="21"/>
              </w:rPr>
              <w:t>监测</w:t>
            </w:r>
          </w:p>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点位</w:t>
            </w:r>
          </w:p>
        </w:tc>
        <w:tc>
          <w:tcPr>
            <w:tcW w:w="10920" w:type="dxa"/>
            <w:gridSpan w:val="11"/>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浓</w:t>
            </w:r>
            <w:r>
              <w:rPr>
                <w:b/>
                <w:bCs/>
                <w:color w:val="000000" w:themeColor="text1"/>
                <w:kern w:val="0"/>
                <w:szCs w:val="21"/>
              </w:rPr>
              <w:t xml:space="preserve"> </w:t>
            </w:r>
            <w:r>
              <w:rPr>
                <w:b/>
                <w:bCs/>
                <w:color w:val="000000" w:themeColor="text1"/>
                <w:kern w:val="0"/>
                <w:szCs w:val="21"/>
              </w:rPr>
              <w:t>度</w:t>
            </w:r>
          </w:p>
        </w:tc>
        <w:tc>
          <w:tcPr>
            <w:tcW w:w="990" w:type="dxa"/>
            <w:vMerge w:val="restart"/>
            <w:vAlign w:val="center"/>
          </w:tcPr>
          <w:p w:rsidR="005C6D9D" w:rsidRDefault="008D3B0E">
            <w:pPr>
              <w:spacing w:before="0" w:after="0" w:line="240" w:lineRule="auto"/>
              <w:jc w:val="center"/>
              <w:textAlignment w:val="center"/>
              <w:rPr>
                <w:b/>
                <w:bCs/>
                <w:color w:val="000000" w:themeColor="text1"/>
                <w:kern w:val="0"/>
                <w:szCs w:val="21"/>
              </w:rPr>
            </w:pPr>
            <w:r>
              <w:rPr>
                <w:b/>
                <w:bCs/>
                <w:color w:val="000000" w:themeColor="text1"/>
                <w:kern w:val="0"/>
                <w:szCs w:val="21"/>
              </w:rPr>
              <w:t>限值</w:t>
            </w:r>
          </w:p>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标准</w:t>
            </w:r>
          </w:p>
        </w:tc>
        <w:tc>
          <w:tcPr>
            <w:tcW w:w="990" w:type="dxa"/>
            <w:vMerge w:val="restart"/>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是否达标</w:t>
            </w:r>
          </w:p>
        </w:tc>
      </w:tr>
      <w:tr w:rsidR="005C6D9D">
        <w:trPr>
          <w:trHeight w:val="454"/>
          <w:tblHeader/>
          <w:jc w:val="center"/>
        </w:trPr>
        <w:tc>
          <w:tcPr>
            <w:tcW w:w="990" w:type="dxa"/>
            <w:vMerge/>
            <w:vAlign w:val="center"/>
          </w:tcPr>
          <w:p w:rsidR="005C6D9D" w:rsidRDefault="005C6D9D">
            <w:pPr>
              <w:spacing w:before="0" w:after="0" w:line="240" w:lineRule="auto"/>
              <w:jc w:val="center"/>
              <w:rPr>
                <w:b/>
                <w:bCs/>
                <w:color w:val="000000" w:themeColor="text1"/>
                <w:szCs w:val="21"/>
              </w:rPr>
            </w:pPr>
          </w:p>
        </w:tc>
        <w:tc>
          <w:tcPr>
            <w:tcW w:w="1110" w:type="dxa"/>
            <w:vAlign w:val="center"/>
          </w:tcPr>
          <w:p w:rsidR="005C6D9D" w:rsidRDefault="008D3B0E">
            <w:pPr>
              <w:spacing w:before="0" w:after="0" w:line="240" w:lineRule="auto"/>
              <w:jc w:val="center"/>
              <w:rPr>
                <w:b/>
                <w:bCs/>
                <w:color w:val="000000" w:themeColor="text1"/>
                <w:szCs w:val="21"/>
              </w:rPr>
            </w:pPr>
            <w:r>
              <w:rPr>
                <w:b/>
                <w:bCs/>
                <w:color w:val="000000" w:themeColor="text1"/>
                <w:szCs w:val="21"/>
              </w:rPr>
              <w:t>监测日期</w:t>
            </w:r>
          </w:p>
        </w:tc>
        <w:tc>
          <w:tcPr>
            <w:tcW w:w="4905" w:type="dxa"/>
            <w:gridSpan w:val="5"/>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szCs w:val="21"/>
              </w:rPr>
              <w:t>2018.06.25</w:t>
            </w:r>
          </w:p>
        </w:tc>
        <w:tc>
          <w:tcPr>
            <w:tcW w:w="4905" w:type="dxa"/>
            <w:gridSpan w:val="5"/>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szCs w:val="21"/>
              </w:rPr>
              <w:t>2018.06.26</w:t>
            </w:r>
          </w:p>
        </w:tc>
        <w:tc>
          <w:tcPr>
            <w:tcW w:w="990" w:type="dxa"/>
            <w:vMerge/>
            <w:vAlign w:val="center"/>
          </w:tcPr>
          <w:p w:rsidR="005C6D9D" w:rsidRDefault="005C6D9D">
            <w:pPr>
              <w:spacing w:before="0" w:after="0" w:line="240" w:lineRule="auto"/>
              <w:jc w:val="center"/>
              <w:rPr>
                <w:color w:val="000000" w:themeColor="text1"/>
                <w:szCs w:val="21"/>
              </w:rPr>
            </w:pPr>
          </w:p>
        </w:tc>
        <w:tc>
          <w:tcPr>
            <w:tcW w:w="990" w:type="dxa"/>
            <w:vMerge/>
            <w:vAlign w:val="center"/>
          </w:tcPr>
          <w:p w:rsidR="005C6D9D" w:rsidRDefault="005C6D9D">
            <w:pPr>
              <w:spacing w:before="0" w:after="0" w:line="240" w:lineRule="auto"/>
              <w:jc w:val="center"/>
              <w:rPr>
                <w:color w:val="000000" w:themeColor="text1"/>
                <w:szCs w:val="21"/>
              </w:rPr>
            </w:pPr>
          </w:p>
        </w:tc>
      </w:tr>
      <w:tr w:rsidR="005C6D9D">
        <w:trPr>
          <w:trHeight w:val="454"/>
          <w:tblHeader/>
          <w:jc w:val="center"/>
        </w:trPr>
        <w:tc>
          <w:tcPr>
            <w:tcW w:w="990" w:type="dxa"/>
            <w:vMerge/>
            <w:vAlign w:val="center"/>
          </w:tcPr>
          <w:p w:rsidR="005C6D9D" w:rsidRDefault="005C6D9D">
            <w:pPr>
              <w:spacing w:before="0" w:after="0" w:line="240" w:lineRule="auto"/>
              <w:jc w:val="center"/>
              <w:rPr>
                <w:b/>
                <w:bCs/>
                <w:color w:val="000000" w:themeColor="text1"/>
                <w:szCs w:val="21"/>
              </w:rPr>
            </w:pPr>
          </w:p>
        </w:tc>
        <w:tc>
          <w:tcPr>
            <w:tcW w:w="1110" w:type="dxa"/>
            <w:vAlign w:val="center"/>
          </w:tcPr>
          <w:p w:rsidR="005C6D9D" w:rsidRDefault="008D3B0E">
            <w:pPr>
              <w:spacing w:before="0" w:after="0" w:line="240" w:lineRule="auto"/>
              <w:jc w:val="center"/>
              <w:rPr>
                <w:b/>
                <w:bCs/>
                <w:color w:val="000000" w:themeColor="text1"/>
                <w:szCs w:val="21"/>
              </w:rPr>
            </w:pPr>
            <w:r>
              <w:rPr>
                <w:b/>
                <w:bCs/>
                <w:color w:val="000000" w:themeColor="text1"/>
                <w:kern w:val="0"/>
                <w:szCs w:val="21"/>
              </w:rPr>
              <w:t>监测项目</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第一次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第二次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第三次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第四次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日均值</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第一次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第二次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第三次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第四次</w:t>
            </w:r>
          </w:p>
        </w:tc>
        <w:tc>
          <w:tcPr>
            <w:tcW w:w="981"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日均值</w:t>
            </w:r>
          </w:p>
        </w:tc>
        <w:tc>
          <w:tcPr>
            <w:tcW w:w="990" w:type="dxa"/>
            <w:vMerge/>
            <w:vAlign w:val="center"/>
          </w:tcPr>
          <w:p w:rsidR="005C6D9D" w:rsidRDefault="005C6D9D">
            <w:pPr>
              <w:spacing w:before="0" w:after="0" w:line="240" w:lineRule="auto"/>
              <w:jc w:val="center"/>
              <w:rPr>
                <w:color w:val="000000" w:themeColor="text1"/>
                <w:szCs w:val="21"/>
              </w:rPr>
            </w:pPr>
          </w:p>
        </w:tc>
        <w:tc>
          <w:tcPr>
            <w:tcW w:w="990" w:type="dxa"/>
            <w:vMerge/>
            <w:vAlign w:val="center"/>
          </w:tcPr>
          <w:p w:rsidR="005C6D9D" w:rsidRDefault="005C6D9D">
            <w:pPr>
              <w:spacing w:before="0" w:after="0" w:line="240" w:lineRule="auto"/>
              <w:jc w:val="center"/>
              <w:rPr>
                <w:color w:val="000000" w:themeColor="text1"/>
                <w:szCs w:val="21"/>
              </w:rPr>
            </w:pPr>
          </w:p>
        </w:tc>
      </w:tr>
      <w:tr w:rsidR="005C6D9D">
        <w:trPr>
          <w:trHeight w:val="454"/>
          <w:jc w:val="center"/>
        </w:trPr>
        <w:tc>
          <w:tcPr>
            <w:tcW w:w="990" w:type="dxa"/>
            <w:vMerge w:val="restart"/>
            <w:vAlign w:val="center"/>
          </w:tcPr>
          <w:p w:rsidR="005C6D9D" w:rsidRDefault="008D3B0E">
            <w:pPr>
              <w:spacing w:before="0" w:after="0" w:line="240" w:lineRule="auto"/>
              <w:jc w:val="center"/>
              <w:rPr>
                <w:color w:val="000000" w:themeColor="text1"/>
                <w:szCs w:val="21"/>
              </w:rPr>
            </w:pPr>
            <w:r>
              <w:rPr>
                <w:color w:val="000000" w:themeColor="text1"/>
                <w:szCs w:val="21"/>
              </w:rPr>
              <w:t>废水出口</w:t>
            </w:r>
          </w:p>
        </w:tc>
        <w:tc>
          <w:tcPr>
            <w:tcW w:w="1110" w:type="dxa"/>
            <w:vAlign w:val="center"/>
          </w:tcPr>
          <w:p w:rsidR="005C6D9D" w:rsidRDefault="008D3B0E">
            <w:pPr>
              <w:spacing w:before="0" w:after="0" w:line="240" w:lineRule="auto"/>
              <w:jc w:val="center"/>
              <w:rPr>
                <w:color w:val="000000" w:themeColor="text1"/>
                <w:szCs w:val="21"/>
              </w:rPr>
            </w:pPr>
            <w:r>
              <w:rPr>
                <w:color w:val="000000" w:themeColor="text1"/>
                <w:szCs w:val="21"/>
              </w:rPr>
              <w:t>pH</w:t>
            </w:r>
            <w:r>
              <w:rPr>
                <w:color w:val="000000" w:themeColor="text1"/>
                <w:szCs w:val="21"/>
              </w:rPr>
              <w:t>值</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8.22</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8.19</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8.20</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8.24</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kern w:val="0"/>
                <w:szCs w:val="21"/>
                <w:lang w:bidi="ar"/>
              </w:rPr>
              <w:t>8.19~8.24</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7.55</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7.51</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7.56</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7.58</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kern w:val="0"/>
                <w:szCs w:val="21"/>
                <w:lang w:bidi="ar"/>
              </w:rPr>
              <w:t>7.51~7.58</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szCs w:val="21"/>
              </w:rPr>
              <w:t>6~9</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达标</w:t>
            </w:r>
          </w:p>
        </w:tc>
      </w:tr>
      <w:tr w:rsidR="005C6D9D">
        <w:trPr>
          <w:trHeight w:val="454"/>
          <w:jc w:val="center"/>
        </w:trPr>
        <w:tc>
          <w:tcPr>
            <w:tcW w:w="990" w:type="dxa"/>
            <w:vMerge/>
            <w:vAlign w:val="center"/>
          </w:tcPr>
          <w:p w:rsidR="005C6D9D" w:rsidRDefault="005C6D9D">
            <w:pPr>
              <w:spacing w:before="0" w:after="0" w:line="240" w:lineRule="auto"/>
              <w:jc w:val="center"/>
              <w:rPr>
                <w:color w:val="000000" w:themeColor="text1"/>
                <w:szCs w:val="21"/>
              </w:rPr>
            </w:pPr>
          </w:p>
        </w:tc>
        <w:tc>
          <w:tcPr>
            <w:tcW w:w="1110" w:type="dxa"/>
            <w:vAlign w:val="center"/>
          </w:tcPr>
          <w:p w:rsidR="005C6D9D" w:rsidRDefault="008D3B0E">
            <w:pPr>
              <w:spacing w:before="0" w:after="0" w:line="240" w:lineRule="auto"/>
              <w:jc w:val="center"/>
              <w:rPr>
                <w:color w:val="000000" w:themeColor="text1"/>
                <w:szCs w:val="21"/>
              </w:rPr>
            </w:pPr>
            <w:r>
              <w:rPr>
                <w:color w:val="000000" w:themeColor="text1"/>
                <w:szCs w:val="21"/>
              </w:rPr>
              <w:t>悬浮物</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88</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79</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88</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89</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kern w:val="0"/>
                <w:szCs w:val="21"/>
                <w:lang w:bidi="ar"/>
              </w:rPr>
              <w:t>86</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46</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35</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47</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44</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43</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≤400</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达标</w:t>
            </w:r>
          </w:p>
        </w:tc>
      </w:tr>
      <w:tr w:rsidR="005C6D9D">
        <w:trPr>
          <w:trHeight w:val="454"/>
          <w:jc w:val="center"/>
        </w:trPr>
        <w:tc>
          <w:tcPr>
            <w:tcW w:w="990" w:type="dxa"/>
            <w:vMerge/>
            <w:vAlign w:val="center"/>
          </w:tcPr>
          <w:p w:rsidR="005C6D9D" w:rsidRDefault="005C6D9D">
            <w:pPr>
              <w:spacing w:before="0" w:after="0" w:line="240" w:lineRule="auto"/>
              <w:jc w:val="center"/>
              <w:rPr>
                <w:color w:val="000000" w:themeColor="text1"/>
                <w:szCs w:val="21"/>
              </w:rPr>
            </w:pPr>
          </w:p>
        </w:tc>
        <w:tc>
          <w:tcPr>
            <w:tcW w:w="1110" w:type="dxa"/>
            <w:vAlign w:val="center"/>
          </w:tcPr>
          <w:p w:rsidR="005C6D9D" w:rsidRDefault="008D3B0E">
            <w:pPr>
              <w:spacing w:before="0" w:after="0" w:line="240" w:lineRule="auto"/>
              <w:jc w:val="center"/>
              <w:rPr>
                <w:color w:val="000000" w:themeColor="text1"/>
                <w:szCs w:val="21"/>
              </w:rPr>
            </w:pPr>
            <w:r>
              <w:rPr>
                <w:color w:val="000000" w:themeColor="text1"/>
                <w:szCs w:val="21"/>
              </w:rPr>
              <w:t>化学需氧量</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15</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14</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12</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12</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15</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11</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14</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13</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≤500</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达标</w:t>
            </w:r>
          </w:p>
        </w:tc>
      </w:tr>
      <w:tr w:rsidR="005C6D9D">
        <w:trPr>
          <w:trHeight w:val="454"/>
          <w:jc w:val="center"/>
        </w:trPr>
        <w:tc>
          <w:tcPr>
            <w:tcW w:w="990" w:type="dxa"/>
            <w:vMerge/>
            <w:vAlign w:val="center"/>
          </w:tcPr>
          <w:p w:rsidR="005C6D9D" w:rsidRDefault="005C6D9D">
            <w:pPr>
              <w:spacing w:before="0" w:after="0" w:line="240" w:lineRule="auto"/>
              <w:jc w:val="center"/>
              <w:rPr>
                <w:color w:val="000000" w:themeColor="text1"/>
                <w:szCs w:val="21"/>
              </w:rPr>
            </w:pPr>
          </w:p>
        </w:tc>
        <w:tc>
          <w:tcPr>
            <w:tcW w:w="1110" w:type="dxa"/>
            <w:vAlign w:val="center"/>
          </w:tcPr>
          <w:p w:rsidR="005C6D9D" w:rsidRDefault="008D3B0E">
            <w:pPr>
              <w:spacing w:before="0" w:after="0" w:line="240" w:lineRule="auto"/>
              <w:jc w:val="center"/>
              <w:rPr>
                <w:color w:val="000000" w:themeColor="text1"/>
                <w:szCs w:val="21"/>
              </w:rPr>
            </w:pPr>
            <w:r>
              <w:rPr>
                <w:color w:val="000000" w:themeColor="text1"/>
                <w:szCs w:val="21"/>
              </w:rPr>
              <w:t>氨氮</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5.12</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4.33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5.08</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1.85</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kern w:val="0"/>
                <w:szCs w:val="21"/>
                <w:lang w:bidi="ar"/>
              </w:rPr>
              <w:t>4.09</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4.74</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4.71</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4.56</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4.55</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4.64</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r>
              <w:rPr>
                <w:rFonts w:hint="eastAsia"/>
                <w:color w:val="000000" w:themeColor="text1"/>
                <w:kern w:val="0"/>
                <w:szCs w:val="21"/>
              </w:rPr>
              <w:t>4</w:t>
            </w:r>
            <w:r>
              <w:rPr>
                <w:color w:val="000000" w:themeColor="text1"/>
                <w:kern w:val="0"/>
                <w:szCs w:val="21"/>
              </w:rPr>
              <w:t>5</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达标</w:t>
            </w:r>
          </w:p>
        </w:tc>
      </w:tr>
      <w:tr w:rsidR="005C6D9D">
        <w:trPr>
          <w:trHeight w:val="454"/>
          <w:jc w:val="center"/>
        </w:trPr>
        <w:tc>
          <w:tcPr>
            <w:tcW w:w="990" w:type="dxa"/>
            <w:vMerge/>
            <w:vAlign w:val="center"/>
          </w:tcPr>
          <w:p w:rsidR="005C6D9D" w:rsidRDefault="005C6D9D">
            <w:pPr>
              <w:spacing w:before="0" w:after="0" w:line="240" w:lineRule="auto"/>
              <w:jc w:val="center"/>
              <w:rPr>
                <w:color w:val="000000" w:themeColor="text1"/>
                <w:szCs w:val="21"/>
              </w:rPr>
            </w:pPr>
          </w:p>
        </w:tc>
        <w:tc>
          <w:tcPr>
            <w:tcW w:w="1110" w:type="dxa"/>
            <w:vAlign w:val="center"/>
          </w:tcPr>
          <w:p w:rsidR="005C6D9D" w:rsidRDefault="008D3B0E">
            <w:pPr>
              <w:spacing w:before="0" w:after="0" w:line="240" w:lineRule="auto"/>
              <w:jc w:val="center"/>
              <w:rPr>
                <w:color w:val="000000" w:themeColor="text1"/>
                <w:szCs w:val="21"/>
              </w:rPr>
            </w:pPr>
            <w:r>
              <w:rPr>
                <w:color w:val="000000" w:themeColor="text1"/>
                <w:szCs w:val="21"/>
              </w:rPr>
              <w:t>总磷</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0.02</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0.07</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0.07</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0.07</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kern w:val="0"/>
                <w:szCs w:val="21"/>
                <w:lang w:bidi="ar"/>
              </w:rPr>
              <w:t>0.06</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0.02</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0.02</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0.03</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0.03</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≤8.0</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达标</w:t>
            </w:r>
          </w:p>
        </w:tc>
      </w:tr>
      <w:tr w:rsidR="005C6D9D">
        <w:trPr>
          <w:trHeight w:val="454"/>
          <w:jc w:val="center"/>
        </w:trPr>
        <w:tc>
          <w:tcPr>
            <w:tcW w:w="990" w:type="dxa"/>
            <w:vMerge/>
            <w:vAlign w:val="center"/>
          </w:tcPr>
          <w:p w:rsidR="005C6D9D" w:rsidRDefault="005C6D9D">
            <w:pPr>
              <w:spacing w:before="0" w:after="0" w:line="240" w:lineRule="auto"/>
              <w:jc w:val="center"/>
              <w:rPr>
                <w:color w:val="000000" w:themeColor="text1"/>
                <w:szCs w:val="21"/>
              </w:rPr>
            </w:pPr>
          </w:p>
        </w:tc>
        <w:tc>
          <w:tcPr>
            <w:tcW w:w="1110" w:type="dxa"/>
            <w:vAlign w:val="center"/>
          </w:tcPr>
          <w:p w:rsidR="005C6D9D" w:rsidRDefault="008D3B0E">
            <w:pPr>
              <w:spacing w:before="0" w:after="0" w:line="240" w:lineRule="auto"/>
              <w:jc w:val="center"/>
              <w:rPr>
                <w:color w:val="000000" w:themeColor="text1"/>
                <w:szCs w:val="21"/>
              </w:rPr>
            </w:pPr>
            <w:r>
              <w:rPr>
                <w:b/>
                <w:bCs/>
                <w:color w:val="000000" w:themeColor="text1"/>
                <w:szCs w:val="21"/>
              </w:rPr>
              <w:t>监测日期</w:t>
            </w:r>
          </w:p>
        </w:tc>
        <w:tc>
          <w:tcPr>
            <w:tcW w:w="4905" w:type="dxa"/>
            <w:gridSpan w:val="5"/>
            <w:vAlign w:val="center"/>
          </w:tcPr>
          <w:p w:rsidR="005C6D9D" w:rsidRDefault="008D3B0E">
            <w:pPr>
              <w:spacing w:before="0" w:after="0" w:line="240" w:lineRule="auto"/>
              <w:jc w:val="center"/>
              <w:textAlignment w:val="center"/>
              <w:rPr>
                <w:color w:val="000000" w:themeColor="text1"/>
                <w:kern w:val="0"/>
                <w:szCs w:val="21"/>
                <w:lang w:bidi="ar"/>
              </w:rPr>
            </w:pPr>
            <w:r>
              <w:rPr>
                <w:b/>
                <w:bCs/>
                <w:color w:val="000000" w:themeColor="text1"/>
                <w:szCs w:val="21"/>
              </w:rPr>
              <w:t>2018.07.25</w:t>
            </w:r>
          </w:p>
        </w:tc>
        <w:tc>
          <w:tcPr>
            <w:tcW w:w="4905" w:type="dxa"/>
            <w:gridSpan w:val="5"/>
            <w:vAlign w:val="center"/>
          </w:tcPr>
          <w:p w:rsidR="005C6D9D" w:rsidRDefault="008D3B0E">
            <w:pPr>
              <w:spacing w:before="0" w:after="0" w:line="240" w:lineRule="auto"/>
              <w:jc w:val="center"/>
              <w:textAlignment w:val="center"/>
              <w:rPr>
                <w:color w:val="000000" w:themeColor="text1"/>
                <w:szCs w:val="21"/>
              </w:rPr>
            </w:pPr>
            <w:r>
              <w:rPr>
                <w:b/>
                <w:bCs/>
                <w:color w:val="000000" w:themeColor="text1"/>
                <w:szCs w:val="21"/>
              </w:rPr>
              <w:t>2018.07.26</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w:t>
            </w:r>
          </w:p>
        </w:tc>
      </w:tr>
      <w:tr w:rsidR="005C6D9D">
        <w:trPr>
          <w:trHeight w:val="454"/>
          <w:jc w:val="center"/>
        </w:trPr>
        <w:tc>
          <w:tcPr>
            <w:tcW w:w="990" w:type="dxa"/>
            <w:vMerge/>
            <w:vAlign w:val="center"/>
          </w:tcPr>
          <w:p w:rsidR="005C6D9D" w:rsidRDefault="005C6D9D">
            <w:pPr>
              <w:spacing w:before="0" w:after="0" w:line="240" w:lineRule="auto"/>
              <w:jc w:val="center"/>
              <w:rPr>
                <w:color w:val="000000" w:themeColor="text1"/>
                <w:szCs w:val="21"/>
              </w:rPr>
            </w:pPr>
          </w:p>
        </w:tc>
        <w:tc>
          <w:tcPr>
            <w:tcW w:w="1110" w:type="dxa"/>
            <w:vAlign w:val="center"/>
          </w:tcPr>
          <w:p w:rsidR="005C6D9D" w:rsidRDefault="008D3B0E">
            <w:pPr>
              <w:spacing w:before="0" w:after="0" w:line="240" w:lineRule="auto"/>
              <w:jc w:val="center"/>
              <w:rPr>
                <w:color w:val="000000" w:themeColor="text1"/>
                <w:szCs w:val="21"/>
              </w:rPr>
            </w:pPr>
            <w:r>
              <w:rPr>
                <w:color w:val="000000" w:themeColor="text1"/>
                <w:szCs w:val="21"/>
              </w:rPr>
              <w:t>全盐量</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1.99×10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1.99×10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1.98×10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1.98×10</w:t>
            </w:r>
            <w:r>
              <w:rPr>
                <w:color w:val="000000" w:themeColor="text1"/>
                <w:szCs w:val="21"/>
                <w:vertAlign w:val="superscript"/>
              </w:rPr>
              <w:t>3</w:t>
            </w:r>
          </w:p>
        </w:tc>
        <w:tc>
          <w:tcPr>
            <w:tcW w:w="981" w:type="dxa"/>
            <w:vAlign w:val="center"/>
          </w:tcPr>
          <w:p w:rsidR="005C6D9D" w:rsidRDefault="008D3B0E">
            <w:pPr>
              <w:spacing w:before="0" w:after="0" w:line="240" w:lineRule="auto"/>
              <w:jc w:val="center"/>
              <w:textAlignment w:val="center"/>
              <w:rPr>
                <w:color w:val="000000" w:themeColor="text1"/>
                <w:kern w:val="0"/>
                <w:szCs w:val="21"/>
                <w:lang w:bidi="ar"/>
              </w:rPr>
            </w:pPr>
            <w:r>
              <w:rPr>
                <w:color w:val="000000" w:themeColor="text1"/>
                <w:szCs w:val="21"/>
              </w:rPr>
              <w:t>1.99×10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1.98×10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1.97×10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1.97×10</w:t>
            </w:r>
            <w:r>
              <w:rPr>
                <w:color w:val="000000" w:themeColor="text1"/>
                <w:szCs w:val="21"/>
                <w:vertAlign w:val="superscript"/>
              </w:rPr>
              <w:t>3</w:t>
            </w:r>
          </w:p>
        </w:tc>
        <w:tc>
          <w:tcPr>
            <w:tcW w:w="981" w:type="dxa"/>
            <w:vAlign w:val="center"/>
          </w:tcPr>
          <w:p w:rsidR="005C6D9D" w:rsidRDefault="008D3B0E">
            <w:pPr>
              <w:spacing w:before="0" w:after="0" w:line="240" w:lineRule="auto"/>
              <w:jc w:val="center"/>
              <w:rPr>
                <w:color w:val="000000" w:themeColor="text1"/>
                <w:szCs w:val="21"/>
              </w:rPr>
            </w:pPr>
            <w:r>
              <w:rPr>
                <w:color w:val="000000" w:themeColor="text1"/>
                <w:szCs w:val="21"/>
              </w:rPr>
              <w:t>1.97×10</w:t>
            </w:r>
            <w:r>
              <w:rPr>
                <w:color w:val="000000" w:themeColor="text1"/>
                <w:szCs w:val="21"/>
                <w:vertAlign w:val="superscript"/>
              </w:rPr>
              <w:t>3</w:t>
            </w:r>
          </w:p>
        </w:tc>
        <w:tc>
          <w:tcPr>
            <w:tcW w:w="981"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1.97×10</w:t>
            </w:r>
            <w:r>
              <w:rPr>
                <w:color w:val="000000" w:themeColor="text1"/>
                <w:szCs w:val="21"/>
                <w:vertAlign w:val="superscript"/>
              </w:rPr>
              <w:t>3</w:t>
            </w:r>
          </w:p>
        </w:tc>
        <w:tc>
          <w:tcPr>
            <w:tcW w:w="990"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≤2.0</w:t>
            </w:r>
            <w:r>
              <w:rPr>
                <w:color w:val="000000" w:themeColor="text1"/>
                <w:szCs w:val="21"/>
              </w:rPr>
              <w:t>×10</w:t>
            </w:r>
            <w:r>
              <w:rPr>
                <w:color w:val="000000" w:themeColor="text1"/>
                <w:szCs w:val="21"/>
                <w:vertAlign w:val="superscript"/>
              </w:rPr>
              <w:t>3</w:t>
            </w:r>
          </w:p>
        </w:tc>
        <w:tc>
          <w:tcPr>
            <w:tcW w:w="990"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达标</w:t>
            </w:r>
          </w:p>
        </w:tc>
      </w:tr>
    </w:tbl>
    <w:p w:rsidR="005C6D9D" w:rsidRDefault="008D3B0E">
      <w:pPr>
        <w:spacing w:before="0" w:after="0" w:line="500" w:lineRule="exact"/>
        <w:ind w:firstLineChars="242" w:firstLine="581"/>
        <w:rPr>
          <w:color w:val="000000" w:themeColor="text1"/>
        </w:rPr>
      </w:pPr>
      <w:r>
        <w:rPr>
          <w:rFonts w:eastAsia="宋体-简"/>
          <w:color w:val="000000" w:themeColor="text1"/>
          <w:sz w:val="24"/>
        </w:rPr>
        <w:t>监测结果表明：验收监测期间，本项目废水排放符合《污水综合排放标准》</w:t>
      </w:r>
      <w:r>
        <w:rPr>
          <w:rFonts w:eastAsia="宋体-简"/>
          <w:color w:val="000000" w:themeColor="text1"/>
          <w:sz w:val="24"/>
        </w:rPr>
        <w:t>(GB8978-96)</w:t>
      </w:r>
      <w:r>
        <w:rPr>
          <w:rFonts w:eastAsia="宋体-简"/>
          <w:color w:val="000000" w:themeColor="text1"/>
          <w:sz w:val="24"/>
        </w:rPr>
        <w:t>表</w:t>
      </w:r>
      <w:r>
        <w:rPr>
          <w:rFonts w:eastAsia="宋体-简"/>
          <w:color w:val="000000" w:themeColor="text1"/>
          <w:sz w:val="24"/>
        </w:rPr>
        <w:t>4</w:t>
      </w:r>
      <w:r>
        <w:rPr>
          <w:rFonts w:eastAsia="宋体-简"/>
          <w:color w:val="000000" w:themeColor="text1"/>
          <w:sz w:val="24"/>
        </w:rPr>
        <w:t>中的三级标准、《污水排入城镇下水道水质标准》（</w:t>
      </w:r>
      <w:r>
        <w:rPr>
          <w:rFonts w:eastAsia="宋体-简"/>
          <w:color w:val="000000" w:themeColor="text1"/>
          <w:sz w:val="24"/>
        </w:rPr>
        <w:t>GB/T31962-2015</w:t>
      </w:r>
      <w:r>
        <w:rPr>
          <w:rFonts w:eastAsia="宋体-简"/>
          <w:color w:val="000000" w:themeColor="text1"/>
          <w:sz w:val="24"/>
        </w:rPr>
        <w:t>）和青山污水处理厂接管限值要求，排入青山水处理厂集中处理。</w:t>
      </w:r>
    </w:p>
    <w:p w:rsidR="005C6D9D" w:rsidRDefault="008D3B0E">
      <w:pPr>
        <w:spacing w:before="0" w:after="0" w:line="240" w:lineRule="auto"/>
        <w:jc w:val="left"/>
        <w:rPr>
          <w:b/>
          <w:color w:val="000000" w:themeColor="text1"/>
          <w:szCs w:val="21"/>
        </w:rPr>
      </w:pPr>
      <w:r>
        <w:rPr>
          <w:b/>
          <w:color w:val="000000" w:themeColor="text1"/>
          <w:szCs w:val="21"/>
        </w:rPr>
        <w:br w:type="page"/>
      </w:r>
    </w:p>
    <w:p w:rsidR="005C6D9D" w:rsidRDefault="008D3B0E">
      <w:pPr>
        <w:jc w:val="center"/>
        <w:rPr>
          <w:color w:val="000000" w:themeColor="text1"/>
          <w:szCs w:val="21"/>
        </w:rPr>
      </w:pPr>
      <w:r>
        <w:rPr>
          <w:b/>
          <w:color w:val="000000" w:themeColor="text1"/>
          <w:szCs w:val="21"/>
        </w:rPr>
        <w:lastRenderedPageBreak/>
        <w:t>表</w:t>
      </w:r>
      <w:r>
        <w:rPr>
          <w:b/>
          <w:color w:val="000000" w:themeColor="text1"/>
          <w:szCs w:val="21"/>
        </w:rPr>
        <w:t>3.1</w:t>
      </w:r>
      <w:r>
        <w:rPr>
          <w:rFonts w:hint="eastAsia"/>
          <w:b/>
          <w:color w:val="000000" w:themeColor="text1"/>
          <w:szCs w:val="21"/>
        </w:rPr>
        <w:t>-</w:t>
      </w:r>
      <w:r>
        <w:rPr>
          <w:b/>
          <w:color w:val="000000" w:themeColor="text1"/>
          <w:szCs w:val="21"/>
        </w:rPr>
        <w:t xml:space="preserve">9  </w:t>
      </w:r>
      <w:r>
        <w:rPr>
          <w:b/>
          <w:color w:val="000000" w:themeColor="text1"/>
          <w:szCs w:val="21"/>
        </w:rPr>
        <w:t>雨水监测结果统计表（单位：</w:t>
      </w:r>
      <w:r>
        <w:rPr>
          <w:b/>
          <w:color w:val="000000" w:themeColor="text1"/>
          <w:szCs w:val="21"/>
        </w:rPr>
        <w:t>mg/L</w:t>
      </w:r>
      <w:r>
        <w:rPr>
          <w:b/>
          <w:color w:val="000000" w:themeColor="text1"/>
          <w:szCs w:val="21"/>
        </w:rPr>
        <w:t>，</w:t>
      </w:r>
      <w:r>
        <w:rPr>
          <w:b/>
          <w:color w:val="000000" w:themeColor="text1"/>
          <w:szCs w:val="21"/>
        </w:rPr>
        <w:t>pH</w:t>
      </w:r>
      <w:r>
        <w:rPr>
          <w:b/>
          <w:color w:val="000000" w:themeColor="text1"/>
          <w:szCs w:val="21"/>
        </w:rPr>
        <w:t>值无量纲）</w:t>
      </w:r>
    </w:p>
    <w:tbl>
      <w:tblPr>
        <w:tblW w:w="13890"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55"/>
        <w:gridCol w:w="1294"/>
        <w:gridCol w:w="1144"/>
        <w:gridCol w:w="1144"/>
        <w:gridCol w:w="1144"/>
        <w:gridCol w:w="1144"/>
        <w:gridCol w:w="1144"/>
        <w:gridCol w:w="1144"/>
        <w:gridCol w:w="1145"/>
        <w:gridCol w:w="1144"/>
        <w:gridCol w:w="1144"/>
        <w:gridCol w:w="1144"/>
      </w:tblGrid>
      <w:tr w:rsidR="005C6D9D">
        <w:trPr>
          <w:trHeight w:val="454"/>
          <w:tblHeader/>
          <w:jc w:val="center"/>
        </w:trPr>
        <w:tc>
          <w:tcPr>
            <w:tcW w:w="1155" w:type="dxa"/>
            <w:vMerge w:val="restart"/>
            <w:vAlign w:val="center"/>
          </w:tcPr>
          <w:p w:rsidR="005C6D9D" w:rsidRDefault="008D3B0E">
            <w:pPr>
              <w:spacing w:before="0" w:after="0" w:line="240" w:lineRule="auto"/>
              <w:jc w:val="center"/>
              <w:textAlignment w:val="center"/>
              <w:rPr>
                <w:b/>
                <w:bCs/>
                <w:color w:val="000000" w:themeColor="text1"/>
                <w:kern w:val="0"/>
                <w:szCs w:val="21"/>
              </w:rPr>
            </w:pPr>
            <w:r>
              <w:rPr>
                <w:b/>
                <w:bCs/>
                <w:color w:val="000000" w:themeColor="text1"/>
                <w:kern w:val="0"/>
                <w:szCs w:val="21"/>
              </w:rPr>
              <w:t>监测</w:t>
            </w:r>
          </w:p>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点位</w:t>
            </w:r>
          </w:p>
        </w:tc>
        <w:tc>
          <w:tcPr>
            <w:tcW w:w="1294" w:type="dxa"/>
            <w:vMerge w:val="restart"/>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监测项目</w:t>
            </w:r>
          </w:p>
        </w:tc>
        <w:tc>
          <w:tcPr>
            <w:tcW w:w="11441" w:type="dxa"/>
            <w:gridSpan w:val="10"/>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浓</w:t>
            </w:r>
            <w:r>
              <w:rPr>
                <w:b/>
                <w:bCs/>
                <w:color w:val="000000" w:themeColor="text1"/>
                <w:kern w:val="0"/>
                <w:szCs w:val="21"/>
              </w:rPr>
              <w:t xml:space="preserve"> </w:t>
            </w:r>
            <w:r>
              <w:rPr>
                <w:b/>
                <w:bCs/>
                <w:color w:val="000000" w:themeColor="text1"/>
                <w:kern w:val="0"/>
                <w:szCs w:val="21"/>
              </w:rPr>
              <w:t>度</w:t>
            </w:r>
          </w:p>
        </w:tc>
      </w:tr>
      <w:tr w:rsidR="005C6D9D">
        <w:trPr>
          <w:trHeight w:val="454"/>
          <w:tblHeader/>
          <w:jc w:val="center"/>
        </w:trPr>
        <w:tc>
          <w:tcPr>
            <w:tcW w:w="1155" w:type="dxa"/>
            <w:vMerge/>
            <w:vAlign w:val="center"/>
          </w:tcPr>
          <w:p w:rsidR="005C6D9D" w:rsidRDefault="005C6D9D">
            <w:pPr>
              <w:spacing w:before="0" w:after="0" w:line="240" w:lineRule="auto"/>
              <w:jc w:val="center"/>
              <w:rPr>
                <w:b/>
                <w:bCs/>
                <w:color w:val="000000" w:themeColor="text1"/>
                <w:szCs w:val="21"/>
              </w:rPr>
            </w:pPr>
          </w:p>
        </w:tc>
        <w:tc>
          <w:tcPr>
            <w:tcW w:w="1294" w:type="dxa"/>
            <w:vMerge/>
            <w:vAlign w:val="center"/>
          </w:tcPr>
          <w:p w:rsidR="005C6D9D" w:rsidRDefault="005C6D9D">
            <w:pPr>
              <w:spacing w:before="0" w:after="0" w:line="240" w:lineRule="auto"/>
              <w:jc w:val="center"/>
              <w:rPr>
                <w:b/>
                <w:bCs/>
                <w:color w:val="000000" w:themeColor="text1"/>
                <w:szCs w:val="21"/>
              </w:rPr>
            </w:pPr>
          </w:p>
        </w:tc>
        <w:tc>
          <w:tcPr>
            <w:tcW w:w="5720" w:type="dxa"/>
            <w:gridSpan w:val="5"/>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szCs w:val="21"/>
              </w:rPr>
              <w:t>2018.06.25</w:t>
            </w:r>
          </w:p>
        </w:tc>
        <w:tc>
          <w:tcPr>
            <w:tcW w:w="5721" w:type="dxa"/>
            <w:gridSpan w:val="5"/>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szCs w:val="21"/>
              </w:rPr>
              <w:t>2018.06.26</w:t>
            </w:r>
          </w:p>
        </w:tc>
      </w:tr>
      <w:tr w:rsidR="005C6D9D">
        <w:trPr>
          <w:trHeight w:val="454"/>
          <w:tblHeader/>
          <w:jc w:val="center"/>
        </w:trPr>
        <w:tc>
          <w:tcPr>
            <w:tcW w:w="1155" w:type="dxa"/>
            <w:vMerge/>
            <w:vAlign w:val="center"/>
          </w:tcPr>
          <w:p w:rsidR="005C6D9D" w:rsidRDefault="005C6D9D">
            <w:pPr>
              <w:spacing w:before="0" w:after="0" w:line="240" w:lineRule="auto"/>
              <w:jc w:val="center"/>
              <w:rPr>
                <w:b/>
                <w:bCs/>
                <w:color w:val="000000" w:themeColor="text1"/>
                <w:szCs w:val="21"/>
              </w:rPr>
            </w:pPr>
          </w:p>
        </w:tc>
        <w:tc>
          <w:tcPr>
            <w:tcW w:w="1294" w:type="dxa"/>
            <w:vMerge/>
            <w:vAlign w:val="center"/>
          </w:tcPr>
          <w:p w:rsidR="005C6D9D" w:rsidRDefault="005C6D9D">
            <w:pPr>
              <w:spacing w:before="0" w:after="0" w:line="240" w:lineRule="auto"/>
              <w:jc w:val="center"/>
              <w:rPr>
                <w:b/>
                <w:bCs/>
                <w:color w:val="000000" w:themeColor="text1"/>
                <w:szCs w:val="21"/>
              </w:rPr>
            </w:pP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第一次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第二次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第三次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第四次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日均值</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第一次</w:t>
            </w:r>
          </w:p>
        </w:tc>
        <w:tc>
          <w:tcPr>
            <w:tcW w:w="1145"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第二次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第三次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第四次</w:t>
            </w:r>
          </w:p>
        </w:tc>
        <w:tc>
          <w:tcPr>
            <w:tcW w:w="1144" w:type="dxa"/>
            <w:vAlign w:val="center"/>
          </w:tcPr>
          <w:p w:rsidR="005C6D9D" w:rsidRDefault="008D3B0E">
            <w:pPr>
              <w:spacing w:before="0" w:after="0" w:line="240" w:lineRule="auto"/>
              <w:jc w:val="center"/>
              <w:textAlignment w:val="center"/>
              <w:rPr>
                <w:b/>
                <w:bCs/>
                <w:color w:val="000000" w:themeColor="text1"/>
                <w:szCs w:val="21"/>
              </w:rPr>
            </w:pPr>
            <w:r>
              <w:rPr>
                <w:b/>
                <w:bCs/>
                <w:color w:val="000000" w:themeColor="text1"/>
                <w:kern w:val="0"/>
                <w:szCs w:val="21"/>
              </w:rPr>
              <w:t>日均值</w:t>
            </w:r>
          </w:p>
        </w:tc>
      </w:tr>
      <w:tr w:rsidR="005C6D9D">
        <w:trPr>
          <w:trHeight w:val="454"/>
          <w:jc w:val="center"/>
        </w:trPr>
        <w:tc>
          <w:tcPr>
            <w:tcW w:w="1155" w:type="dxa"/>
            <w:vMerge w:val="restart"/>
            <w:vAlign w:val="center"/>
          </w:tcPr>
          <w:p w:rsidR="005C6D9D" w:rsidRDefault="008D3B0E">
            <w:pPr>
              <w:spacing w:before="0" w:after="0" w:line="240" w:lineRule="auto"/>
              <w:jc w:val="center"/>
              <w:rPr>
                <w:color w:val="000000" w:themeColor="text1"/>
                <w:szCs w:val="21"/>
              </w:rPr>
            </w:pPr>
            <w:r>
              <w:rPr>
                <w:color w:val="000000" w:themeColor="text1"/>
                <w:szCs w:val="21"/>
              </w:rPr>
              <w:t>雨水出口</w:t>
            </w:r>
          </w:p>
        </w:tc>
        <w:tc>
          <w:tcPr>
            <w:tcW w:w="1294" w:type="dxa"/>
            <w:vAlign w:val="center"/>
          </w:tcPr>
          <w:p w:rsidR="005C6D9D" w:rsidRDefault="008D3B0E">
            <w:pPr>
              <w:spacing w:before="0" w:after="0" w:line="240" w:lineRule="auto"/>
              <w:jc w:val="center"/>
              <w:rPr>
                <w:color w:val="000000" w:themeColor="text1"/>
                <w:szCs w:val="21"/>
              </w:rPr>
            </w:pPr>
            <w:r>
              <w:rPr>
                <w:color w:val="000000" w:themeColor="text1"/>
              </w:rPr>
              <w:t>pH</w:t>
            </w:r>
            <w:r>
              <w:rPr>
                <w:color w:val="000000" w:themeColor="text1"/>
              </w:rPr>
              <w:t>值</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7.52</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7.53</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7.51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7.52</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7.51~7.53</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7.32</w:t>
            </w:r>
          </w:p>
        </w:tc>
        <w:tc>
          <w:tcPr>
            <w:tcW w:w="1145" w:type="dxa"/>
            <w:vAlign w:val="center"/>
          </w:tcPr>
          <w:p w:rsidR="005C6D9D" w:rsidRDefault="008D3B0E">
            <w:pPr>
              <w:spacing w:before="0" w:after="0" w:line="240" w:lineRule="auto"/>
              <w:jc w:val="center"/>
              <w:rPr>
                <w:color w:val="000000" w:themeColor="text1"/>
                <w:szCs w:val="21"/>
              </w:rPr>
            </w:pPr>
            <w:r>
              <w:rPr>
                <w:color w:val="000000" w:themeColor="text1"/>
                <w:szCs w:val="21"/>
              </w:rPr>
              <w:t>7.34</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7.36</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7.37</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kern w:val="0"/>
                <w:szCs w:val="21"/>
                <w:lang w:bidi="ar"/>
              </w:rPr>
              <w:t>7.32~7.37</w:t>
            </w:r>
          </w:p>
        </w:tc>
      </w:tr>
      <w:tr w:rsidR="005C6D9D">
        <w:trPr>
          <w:trHeight w:val="454"/>
          <w:jc w:val="center"/>
        </w:trPr>
        <w:tc>
          <w:tcPr>
            <w:tcW w:w="1155" w:type="dxa"/>
            <w:vMerge/>
            <w:vAlign w:val="center"/>
          </w:tcPr>
          <w:p w:rsidR="005C6D9D" w:rsidRDefault="005C6D9D">
            <w:pPr>
              <w:spacing w:before="0" w:after="0" w:line="240" w:lineRule="auto"/>
              <w:jc w:val="center"/>
              <w:rPr>
                <w:color w:val="000000" w:themeColor="text1"/>
                <w:szCs w:val="21"/>
              </w:rPr>
            </w:pPr>
          </w:p>
        </w:tc>
        <w:tc>
          <w:tcPr>
            <w:tcW w:w="1294" w:type="dxa"/>
            <w:vAlign w:val="center"/>
          </w:tcPr>
          <w:p w:rsidR="005C6D9D" w:rsidRDefault="008D3B0E">
            <w:pPr>
              <w:spacing w:before="0" w:after="0" w:line="240" w:lineRule="auto"/>
              <w:jc w:val="center"/>
              <w:rPr>
                <w:color w:val="000000" w:themeColor="text1"/>
                <w:szCs w:val="21"/>
              </w:rPr>
            </w:pPr>
            <w:r>
              <w:rPr>
                <w:color w:val="000000" w:themeColor="text1"/>
              </w:rPr>
              <w:t>悬浮物</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39</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37</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38</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36</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37</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56</w:t>
            </w:r>
          </w:p>
        </w:tc>
        <w:tc>
          <w:tcPr>
            <w:tcW w:w="1145" w:type="dxa"/>
            <w:vAlign w:val="center"/>
          </w:tcPr>
          <w:p w:rsidR="005C6D9D" w:rsidRDefault="008D3B0E">
            <w:pPr>
              <w:spacing w:before="0" w:after="0" w:line="240" w:lineRule="auto"/>
              <w:jc w:val="center"/>
              <w:rPr>
                <w:color w:val="000000" w:themeColor="text1"/>
                <w:szCs w:val="21"/>
              </w:rPr>
            </w:pPr>
            <w:r>
              <w:rPr>
                <w:color w:val="000000" w:themeColor="text1"/>
                <w:szCs w:val="21"/>
              </w:rPr>
              <w:t>45</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44</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54</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50</w:t>
            </w:r>
          </w:p>
        </w:tc>
      </w:tr>
      <w:tr w:rsidR="005C6D9D">
        <w:trPr>
          <w:trHeight w:val="454"/>
          <w:jc w:val="center"/>
        </w:trPr>
        <w:tc>
          <w:tcPr>
            <w:tcW w:w="1155" w:type="dxa"/>
            <w:vMerge/>
            <w:vAlign w:val="center"/>
          </w:tcPr>
          <w:p w:rsidR="005C6D9D" w:rsidRDefault="005C6D9D">
            <w:pPr>
              <w:spacing w:before="0" w:after="0" w:line="240" w:lineRule="auto"/>
              <w:jc w:val="center"/>
              <w:rPr>
                <w:color w:val="000000" w:themeColor="text1"/>
                <w:szCs w:val="21"/>
              </w:rPr>
            </w:pPr>
          </w:p>
        </w:tc>
        <w:tc>
          <w:tcPr>
            <w:tcW w:w="1294" w:type="dxa"/>
            <w:vAlign w:val="center"/>
          </w:tcPr>
          <w:p w:rsidR="005C6D9D" w:rsidRDefault="008D3B0E">
            <w:pPr>
              <w:spacing w:before="0" w:after="0" w:line="240" w:lineRule="auto"/>
              <w:jc w:val="center"/>
              <w:rPr>
                <w:color w:val="000000" w:themeColor="text1"/>
                <w:szCs w:val="21"/>
              </w:rPr>
            </w:pPr>
            <w:r>
              <w:rPr>
                <w:color w:val="000000" w:themeColor="text1"/>
                <w:szCs w:val="21"/>
              </w:rPr>
              <w:t>化学需氧量</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46</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47</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44</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44</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45</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31</w:t>
            </w:r>
          </w:p>
        </w:tc>
        <w:tc>
          <w:tcPr>
            <w:tcW w:w="1145" w:type="dxa"/>
            <w:vAlign w:val="center"/>
          </w:tcPr>
          <w:p w:rsidR="005C6D9D" w:rsidRDefault="008D3B0E">
            <w:pPr>
              <w:spacing w:before="0" w:after="0" w:line="240" w:lineRule="auto"/>
              <w:jc w:val="center"/>
              <w:rPr>
                <w:color w:val="000000" w:themeColor="text1"/>
                <w:szCs w:val="21"/>
              </w:rPr>
            </w:pPr>
            <w:r>
              <w:rPr>
                <w:color w:val="000000" w:themeColor="text1"/>
                <w:szCs w:val="21"/>
              </w:rPr>
              <w:t>32</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30</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31</w:t>
            </w:r>
          </w:p>
        </w:tc>
      </w:tr>
      <w:tr w:rsidR="005C6D9D">
        <w:trPr>
          <w:trHeight w:val="454"/>
          <w:jc w:val="center"/>
        </w:trPr>
        <w:tc>
          <w:tcPr>
            <w:tcW w:w="1155" w:type="dxa"/>
            <w:vMerge/>
            <w:vAlign w:val="center"/>
          </w:tcPr>
          <w:p w:rsidR="005C6D9D" w:rsidRDefault="005C6D9D">
            <w:pPr>
              <w:spacing w:before="0" w:after="0" w:line="240" w:lineRule="auto"/>
              <w:jc w:val="center"/>
              <w:rPr>
                <w:color w:val="000000" w:themeColor="text1"/>
                <w:szCs w:val="21"/>
              </w:rPr>
            </w:pPr>
          </w:p>
        </w:tc>
        <w:tc>
          <w:tcPr>
            <w:tcW w:w="1294" w:type="dxa"/>
            <w:vAlign w:val="center"/>
          </w:tcPr>
          <w:p w:rsidR="005C6D9D" w:rsidRDefault="008D3B0E">
            <w:pPr>
              <w:spacing w:before="0" w:after="0" w:line="240" w:lineRule="auto"/>
              <w:jc w:val="center"/>
              <w:rPr>
                <w:color w:val="000000" w:themeColor="text1"/>
                <w:szCs w:val="21"/>
              </w:rPr>
            </w:pPr>
            <w:r>
              <w:rPr>
                <w:color w:val="000000" w:themeColor="text1"/>
                <w:szCs w:val="21"/>
              </w:rPr>
              <w:t>氨氮</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1.77</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1.88</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2.13</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1.90</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1.90</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1.86</w:t>
            </w:r>
          </w:p>
        </w:tc>
        <w:tc>
          <w:tcPr>
            <w:tcW w:w="1145" w:type="dxa"/>
            <w:vAlign w:val="center"/>
          </w:tcPr>
          <w:p w:rsidR="005C6D9D" w:rsidRDefault="008D3B0E">
            <w:pPr>
              <w:spacing w:before="0" w:after="0" w:line="240" w:lineRule="auto"/>
              <w:jc w:val="center"/>
              <w:rPr>
                <w:color w:val="000000" w:themeColor="text1"/>
                <w:szCs w:val="21"/>
              </w:rPr>
            </w:pPr>
            <w:r>
              <w:rPr>
                <w:color w:val="000000" w:themeColor="text1"/>
                <w:szCs w:val="21"/>
              </w:rPr>
              <w:t>1.71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1.31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1.64</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1.63</w:t>
            </w:r>
          </w:p>
        </w:tc>
      </w:tr>
      <w:tr w:rsidR="005C6D9D">
        <w:trPr>
          <w:trHeight w:val="454"/>
          <w:jc w:val="center"/>
        </w:trPr>
        <w:tc>
          <w:tcPr>
            <w:tcW w:w="1155" w:type="dxa"/>
            <w:vMerge/>
            <w:vAlign w:val="center"/>
          </w:tcPr>
          <w:p w:rsidR="005C6D9D" w:rsidRDefault="005C6D9D">
            <w:pPr>
              <w:spacing w:before="0" w:after="0" w:line="240" w:lineRule="auto"/>
              <w:jc w:val="center"/>
              <w:rPr>
                <w:color w:val="000000" w:themeColor="text1"/>
                <w:szCs w:val="21"/>
              </w:rPr>
            </w:pPr>
          </w:p>
        </w:tc>
        <w:tc>
          <w:tcPr>
            <w:tcW w:w="1294" w:type="dxa"/>
            <w:vAlign w:val="center"/>
          </w:tcPr>
          <w:p w:rsidR="005C6D9D" w:rsidRDefault="008D3B0E">
            <w:pPr>
              <w:spacing w:before="0" w:after="0" w:line="240" w:lineRule="auto"/>
              <w:jc w:val="center"/>
              <w:rPr>
                <w:color w:val="000000" w:themeColor="text1"/>
                <w:szCs w:val="21"/>
              </w:rPr>
            </w:pPr>
            <w:r>
              <w:rPr>
                <w:color w:val="000000" w:themeColor="text1"/>
                <w:szCs w:val="21"/>
              </w:rPr>
              <w:t>总磷</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1.56</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1.58</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1.14</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1.59</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1.47</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1.33</w:t>
            </w:r>
          </w:p>
        </w:tc>
        <w:tc>
          <w:tcPr>
            <w:tcW w:w="1145" w:type="dxa"/>
            <w:vAlign w:val="center"/>
          </w:tcPr>
          <w:p w:rsidR="005C6D9D" w:rsidRDefault="008D3B0E">
            <w:pPr>
              <w:spacing w:before="0" w:after="0" w:line="240" w:lineRule="auto"/>
              <w:jc w:val="center"/>
              <w:rPr>
                <w:color w:val="000000" w:themeColor="text1"/>
                <w:szCs w:val="21"/>
              </w:rPr>
            </w:pPr>
            <w:r>
              <w:rPr>
                <w:color w:val="000000" w:themeColor="text1"/>
                <w:szCs w:val="21"/>
              </w:rPr>
              <w:t>1.23</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1.30</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1.26</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1.28</w:t>
            </w:r>
          </w:p>
        </w:tc>
      </w:tr>
      <w:tr w:rsidR="005C6D9D">
        <w:trPr>
          <w:trHeight w:val="454"/>
          <w:jc w:val="center"/>
        </w:trPr>
        <w:tc>
          <w:tcPr>
            <w:tcW w:w="1155" w:type="dxa"/>
            <w:vMerge/>
            <w:vAlign w:val="center"/>
          </w:tcPr>
          <w:p w:rsidR="005C6D9D" w:rsidRDefault="005C6D9D">
            <w:pPr>
              <w:spacing w:before="0" w:after="0" w:line="240" w:lineRule="auto"/>
              <w:jc w:val="center"/>
              <w:rPr>
                <w:color w:val="000000" w:themeColor="text1"/>
                <w:szCs w:val="21"/>
              </w:rPr>
            </w:pPr>
          </w:p>
        </w:tc>
        <w:tc>
          <w:tcPr>
            <w:tcW w:w="1294" w:type="dxa"/>
            <w:vAlign w:val="center"/>
          </w:tcPr>
          <w:p w:rsidR="005C6D9D" w:rsidRDefault="008D3B0E">
            <w:pPr>
              <w:spacing w:before="0" w:after="0" w:line="240" w:lineRule="auto"/>
              <w:jc w:val="center"/>
              <w:rPr>
                <w:color w:val="000000" w:themeColor="text1"/>
                <w:szCs w:val="21"/>
              </w:rPr>
            </w:pPr>
            <w:r>
              <w:rPr>
                <w:color w:val="000000" w:themeColor="text1"/>
                <w:szCs w:val="21"/>
              </w:rPr>
              <w:t>全盐量</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971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972</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971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968</w:t>
            </w:r>
          </w:p>
        </w:tc>
        <w:tc>
          <w:tcPr>
            <w:tcW w:w="1144" w:type="dxa"/>
            <w:vAlign w:val="center"/>
          </w:tcPr>
          <w:p w:rsidR="005C6D9D" w:rsidRDefault="008D3B0E">
            <w:pPr>
              <w:spacing w:before="0" w:after="0" w:line="240" w:lineRule="auto"/>
              <w:jc w:val="center"/>
              <w:textAlignment w:val="center"/>
              <w:rPr>
                <w:color w:val="000000" w:themeColor="text1"/>
                <w:kern w:val="0"/>
                <w:szCs w:val="21"/>
                <w:lang w:bidi="ar"/>
              </w:rPr>
            </w:pPr>
            <w:r>
              <w:rPr>
                <w:color w:val="000000" w:themeColor="text1"/>
                <w:kern w:val="0"/>
                <w:szCs w:val="21"/>
                <w:lang w:bidi="ar"/>
              </w:rPr>
              <w:t>971</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939</w:t>
            </w:r>
          </w:p>
        </w:tc>
        <w:tc>
          <w:tcPr>
            <w:tcW w:w="1145" w:type="dxa"/>
            <w:vAlign w:val="center"/>
          </w:tcPr>
          <w:p w:rsidR="005C6D9D" w:rsidRDefault="008D3B0E">
            <w:pPr>
              <w:spacing w:before="0" w:after="0" w:line="240" w:lineRule="auto"/>
              <w:jc w:val="center"/>
              <w:rPr>
                <w:color w:val="000000" w:themeColor="text1"/>
                <w:szCs w:val="21"/>
              </w:rPr>
            </w:pPr>
            <w:r>
              <w:rPr>
                <w:color w:val="000000" w:themeColor="text1"/>
                <w:szCs w:val="21"/>
              </w:rPr>
              <w:t>940</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938</w:t>
            </w:r>
          </w:p>
        </w:tc>
        <w:tc>
          <w:tcPr>
            <w:tcW w:w="1144" w:type="dxa"/>
            <w:vAlign w:val="center"/>
          </w:tcPr>
          <w:p w:rsidR="005C6D9D" w:rsidRDefault="008D3B0E">
            <w:pPr>
              <w:spacing w:before="0" w:after="0" w:line="240" w:lineRule="auto"/>
              <w:jc w:val="center"/>
              <w:rPr>
                <w:color w:val="000000" w:themeColor="text1"/>
                <w:szCs w:val="21"/>
              </w:rPr>
            </w:pPr>
            <w:r>
              <w:rPr>
                <w:color w:val="000000" w:themeColor="text1"/>
                <w:szCs w:val="21"/>
              </w:rPr>
              <w:t>941</w:t>
            </w:r>
          </w:p>
        </w:tc>
        <w:tc>
          <w:tcPr>
            <w:tcW w:w="1144" w:type="dxa"/>
            <w:vAlign w:val="center"/>
          </w:tcPr>
          <w:p w:rsidR="005C6D9D" w:rsidRDefault="008D3B0E">
            <w:pPr>
              <w:spacing w:before="0" w:after="0" w:line="240" w:lineRule="auto"/>
              <w:jc w:val="center"/>
              <w:textAlignment w:val="center"/>
              <w:rPr>
                <w:color w:val="000000" w:themeColor="text1"/>
                <w:szCs w:val="21"/>
              </w:rPr>
            </w:pPr>
            <w:r>
              <w:rPr>
                <w:color w:val="000000" w:themeColor="text1"/>
                <w:szCs w:val="21"/>
              </w:rPr>
              <w:t>939</w:t>
            </w:r>
          </w:p>
        </w:tc>
      </w:tr>
    </w:tbl>
    <w:p w:rsidR="005C6D9D" w:rsidRDefault="005C6D9D">
      <w:pPr>
        <w:adjustRightInd w:val="0"/>
        <w:snapToGrid w:val="0"/>
        <w:spacing w:line="500" w:lineRule="exact"/>
        <w:rPr>
          <w:b/>
          <w:color w:val="000000" w:themeColor="text1"/>
          <w:sz w:val="24"/>
        </w:rPr>
      </w:pPr>
    </w:p>
    <w:p w:rsidR="005C6D9D" w:rsidRDefault="005C6D9D">
      <w:pPr>
        <w:adjustRightInd w:val="0"/>
        <w:snapToGrid w:val="0"/>
        <w:spacing w:line="500" w:lineRule="exact"/>
        <w:ind w:firstLineChars="200" w:firstLine="482"/>
        <w:rPr>
          <w:b/>
          <w:color w:val="000000" w:themeColor="text1"/>
          <w:sz w:val="24"/>
        </w:rPr>
        <w:sectPr w:rsidR="005C6D9D">
          <w:pgSz w:w="16839" w:h="11907" w:orient="landscape"/>
          <w:pgMar w:top="1080" w:right="1440" w:bottom="1080" w:left="1440" w:header="851" w:footer="992" w:gutter="0"/>
          <w:cols w:space="720"/>
          <w:docGrid w:linePitch="312"/>
        </w:sectPr>
      </w:pPr>
    </w:p>
    <w:p w:rsidR="005C6D9D" w:rsidRDefault="008D3B0E">
      <w:pPr>
        <w:pStyle w:val="afffffffffffff5"/>
        <w:adjustRightInd w:val="0"/>
        <w:snapToGrid w:val="0"/>
        <w:spacing w:before="0" w:after="0" w:line="500" w:lineRule="exact"/>
        <w:ind w:firstLine="482"/>
        <w:rPr>
          <w:rFonts w:ascii="Times New Roman" w:hAnsi="Times New Roman"/>
          <w:b/>
          <w:color w:val="000000" w:themeColor="text1"/>
          <w:sz w:val="24"/>
        </w:rPr>
      </w:pPr>
      <w:r>
        <w:rPr>
          <w:rFonts w:ascii="Times New Roman" w:hAnsi="Times New Roman"/>
          <w:b/>
          <w:color w:val="000000" w:themeColor="text1"/>
          <w:sz w:val="24"/>
        </w:rPr>
        <w:lastRenderedPageBreak/>
        <w:t>（</w:t>
      </w:r>
      <w:r>
        <w:rPr>
          <w:rFonts w:ascii="Times New Roman" w:hAnsi="Times New Roman"/>
          <w:b/>
          <w:color w:val="000000" w:themeColor="text1"/>
          <w:sz w:val="24"/>
        </w:rPr>
        <w:t>3</w:t>
      </w:r>
      <w:r>
        <w:rPr>
          <w:rFonts w:ascii="Times New Roman" w:hAnsi="Times New Roman"/>
          <w:b/>
          <w:color w:val="000000" w:themeColor="text1"/>
          <w:sz w:val="24"/>
        </w:rPr>
        <w:t>）噪声验收监测情况</w:t>
      </w:r>
    </w:p>
    <w:p w:rsidR="005C6D9D" w:rsidRDefault="008D3B0E">
      <w:pPr>
        <w:jc w:val="center"/>
        <w:rPr>
          <w:b/>
          <w:color w:val="000000" w:themeColor="text1"/>
          <w:szCs w:val="21"/>
          <w:lang w:bidi="ar"/>
        </w:rPr>
      </w:pPr>
      <w:r>
        <w:rPr>
          <w:b/>
          <w:color w:val="000000" w:themeColor="text1"/>
          <w:szCs w:val="21"/>
          <w:lang w:bidi="ar"/>
        </w:rPr>
        <w:t>表</w:t>
      </w:r>
      <w:r>
        <w:rPr>
          <w:b/>
          <w:color w:val="000000" w:themeColor="text1"/>
          <w:szCs w:val="21"/>
          <w:lang w:bidi="ar"/>
        </w:rPr>
        <w:t>3.1</w:t>
      </w:r>
      <w:r>
        <w:rPr>
          <w:rFonts w:hint="eastAsia"/>
          <w:b/>
          <w:color w:val="000000" w:themeColor="text1"/>
          <w:szCs w:val="21"/>
          <w:lang w:bidi="ar"/>
        </w:rPr>
        <w:t>-</w:t>
      </w:r>
      <w:r>
        <w:rPr>
          <w:b/>
          <w:color w:val="000000" w:themeColor="text1"/>
          <w:szCs w:val="21"/>
          <w:lang w:bidi="ar"/>
        </w:rPr>
        <w:t xml:space="preserve">10  </w:t>
      </w:r>
      <w:r>
        <w:rPr>
          <w:b/>
          <w:color w:val="000000" w:themeColor="text1"/>
          <w:szCs w:val="21"/>
          <w:lang w:bidi="ar"/>
        </w:rPr>
        <w:t>厂界环境噪声监测结果统计表（单位</w:t>
      </w:r>
      <w:r>
        <w:rPr>
          <w:b/>
          <w:color w:val="000000" w:themeColor="text1"/>
          <w:szCs w:val="21"/>
          <w:lang w:bidi="ar"/>
        </w:rPr>
        <w:t>: dB(A)</w:t>
      </w:r>
      <w:r>
        <w:rPr>
          <w:b/>
          <w:color w:val="000000" w:themeColor="text1"/>
          <w:szCs w:val="21"/>
          <w:lang w:bidi="ar"/>
        </w:rPr>
        <w:t>）</w:t>
      </w:r>
    </w:p>
    <w:tbl>
      <w:tblPr>
        <w:tblW w:w="8787" w:type="dxa"/>
        <w:jc w:val="center"/>
        <w:tblBorders>
          <w:top w:val="single" w:sz="12" w:space="0" w:color="000000"/>
          <w:left w:val="none" w:sz="6" w:space="0" w:color="auto"/>
          <w:bottom w:val="single" w:sz="12" w:space="0" w:color="000000"/>
          <w:right w:val="none" w:sz="6" w:space="0" w:color="auto"/>
          <w:insideH w:val="single" w:sz="8" w:space="0" w:color="000000"/>
          <w:insideV w:val="single" w:sz="8" w:space="0" w:color="000000"/>
        </w:tblBorders>
        <w:tblLayout w:type="fixed"/>
        <w:tblLook w:val="04A0" w:firstRow="1" w:lastRow="0" w:firstColumn="1" w:lastColumn="0" w:noHBand="0" w:noVBand="1"/>
      </w:tblPr>
      <w:tblGrid>
        <w:gridCol w:w="979"/>
        <w:gridCol w:w="1605"/>
        <w:gridCol w:w="983"/>
        <w:gridCol w:w="1355"/>
        <w:gridCol w:w="1288"/>
        <w:gridCol w:w="1294"/>
        <w:gridCol w:w="1283"/>
      </w:tblGrid>
      <w:tr w:rsidR="005C6D9D">
        <w:trPr>
          <w:trHeight w:val="23"/>
          <w:jc w:val="center"/>
        </w:trPr>
        <w:tc>
          <w:tcPr>
            <w:tcW w:w="979" w:type="dxa"/>
            <w:tcBorders>
              <w:top w:val="single" w:sz="12"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textAlignment w:val="center"/>
              <w:rPr>
                <w:rFonts w:eastAsia="宋体-简"/>
                <w:b/>
                <w:bCs/>
                <w:color w:val="000000" w:themeColor="text1"/>
                <w:szCs w:val="21"/>
              </w:rPr>
            </w:pPr>
            <w:r>
              <w:rPr>
                <w:rFonts w:eastAsia="宋体-简"/>
                <w:b/>
                <w:bCs/>
                <w:color w:val="000000" w:themeColor="text1"/>
                <w:kern w:val="0"/>
                <w:szCs w:val="21"/>
                <w:lang w:bidi="ar"/>
              </w:rPr>
              <w:t>测点编号</w:t>
            </w:r>
          </w:p>
        </w:tc>
        <w:tc>
          <w:tcPr>
            <w:tcW w:w="1605" w:type="dxa"/>
            <w:tcBorders>
              <w:top w:val="single" w:sz="12"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textAlignment w:val="center"/>
              <w:rPr>
                <w:rFonts w:eastAsia="宋体-简"/>
                <w:b/>
                <w:bCs/>
                <w:color w:val="000000" w:themeColor="text1"/>
                <w:szCs w:val="21"/>
              </w:rPr>
            </w:pPr>
            <w:r>
              <w:rPr>
                <w:rFonts w:eastAsia="宋体-简"/>
                <w:b/>
                <w:bCs/>
                <w:color w:val="000000" w:themeColor="text1"/>
                <w:kern w:val="0"/>
                <w:szCs w:val="21"/>
                <w:lang w:bidi="ar"/>
              </w:rPr>
              <w:t>检测点位置</w:t>
            </w:r>
          </w:p>
        </w:tc>
        <w:tc>
          <w:tcPr>
            <w:tcW w:w="983" w:type="dxa"/>
            <w:tcBorders>
              <w:top w:val="single" w:sz="12"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textAlignment w:val="center"/>
              <w:rPr>
                <w:rFonts w:eastAsia="宋体-简"/>
                <w:b/>
                <w:bCs/>
                <w:color w:val="000000" w:themeColor="text1"/>
                <w:szCs w:val="21"/>
              </w:rPr>
            </w:pPr>
            <w:r>
              <w:rPr>
                <w:rFonts w:eastAsia="宋体-简"/>
                <w:b/>
                <w:bCs/>
                <w:color w:val="000000" w:themeColor="text1"/>
                <w:kern w:val="0"/>
                <w:szCs w:val="21"/>
                <w:lang w:bidi="ar"/>
              </w:rPr>
              <w:t>主要声源</w:t>
            </w:r>
          </w:p>
        </w:tc>
        <w:tc>
          <w:tcPr>
            <w:tcW w:w="1355" w:type="dxa"/>
            <w:tcBorders>
              <w:top w:val="single" w:sz="12"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textAlignment w:val="center"/>
              <w:rPr>
                <w:rFonts w:eastAsia="宋体-简"/>
                <w:b/>
                <w:bCs/>
                <w:color w:val="000000" w:themeColor="text1"/>
                <w:szCs w:val="21"/>
              </w:rPr>
            </w:pPr>
            <w:r>
              <w:rPr>
                <w:rFonts w:eastAsia="宋体-简"/>
                <w:b/>
                <w:bCs/>
                <w:color w:val="000000" w:themeColor="text1"/>
                <w:kern w:val="0"/>
                <w:szCs w:val="21"/>
                <w:lang w:bidi="ar"/>
              </w:rPr>
              <w:t>检测时间</w:t>
            </w:r>
          </w:p>
        </w:tc>
        <w:tc>
          <w:tcPr>
            <w:tcW w:w="2582" w:type="dxa"/>
            <w:gridSpan w:val="2"/>
            <w:tcBorders>
              <w:top w:val="single" w:sz="12"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textAlignment w:val="center"/>
              <w:rPr>
                <w:rFonts w:eastAsia="宋体-简"/>
                <w:b/>
                <w:bCs/>
                <w:color w:val="000000" w:themeColor="text1"/>
                <w:szCs w:val="21"/>
              </w:rPr>
            </w:pPr>
            <w:r>
              <w:rPr>
                <w:rFonts w:eastAsia="宋体-简"/>
                <w:b/>
                <w:bCs/>
                <w:color w:val="000000" w:themeColor="text1"/>
                <w:kern w:val="0"/>
                <w:szCs w:val="21"/>
                <w:lang w:bidi="ar"/>
              </w:rPr>
              <w:t>结果</w:t>
            </w:r>
          </w:p>
        </w:tc>
        <w:tc>
          <w:tcPr>
            <w:tcW w:w="1283" w:type="dxa"/>
            <w:tcBorders>
              <w:top w:val="single" w:sz="12"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textAlignment w:val="center"/>
              <w:rPr>
                <w:rFonts w:eastAsia="宋体-简"/>
                <w:b/>
                <w:bCs/>
                <w:color w:val="000000" w:themeColor="text1"/>
                <w:kern w:val="0"/>
                <w:szCs w:val="21"/>
              </w:rPr>
            </w:pPr>
            <w:r>
              <w:rPr>
                <w:rFonts w:eastAsia="宋体-简"/>
                <w:b/>
                <w:bCs/>
                <w:color w:val="000000" w:themeColor="text1"/>
                <w:kern w:val="0"/>
                <w:szCs w:val="21"/>
                <w:lang w:bidi="ar"/>
              </w:rPr>
              <w:t>环评限值</w:t>
            </w:r>
          </w:p>
        </w:tc>
      </w:tr>
      <w:tr w:rsidR="005C6D9D">
        <w:trPr>
          <w:trHeight w:val="45"/>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Z1</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厂界东外</w:t>
            </w:r>
            <w:r>
              <w:rPr>
                <w:rFonts w:eastAsia="宋体-简"/>
                <w:color w:val="000000" w:themeColor="text1"/>
                <w:szCs w:val="21"/>
              </w:rPr>
              <w:t xml:space="preserve"> 1</w:t>
            </w:r>
            <w:r>
              <w:rPr>
                <w:rFonts w:eastAsia="宋体-简"/>
                <w:color w:val="000000" w:themeColor="text1"/>
                <w:szCs w:val="21"/>
              </w:rPr>
              <w:t>米处</w:t>
            </w:r>
          </w:p>
        </w:tc>
        <w:tc>
          <w:tcPr>
            <w:tcW w:w="983"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无</w:t>
            </w:r>
          </w:p>
        </w:tc>
        <w:tc>
          <w:tcPr>
            <w:tcW w:w="135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昼间：</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2018.06.25</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16:20~16:51</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2018.06.25</w:t>
            </w:r>
          </w:p>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22:06~22:45</w:t>
            </w: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55.6</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49.3</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454"/>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Z2</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厂界南外</w:t>
            </w:r>
            <w:r>
              <w:rPr>
                <w:rFonts w:eastAsia="宋体-简"/>
                <w:color w:val="000000" w:themeColor="text1"/>
                <w:szCs w:val="21"/>
              </w:rPr>
              <w:t xml:space="preserve"> 1</w:t>
            </w:r>
            <w:r>
              <w:rPr>
                <w:rFonts w:eastAsia="宋体-简"/>
                <w:color w:val="000000" w:themeColor="text1"/>
                <w:szCs w:val="21"/>
              </w:rPr>
              <w:t>米处</w:t>
            </w: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56.1</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47.6</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23"/>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Z3</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厂界西外</w:t>
            </w:r>
            <w:r>
              <w:rPr>
                <w:rFonts w:eastAsia="宋体-简"/>
                <w:color w:val="000000" w:themeColor="text1"/>
                <w:szCs w:val="21"/>
              </w:rPr>
              <w:t xml:space="preserve"> 1</w:t>
            </w:r>
            <w:r>
              <w:rPr>
                <w:rFonts w:eastAsia="宋体-简"/>
                <w:color w:val="000000" w:themeColor="text1"/>
                <w:szCs w:val="21"/>
              </w:rPr>
              <w:t>米处</w:t>
            </w: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52.8</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47.5</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23"/>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Z4</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厂界北外</w:t>
            </w:r>
            <w:r>
              <w:rPr>
                <w:rFonts w:eastAsia="宋体-简"/>
                <w:color w:val="000000" w:themeColor="text1"/>
                <w:szCs w:val="21"/>
              </w:rPr>
              <w:t xml:space="preserve"> 1</w:t>
            </w:r>
            <w:r>
              <w:rPr>
                <w:rFonts w:eastAsia="宋体-简"/>
                <w:color w:val="000000" w:themeColor="text1"/>
                <w:szCs w:val="21"/>
              </w:rPr>
              <w:t>米处</w:t>
            </w: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kern w:val="0"/>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52.6</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48.8</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23"/>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Z1</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厂界东外</w:t>
            </w:r>
            <w:r>
              <w:rPr>
                <w:rFonts w:eastAsia="宋体-简"/>
                <w:color w:val="000000" w:themeColor="text1"/>
                <w:szCs w:val="21"/>
              </w:rPr>
              <w:t xml:space="preserve"> 1</w:t>
            </w:r>
            <w:r>
              <w:rPr>
                <w:rFonts w:eastAsia="宋体-简"/>
                <w:color w:val="000000" w:themeColor="text1"/>
                <w:szCs w:val="21"/>
              </w:rPr>
              <w:t>米处</w:t>
            </w:r>
          </w:p>
        </w:tc>
        <w:tc>
          <w:tcPr>
            <w:tcW w:w="983" w:type="dxa"/>
            <w:vMerge w:val="restart"/>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无</w:t>
            </w:r>
          </w:p>
        </w:tc>
        <w:tc>
          <w:tcPr>
            <w:tcW w:w="1355" w:type="dxa"/>
            <w:vMerge w:val="restart"/>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昼间：</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2018.07.25</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13:05~13:38</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2018.07.25</w:t>
            </w:r>
          </w:p>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22:05~22:38</w:t>
            </w: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57.6</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46.1</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23"/>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Z2</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厂界南外</w:t>
            </w:r>
            <w:r>
              <w:rPr>
                <w:rFonts w:eastAsia="宋体-简"/>
                <w:color w:val="000000" w:themeColor="text1"/>
                <w:szCs w:val="21"/>
              </w:rPr>
              <w:t xml:space="preserve"> 1</w:t>
            </w:r>
            <w:r>
              <w:rPr>
                <w:rFonts w:eastAsia="宋体-简"/>
                <w:color w:val="000000" w:themeColor="text1"/>
                <w:szCs w:val="21"/>
              </w:rPr>
              <w:t>米处</w:t>
            </w: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56.1</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47.5</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23"/>
          <w:jc w:val="center"/>
        </w:trPr>
        <w:tc>
          <w:tcPr>
            <w:tcW w:w="979" w:type="dxa"/>
            <w:vMerge w:val="restar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Z3</w:t>
            </w:r>
          </w:p>
        </w:tc>
        <w:tc>
          <w:tcPr>
            <w:tcW w:w="160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厂界西外</w:t>
            </w:r>
            <w:r>
              <w:rPr>
                <w:rFonts w:eastAsia="宋体-简"/>
                <w:color w:val="000000" w:themeColor="text1"/>
                <w:szCs w:val="21"/>
              </w:rPr>
              <w:t xml:space="preserve"> 1</w:t>
            </w:r>
            <w:r>
              <w:rPr>
                <w:rFonts w:eastAsia="宋体-简"/>
                <w:color w:val="000000" w:themeColor="text1"/>
                <w:szCs w:val="21"/>
              </w:rPr>
              <w:t>米处</w:t>
            </w: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56.5</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47.7</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r w:rsidR="005C6D9D">
        <w:trPr>
          <w:trHeight w:val="23"/>
          <w:jc w:val="center"/>
        </w:trPr>
        <w:tc>
          <w:tcPr>
            <w:tcW w:w="979" w:type="dxa"/>
            <w:vMerge w:val="restart"/>
            <w:tcBorders>
              <w:top w:val="single" w:sz="8" w:space="0" w:color="000000"/>
              <w:left w:val="nil"/>
              <w:bottom w:val="single" w:sz="12"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Z4</w:t>
            </w:r>
          </w:p>
        </w:tc>
        <w:tc>
          <w:tcPr>
            <w:tcW w:w="1605" w:type="dxa"/>
            <w:vMerge w:val="restart"/>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厂界北外</w:t>
            </w:r>
            <w:r>
              <w:rPr>
                <w:rFonts w:eastAsia="宋体-简"/>
                <w:color w:val="000000" w:themeColor="text1"/>
                <w:szCs w:val="21"/>
              </w:rPr>
              <w:t xml:space="preserve"> 1</w:t>
            </w:r>
            <w:r>
              <w:rPr>
                <w:rFonts w:eastAsia="宋体-简"/>
                <w:color w:val="000000" w:themeColor="text1"/>
                <w:szCs w:val="21"/>
              </w:rPr>
              <w:t>米处</w:t>
            </w: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昼间</w:t>
            </w:r>
          </w:p>
        </w:tc>
        <w:tc>
          <w:tcPr>
            <w:tcW w:w="129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57.2</w:t>
            </w:r>
          </w:p>
        </w:tc>
        <w:tc>
          <w:tcPr>
            <w:tcW w:w="1283" w:type="dxa"/>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65</w:t>
            </w:r>
          </w:p>
        </w:tc>
      </w:tr>
      <w:tr w:rsidR="005C6D9D">
        <w:trPr>
          <w:trHeight w:val="23"/>
          <w:jc w:val="center"/>
        </w:trPr>
        <w:tc>
          <w:tcPr>
            <w:tcW w:w="979" w:type="dxa"/>
            <w:vMerge/>
            <w:tcBorders>
              <w:top w:val="single" w:sz="8" w:space="0" w:color="000000"/>
              <w:left w:val="nil"/>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60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983"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355" w:type="dxa"/>
            <w:vMerge/>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5C6D9D">
            <w:pPr>
              <w:spacing w:before="0" w:after="0" w:line="240" w:lineRule="auto"/>
              <w:jc w:val="center"/>
              <w:rPr>
                <w:rFonts w:eastAsia="宋体-简"/>
                <w:color w:val="000000" w:themeColor="text1"/>
                <w:szCs w:val="21"/>
              </w:rPr>
            </w:pPr>
          </w:p>
        </w:tc>
        <w:tc>
          <w:tcPr>
            <w:tcW w:w="1288" w:type="dxa"/>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夜间</w:t>
            </w:r>
          </w:p>
        </w:tc>
        <w:tc>
          <w:tcPr>
            <w:tcW w:w="1294" w:type="dxa"/>
            <w:tcBorders>
              <w:top w:val="single" w:sz="8" w:space="0" w:color="000000"/>
              <w:left w:val="single" w:sz="8" w:space="0" w:color="000000"/>
              <w:bottom w:val="single" w:sz="12" w:space="0" w:color="000000"/>
              <w:right w:val="single" w:sz="8" w:space="0" w:color="000000"/>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45.1</w:t>
            </w:r>
          </w:p>
        </w:tc>
        <w:tc>
          <w:tcPr>
            <w:tcW w:w="1283" w:type="dxa"/>
            <w:tcBorders>
              <w:top w:val="single" w:sz="8" w:space="0" w:color="000000"/>
              <w:left w:val="single" w:sz="8" w:space="0" w:color="000000"/>
              <w:bottom w:val="single" w:sz="12" w:space="0" w:color="000000"/>
              <w:right w:val="nil"/>
            </w:tcBorders>
            <w:tcMar>
              <w:top w:w="15" w:type="dxa"/>
              <w:left w:w="15" w:type="dxa"/>
              <w:bottom w:w="15" w:type="dxa"/>
              <w:right w:w="15" w:type="dxa"/>
            </w:tcMar>
            <w:vAlign w:val="center"/>
          </w:tcPr>
          <w:p w:rsidR="005C6D9D" w:rsidRDefault="008D3B0E">
            <w:pPr>
              <w:spacing w:before="0" w:after="0" w:line="240" w:lineRule="auto"/>
              <w:jc w:val="center"/>
              <w:rPr>
                <w:rFonts w:eastAsia="宋体-简"/>
                <w:color w:val="000000" w:themeColor="text1"/>
                <w:szCs w:val="21"/>
              </w:rPr>
            </w:pPr>
            <w:r>
              <w:rPr>
                <w:rFonts w:eastAsia="宋体-简"/>
                <w:color w:val="000000" w:themeColor="text1"/>
                <w:szCs w:val="21"/>
              </w:rPr>
              <w:t>55</w:t>
            </w:r>
          </w:p>
        </w:tc>
      </w:tr>
    </w:tbl>
    <w:p w:rsidR="005C6D9D" w:rsidRDefault="008D3B0E">
      <w:pPr>
        <w:adjustRightInd w:val="0"/>
        <w:snapToGrid w:val="0"/>
        <w:spacing w:line="500" w:lineRule="exact"/>
        <w:ind w:firstLineChars="200" w:firstLine="480"/>
        <w:rPr>
          <w:rFonts w:eastAsia="宋体-简"/>
          <w:color w:val="000000" w:themeColor="text1"/>
          <w:sz w:val="24"/>
        </w:rPr>
      </w:pPr>
      <w:r>
        <w:rPr>
          <w:rFonts w:eastAsia="宋体-简"/>
          <w:color w:val="000000" w:themeColor="text1"/>
          <w:sz w:val="24"/>
        </w:rPr>
        <w:t>监测结果表明：验收监测期间项目东、南、西、北面厂界外</w:t>
      </w:r>
      <w:r>
        <w:rPr>
          <w:rFonts w:eastAsia="宋体-简"/>
          <w:color w:val="000000" w:themeColor="text1"/>
          <w:sz w:val="24"/>
        </w:rPr>
        <w:t>1</w:t>
      </w:r>
      <w:r>
        <w:rPr>
          <w:rFonts w:eastAsia="宋体-简"/>
          <w:color w:val="000000" w:themeColor="text1"/>
          <w:sz w:val="24"/>
        </w:rPr>
        <w:t>米处噪声监测点昼夜噪声均满足《工业企业厂界环境噪声排放标准》（</w:t>
      </w:r>
      <w:r>
        <w:rPr>
          <w:rFonts w:eastAsia="宋体-简"/>
          <w:color w:val="000000" w:themeColor="text1"/>
          <w:sz w:val="24"/>
        </w:rPr>
        <w:t>GB12348-2008</w:t>
      </w:r>
      <w:r>
        <w:rPr>
          <w:rFonts w:eastAsia="宋体-简"/>
          <w:color w:val="000000" w:themeColor="text1"/>
          <w:sz w:val="24"/>
        </w:rPr>
        <w:t>）表</w:t>
      </w:r>
      <w:r>
        <w:rPr>
          <w:rFonts w:eastAsia="宋体-简"/>
          <w:color w:val="000000" w:themeColor="text1"/>
          <w:sz w:val="24"/>
        </w:rPr>
        <w:t>1</w:t>
      </w:r>
      <w:r>
        <w:rPr>
          <w:rFonts w:eastAsia="宋体-简"/>
          <w:color w:val="000000" w:themeColor="text1"/>
          <w:sz w:val="24"/>
        </w:rPr>
        <w:t>中</w:t>
      </w:r>
      <w:r>
        <w:rPr>
          <w:rFonts w:eastAsia="宋体-简"/>
          <w:color w:val="000000" w:themeColor="text1"/>
          <w:sz w:val="24"/>
        </w:rPr>
        <w:t>3</w:t>
      </w:r>
      <w:r>
        <w:rPr>
          <w:rFonts w:eastAsia="宋体-简"/>
          <w:color w:val="000000" w:themeColor="text1"/>
          <w:sz w:val="24"/>
        </w:rPr>
        <w:t>类标准限值要求，噪声排放达标</w:t>
      </w:r>
      <w:r>
        <w:rPr>
          <w:rFonts w:eastAsia="宋体-简" w:hint="eastAsia"/>
          <w:color w:val="000000" w:themeColor="text1"/>
          <w:sz w:val="24"/>
        </w:rPr>
        <w:t>。</w:t>
      </w:r>
    </w:p>
    <w:p w:rsidR="005C6D9D" w:rsidRDefault="008D3B0E">
      <w:pPr>
        <w:pStyle w:val="afffffffffffff5"/>
        <w:adjustRightInd w:val="0"/>
        <w:snapToGrid w:val="0"/>
        <w:spacing w:before="0" w:after="0" w:line="500" w:lineRule="exact"/>
        <w:ind w:firstLine="482"/>
        <w:rPr>
          <w:rFonts w:ascii="Times New Roman" w:hAnsi="Times New Roman"/>
          <w:b/>
          <w:color w:val="000000" w:themeColor="text1"/>
          <w:sz w:val="24"/>
        </w:rPr>
      </w:pPr>
      <w:r>
        <w:rPr>
          <w:rFonts w:ascii="Times New Roman" w:hAnsi="Times New Roman"/>
          <w:b/>
          <w:color w:val="000000" w:themeColor="text1"/>
          <w:sz w:val="24"/>
        </w:rPr>
        <w:t>（</w:t>
      </w:r>
      <w:r>
        <w:rPr>
          <w:rFonts w:ascii="Times New Roman" w:hAnsi="Times New Roman"/>
          <w:b/>
          <w:color w:val="000000" w:themeColor="text1"/>
          <w:sz w:val="24"/>
        </w:rPr>
        <w:t>4</w:t>
      </w:r>
      <w:r>
        <w:rPr>
          <w:rFonts w:ascii="Times New Roman" w:hAnsi="Times New Roman"/>
          <w:b/>
          <w:color w:val="000000" w:themeColor="text1"/>
          <w:sz w:val="24"/>
        </w:rPr>
        <w:t>）</w:t>
      </w:r>
      <w:r>
        <w:rPr>
          <w:rFonts w:ascii="Times New Roman" w:hAnsi="Times New Roman" w:hint="eastAsia"/>
          <w:b/>
          <w:color w:val="000000" w:themeColor="text1"/>
          <w:sz w:val="24"/>
        </w:rPr>
        <w:t>固</w:t>
      </w:r>
      <w:proofErr w:type="gramStart"/>
      <w:r>
        <w:rPr>
          <w:rFonts w:ascii="Times New Roman" w:hAnsi="Times New Roman" w:hint="eastAsia"/>
          <w:b/>
          <w:color w:val="000000" w:themeColor="text1"/>
          <w:sz w:val="24"/>
        </w:rPr>
        <w:t>废检查</w:t>
      </w:r>
      <w:proofErr w:type="gramEnd"/>
      <w:r>
        <w:rPr>
          <w:rFonts w:ascii="Times New Roman" w:hAnsi="Times New Roman"/>
          <w:b/>
          <w:color w:val="000000" w:themeColor="text1"/>
          <w:sz w:val="24"/>
        </w:rPr>
        <w:t>情况</w:t>
      </w:r>
    </w:p>
    <w:p w:rsidR="005C6D9D" w:rsidRDefault="008D3B0E">
      <w:pPr>
        <w:pStyle w:val="afffffffffffff8"/>
        <w:ind w:firstLine="480"/>
        <w:rPr>
          <w:color w:val="000000" w:themeColor="text1"/>
        </w:rPr>
      </w:pPr>
      <w:r>
        <w:rPr>
          <w:rFonts w:hint="eastAsia"/>
          <w:color w:val="000000" w:themeColor="text1"/>
        </w:rPr>
        <w:t>固</w:t>
      </w:r>
      <w:proofErr w:type="gramStart"/>
      <w:r>
        <w:rPr>
          <w:rFonts w:hint="eastAsia"/>
          <w:color w:val="000000" w:themeColor="text1"/>
        </w:rPr>
        <w:t>废检查</w:t>
      </w:r>
      <w:proofErr w:type="gramEnd"/>
      <w:r>
        <w:rPr>
          <w:rFonts w:hint="eastAsia"/>
          <w:color w:val="000000" w:themeColor="text1"/>
        </w:rPr>
        <w:t>结果表明：本项目各</w:t>
      </w:r>
      <w:proofErr w:type="gramStart"/>
      <w:r>
        <w:rPr>
          <w:rFonts w:hint="eastAsia"/>
          <w:color w:val="000000" w:themeColor="text1"/>
        </w:rPr>
        <w:t>类固废</w:t>
      </w:r>
      <w:proofErr w:type="gramEnd"/>
      <w:r>
        <w:rPr>
          <w:rFonts w:hint="eastAsia"/>
          <w:color w:val="000000" w:themeColor="text1"/>
        </w:rPr>
        <w:t>的收集、处置和综合利用措施得当，实现了固体废物零排放。做好固体废物的台帐记录，并加强及外运过程的环境管理，避免产生二次污染。</w:t>
      </w:r>
    </w:p>
    <w:p w:rsidR="005C6D9D" w:rsidRDefault="008D3B0E">
      <w:pPr>
        <w:pStyle w:val="afffffffffffff5"/>
        <w:adjustRightInd w:val="0"/>
        <w:snapToGrid w:val="0"/>
        <w:spacing w:before="0" w:after="0" w:line="500" w:lineRule="exact"/>
        <w:ind w:firstLine="482"/>
        <w:rPr>
          <w:rFonts w:ascii="Times New Roman" w:hAnsi="Times New Roman"/>
          <w:b/>
          <w:color w:val="000000" w:themeColor="text1"/>
          <w:sz w:val="24"/>
        </w:rPr>
      </w:pPr>
      <w:r>
        <w:rPr>
          <w:rFonts w:ascii="Times New Roman" w:hAnsi="Times New Roman"/>
          <w:b/>
          <w:color w:val="000000" w:themeColor="text1"/>
          <w:sz w:val="24"/>
        </w:rPr>
        <w:t>（</w:t>
      </w:r>
      <w:r>
        <w:rPr>
          <w:rFonts w:ascii="Times New Roman" w:hAnsi="Times New Roman"/>
          <w:b/>
          <w:color w:val="000000" w:themeColor="text1"/>
          <w:sz w:val="24"/>
        </w:rPr>
        <w:t>5</w:t>
      </w:r>
      <w:r>
        <w:rPr>
          <w:rFonts w:ascii="Times New Roman" w:hAnsi="Times New Roman"/>
          <w:b/>
          <w:color w:val="000000" w:themeColor="text1"/>
          <w:sz w:val="24"/>
        </w:rPr>
        <w:t>）</w:t>
      </w:r>
      <w:r>
        <w:rPr>
          <w:rFonts w:ascii="Times New Roman" w:hAnsi="Times New Roman" w:hint="eastAsia"/>
          <w:b/>
          <w:color w:val="000000" w:themeColor="text1"/>
          <w:sz w:val="24"/>
        </w:rPr>
        <w:t>其他检查</w:t>
      </w:r>
      <w:r>
        <w:rPr>
          <w:rFonts w:ascii="Times New Roman" w:hAnsi="Times New Roman"/>
          <w:b/>
          <w:color w:val="000000" w:themeColor="text1"/>
          <w:sz w:val="24"/>
        </w:rPr>
        <w:t>情况</w:t>
      </w:r>
    </w:p>
    <w:p w:rsidR="005C6D9D" w:rsidRDefault="008D3B0E">
      <w:pPr>
        <w:pStyle w:val="afffffffffffff8"/>
        <w:ind w:firstLine="480"/>
        <w:rPr>
          <w:color w:val="000000" w:themeColor="text1"/>
        </w:rPr>
      </w:pPr>
      <w:r>
        <w:rPr>
          <w:rFonts w:hint="eastAsia"/>
          <w:color w:val="000000" w:themeColor="text1"/>
        </w:rPr>
        <w:t>废水排放口、废气排放口、固废贮存场所已按《江苏省排污口设置及规范化政治管理办法》</w:t>
      </w:r>
      <w:r>
        <w:rPr>
          <w:rFonts w:hint="eastAsia"/>
          <w:color w:val="000000" w:themeColor="text1"/>
        </w:rPr>
        <w:t>[</w:t>
      </w:r>
      <w:proofErr w:type="gramStart"/>
      <w:r>
        <w:rPr>
          <w:rFonts w:hint="eastAsia"/>
          <w:color w:val="000000" w:themeColor="text1"/>
        </w:rPr>
        <w:t>苏环控</w:t>
      </w:r>
      <w:proofErr w:type="gramEnd"/>
      <w:r>
        <w:rPr>
          <w:rFonts w:hint="eastAsia"/>
          <w:color w:val="000000" w:themeColor="text1"/>
        </w:rPr>
        <w:t>（</w:t>
      </w:r>
      <w:r>
        <w:rPr>
          <w:rFonts w:hint="eastAsia"/>
          <w:color w:val="000000" w:themeColor="text1"/>
        </w:rPr>
        <w:t>97</w:t>
      </w:r>
      <w:r>
        <w:rPr>
          <w:rFonts w:hint="eastAsia"/>
          <w:color w:val="000000" w:themeColor="text1"/>
        </w:rPr>
        <w:t>）</w:t>
      </w:r>
      <w:r>
        <w:rPr>
          <w:rFonts w:hint="eastAsia"/>
          <w:color w:val="000000" w:themeColor="text1"/>
        </w:rPr>
        <w:t xml:space="preserve">122 </w:t>
      </w:r>
      <w:r>
        <w:rPr>
          <w:rFonts w:hint="eastAsia"/>
          <w:color w:val="000000" w:themeColor="text1"/>
        </w:rPr>
        <w:t>号</w:t>
      </w:r>
      <w:r>
        <w:rPr>
          <w:rFonts w:hint="eastAsia"/>
          <w:color w:val="000000" w:themeColor="text1"/>
        </w:rPr>
        <w:t>]</w:t>
      </w:r>
      <w:r>
        <w:rPr>
          <w:rFonts w:hint="eastAsia"/>
          <w:color w:val="000000" w:themeColor="text1"/>
        </w:rPr>
        <w:t>要求建设。</w:t>
      </w:r>
    </w:p>
    <w:p w:rsidR="005C6D9D" w:rsidRDefault="008D3B0E">
      <w:pPr>
        <w:tabs>
          <w:tab w:val="left" w:pos="2340"/>
        </w:tabs>
        <w:adjustRightInd w:val="0"/>
        <w:snapToGrid w:val="0"/>
        <w:spacing w:before="120" w:after="120" w:line="500" w:lineRule="exact"/>
        <w:outlineLvl w:val="2"/>
        <w:rPr>
          <w:b/>
          <w:bCs/>
          <w:color w:val="000000" w:themeColor="text1"/>
          <w:sz w:val="24"/>
        </w:rPr>
      </w:pPr>
      <w:r>
        <w:rPr>
          <w:b/>
          <w:bCs/>
          <w:color w:val="000000" w:themeColor="text1"/>
          <w:sz w:val="24"/>
        </w:rPr>
        <w:t>3.1.9</w:t>
      </w:r>
      <w:r>
        <w:rPr>
          <w:b/>
          <w:bCs/>
          <w:color w:val="000000" w:themeColor="text1"/>
          <w:sz w:val="24"/>
        </w:rPr>
        <w:t>现有项目与扩建项目关系及存在的环境问题</w:t>
      </w:r>
    </w:p>
    <w:p w:rsidR="005C6D9D" w:rsidRDefault="008D3B0E">
      <w:pPr>
        <w:pStyle w:val="afffffffffffff8"/>
        <w:ind w:firstLine="480"/>
        <w:rPr>
          <w:rFonts w:hAnsi="Times New Roman"/>
          <w:color w:val="000000" w:themeColor="text1"/>
        </w:rPr>
      </w:pPr>
      <w:r>
        <w:rPr>
          <w:rFonts w:hAnsi="Times New Roman" w:hint="eastAsia"/>
          <w:color w:val="000000" w:themeColor="text1"/>
        </w:rPr>
        <w:lastRenderedPageBreak/>
        <w:t>扩建项目利用现有项目已建</w:t>
      </w:r>
      <w:proofErr w:type="gramStart"/>
      <w:r>
        <w:rPr>
          <w:rFonts w:hAnsi="Times New Roman" w:hint="eastAsia"/>
          <w:color w:val="000000" w:themeColor="text1"/>
        </w:rPr>
        <w:t>研发楼</w:t>
      </w:r>
      <w:proofErr w:type="gramEnd"/>
      <w:r>
        <w:rPr>
          <w:rFonts w:hAnsi="Times New Roman" w:hint="eastAsia"/>
          <w:color w:val="000000" w:themeColor="text1"/>
        </w:rPr>
        <w:t>作为切片生产车间，将现有项目已建辅助用房改为成品库房，并</w:t>
      </w:r>
      <w:r>
        <w:rPr>
          <w:rFonts w:hAnsi="Times New Roman"/>
          <w:color w:val="000000" w:themeColor="text1"/>
        </w:rPr>
        <w:t>依托现有项目的消防水池和应急事故池、废水接管口</w:t>
      </w:r>
      <w:r>
        <w:rPr>
          <w:rFonts w:hAnsi="Times New Roman" w:hint="eastAsia"/>
          <w:color w:val="000000" w:themeColor="text1"/>
        </w:rPr>
        <w:t>，</w:t>
      </w:r>
      <w:r>
        <w:rPr>
          <w:rFonts w:hAnsi="Times New Roman"/>
          <w:color w:val="000000" w:themeColor="text1"/>
        </w:rPr>
        <w:t>生产装置及公辅环保设施新建</w:t>
      </w:r>
      <w:r>
        <w:rPr>
          <w:rFonts w:hAnsi="Times New Roman" w:hint="eastAsia"/>
          <w:color w:val="000000" w:themeColor="text1"/>
        </w:rPr>
        <w:t>。</w:t>
      </w:r>
    </w:p>
    <w:p w:rsidR="005C6D9D" w:rsidRDefault="008D3B0E">
      <w:pPr>
        <w:pStyle w:val="afffffffffffff8"/>
        <w:ind w:firstLine="480"/>
        <w:rPr>
          <w:rFonts w:hAnsi="Times New Roman"/>
          <w:color w:val="000000" w:themeColor="text1"/>
        </w:rPr>
      </w:pPr>
      <w:r>
        <w:rPr>
          <w:rFonts w:hAnsi="Times New Roman"/>
          <w:color w:val="000000" w:themeColor="text1"/>
        </w:rPr>
        <w:t>现有项目</w:t>
      </w:r>
      <w:r>
        <w:rPr>
          <w:rFonts w:hAnsi="Times New Roman" w:hint="eastAsia"/>
          <w:color w:val="000000" w:themeColor="text1"/>
        </w:rPr>
        <w:t>一期工程已通过竣工环保验收</w:t>
      </w:r>
      <w:r>
        <w:rPr>
          <w:rFonts w:hAnsi="Times New Roman"/>
          <w:color w:val="000000" w:themeColor="text1"/>
        </w:rPr>
        <w:t>，</w:t>
      </w:r>
      <w:r>
        <w:rPr>
          <w:rFonts w:hAnsi="Times New Roman" w:hint="eastAsia"/>
          <w:color w:val="000000" w:themeColor="text1"/>
        </w:rPr>
        <w:t>二期工程正在建设，</w:t>
      </w:r>
      <w:r>
        <w:rPr>
          <w:rFonts w:hAnsi="Times New Roman"/>
          <w:color w:val="000000" w:themeColor="text1"/>
        </w:rPr>
        <w:t>暂不存在环境问题。</w:t>
      </w:r>
    </w:p>
    <w:p w:rsidR="005C6D9D" w:rsidRDefault="008D3B0E">
      <w:pPr>
        <w:adjustRightInd w:val="0"/>
        <w:snapToGrid w:val="0"/>
        <w:spacing w:before="240" w:after="240" w:line="500" w:lineRule="exact"/>
        <w:outlineLvl w:val="1"/>
        <w:rPr>
          <w:b/>
          <w:color w:val="000000" w:themeColor="text1"/>
          <w:sz w:val="28"/>
          <w:szCs w:val="28"/>
        </w:rPr>
      </w:pPr>
      <w:bookmarkStart w:id="134" w:name="_Toc14268601"/>
      <w:r>
        <w:rPr>
          <w:b/>
          <w:color w:val="000000" w:themeColor="text1"/>
          <w:sz w:val="28"/>
          <w:szCs w:val="28"/>
        </w:rPr>
        <w:t xml:space="preserve">3.2 </w:t>
      </w:r>
      <w:r>
        <w:rPr>
          <w:b/>
          <w:color w:val="000000" w:themeColor="text1"/>
          <w:sz w:val="28"/>
          <w:szCs w:val="28"/>
        </w:rPr>
        <w:t>扩建项目工程概况</w:t>
      </w:r>
      <w:bookmarkEnd w:id="134"/>
    </w:p>
    <w:p w:rsidR="005C6D9D" w:rsidRDefault="008D3B0E">
      <w:pPr>
        <w:spacing w:line="500" w:lineRule="exact"/>
        <w:outlineLvl w:val="2"/>
        <w:rPr>
          <w:b/>
          <w:bCs/>
          <w:color w:val="000000" w:themeColor="text1"/>
          <w:sz w:val="24"/>
        </w:rPr>
      </w:pPr>
      <w:r>
        <w:rPr>
          <w:b/>
          <w:bCs/>
          <w:color w:val="000000" w:themeColor="text1"/>
          <w:sz w:val="24"/>
        </w:rPr>
        <w:t xml:space="preserve">3.2.1 </w:t>
      </w:r>
      <w:r>
        <w:rPr>
          <w:b/>
          <w:bCs/>
          <w:color w:val="000000" w:themeColor="text1"/>
          <w:sz w:val="24"/>
        </w:rPr>
        <w:t>扩建项目</w:t>
      </w:r>
      <w:r>
        <w:rPr>
          <w:rFonts w:hint="eastAsia"/>
          <w:b/>
          <w:bCs/>
          <w:color w:val="000000" w:themeColor="text1"/>
          <w:sz w:val="24"/>
        </w:rPr>
        <w:t>基本情况</w:t>
      </w:r>
    </w:p>
    <w:p w:rsidR="005C6D9D" w:rsidRDefault="008D3B0E">
      <w:pPr>
        <w:spacing w:line="500" w:lineRule="exact"/>
        <w:ind w:firstLineChars="200" w:firstLine="480"/>
        <w:rPr>
          <w:color w:val="000000" w:themeColor="text1"/>
          <w:sz w:val="24"/>
        </w:rPr>
      </w:pPr>
      <w:r>
        <w:rPr>
          <w:color w:val="000000" w:themeColor="text1"/>
          <w:sz w:val="24"/>
        </w:rPr>
        <w:t>项目名称：</w:t>
      </w:r>
      <w:r>
        <w:rPr>
          <w:rFonts w:hint="eastAsia"/>
          <w:color w:val="000000" w:themeColor="text1"/>
          <w:sz w:val="24"/>
        </w:rPr>
        <w:t>江苏瑞盛新材料科技有限公司</w:t>
      </w:r>
      <w:r>
        <w:rPr>
          <w:rFonts w:hint="eastAsia"/>
          <w:color w:val="000000" w:themeColor="text1"/>
          <w:sz w:val="24"/>
        </w:rPr>
        <w:t>40kt/a</w:t>
      </w:r>
      <w:r>
        <w:rPr>
          <w:rFonts w:hint="eastAsia"/>
          <w:color w:val="000000" w:themeColor="text1"/>
          <w:sz w:val="24"/>
        </w:rPr>
        <w:t>新材料原料切片项目</w:t>
      </w:r>
    </w:p>
    <w:p w:rsidR="005C6D9D" w:rsidRDefault="008D3B0E">
      <w:pPr>
        <w:spacing w:line="500" w:lineRule="exact"/>
        <w:ind w:firstLineChars="200" w:firstLine="480"/>
        <w:rPr>
          <w:color w:val="000000" w:themeColor="text1"/>
          <w:sz w:val="24"/>
        </w:rPr>
      </w:pPr>
      <w:r>
        <w:rPr>
          <w:color w:val="000000" w:themeColor="text1"/>
          <w:sz w:val="24"/>
        </w:rPr>
        <w:t>项目性质：</w:t>
      </w:r>
      <w:r>
        <w:rPr>
          <w:rFonts w:hint="eastAsia"/>
          <w:color w:val="000000" w:themeColor="text1"/>
          <w:sz w:val="24"/>
        </w:rPr>
        <w:t>扩</w:t>
      </w:r>
      <w:r>
        <w:rPr>
          <w:color w:val="000000" w:themeColor="text1"/>
          <w:sz w:val="24"/>
        </w:rPr>
        <w:t>建</w:t>
      </w:r>
    </w:p>
    <w:p w:rsidR="005C6D9D" w:rsidRDefault="008D3B0E">
      <w:pPr>
        <w:spacing w:line="500" w:lineRule="exact"/>
        <w:ind w:firstLineChars="200" w:firstLine="480"/>
        <w:rPr>
          <w:color w:val="000000" w:themeColor="text1"/>
          <w:sz w:val="24"/>
        </w:rPr>
      </w:pPr>
      <w:r>
        <w:rPr>
          <w:color w:val="000000" w:themeColor="text1"/>
          <w:sz w:val="24"/>
        </w:rPr>
        <w:t>建设单位：</w:t>
      </w:r>
      <w:r>
        <w:rPr>
          <w:rFonts w:hint="eastAsia"/>
          <w:color w:val="000000" w:themeColor="text1"/>
          <w:sz w:val="24"/>
        </w:rPr>
        <w:t>江苏瑞盛新材料科技有限公司</w:t>
      </w:r>
    </w:p>
    <w:p w:rsidR="005C6D9D" w:rsidRDefault="008D3B0E">
      <w:pPr>
        <w:spacing w:line="500" w:lineRule="exact"/>
        <w:ind w:firstLineChars="200" w:firstLine="480"/>
        <w:rPr>
          <w:color w:val="000000" w:themeColor="text1"/>
          <w:sz w:val="24"/>
        </w:rPr>
      </w:pPr>
      <w:r>
        <w:rPr>
          <w:color w:val="000000" w:themeColor="text1"/>
          <w:sz w:val="24"/>
        </w:rPr>
        <w:t>建设地点：扬州化学工业园区</w:t>
      </w:r>
      <w:r>
        <w:rPr>
          <w:color w:val="000000" w:themeColor="text1"/>
          <w:sz w:val="24"/>
        </w:rPr>
        <w:t>I</w:t>
      </w:r>
      <w:r>
        <w:rPr>
          <w:color w:val="000000" w:themeColor="text1"/>
          <w:sz w:val="24"/>
        </w:rPr>
        <w:t>地块</w:t>
      </w:r>
    </w:p>
    <w:p w:rsidR="005C6D9D" w:rsidRDefault="008D3B0E">
      <w:pPr>
        <w:spacing w:line="500" w:lineRule="exact"/>
        <w:ind w:firstLineChars="200" w:firstLine="480"/>
        <w:rPr>
          <w:color w:val="000000" w:themeColor="text1"/>
          <w:sz w:val="24"/>
        </w:rPr>
      </w:pPr>
      <w:r>
        <w:rPr>
          <w:color w:val="000000" w:themeColor="text1"/>
          <w:sz w:val="24"/>
        </w:rPr>
        <w:t>项目投资：扩建项目总投资</w:t>
      </w:r>
      <w:r>
        <w:rPr>
          <w:color w:val="000000" w:themeColor="text1"/>
          <w:sz w:val="24"/>
        </w:rPr>
        <w:t>5955.38</w:t>
      </w:r>
      <w:r>
        <w:rPr>
          <w:color w:val="000000" w:themeColor="text1"/>
          <w:sz w:val="24"/>
        </w:rPr>
        <w:t>万元，环保投资合计为</w:t>
      </w:r>
      <w:r>
        <w:rPr>
          <w:color w:val="000000" w:themeColor="text1"/>
          <w:sz w:val="24"/>
        </w:rPr>
        <w:t>210</w:t>
      </w:r>
      <w:r>
        <w:rPr>
          <w:color w:val="000000" w:themeColor="text1"/>
          <w:sz w:val="24"/>
        </w:rPr>
        <w:t>万元，占总投资的</w:t>
      </w:r>
      <w:r>
        <w:rPr>
          <w:color w:val="000000" w:themeColor="text1"/>
          <w:sz w:val="24"/>
        </w:rPr>
        <w:t>3.53%</w:t>
      </w:r>
      <w:r>
        <w:rPr>
          <w:rFonts w:hint="eastAsia"/>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占地面积：</w:t>
      </w:r>
      <w:r>
        <w:rPr>
          <w:rFonts w:hint="eastAsia"/>
          <w:color w:val="000000" w:themeColor="text1"/>
          <w:sz w:val="24"/>
        </w:rPr>
        <w:t>扩建项目</w:t>
      </w:r>
      <w:r>
        <w:rPr>
          <w:color w:val="000000" w:themeColor="text1"/>
          <w:sz w:val="24"/>
        </w:rPr>
        <w:t>利用厂区原有用地</w:t>
      </w:r>
      <w:r>
        <w:rPr>
          <w:rFonts w:hint="eastAsia"/>
          <w:color w:val="000000" w:themeColor="text1"/>
          <w:sz w:val="24"/>
        </w:rPr>
        <w:t>，</w:t>
      </w:r>
      <w:proofErr w:type="gramStart"/>
      <w:r>
        <w:rPr>
          <w:color w:val="000000" w:themeColor="text1"/>
          <w:sz w:val="24"/>
        </w:rPr>
        <w:t>不</w:t>
      </w:r>
      <w:proofErr w:type="gramEnd"/>
      <w:r>
        <w:rPr>
          <w:color w:val="000000" w:themeColor="text1"/>
          <w:sz w:val="24"/>
        </w:rPr>
        <w:t>新增占地面积。</w:t>
      </w:r>
    </w:p>
    <w:p w:rsidR="005C6D9D" w:rsidRDefault="008D3B0E">
      <w:pPr>
        <w:spacing w:line="500" w:lineRule="exact"/>
        <w:ind w:firstLineChars="200" w:firstLine="480"/>
        <w:rPr>
          <w:color w:val="000000" w:themeColor="text1"/>
          <w:sz w:val="24"/>
        </w:rPr>
      </w:pPr>
      <w:r>
        <w:rPr>
          <w:color w:val="000000" w:themeColor="text1"/>
          <w:sz w:val="24"/>
        </w:rPr>
        <w:t>生产制度和定员：项目采用三班制，每天工作</w:t>
      </w:r>
      <w:r>
        <w:rPr>
          <w:color w:val="000000" w:themeColor="text1"/>
          <w:sz w:val="24"/>
        </w:rPr>
        <w:t>24</w:t>
      </w:r>
      <w:r>
        <w:rPr>
          <w:color w:val="000000" w:themeColor="text1"/>
          <w:sz w:val="24"/>
        </w:rPr>
        <w:t>小时，年工作天数为</w:t>
      </w:r>
      <w:r>
        <w:rPr>
          <w:color w:val="000000" w:themeColor="text1"/>
          <w:sz w:val="24"/>
        </w:rPr>
        <w:t>300</w:t>
      </w:r>
      <w:r>
        <w:rPr>
          <w:color w:val="000000" w:themeColor="text1"/>
          <w:sz w:val="24"/>
        </w:rPr>
        <w:t>天，年生产时间为</w:t>
      </w:r>
      <w:r>
        <w:rPr>
          <w:color w:val="000000" w:themeColor="text1"/>
          <w:sz w:val="24"/>
        </w:rPr>
        <w:t>7200</w:t>
      </w:r>
      <w:r>
        <w:rPr>
          <w:color w:val="000000" w:themeColor="text1"/>
          <w:sz w:val="24"/>
        </w:rPr>
        <w:t>小时，扩建项目</w:t>
      </w:r>
      <w:r>
        <w:rPr>
          <w:rFonts w:hint="eastAsia"/>
          <w:color w:val="000000" w:themeColor="text1"/>
          <w:sz w:val="24"/>
        </w:rPr>
        <w:t>新增定员</w:t>
      </w:r>
      <w:r>
        <w:rPr>
          <w:rFonts w:hint="eastAsia"/>
          <w:color w:val="000000" w:themeColor="text1"/>
          <w:sz w:val="24"/>
        </w:rPr>
        <w:t>1</w:t>
      </w:r>
      <w:r>
        <w:rPr>
          <w:color w:val="000000" w:themeColor="text1"/>
          <w:sz w:val="24"/>
        </w:rPr>
        <w:t>5</w:t>
      </w:r>
      <w:r>
        <w:rPr>
          <w:rFonts w:hint="eastAsia"/>
          <w:color w:val="000000" w:themeColor="text1"/>
          <w:sz w:val="24"/>
        </w:rPr>
        <w:t>人</w:t>
      </w:r>
      <w:r>
        <w:rPr>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建设时间：</w:t>
      </w:r>
      <w:r>
        <w:rPr>
          <w:rFonts w:hint="eastAsia"/>
          <w:color w:val="000000" w:themeColor="text1"/>
          <w:sz w:val="24"/>
        </w:rPr>
        <w:t>6</w:t>
      </w:r>
      <w:r>
        <w:rPr>
          <w:rFonts w:hint="eastAsia"/>
          <w:color w:val="000000" w:themeColor="text1"/>
          <w:sz w:val="24"/>
        </w:rPr>
        <w:t>个月</w:t>
      </w:r>
    </w:p>
    <w:p w:rsidR="005C6D9D" w:rsidRDefault="008D3B0E">
      <w:pPr>
        <w:pStyle w:val="afffffffffffff8"/>
        <w:ind w:firstLine="480"/>
        <w:rPr>
          <w:color w:val="000000" w:themeColor="text1"/>
        </w:rPr>
      </w:pPr>
      <w:r>
        <w:rPr>
          <w:rFonts w:hint="eastAsia"/>
          <w:color w:val="000000" w:themeColor="text1"/>
        </w:rPr>
        <w:t>本次扩建项目为新材料原料切片项目，利用一期项目闲置</w:t>
      </w:r>
      <w:proofErr w:type="gramStart"/>
      <w:r>
        <w:rPr>
          <w:rFonts w:hint="eastAsia"/>
          <w:color w:val="000000" w:themeColor="text1"/>
        </w:rPr>
        <w:t>研发楼</w:t>
      </w:r>
      <w:proofErr w:type="gramEnd"/>
      <w:r>
        <w:rPr>
          <w:rFonts w:hint="eastAsia"/>
          <w:color w:val="000000" w:themeColor="text1"/>
        </w:rPr>
        <w:t>框架改造为切片生产车间，利用原一期项目辅助用房（食堂和更衣间）改造为成品仓库，所有生产设备均为新增，</w:t>
      </w:r>
      <w:r>
        <w:rPr>
          <w:color w:val="000000" w:themeColor="text1"/>
        </w:rPr>
        <w:t>仅有</w:t>
      </w:r>
      <w:r>
        <w:rPr>
          <w:rFonts w:hint="eastAsia"/>
          <w:color w:val="000000" w:themeColor="text1"/>
        </w:rPr>
        <w:t>部分公</w:t>
      </w:r>
      <w:proofErr w:type="gramStart"/>
      <w:r>
        <w:rPr>
          <w:rFonts w:hint="eastAsia"/>
          <w:color w:val="000000" w:themeColor="text1"/>
        </w:rPr>
        <w:t>辅工程</w:t>
      </w:r>
      <w:proofErr w:type="gramEnd"/>
      <w:r>
        <w:rPr>
          <w:color w:val="000000" w:themeColor="text1"/>
        </w:rPr>
        <w:t>依托现有项目，因此</w:t>
      </w:r>
      <w:r>
        <w:rPr>
          <w:rFonts w:hint="eastAsia"/>
          <w:color w:val="000000" w:themeColor="text1"/>
        </w:rPr>
        <w:t>本章</w:t>
      </w:r>
      <w:r>
        <w:rPr>
          <w:color w:val="000000" w:themeColor="text1"/>
        </w:rPr>
        <w:t>内容着重分析扩建项目</w:t>
      </w:r>
      <w:r>
        <w:rPr>
          <w:rFonts w:hint="eastAsia"/>
          <w:color w:val="000000" w:themeColor="text1"/>
        </w:rPr>
        <w:t>情况</w:t>
      </w:r>
      <w:r>
        <w:rPr>
          <w:color w:val="000000" w:themeColor="text1"/>
        </w:rPr>
        <w:t>，仅在</w:t>
      </w:r>
      <w:r>
        <w:rPr>
          <w:rFonts w:hint="eastAsia"/>
          <w:color w:val="000000" w:themeColor="text1"/>
        </w:rPr>
        <w:t>污染物三本</w:t>
      </w:r>
      <w:proofErr w:type="gramStart"/>
      <w:r>
        <w:rPr>
          <w:rFonts w:hint="eastAsia"/>
          <w:color w:val="000000" w:themeColor="text1"/>
        </w:rPr>
        <w:t>账</w:t>
      </w:r>
      <w:proofErr w:type="gramEnd"/>
      <w:r>
        <w:rPr>
          <w:color w:val="000000" w:themeColor="text1"/>
        </w:rPr>
        <w:t>章节</w:t>
      </w:r>
      <w:r>
        <w:rPr>
          <w:rFonts w:hint="eastAsia"/>
          <w:color w:val="000000" w:themeColor="text1"/>
        </w:rPr>
        <w:t>分析</w:t>
      </w:r>
      <w:r>
        <w:rPr>
          <w:color w:val="000000" w:themeColor="text1"/>
        </w:rPr>
        <w:t>全厂</w:t>
      </w:r>
      <w:r>
        <w:rPr>
          <w:rFonts w:hint="eastAsia"/>
          <w:color w:val="000000" w:themeColor="text1"/>
        </w:rPr>
        <w:t>情况</w:t>
      </w:r>
      <w:r>
        <w:rPr>
          <w:color w:val="000000" w:themeColor="text1"/>
        </w:rPr>
        <w:t>。</w:t>
      </w:r>
    </w:p>
    <w:p w:rsidR="005C6D9D" w:rsidRDefault="008D3B0E">
      <w:pPr>
        <w:spacing w:line="500" w:lineRule="exact"/>
        <w:outlineLvl w:val="2"/>
        <w:rPr>
          <w:b/>
          <w:bCs/>
          <w:color w:val="000000" w:themeColor="text1"/>
          <w:sz w:val="24"/>
        </w:rPr>
      </w:pPr>
      <w:r>
        <w:rPr>
          <w:b/>
          <w:bCs/>
          <w:color w:val="000000" w:themeColor="text1"/>
          <w:sz w:val="24"/>
        </w:rPr>
        <w:t xml:space="preserve">3.2.2 </w:t>
      </w:r>
      <w:r>
        <w:rPr>
          <w:b/>
          <w:bCs/>
          <w:color w:val="000000" w:themeColor="text1"/>
          <w:sz w:val="24"/>
        </w:rPr>
        <w:t>扩建项目主体工程和产品方案</w:t>
      </w:r>
    </w:p>
    <w:p w:rsidR="005C6D9D" w:rsidRDefault="008D3B0E">
      <w:pPr>
        <w:spacing w:line="500" w:lineRule="exact"/>
        <w:ind w:firstLineChars="200" w:firstLine="480"/>
        <w:rPr>
          <w:color w:val="000000" w:themeColor="text1"/>
          <w:sz w:val="24"/>
          <w:szCs w:val="28"/>
        </w:rPr>
      </w:pPr>
      <w:r>
        <w:rPr>
          <w:color w:val="000000" w:themeColor="text1"/>
          <w:sz w:val="24"/>
          <w:szCs w:val="28"/>
        </w:rPr>
        <w:t>扩建项目主体工程为</w:t>
      </w:r>
      <w:r>
        <w:rPr>
          <w:color w:val="000000" w:themeColor="text1"/>
          <w:sz w:val="24"/>
          <w:szCs w:val="28"/>
        </w:rPr>
        <w:t>1</w:t>
      </w:r>
      <w:r>
        <w:rPr>
          <w:color w:val="000000" w:themeColor="text1"/>
          <w:sz w:val="24"/>
          <w:szCs w:val="28"/>
        </w:rPr>
        <w:t>套切片冷冻装置，设备安装在冷冻切片包装车间，年生产规模为二氯苯切片</w:t>
      </w:r>
      <w:r>
        <w:rPr>
          <w:rFonts w:hint="eastAsia"/>
          <w:color w:val="000000" w:themeColor="text1"/>
          <w:sz w:val="24"/>
          <w:szCs w:val="28"/>
        </w:rPr>
        <w:t>40000</w:t>
      </w:r>
      <w:r>
        <w:rPr>
          <w:rFonts w:hint="eastAsia"/>
          <w:color w:val="000000" w:themeColor="text1"/>
          <w:sz w:val="24"/>
          <w:szCs w:val="28"/>
        </w:rPr>
        <w:t>吨</w:t>
      </w:r>
      <w:r>
        <w:rPr>
          <w:color w:val="000000" w:themeColor="text1"/>
          <w:sz w:val="24"/>
          <w:szCs w:val="28"/>
        </w:rPr>
        <w:t>。本次扩建项目与现有项目不存在产品上下游关系，为一条独立的生产线，生产的产品均直接外售。</w:t>
      </w:r>
    </w:p>
    <w:p w:rsidR="005C6D9D" w:rsidRDefault="008D3B0E">
      <w:pPr>
        <w:spacing w:line="500" w:lineRule="exact"/>
        <w:ind w:firstLineChars="200" w:firstLine="482"/>
        <w:jc w:val="center"/>
        <w:rPr>
          <w:b/>
          <w:color w:val="000000" w:themeColor="text1"/>
          <w:sz w:val="24"/>
          <w:szCs w:val="28"/>
        </w:rPr>
      </w:pPr>
      <w:r>
        <w:rPr>
          <w:b/>
          <w:color w:val="000000" w:themeColor="text1"/>
          <w:sz w:val="24"/>
          <w:szCs w:val="28"/>
        </w:rPr>
        <w:t>表</w:t>
      </w:r>
      <w:r>
        <w:rPr>
          <w:b/>
          <w:color w:val="000000" w:themeColor="text1"/>
          <w:sz w:val="24"/>
          <w:szCs w:val="28"/>
        </w:rPr>
        <w:t xml:space="preserve">3.2-1  </w:t>
      </w:r>
      <w:r>
        <w:rPr>
          <w:b/>
          <w:color w:val="000000" w:themeColor="text1"/>
          <w:sz w:val="24"/>
          <w:szCs w:val="28"/>
        </w:rPr>
        <w:t>扩建项目主体工程建设内容与产品方案</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9"/>
        <w:gridCol w:w="1435"/>
        <w:gridCol w:w="1821"/>
        <w:gridCol w:w="1399"/>
        <w:gridCol w:w="1121"/>
        <w:gridCol w:w="1119"/>
        <w:gridCol w:w="1587"/>
      </w:tblGrid>
      <w:tr w:rsidR="005C6D9D">
        <w:trPr>
          <w:trHeight w:val="22"/>
          <w:jc w:val="center"/>
        </w:trPr>
        <w:tc>
          <w:tcPr>
            <w:tcW w:w="589"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lastRenderedPageBreak/>
              <w:t>序号</w:t>
            </w:r>
          </w:p>
        </w:tc>
        <w:tc>
          <w:tcPr>
            <w:tcW w:w="1435"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装置名称</w:t>
            </w:r>
          </w:p>
        </w:tc>
        <w:tc>
          <w:tcPr>
            <w:tcW w:w="1821"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车间名称</w:t>
            </w:r>
          </w:p>
        </w:tc>
        <w:tc>
          <w:tcPr>
            <w:tcW w:w="1399"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产品名称</w:t>
            </w:r>
          </w:p>
        </w:tc>
        <w:tc>
          <w:tcPr>
            <w:tcW w:w="1121"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产量（</w:t>
            </w:r>
            <w:r>
              <w:rPr>
                <w:b/>
                <w:color w:val="000000" w:themeColor="text1"/>
                <w:kern w:val="0"/>
                <w:szCs w:val="21"/>
              </w:rPr>
              <w:t>t/a</w:t>
            </w:r>
            <w:r>
              <w:rPr>
                <w:b/>
                <w:color w:val="000000" w:themeColor="text1"/>
                <w:kern w:val="0"/>
                <w:szCs w:val="21"/>
              </w:rPr>
              <w:t>）</w:t>
            </w:r>
          </w:p>
        </w:tc>
        <w:tc>
          <w:tcPr>
            <w:tcW w:w="1119"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产品去向</w:t>
            </w:r>
          </w:p>
        </w:tc>
        <w:tc>
          <w:tcPr>
            <w:tcW w:w="1587" w:type="dxa"/>
            <w:vAlign w:val="center"/>
          </w:tcPr>
          <w:p w:rsidR="005C6D9D" w:rsidRDefault="008D3B0E">
            <w:pPr>
              <w:spacing w:line="240" w:lineRule="auto"/>
              <w:jc w:val="center"/>
              <w:textAlignment w:val="baseline"/>
              <w:rPr>
                <w:b/>
                <w:color w:val="000000" w:themeColor="text1"/>
                <w:kern w:val="0"/>
                <w:szCs w:val="21"/>
              </w:rPr>
            </w:pPr>
            <w:r>
              <w:rPr>
                <w:b/>
                <w:color w:val="000000" w:themeColor="text1"/>
                <w:kern w:val="0"/>
                <w:szCs w:val="21"/>
              </w:rPr>
              <w:t>运行时数（</w:t>
            </w:r>
            <w:r>
              <w:rPr>
                <w:b/>
                <w:color w:val="000000" w:themeColor="text1"/>
                <w:kern w:val="0"/>
                <w:szCs w:val="21"/>
              </w:rPr>
              <w:t>h/a</w:t>
            </w:r>
            <w:r>
              <w:rPr>
                <w:b/>
                <w:color w:val="000000" w:themeColor="text1"/>
                <w:kern w:val="0"/>
                <w:szCs w:val="21"/>
              </w:rPr>
              <w:t>）</w:t>
            </w:r>
          </w:p>
        </w:tc>
      </w:tr>
      <w:tr w:rsidR="005C6D9D">
        <w:trPr>
          <w:trHeight w:val="20"/>
          <w:jc w:val="center"/>
        </w:trPr>
        <w:tc>
          <w:tcPr>
            <w:tcW w:w="589"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1</w:t>
            </w:r>
          </w:p>
        </w:tc>
        <w:tc>
          <w:tcPr>
            <w:tcW w:w="1435"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切片包装装置</w:t>
            </w:r>
          </w:p>
        </w:tc>
        <w:tc>
          <w:tcPr>
            <w:tcW w:w="1821" w:type="dxa"/>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冷冻切片包装车间</w:t>
            </w:r>
          </w:p>
        </w:tc>
        <w:tc>
          <w:tcPr>
            <w:tcW w:w="1399"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对二氯苯切片</w:t>
            </w:r>
          </w:p>
        </w:tc>
        <w:tc>
          <w:tcPr>
            <w:tcW w:w="1121" w:type="dxa"/>
            <w:shd w:val="clear" w:color="auto" w:fill="auto"/>
            <w:vAlign w:val="center"/>
          </w:tcPr>
          <w:p w:rsidR="005C6D9D" w:rsidRDefault="008D3B0E">
            <w:pPr>
              <w:spacing w:line="240" w:lineRule="auto"/>
              <w:jc w:val="center"/>
              <w:rPr>
                <w:color w:val="000000" w:themeColor="text1"/>
                <w:kern w:val="0"/>
                <w:szCs w:val="21"/>
              </w:rPr>
            </w:pPr>
            <w:r>
              <w:rPr>
                <w:color w:val="000000" w:themeColor="text1"/>
                <w:kern w:val="0"/>
                <w:szCs w:val="21"/>
              </w:rPr>
              <w:t>40000</w:t>
            </w:r>
          </w:p>
        </w:tc>
        <w:tc>
          <w:tcPr>
            <w:tcW w:w="1119" w:type="dxa"/>
            <w:shd w:val="clear" w:color="auto" w:fill="auto"/>
            <w:vAlign w:val="center"/>
          </w:tcPr>
          <w:p w:rsidR="005C6D9D" w:rsidRDefault="008D3B0E">
            <w:pPr>
              <w:spacing w:line="240" w:lineRule="auto"/>
              <w:jc w:val="center"/>
              <w:textAlignment w:val="baseline"/>
              <w:rPr>
                <w:color w:val="000000" w:themeColor="text1"/>
                <w:kern w:val="0"/>
                <w:szCs w:val="21"/>
              </w:rPr>
            </w:pPr>
            <w:r>
              <w:rPr>
                <w:color w:val="000000" w:themeColor="text1"/>
                <w:kern w:val="0"/>
                <w:szCs w:val="21"/>
              </w:rPr>
              <w:t>外售</w:t>
            </w:r>
          </w:p>
        </w:tc>
        <w:tc>
          <w:tcPr>
            <w:tcW w:w="1587" w:type="dxa"/>
            <w:vAlign w:val="center"/>
          </w:tcPr>
          <w:p w:rsidR="005C6D9D" w:rsidRDefault="008D3B0E">
            <w:pPr>
              <w:spacing w:line="240" w:lineRule="auto"/>
              <w:jc w:val="center"/>
              <w:textAlignment w:val="baseline"/>
              <w:rPr>
                <w:color w:val="000000" w:themeColor="text1"/>
                <w:kern w:val="0"/>
                <w:szCs w:val="21"/>
              </w:rPr>
            </w:pPr>
            <w:r>
              <w:rPr>
                <w:rFonts w:hint="eastAsia"/>
                <w:color w:val="000000" w:themeColor="text1"/>
                <w:kern w:val="0"/>
                <w:szCs w:val="21"/>
              </w:rPr>
              <w:t>7200</w:t>
            </w:r>
          </w:p>
        </w:tc>
      </w:tr>
    </w:tbl>
    <w:p w:rsidR="005C6D9D" w:rsidRDefault="008D3B0E">
      <w:pPr>
        <w:spacing w:line="500" w:lineRule="exact"/>
        <w:ind w:firstLineChars="200" w:firstLine="480"/>
        <w:rPr>
          <w:rFonts w:hAnsi="宋体"/>
          <w:color w:val="000000" w:themeColor="text1"/>
          <w:sz w:val="24"/>
          <w:szCs w:val="28"/>
        </w:rPr>
      </w:pPr>
      <w:r>
        <w:rPr>
          <w:rFonts w:hAnsi="宋体" w:hint="eastAsia"/>
          <w:color w:val="000000" w:themeColor="text1"/>
          <w:sz w:val="24"/>
          <w:szCs w:val="28"/>
        </w:rPr>
        <w:t>本项目主要产品为对二氯苯切片，对二氯苯是生产新型高性能热塑性树脂材料聚苯</w:t>
      </w:r>
      <w:proofErr w:type="gramStart"/>
      <w:r>
        <w:rPr>
          <w:rFonts w:hAnsi="宋体" w:hint="eastAsia"/>
          <w:color w:val="000000" w:themeColor="text1"/>
          <w:sz w:val="24"/>
          <w:szCs w:val="28"/>
        </w:rPr>
        <w:t>硫醚的主要</w:t>
      </w:r>
      <w:proofErr w:type="gramEnd"/>
      <w:r>
        <w:rPr>
          <w:rFonts w:hAnsi="宋体" w:hint="eastAsia"/>
          <w:color w:val="000000" w:themeColor="text1"/>
          <w:sz w:val="24"/>
          <w:szCs w:val="28"/>
        </w:rPr>
        <w:t>原料。扩建项目产品质量标准见表</w:t>
      </w:r>
      <w:r>
        <w:rPr>
          <w:rFonts w:hAnsi="宋体" w:hint="eastAsia"/>
          <w:color w:val="000000" w:themeColor="text1"/>
          <w:sz w:val="24"/>
          <w:szCs w:val="28"/>
        </w:rPr>
        <w:t>3.</w:t>
      </w:r>
      <w:r>
        <w:rPr>
          <w:rFonts w:hAnsi="宋体"/>
          <w:color w:val="000000" w:themeColor="text1"/>
          <w:sz w:val="24"/>
          <w:szCs w:val="28"/>
        </w:rPr>
        <w:t>2-2</w:t>
      </w:r>
      <w:r>
        <w:rPr>
          <w:rFonts w:hAnsi="宋体"/>
          <w:color w:val="000000" w:themeColor="text1"/>
          <w:sz w:val="24"/>
          <w:szCs w:val="28"/>
        </w:rPr>
        <w:t>。</w:t>
      </w:r>
    </w:p>
    <w:p w:rsidR="005C6D9D" w:rsidRDefault="008D3B0E">
      <w:pPr>
        <w:ind w:firstLine="482"/>
        <w:jc w:val="center"/>
        <w:rPr>
          <w:b/>
          <w:color w:val="000000" w:themeColor="text1"/>
          <w:sz w:val="24"/>
        </w:rPr>
      </w:pPr>
      <w:r>
        <w:rPr>
          <w:b/>
          <w:color w:val="000000" w:themeColor="text1"/>
          <w:sz w:val="24"/>
        </w:rPr>
        <w:t>表</w:t>
      </w:r>
      <w:r>
        <w:rPr>
          <w:b/>
          <w:color w:val="000000" w:themeColor="text1"/>
          <w:sz w:val="24"/>
        </w:rPr>
        <w:t xml:space="preserve">3.2-2  </w:t>
      </w:r>
      <w:r>
        <w:rPr>
          <w:b/>
          <w:color w:val="000000" w:themeColor="text1"/>
          <w:sz w:val="24"/>
        </w:rPr>
        <w:t>对二氯苯切片质量标准（</w:t>
      </w:r>
      <w:r>
        <w:rPr>
          <w:b/>
          <w:color w:val="000000" w:themeColor="text1"/>
          <w:sz w:val="24"/>
        </w:rPr>
        <w:t>HG/T4489-2013</w:t>
      </w:r>
      <w:r>
        <w:rPr>
          <w:b/>
          <w:color w:val="000000" w:themeColor="text1"/>
          <w:sz w:val="24"/>
        </w:rPr>
        <w:t>）</w:t>
      </w:r>
    </w:p>
    <w:tbl>
      <w:tblPr>
        <w:tblW w:w="8647" w:type="dxa"/>
        <w:tblInd w:w="108"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5386"/>
      </w:tblGrid>
      <w:tr w:rsidR="005C6D9D">
        <w:trPr>
          <w:trHeight w:val="454"/>
        </w:trPr>
        <w:tc>
          <w:tcPr>
            <w:tcW w:w="3261" w:type="dxa"/>
            <w:vAlign w:val="center"/>
          </w:tcPr>
          <w:p w:rsidR="005C6D9D" w:rsidRDefault="008D3B0E">
            <w:pPr>
              <w:spacing w:before="0" w:after="0" w:line="400" w:lineRule="atLeast"/>
              <w:jc w:val="center"/>
              <w:rPr>
                <w:color w:val="000000" w:themeColor="text1"/>
              </w:rPr>
            </w:pPr>
            <w:r>
              <w:rPr>
                <w:color w:val="000000" w:themeColor="text1"/>
              </w:rPr>
              <w:t>项目</w:t>
            </w:r>
          </w:p>
        </w:tc>
        <w:tc>
          <w:tcPr>
            <w:tcW w:w="5386" w:type="dxa"/>
            <w:vAlign w:val="center"/>
          </w:tcPr>
          <w:p w:rsidR="005C6D9D" w:rsidRDefault="008D3B0E">
            <w:pPr>
              <w:spacing w:before="0" w:after="0" w:line="400" w:lineRule="atLeast"/>
              <w:jc w:val="center"/>
              <w:rPr>
                <w:color w:val="000000" w:themeColor="text1"/>
              </w:rPr>
            </w:pPr>
            <w:r>
              <w:rPr>
                <w:color w:val="000000" w:themeColor="text1"/>
              </w:rPr>
              <w:t>指标</w:t>
            </w:r>
          </w:p>
        </w:tc>
      </w:tr>
      <w:tr w:rsidR="005C6D9D">
        <w:trPr>
          <w:trHeight w:val="397"/>
        </w:trPr>
        <w:tc>
          <w:tcPr>
            <w:tcW w:w="3261" w:type="dxa"/>
            <w:vAlign w:val="center"/>
          </w:tcPr>
          <w:p w:rsidR="005C6D9D" w:rsidRDefault="008D3B0E">
            <w:pPr>
              <w:spacing w:before="0" w:after="0" w:line="400" w:lineRule="atLeast"/>
              <w:jc w:val="center"/>
              <w:rPr>
                <w:color w:val="000000" w:themeColor="text1"/>
              </w:rPr>
            </w:pPr>
            <w:r>
              <w:rPr>
                <w:color w:val="000000" w:themeColor="text1"/>
              </w:rPr>
              <w:t>外观</w:t>
            </w:r>
          </w:p>
        </w:tc>
        <w:tc>
          <w:tcPr>
            <w:tcW w:w="5386" w:type="dxa"/>
            <w:vAlign w:val="center"/>
          </w:tcPr>
          <w:p w:rsidR="005C6D9D" w:rsidRDefault="008D3B0E">
            <w:pPr>
              <w:spacing w:before="0" w:after="0" w:line="400" w:lineRule="atLeast"/>
              <w:jc w:val="center"/>
              <w:rPr>
                <w:color w:val="000000" w:themeColor="text1"/>
              </w:rPr>
            </w:pPr>
            <w:r>
              <w:rPr>
                <w:color w:val="000000" w:themeColor="text1"/>
              </w:rPr>
              <w:t>具有芳香味白色结晶片状物</w:t>
            </w:r>
          </w:p>
        </w:tc>
      </w:tr>
      <w:tr w:rsidR="005C6D9D">
        <w:trPr>
          <w:trHeight w:val="397"/>
        </w:trPr>
        <w:tc>
          <w:tcPr>
            <w:tcW w:w="3261" w:type="dxa"/>
            <w:vAlign w:val="center"/>
          </w:tcPr>
          <w:p w:rsidR="005C6D9D" w:rsidRDefault="008D3B0E">
            <w:pPr>
              <w:spacing w:before="0" w:after="0" w:line="400" w:lineRule="atLeast"/>
              <w:jc w:val="center"/>
              <w:rPr>
                <w:color w:val="000000" w:themeColor="text1"/>
              </w:rPr>
            </w:pPr>
            <w:r>
              <w:rPr>
                <w:color w:val="000000" w:themeColor="text1"/>
              </w:rPr>
              <w:t>纯度，</w:t>
            </w:r>
            <w:r>
              <w:rPr>
                <w:color w:val="000000" w:themeColor="text1"/>
              </w:rPr>
              <w:t>%(m/m)≥</w:t>
            </w:r>
          </w:p>
        </w:tc>
        <w:tc>
          <w:tcPr>
            <w:tcW w:w="5386" w:type="dxa"/>
            <w:vAlign w:val="center"/>
          </w:tcPr>
          <w:p w:rsidR="005C6D9D" w:rsidRDefault="008D3B0E">
            <w:pPr>
              <w:spacing w:before="0" w:after="0" w:line="400" w:lineRule="atLeast"/>
              <w:jc w:val="center"/>
              <w:rPr>
                <w:color w:val="000000" w:themeColor="text1"/>
              </w:rPr>
            </w:pPr>
            <w:r>
              <w:rPr>
                <w:color w:val="000000" w:themeColor="text1"/>
              </w:rPr>
              <w:t>99.9</w:t>
            </w:r>
          </w:p>
        </w:tc>
      </w:tr>
      <w:tr w:rsidR="005C6D9D">
        <w:trPr>
          <w:trHeight w:val="397"/>
        </w:trPr>
        <w:tc>
          <w:tcPr>
            <w:tcW w:w="3261" w:type="dxa"/>
            <w:vAlign w:val="center"/>
          </w:tcPr>
          <w:p w:rsidR="005C6D9D" w:rsidRDefault="008D3B0E">
            <w:pPr>
              <w:spacing w:before="0" w:after="0" w:line="400" w:lineRule="atLeast"/>
              <w:jc w:val="center"/>
              <w:rPr>
                <w:color w:val="000000" w:themeColor="text1"/>
              </w:rPr>
            </w:pPr>
            <w:r>
              <w:rPr>
                <w:color w:val="000000" w:themeColor="text1"/>
              </w:rPr>
              <w:t>熔点，</w:t>
            </w:r>
            <w:r>
              <w:rPr>
                <w:color w:val="000000" w:themeColor="text1"/>
              </w:rPr>
              <w:t>℃≥</w:t>
            </w:r>
          </w:p>
        </w:tc>
        <w:tc>
          <w:tcPr>
            <w:tcW w:w="5386" w:type="dxa"/>
            <w:vAlign w:val="center"/>
          </w:tcPr>
          <w:p w:rsidR="005C6D9D" w:rsidRDefault="008D3B0E">
            <w:pPr>
              <w:spacing w:before="0" w:after="0" w:line="400" w:lineRule="atLeast"/>
              <w:jc w:val="center"/>
              <w:rPr>
                <w:color w:val="000000" w:themeColor="text1"/>
              </w:rPr>
            </w:pPr>
            <w:r>
              <w:rPr>
                <w:color w:val="000000" w:themeColor="text1"/>
              </w:rPr>
              <w:t>52.8</w:t>
            </w:r>
            <w:r>
              <w:rPr>
                <w:color w:val="000000" w:themeColor="text1"/>
              </w:rPr>
              <w:t>（干品）</w:t>
            </w:r>
          </w:p>
        </w:tc>
      </w:tr>
    </w:tbl>
    <w:p w:rsidR="005C6D9D" w:rsidRDefault="008D3B0E">
      <w:pPr>
        <w:spacing w:line="500" w:lineRule="exact"/>
        <w:outlineLvl w:val="2"/>
        <w:rPr>
          <w:b/>
          <w:bCs/>
          <w:color w:val="000000" w:themeColor="text1"/>
          <w:sz w:val="24"/>
        </w:rPr>
      </w:pPr>
      <w:bookmarkStart w:id="135" w:name="_Toc356203420"/>
      <w:r>
        <w:rPr>
          <w:b/>
          <w:bCs/>
          <w:color w:val="000000" w:themeColor="text1"/>
          <w:sz w:val="24"/>
        </w:rPr>
        <w:t xml:space="preserve">3.2.3 </w:t>
      </w:r>
      <w:r>
        <w:rPr>
          <w:b/>
          <w:bCs/>
          <w:color w:val="000000" w:themeColor="text1"/>
          <w:sz w:val="24"/>
        </w:rPr>
        <w:t>公辅及环保工程</w:t>
      </w:r>
    </w:p>
    <w:p w:rsidR="005C6D9D" w:rsidRDefault="008D3B0E">
      <w:pPr>
        <w:spacing w:line="500" w:lineRule="exact"/>
        <w:ind w:firstLineChars="200" w:firstLine="480"/>
        <w:rPr>
          <w:color w:val="000000" w:themeColor="text1"/>
          <w:sz w:val="24"/>
        </w:rPr>
      </w:pPr>
      <w:r>
        <w:rPr>
          <w:rFonts w:hint="eastAsia"/>
          <w:color w:val="000000" w:themeColor="text1"/>
          <w:sz w:val="24"/>
        </w:rPr>
        <w:t>扩建</w:t>
      </w:r>
      <w:r>
        <w:rPr>
          <w:color w:val="000000" w:themeColor="text1"/>
          <w:sz w:val="24"/>
        </w:rPr>
        <w:t>项目除循环冷却水系统新建外，其余公辅环保设施均</w:t>
      </w:r>
      <w:r>
        <w:rPr>
          <w:rFonts w:hint="eastAsia"/>
          <w:color w:val="000000" w:themeColor="text1"/>
          <w:sz w:val="24"/>
        </w:rPr>
        <w:t>依托现有和在建</w:t>
      </w:r>
      <w:r>
        <w:rPr>
          <w:color w:val="000000" w:themeColor="text1"/>
          <w:sz w:val="24"/>
        </w:rPr>
        <w:t>项目。</w:t>
      </w:r>
      <w:r>
        <w:rPr>
          <w:rFonts w:hint="eastAsia"/>
          <w:color w:val="000000" w:themeColor="text1"/>
          <w:sz w:val="24"/>
        </w:rPr>
        <w:t>扩</w:t>
      </w:r>
      <w:r>
        <w:rPr>
          <w:color w:val="000000" w:themeColor="text1"/>
          <w:sz w:val="24"/>
        </w:rPr>
        <w:t>建项目公辅及环保工程建设情况见表</w:t>
      </w:r>
      <w:r>
        <w:rPr>
          <w:color w:val="000000" w:themeColor="text1"/>
          <w:sz w:val="24"/>
        </w:rPr>
        <w:t>3.2-3</w:t>
      </w:r>
      <w:r>
        <w:rPr>
          <w:color w:val="000000" w:themeColor="text1"/>
          <w:sz w:val="24"/>
        </w:rPr>
        <w:t>。</w:t>
      </w:r>
    </w:p>
    <w:p w:rsidR="005C6D9D" w:rsidRDefault="008D3B0E">
      <w:pPr>
        <w:spacing w:line="500" w:lineRule="exact"/>
        <w:jc w:val="center"/>
        <w:rPr>
          <w:b/>
          <w:bCs/>
          <w:color w:val="000000" w:themeColor="text1"/>
          <w:sz w:val="24"/>
        </w:rPr>
      </w:pPr>
      <w:r>
        <w:rPr>
          <w:b/>
          <w:bCs/>
          <w:color w:val="000000" w:themeColor="text1"/>
          <w:sz w:val="24"/>
        </w:rPr>
        <w:t>表</w:t>
      </w:r>
      <w:r>
        <w:rPr>
          <w:b/>
          <w:bCs/>
          <w:color w:val="000000" w:themeColor="text1"/>
          <w:sz w:val="24"/>
        </w:rPr>
        <w:t xml:space="preserve">3.2-3 </w:t>
      </w:r>
      <w:r>
        <w:rPr>
          <w:b/>
          <w:bCs/>
          <w:color w:val="000000" w:themeColor="text1"/>
          <w:sz w:val="24"/>
        </w:rPr>
        <w:t>扩建项目公辅及环保工程建设情况</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89"/>
        <w:gridCol w:w="1522"/>
        <w:gridCol w:w="2643"/>
        <w:gridCol w:w="1114"/>
        <w:gridCol w:w="3003"/>
      </w:tblGrid>
      <w:tr w:rsidR="005C6D9D">
        <w:trPr>
          <w:cantSplit/>
          <w:trHeight w:val="284"/>
          <w:tblHeader/>
          <w:jc w:val="center"/>
        </w:trPr>
        <w:tc>
          <w:tcPr>
            <w:tcW w:w="789"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分类</w:t>
            </w:r>
          </w:p>
        </w:tc>
        <w:tc>
          <w:tcPr>
            <w:tcW w:w="1522"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建设名称</w:t>
            </w:r>
          </w:p>
        </w:tc>
        <w:tc>
          <w:tcPr>
            <w:tcW w:w="2643"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建设情况或消耗指标</w:t>
            </w:r>
          </w:p>
        </w:tc>
        <w:tc>
          <w:tcPr>
            <w:tcW w:w="1114" w:type="dxa"/>
            <w:tcBorders>
              <w:bottom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建设情况</w:t>
            </w:r>
          </w:p>
        </w:tc>
        <w:tc>
          <w:tcPr>
            <w:tcW w:w="3003" w:type="dxa"/>
            <w:tcBorders>
              <w:bottom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备注</w:t>
            </w:r>
          </w:p>
        </w:tc>
      </w:tr>
      <w:tr w:rsidR="005C6D9D">
        <w:trPr>
          <w:cantSplit/>
          <w:trHeight w:val="284"/>
          <w:jc w:val="center"/>
        </w:trPr>
        <w:tc>
          <w:tcPr>
            <w:tcW w:w="789" w:type="dxa"/>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储运</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工程</w:t>
            </w:r>
          </w:p>
        </w:tc>
        <w:tc>
          <w:tcPr>
            <w:tcW w:w="1522"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丙类仓库</w:t>
            </w:r>
          </w:p>
        </w:tc>
        <w:tc>
          <w:tcPr>
            <w:tcW w:w="2643"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pacing w:val="5"/>
                <w:szCs w:val="21"/>
              </w:rPr>
              <w:t>丙类固体仓库，主要用于储存对二氯苯切片产品，占地约</w:t>
            </w:r>
            <w:r>
              <w:rPr>
                <w:color w:val="000000" w:themeColor="text1"/>
                <w:spacing w:val="5"/>
                <w:szCs w:val="21"/>
              </w:rPr>
              <w:t>784</w:t>
            </w:r>
            <w:r>
              <w:rPr>
                <w:rFonts w:hint="eastAsia"/>
                <w:color w:val="000000" w:themeColor="text1"/>
                <w:szCs w:val="21"/>
              </w:rPr>
              <w:t>m</w:t>
            </w:r>
            <w:r>
              <w:rPr>
                <w:color w:val="000000" w:themeColor="text1"/>
                <w:szCs w:val="21"/>
                <w:vertAlign w:val="superscript"/>
              </w:rPr>
              <w:t>2</w:t>
            </w:r>
          </w:p>
        </w:tc>
        <w:tc>
          <w:tcPr>
            <w:tcW w:w="1114"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proofErr w:type="gramStart"/>
            <w:r>
              <w:rPr>
                <w:color w:val="000000" w:themeColor="text1"/>
                <w:szCs w:val="21"/>
              </w:rPr>
              <w:t>利旧</w:t>
            </w:r>
            <w:proofErr w:type="gramEnd"/>
          </w:p>
        </w:tc>
        <w:tc>
          <w:tcPr>
            <w:tcW w:w="3003"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利用现有辅助库房改造</w:t>
            </w:r>
          </w:p>
        </w:tc>
      </w:tr>
      <w:tr w:rsidR="005C6D9D">
        <w:trPr>
          <w:cantSplit/>
          <w:trHeight w:val="20"/>
          <w:jc w:val="center"/>
        </w:trPr>
        <w:tc>
          <w:tcPr>
            <w:tcW w:w="789" w:type="dxa"/>
            <w:vMerge w:val="restart"/>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公辅</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工程</w:t>
            </w:r>
          </w:p>
        </w:tc>
        <w:tc>
          <w:tcPr>
            <w:tcW w:w="1522" w:type="dxa"/>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给水</w:t>
            </w:r>
          </w:p>
        </w:tc>
        <w:tc>
          <w:tcPr>
            <w:tcW w:w="2643" w:type="dxa"/>
            <w:tcBorders>
              <w:top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新鲜水需求量</w:t>
            </w:r>
            <w:r>
              <w:rPr>
                <w:rFonts w:hint="eastAsia"/>
                <w:color w:val="000000" w:themeColor="text1"/>
                <w:szCs w:val="21"/>
              </w:rPr>
              <w:t>约</w:t>
            </w:r>
            <w:r>
              <w:rPr>
                <w:color w:val="000000" w:themeColor="text1"/>
                <w:szCs w:val="21"/>
              </w:rPr>
              <w:t>8270m</w:t>
            </w:r>
            <w:r>
              <w:rPr>
                <w:color w:val="000000" w:themeColor="text1"/>
                <w:szCs w:val="21"/>
                <w:vertAlign w:val="superscript"/>
              </w:rPr>
              <w:t>3</w:t>
            </w:r>
            <w:r>
              <w:rPr>
                <w:color w:val="000000" w:themeColor="text1"/>
                <w:szCs w:val="21"/>
              </w:rPr>
              <w:t>/a</w:t>
            </w:r>
          </w:p>
        </w:tc>
        <w:tc>
          <w:tcPr>
            <w:tcW w:w="1114" w:type="dxa"/>
            <w:tcBorders>
              <w:top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tcBorders>
              <w:top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园区自来水管网</w:t>
            </w:r>
          </w:p>
        </w:tc>
      </w:tr>
      <w:tr w:rsidR="005C6D9D">
        <w:trPr>
          <w:cantSplit/>
          <w:trHeight w:val="299"/>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vMerge w:val="restart"/>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排水</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bookmarkStart w:id="136" w:name="OLE_LINK111"/>
            <w:bookmarkStart w:id="137" w:name="OLE_LINK112"/>
            <w:bookmarkStart w:id="138" w:name="OLE_LINK113"/>
            <w:bookmarkStart w:id="139" w:name="OLE_LINK114"/>
            <w:r>
              <w:rPr>
                <w:color w:val="000000" w:themeColor="text1"/>
                <w:szCs w:val="21"/>
              </w:rPr>
              <w:t>废水排水</w:t>
            </w:r>
            <w:r>
              <w:rPr>
                <w:color w:val="000000" w:themeColor="text1"/>
                <w:szCs w:val="21"/>
              </w:rPr>
              <w:t>216m</w:t>
            </w:r>
            <w:r>
              <w:rPr>
                <w:color w:val="000000" w:themeColor="text1"/>
                <w:szCs w:val="21"/>
                <w:vertAlign w:val="superscript"/>
              </w:rPr>
              <w:t>3</w:t>
            </w:r>
            <w:r>
              <w:rPr>
                <w:color w:val="000000" w:themeColor="text1"/>
                <w:szCs w:val="21"/>
              </w:rPr>
              <w:t>/a</w:t>
            </w:r>
            <w:bookmarkEnd w:id="136"/>
            <w:bookmarkEnd w:id="137"/>
            <w:bookmarkEnd w:id="138"/>
            <w:bookmarkEnd w:id="139"/>
          </w:p>
        </w:tc>
        <w:tc>
          <w:tcPr>
            <w:tcW w:w="1114" w:type="dxa"/>
            <w:vMerge w:val="restart"/>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vMerge w:val="restart"/>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废水接管至园区青山污水处理厂，清下水排入园区雨水管网</w:t>
            </w:r>
          </w:p>
        </w:tc>
      </w:tr>
      <w:tr w:rsidR="005C6D9D">
        <w:trPr>
          <w:cantSplit/>
          <w:trHeight w:val="20"/>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新增清下水</w:t>
            </w:r>
            <w:r>
              <w:rPr>
                <w:color w:val="000000" w:themeColor="text1"/>
                <w:szCs w:val="21"/>
              </w:rPr>
              <w:t>5616m</w:t>
            </w:r>
            <w:r>
              <w:rPr>
                <w:color w:val="000000" w:themeColor="text1"/>
                <w:szCs w:val="21"/>
                <w:vertAlign w:val="superscript"/>
              </w:rPr>
              <w:t>3</w:t>
            </w:r>
            <w:r>
              <w:rPr>
                <w:color w:val="000000" w:themeColor="text1"/>
                <w:szCs w:val="21"/>
              </w:rPr>
              <w:t>/a</w:t>
            </w:r>
          </w:p>
        </w:tc>
        <w:tc>
          <w:tcPr>
            <w:tcW w:w="1114" w:type="dxa"/>
            <w:vMerge/>
            <w:vAlign w:val="center"/>
          </w:tcPr>
          <w:p w:rsidR="005C6D9D" w:rsidRDefault="005C6D9D">
            <w:pPr>
              <w:adjustRightInd w:val="0"/>
              <w:snapToGrid w:val="0"/>
              <w:spacing w:before="0" w:after="0" w:line="240" w:lineRule="auto"/>
              <w:jc w:val="center"/>
              <w:rPr>
                <w:color w:val="000000" w:themeColor="text1"/>
                <w:szCs w:val="21"/>
              </w:rPr>
            </w:pPr>
          </w:p>
        </w:tc>
        <w:tc>
          <w:tcPr>
            <w:tcW w:w="3003" w:type="dxa"/>
            <w:vMerge/>
            <w:vAlign w:val="center"/>
          </w:tcPr>
          <w:p w:rsidR="005C6D9D" w:rsidRDefault="005C6D9D">
            <w:pPr>
              <w:adjustRightInd w:val="0"/>
              <w:snapToGrid w:val="0"/>
              <w:spacing w:before="0" w:after="0" w:line="240" w:lineRule="auto"/>
              <w:jc w:val="center"/>
              <w:rPr>
                <w:color w:val="000000" w:themeColor="text1"/>
                <w:szCs w:val="21"/>
              </w:rPr>
            </w:pPr>
          </w:p>
        </w:tc>
      </w:tr>
      <w:tr w:rsidR="005C6D9D">
        <w:trPr>
          <w:cantSplit/>
          <w:trHeight w:val="24"/>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循环冷却水</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循环冷却水消耗量为</w:t>
            </w:r>
            <w:r>
              <w:rPr>
                <w:color w:val="000000" w:themeColor="text1"/>
                <w:szCs w:val="21"/>
              </w:rPr>
              <w:t>1.11m</w:t>
            </w:r>
            <w:r>
              <w:rPr>
                <w:color w:val="000000" w:themeColor="text1"/>
                <w:szCs w:val="21"/>
                <w:vertAlign w:val="superscript"/>
              </w:rPr>
              <w:t>3</w:t>
            </w:r>
            <w:r>
              <w:rPr>
                <w:color w:val="000000" w:themeColor="text1"/>
                <w:szCs w:val="21"/>
              </w:rPr>
              <w:t>/h</w:t>
            </w:r>
            <w:r>
              <w:rPr>
                <w:rFonts w:hint="eastAsia"/>
                <w:color w:val="000000" w:themeColor="text1"/>
                <w:szCs w:val="21"/>
              </w:rPr>
              <w:t>（循环量</w:t>
            </w:r>
            <w:r>
              <w:rPr>
                <w:rFonts w:hint="eastAsia"/>
                <w:color w:val="000000" w:themeColor="text1"/>
                <w:szCs w:val="21"/>
              </w:rPr>
              <w:t>2</w:t>
            </w:r>
            <w:r>
              <w:rPr>
                <w:color w:val="000000" w:themeColor="text1"/>
                <w:szCs w:val="21"/>
              </w:rPr>
              <w:t>60 m</w:t>
            </w:r>
            <w:r>
              <w:rPr>
                <w:color w:val="000000" w:themeColor="text1"/>
                <w:szCs w:val="21"/>
                <w:vertAlign w:val="superscript"/>
              </w:rPr>
              <w:t>3</w:t>
            </w:r>
            <w:r>
              <w:rPr>
                <w:color w:val="000000" w:themeColor="text1"/>
                <w:szCs w:val="21"/>
              </w:rPr>
              <w:t>/h</w:t>
            </w:r>
            <w:r>
              <w:rPr>
                <w:rFonts w:hint="eastAsia"/>
                <w:color w:val="000000" w:themeColor="text1"/>
                <w:szCs w:val="21"/>
              </w:rPr>
              <w:t>）</w:t>
            </w:r>
          </w:p>
        </w:tc>
        <w:tc>
          <w:tcPr>
            <w:tcW w:w="1114" w:type="dxa"/>
            <w:vAlign w:val="center"/>
          </w:tcPr>
          <w:p w:rsidR="005C6D9D" w:rsidRDefault="008D3B0E">
            <w:pPr>
              <w:spacing w:before="0" w:after="0" w:line="240" w:lineRule="auto"/>
              <w:jc w:val="center"/>
              <w:rPr>
                <w:color w:val="000000" w:themeColor="text1"/>
                <w:szCs w:val="21"/>
              </w:rPr>
            </w:pPr>
            <w:r>
              <w:rPr>
                <w:color w:val="000000" w:themeColor="text1"/>
                <w:szCs w:val="21"/>
              </w:rPr>
              <w:t>新建</w:t>
            </w:r>
          </w:p>
        </w:tc>
        <w:tc>
          <w:tcPr>
            <w:tcW w:w="3003"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切片包装车间设置了冷却循环供水系统</w:t>
            </w:r>
            <w:r>
              <w:rPr>
                <w:rFonts w:hint="eastAsia"/>
                <w:color w:val="000000" w:themeColor="text1"/>
                <w:szCs w:val="21"/>
              </w:rPr>
              <w:t>,</w:t>
            </w:r>
            <w:r>
              <w:rPr>
                <w:rFonts w:hint="eastAsia"/>
                <w:color w:val="000000" w:themeColor="text1"/>
                <w:szCs w:val="21"/>
              </w:rPr>
              <w:t>设计规模：</w:t>
            </w:r>
            <w:r>
              <w:rPr>
                <w:rFonts w:hint="eastAsia"/>
                <w:color w:val="000000" w:themeColor="text1"/>
                <w:szCs w:val="21"/>
              </w:rPr>
              <w:t>260m</w:t>
            </w:r>
            <w:r>
              <w:rPr>
                <w:rFonts w:hint="eastAsia"/>
                <w:color w:val="000000" w:themeColor="text1"/>
                <w:szCs w:val="21"/>
                <w:vertAlign w:val="superscript"/>
              </w:rPr>
              <w:t>3</w:t>
            </w:r>
            <w:r>
              <w:rPr>
                <w:rFonts w:hint="eastAsia"/>
                <w:color w:val="000000" w:themeColor="text1"/>
                <w:szCs w:val="21"/>
              </w:rPr>
              <w:t>/h</w:t>
            </w:r>
            <w:r>
              <w:rPr>
                <w:rFonts w:hint="eastAsia"/>
                <w:color w:val="000000" w:themeColor="text1"/>
                <w:szCs w:val="21"/>
              </w:rPr>
              <w:t>，供水压力为</w:t>
            </w:r>
            <w:r>
              <w:rPr>
                <w:rFonts w:hint="eastAsia"/>
                <w:color w:val="000000" w:themeColor="text1"/>
                <w:szCs w:val="21"/>
              </w:rPr>
              <w:t>0.30MPa</w:t>
            </w:r>
            <w:r>
              <w:rPr>
                <w:rFonts w:hint="eastAsia"/>
                <w:color w:val="000000" w:themeColor="text1"/>
                <w:szCs w:val="21"/>
              </w:rPr>
              <w:t>，供水温度</w:t>
            </w:r>
            <w:r>
              <w:rPr>
                <w:rFonts w:hint="eastAsia"/>
                <w:color w:val="000000" w:themeColor="text1"/>
                <w:szCs w:val="21"/>
              </w:rPr>
              <w:t>32</w:t>
            </w:r>
            <w:r>
              <w:rPr>
                <w:rFonts w:hint="eastAsia"/>
                <w:color w:val="000000" w:themeColor="text1"/>
                <w:szCs w:val="21"/>
              </w:rPr>
              <w:t>℃，回水温度</w:t>
            </w:r>
            <w:r>
              <w:rPr>
                <w:rFonts w:hint="eastAsia"/>
                <w:color w:val="000000" w:themeColor="text1"/>
                <w:szCs w:val="21"/>
              </w:rPr>
              <w:t>37</w:t>
            </w:r>
            <w:r>
              <w:rPr>
                <w:rFonts w:hint="eastAsia"/>
                <w:color w:val="000000" w:themeColor="text1"/>
                <w:szCs w:val="21"/>
              </w:rPr>
              <w:t>℃；</w:t>
            </w:r>
          </w:p>
        </w:tc>
      </w:tr>
      <w:tr w:rsidR="005C6D9D">
        <w:trPr>
          <w:cantSplit/>
          <w:trHeight w:val="20"/>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制冷系统</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lang w:val="pt-BR"/>
              </w:rPr>
              <w:t>150</w:t>
            </w:r>
            <w:r>
              <w:rPr>
                <w:rFonts w:hint="eastAsia"/>
                <w:color w:val="000000" w:themeColor="text1"/>
                <w:szCs w:val="21"/>
                <w:lang w:val="pt-BR"/>
              </w:rPr>
              <w:t>m</w:t>
            </w:r>
            <w:r>
              <w:rPr>
                <w:rFonts w:hint="eastAsia"/>
                <w:color w:val="000000" w:themeColor="text1"/>
                <w:szCs w:val="21"/>
                <w:vertAlign w:val="superscript"/>
                <w:lang w:val="pt-BR"/>
              </w:rPr>
              <w:t>3</w:t>
            </w:r>
            <w:r>
              <w:rPr>
                <w:rFonts w:hint="eastAsia"/>
                <w:color w:val="000000" w:themeColor="text1"/>
                <w:szCs w:val="21"/>
                <w:lang w:val="pt-BR"/>
              </w:rPr>
              <w:t>/h</w:t>
            </w:r>
          </w:p>
        </w:tc>
        <w:tc>
          <w:tcPr>
            <w:tcW w:w="111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新建</w:t>
            </w:r>
          </w:p>
        </w:tc>
        <w:tc>
          <w:tcPr>
            <w:tcW w:w="3003" w:type="dxa"/>
            <w:vAlign w:val="center"/>
          </w:tcPr>
          <w:p w:rsidR="005C6D9D" w:rsidRDefault="008D3B0E">
            <w:pPr>
              <w:spacing w:before="0" w:after="0" w:line="240" w:lineRule="auto"/>
              <w:jc w:val="center"/>
              <w:rPr>
                <w:color w:val="000000" w:themeColor="text1"/>
                <w:szCs w:val="21"/>
                <w:lang w:val="pt-BR"/>
              </w:rPr>
            </w:pPr>
            <w:r>
              <w:rPr>
                <w:rFonts w:hint="eastAsia"/>
                <w:color w:val="000000" w:themeColor="text1"/>
                <w:szCs w:val="21"/>
                <w:lang w:val="pt-BR"/>
              </w:rPr>
              <w:t>切片包装车间内新建</w:t>
            </w:r>
            <w:proofErr w:type="gramStart"/>
            <w:r>
              <w:rPr>
                <w:rFonts w:hint="eastAsia"/>
                <w:color w:val="000000" w:themeColor="text1"/>
                <w:szCs w:val="21"/>
                <w:lang w:val="pt-BR"/>
              </w:rPr>
              <w:t>冷冻水</w:t>
            </w:r>
            <w:proofErr w:type="gramEnd"/>
            <w:r>
              <w:rPr>
                <w:rFonts w:hint="eastAsia"/>
                <w:color w:val="000000" w:themeColor="text1"/>
                <w:szCs w:val="21"/>
                <w:lang w:val="pt-BR"/>
              </w:rPr>
              <w:t>系统，能力为</w:t>
            </w:r>
            <w:r>
              <w:rPr>
                <w:rFonts w:hint="eastAsia"/>
                <w:color w:val="000000" w:themeColor="text1"/>
                <w:szCs w:val="21"/>
                <w:lang w:val="pt-BR"/>
              </w:rPr>
              <w:t>Q=</w:t>
            </w:r>
            <w:r>
              <w:rPr>
                <w:color w:val="000000" w:themeColor="text1"/>
                <w:szCs w:val="21"/>
                <w:lang w:val="pt-BR"/>
              </w:rPr>
              <w:t>2</w:t>
            </w:r>
            <w:r>
              <w:rPr>
                <w:rFonts w:hint="eastAsia"/>
                <w:color w:val="000000" w:themeColor="text1"/>
                <w:szCs w:val="21"/>
                <w:lang w:val="pt-BR"/>
              </w:rPr>
              <w:t>00m</w:t>
            </w:r>
            <w:r>
              <w:rPr>
                <w:rFonts w:hint="eastAsia"/>
                <w:color w:val="000000" w:themeColor="text1"/>
                <w:szCs w:val="21"/>
                <w:vertAlign w:val="superscript"/>
                <w:lang w:val="pt-BR"/>
              </w:rPr>
              <w:t>3</w:t>
            </w:r>
            <w:r>
              <w:rPr>
                <w:rFonts w:hint="eastAsia"/>
                <w:color w:val="000000" w:themeColor="text1"/>
                <w:szCs w:val="21"/>
                <w:lang w:val="pt-BR"/>
              </w:rPr>
              <w:t>/h</w:t>
            </w:r>
          </w:p>
        </w:tc>
      </w:tr>
      <w:tr w:rsidR="005C6D9D">
        <w:trPr>
          <w:cantSplit/>
          <w:trHeight w:val="20"/>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压缩空气</w:t>
            </w:r>
          </w:p>
        </w:tc>
        <w:tc>
          <w:tcPr>
            <w:tcW w:w="2643" w:type="dxa"/>
            <w:tcMar>
              <w:left w:w="57" w:type="dxa"/>
              <w:right w:w="57" w:type="dxa"/>
            </w:tcMar>
            <w:vAlign w:val="center"/>
          </w:tcPr>
          <w:p w:rsidR="005C6D9D" w:rsidRDefault="008D3B0E">
            <w:pPr>
              <w:spacing w:line="400" w:lineRule="exact"/>
              <w:jc w:val="center"/>
              <w:rPr>
                <w:color w:val="000000" w:themeColor="text1"/>
                <w:szCs w:val="21"/>
              </w:rPr>
            </w:pPr>
            <w:r>
              <w:rPr>
                <w:rFonts w:hint="eastAsia"/>
                <w:color w:val="000000" w:themeColor="text1"/>
                <w:szCs w:val="21"/>
              </w:rPr>
              <w:t>流量约</w:t>
            </w:r>
            <w:r>
              <w:rPr>
                <w:rFonts w:hint="eastAsia"/>
                <w:color w:val="000000" w:themeColor="text1"/>
                <w:szCs w:val="21"/>
              </w:rPr>
              <w:t>261</w:t>
            </w:r>
            <w:r>
              <w:rPr>
                <w:color w:val="000000" w:themeColor="text1"/>
                <w:szCs w:val="21"/>
              </w:rPr>
              <w:t>m</w:t>
            </w:r>
            <w:r>
              <w:rPr>
                <w:color w:val="000000" w:themeColor="text1"/>
                <w:szCs w:val="21"/>
                <w:vertAlign w:val="superscript"/>
              </w:rPr>
              <w:t>3</w:t>
            </w:r>
            <w:r>
              <w:rPr>
                <w:color w:val="000000" w:themeColor="text1"/>
                <w:szCs w:val="21"/>
              </w:rPr>
              <w:t>/h</w:t>
            </w:r>
            <w:r>
              <w:rPr>
                <w:rFonts w:hint="eastAsia"/>
                <w:color w:val="000000" w:themeColor="text1"/>
                <w:szCs w:val="21"/>
              </w:rPr>
              <w:t>，压力</w:t>
            </w:r>
            <w:r>
              <w:rPr>
                <w:rFonts w:hint="eastAsia"/>
                <w:color w:val="000000" w:themeColor="text1"/>
                <w:szCs w:val="21"/>
              </w:rPr>
              <w:t>0.</w:t>
            </w:r>
            <w:r>
              <w:rPr>
                <w:color w:val="000000" w:themeColor="text1"/>
                <w:szCs w:val="21"/>
              </w:rPr>
              <w:t>6</w:t>
            </w:r>
            <w:r>
              <w:rPr>
                <w:rFonts w:hint="eastAsia"/>
                <w:color w:val="000000" w:themeColor="text1"/>
                <w:szCs w:val="21"/>
              </w:rPr>
              <w:t>MPa</w:t>
            </w:r>
          </w:p>
        </w:tc>
        <w:tc>
          <w:tcPr>
            <w:tcW w:w="111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厂区公用工程车间内已设置空压站，配置空压机</w:t>
            </w:r>
            <w:r>
              <w:rPr>
                <w:rFonts w:hint="eastAsia"/>
                <w:color w:val="000000" w:themeColor="text1"/>
                <w:szCs w:val="21"/>
              </w:rPr>
              <w:t>1</w:t>
            </w:r>
            <w:r>
              <w:rPr>
                <w:rFonts w:hint="eastAsia"/>
                <w:color w:val="000000" w:themeColor="text1"/>
                <w:szCs w:val="21"/>
              </w:rPr>
              <w:t>台，排气量</w:t>
            </w:r>
            <w:r>
              <w:rPr>
                <w:rFonts w:hint="eastAsia"/>
                <w:color w:val="000000" w:themeColor="text1"/>
                <w:szCs w:val="21"/>
              </w:rPr>
              <w:t>9.1Nm</w:t>
            </w:r>
            <w:r>
              <w:rPr>
                <w:rFonts w:hint="eastAsia"/>
                <w:color w:val="000000" w:themeColor="text1"/>
                <w:szCs w:val="21"/>
                <w:vertAlign w:val="superscript"/>
              </w:rPr>
              <w:t>3</w:t>
            </w:r>
            <w:r>
              <w:rPr>
                <w:rFonts w:hint="eastAsia"/>
                <w:color w:val="000000" w:themeColor="text1"/>
                <w:szCs w:val="21"/>
              </w:rPr>
              <w:t>/min</w:t>
            </w:r>
            <w:r>
              <w:rPr>
                <w:rFonts w:hint="eastAsia"/>
                <w:color w:val="000000" w:themeColor="text1"/>
                <w:szCs w:val="21"/>
              </w:rPr>
              <w:t>，</w:t>
            </w:r>
            <w:r>
              <w:rPr>
                <w:rFonts w:hint="eastAsia"/>
                <w:color w:val="000000" w:themeColor="text1"/>
                <w:szCs w:val="21"/>
              </w:rPr>
              <w:t>P=0.85MPa</w:t>
            </w:r>
            <w:r>
              <w:rPr>
                <w:rFonts w:hint="eastAsia"/>
                <w:color w:val="000000" w:themeColor="text1"/>
                <w:szCs w:val="21"/>
              </w:rPr>
              <w:t>，</w:t>
            </w:r>
            <w:r>
              <w:rPr>
                <w:rFonts w:hint="eastAsia"/>
                <w:color w:val="000000" w:themeColor="text1"/>
                <w:szCs w:val="21"/>
              </w:rPr>
              <w:t>N=55KW</w:t>
            </w:r>
          </w:p>
        </w:tc>
      </w:tr>
      <w:tr w:rsidR="005C6D9D">
        <w:trPr>
          <w:cantSplit/>
          <w:trHeight w:val="31"/>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氮气</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流量约</w:t>
            </w:r>
            <w:r>
              <w:rPr>
                <w:color w:val="000000" w:themeColor="text1"/>
                <w:szCs w:val="21"/>
              </w:rPr>
              <w:t>20m</w:t>
            </w:r>
            <w:r>
              <w:rPr>
                <w:color w:val="000000" w:themeColor="text1"/>
                <w:szCs w:val="21"/>
                <w:vertAlign w:val="superscript"/>
              </w:rPr>
              <w:t>3</w:t>
            </w:r>
            <w:r>
              <w:rPr>
                <w:color w:val="000000" w:themeColor="text1"/>
                <w:szCs w:val="21"/>
              </w:rPr>
              <w:t>/h</w:t>
            </w:r>
            <w:r>
              <w:rPr>
                <w:rFonts w:hint="eastAsia"/>
                <w:color w:val="000000" w:themeColor="text1"/>
                <w:szCs w:val="21"/>
              </w:rPr>
              <w:t>，压力</w:t>
            </w:r>
            <w:r>
              <w:rPr>
                <w:rFonts w:hint="eastAsia"/>
                <w:color w:val="000000" w:themeColor="text1"/>
                <w:szCs w:val="21"/>
              </w:rPr>
              <w:t>0.</w:t>
            </w:r>
            <w:r>
              <w:rPr>
                <w:color w:val="000000" w:themeColor="text1"/>
                <w:szCs w:val="21"/>
              </w:rPr>
              <w:t>6</w:t>
            </w:r>
            <w:r>
              <w:rPr>
                <w:rFonts w:hint="eastAsia"/>
                <w:color w:val="000000" w:themeColor="text1"/>
                <w:szCs w:val="21"/>
              </w:rPr>
              <w:t>MPa</w:t>
            </w:r>
          </w:p>
        </w:tc>
        <w:tc>
          <w:tcPr>
            <w:tcW w:w="111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园区管网</w:t>
            </w:r>
          </w:p>
        </w:tc>
      </w:tr>
      <w:tr w:rsidR="005C6D9D">
        <w:trPr>
          <w:cantSplit/>
          <w:trHeight w:val="299"/>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供电</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5</w:t>
            </w:r>
            <w:r>
              <w:rPr>
                <w:color w:val="000000" w:themeColor="text1"/>
                <w:szCs w:val="21"/>
              </w:rPr>
              <w:t>20</w:t>
            </w:r>
            <w:r>
              <w:rPr>
                <w:color w:val="000000" w:themeColor="text1"/>
                <w:szCs w:val="21"/>
              </w:rPr>
              <w:t>万</w:t>
            </w:r>
            <w:r>
              <w:rPr>
                <w:color w:val="000000" w:themeColor="text1"/>
                <w:szCs w:val="21"/>
              </w:rPr>
              <w:t>kwh</w:t>
            </w:r>
          </w:p>
        </w:tc>
        <w:tc>
          <w:tcPr>
            <w:tcW w:w="1114"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依托</w:t>
            </w:r>
          </w:p>
        </w:tc>
        <w:tc>
          <w:tcPr>
            <w:tcW w:w="3003" w:type="dxa"/>
            <w:vAlign w:val="center"/>
          </w:tcPr>
          <w:p w:rsidR="005C6D9D" w:rsidRDefault="008D3B0E">
            <w:pPr>
              <w:spacing w:before="0" w:after="0" w:line="240" w:lineRule="auto"/>
              <w:jc w:val="center"/>
              <w:rPr>
                <w:color w:val="000000" w:themeColor="text1"/>
                <w:szCs w:val="21"/>
              </w:rPr>
            </w:pPr>
            <w:r>
              <w:rPr>
                <w:color w:val="000000" w:themeColor="text1"/>
                <w:szCs w:val="21"/>
              </w:rPr>
              <w:t>园区电网</w:t>
            </w:r>
          </w:p>
        </w:tc>
      </w:tr>
      <w:tr w:rsidR="005C6D9D">
        <w:trPr>
          <w:cantSplit/>
          <w:trHeight w:val="20"/>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消防水池</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600m</w:t>
            </w:r>
            <w:r>
              <w:rPr>
                <w:color w:val="000000" w:themeColor="text1"/>
                <w:szCs w:val="21"/>
                <w:vertAlign w:val="superscript"/>
              </w:rPr>
              <w:t>3</w:t>
            </w:r>
          </w:p>
        </w:tc>
        <w:tc>
          <w:tcPr>
            <w:tcW w:w="111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vMerge w:val="restart"/>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依托现有项目</w:t>
            </w:r>
          </w:p>
        </w:tc>
      </w:tr>
      <w:tr w:rsidR="005C6D9D">
        <w:trPr>
          <w:cantSplit/>
          <w:trHeight w:val="20"/>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事故水池</w:t>
            </w:r>
          </w:p>
        </w:tc>
        <w:tc>
          <w:tcPr>
            <w:tcW w:w="2643" w:type="dxa"/>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bCs/>
                <w:color w:val="000000" w:themeColor="text1"/>
                <w:szCs w:val="21"/>
              </w:rPr>
              <w:t>2100m</w:t>
            </w:r>
            <w:r>
              <w:rPr>
                <w:bCs/>
                <w:color w:val="000000" w:themeColor="text1"/>
                <w:szCs w:val="21"/>
                <w:vertAlign w:val="superscript"/>
              </w:rPr>
              <w:t>3</w:t>
            </w:r>
          </w:p>
        </w:tc>
        <w:tc>
          <w:tcPr>
            <w:tcW w:w="111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vMerge/>
            <w:vAlign w:val="center"/>
          </w:tcPr>
          <w:p w:rsidR="005C6D9D" w:rsidRDefault="005C6D9D">
            <w:pPr>
              <w:adjustRightInd w:val="0"/>
              <w:snapToGrid w:val="0"/>
              <w:spacing w:before="0" w:after="0" w:line="240" w:lineRule="auto"/>
              <w:jc w:val="center"/>
              <w:rPr>
                <w:color w:val="000000" w:themeColor="text1"/>
                <w:szCs w:val="21"/>
              </w:rPr>
            </w:pPr>
          </w:p>
        </w:tc>
      </w:tr>
      <w:tr w:rsidR="005C6D9D">
        <w:trPr>
          <w:cantSplit/>
          <w:trHeight w:val="406"/>
          <w:jc w:val="center"/>
        </w:trPr>
        <w:tc>
          <w:tcPr>
            <w:tcW w:w="789" w:type="dxa"/>
            <w:vMerge w:val="restart"/>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环保</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工程</w:t>
            </w:r>
          </w:p>
        </w:tc>
        <w:tc>
          <w:tcPr>
            <w:tcW w:w="1522"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污水预处理站</w:t>
            </w:r>
          </w:p>
        </w:tc>
        <w:tc>
          <w:tcPr>
            <w:tcW w:w="2643" w:type="dxa"/>
            <w:tcBorders>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新增</w:t>
            </w:r>
            <w:r>
              <w:rPr>
                <w:rFonts w:hint="eastAsia"/>
                <w:color w:val="000000" w:themeColor="text1"/>
                <w:szCs w:val="21"/>
              </w:rPr>
              <w:t>2</w:t>
            </w:r>
            <w:r>
              <w:rPr>
                <w:color w:val="000000" w:themeColor="text1"/>
                <w:szCs w:val="21"/>
              </w:rPr>
              <w:t>16</w:t>
            </w:r>
            <w:r>
              <w:rPr>
                <w:bCs/>
                <w:color w:val="000000" w:themeColor="text1"/>
                <w:szCs w:val="21"/>
              </w:rPr>
              <w:t>m</w:t>
            </w:r>
            <w:r>
              <w:rPr>
                <w:bCs/>
                <w:color w:val="000000" w:themeColor="text1"/>
                <w:szCs w:val="21"/>
                <w:vertAlign w:val="superscript"/>
              </w:rPr>
              <w:t>3</w:t>
            </w:r>
            <w:r>
              <w:rPr>
                <w:bCs/>
                <w:color w:val="000000" w:themeColor="text1"/>
                <w:szCs w:val="21"/>
              </w:rPr>
              <w:t>/a</w:t>
            </w:r>
            <w:r>
              <w:rPr>
                <w:bCs/>
                <w:color w:val="000000" w:themeColor="text1"/>
                <w:szCs w:val="21"/>
              </w:rPr>
              <w:t>生活污水</w:t>
            </w:r>
            <w:r>
              <w:rPr>
                <w:rFonts w:hint="eastAsia"/>
                <w:bCs/>
                <w:color w:val="000000" w:themeColor="text1"/>
                <w:szCs w:val="21"/>
              </w:rPr>
              <w:t>，</w:t>
            </w:r>
            <w:r>
              <w:rPr>
                <w:bCs/>
                <w:color w:val="000000" w:themeColor="text1"/>
                <w:szCs w:val="21"/>
              </w:rPr>
              <w:t>生产过程不产生废水</w:t>
            </w:r>
          </w:p>
        </w:tc>
        <w:tc>
          <w:tcPr>
            <w:tcW w:w="1114" w:type="dxa"/>
            <w:tcBorders>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tcBorders>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r>
      <w:tr w:rsidR="005C6D9D">
        <w:trPr>
          <w:cantSplit/>
          <w:trHeight w:val="20"/>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废气收集处理</w:t>
            </w:r>
          </w:p>
        </w:tc>
        <w:tc>
          <w:tcPr>
            <w:tcW w:w="2643" w:type="dxa"/>
            <w:tcBorders>
              <w:top w:val="single" w:sz="4" w:space="0" w:color="auto"/>
              <w:bottom w:val="single" w:sz="4"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新建一套布袋除尘系统</w:t>
            </w:r>
          </w:p>
        </w:tc>
        <w:tc>
          <w:tcPr>
            <w:tcW w:w="1114"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新建</w:t>
            </w:r>
          </w:p>
        </w:tc>
        <w:tc>
          <w:tcPr>
            <w:tcW w:w="3003" w:type="dxa"/>
            <w:tcBorders>
              <w:top w:val="single" w:sz="4" w:space="0" w:color="auto"/>
              <w:bottom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r>
      <w:tr w:rsidR="005C6D9D">
        <w:trPr>
          <w:cantSplit/>
          <w:trHeight w:val="284"/>
          <w:jc w:val="center"/>
        </w:trPr>
        <w:tc>
          <w:tcPr>
            <w:tcW w:w="789" w:type="dxa"/>
            <w:vMerge/>
            <w:tcMar>
              <w:left w:w="57" w:type="dxa"/>
              <w:right w:w="57" w:type="dxa"/>
            </w:tcMar>
            <w:vAlign w:val="center"/>
          </w:tcPr>
          <w:p w:rsidR="005C6D9D" w:rsidRDefault="005C6D9D">
            <w:pPr>
              <w:adjustRightInd w:val="0"/>
              <w:snapToGrid w:val="0"/>
              <w:spacing w:before="0" w:after="0" w:line="240" w:lineRule="auto"/>
              <w:jc w:val="center"/>
              <w:rPr>
                <w:color w:val="000000" w:themeColor="text1"/>
                <w:szCs w:val="21"/>
              </w:rPr>
            </w:pPr>
          </w:p>
        </w:tc>
        <w:tc>
          <w:tcPr>
            <w:tcW w:w="1522" w:type="dxa"/>
            <w:tcBorders>
              <w:top w:val="single" w:sz="4" w:space="0" w:color="auto"/>
              <w:bottom w:val="single" w:sz="12"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固废暂存和处理</w:t>
            </w:r>
          </w:p>
        </w:tc>
        <w:tc>
          <w:tcPr>
            <w:tcW w:w="2643" w:type="dxa"/>
            <w:tcBorders>
              <w:top w:val="single" w:sz="4" w:space="0" w:color="auto"/>
              <w:bottom w:val="single" w:sz="12" w:space="0" w:color="auto"/>
            </w:tcBorders>
            <w:tcMar>
              <w:left w:w="57" w:type="dxa"/>
              <w:right w:w="57" w:type="dxa"/>
            </w:tcMar>
            <w:vAlign w:val="center"/>
          </w:tcPr>
          <w:p w:rsidR="005C6D9D" w:rsidRDefault="008D3B0E">
            <w:pPr>
              <w:adjustRightInd w:val="0"/>
              <w:snapToGrid w:val="0"/>
              <w:spacing w:before="0" w:after="0" w:line="240" w:lineRule="auto"/>
              <w:jc w:val="center"/>
              <w:rPr>
                <w:color w:val="000000" w:themeColor="text1"/>
                <w:szCs w:val="21"/>
              </w:rPr>
            </w:pPr>
            <w:proofErr w:type="gramStart"/>
            <w:r>
              <w:rPr>
                <w:color w:val="000000" w:themeColor="text1"/>
                <w:szCs w:val="21"/>
              </w:rPr>
              <w:t>危废产生</w:t>
            </w:r>
            <w:proofErr w:type="gramEnd"/>
            <w:r>
              <w:rPr>
                <w:color w:val="000000" w:themeColor="text1"/>
                <w:szCs w:val="21"/>
              </w:rPr>
              <w:t>量约为</w:t>
            </w:r>
            <w:r>
              <w:rPr>
                <w:rFonts w:hint="eastAsia"/>
                <w:color w:val="000000" w:themeColor="text1"/>
                <w:szCs w:val="21"/>
              </w:rPr>
              <w:t>1</w:t>
            </w:r>
            <w:r>
              <w:rPr>
                <w:color w:val="000000" w:themeColor="text1"/>
                <w:szCs w:val="21"/>
              </w:rPr>
              <w:t>.5t/a</w:t>
            </w:r>
            <w:r>
              <w:rPr>
                <w:rFonts w:hint="eastAsia"/>
                <w:color w:val="000000" w:themeColor="text1"/>
                <w:szCs w:val="21"/>
              </w:rPr>
              <w:t>，</w:t>
            </w:r>
            <w:r>
              <w:rPr>
                <w:color w:val="000000" w:themeColor="text1"/>
                <w:szCs w:val="21"/>
              </w:rPr>
              <w:t>一般固</w:t>
            </w:r>
            <w:proofErr w:type="gramStart"/>
            <w:r>
              <w:rPr>
                <w:color w:val="000000" w:themeColor="text1"/>
                <w:szCs w:val="21"/>
              </w:rPr>
              <w:t>废产生</w:t>
            </w:r>
            <w:proofErr w:type="gramEnd"/>
            <w:r>
              <w:rPr>
                <w:color w:val="000000" w:themeColor="text1"/>
                <w:szCs w:val="21"/>
              </w:rPr>
              <w:t>量约为</w:t>
            </w:r>
            <w:r>
              <w:rPr>
                <w:color w:val="000000" w:themeColor="text1"/>
                <w:szCs w:val="21"/>
              </w:rPr>
              <w:t>0.3t</w:t>
            </w:r>
            <w:r>
              <w:rPr>
                <w:rFonts w:hint="eastAsia"/>
                <w:color w:val="000000" w:themeColor="text1"/>
                <w:szCs w:val="21"/>
              </w:rPr>
              <w:t>/</w:t>
            </w:r>
            <w:r>
              <w:rPr>
                <w:color w:val="000000" w:themeColor="text1"/>
                <w:szCs w:val="21"/>
              </w:rPr>
              <w:t>a</w:t>
            </w:r>
            <w:r>
              <w:rPr>
                <w:rFonts w:hint="eastAsia"/>
                <w:color w:val="000000" w:themeColor="text1"/>
                <w:szCs w:val="21"/>
              </w:rPr>
              <w:t>。</w:t>
            </w:r>
          </w:p>
        </w:tc>
        <w:tc>
          <w:tcPr>
            <w:tcW w:w="1114" w:type="dxa"/>
            <w:tcBorders>
              <w:top w:val="single" w:sz="4" w:space="0" w:color="auto"/>
              <w:bottom w:val="single" w:sz="12"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依托</w:t>
            </w:r>
          </w:p>
        </w:tc>
        <w:tc>
          <w:tcPr>
            <w:tcW w:w="3003" w:type="dxa"/>
            <w:tcBorders>
              <w:top w:val="single" w:sz="4" w:space="0" w:color="auto"/>
              <w:bottom w:val="single" w:sz="12"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现有固体废物暂存处位于丙类仓库南侧，占地面积约</w:t>
            </w:r>
            <w:r>
              <w:rPr>
                <w:rFonts w:hint="eastAsia"/>
                <w:color w:val="000000" w:themeColor="text1"/>
                <w:szCs w:val="21"/>
              </w:rPr>
              <w:t>240m</w:t>
            </w:r>
            <w:r>
              <w:rPr>
                <w:rFonts w:hint="eastAsia"/>
                <w:color w:val="000000" w:themeColor="text1"/>
                <w:szCs w:val="21"/>
                <w:vertAlign w:val="superscript"/>
              </w:rPr>
              <w:t>2</w:t>
            </w:r>
          </w:p>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其中，</w:t>
            </w:r>
            <w:proofErr w:type="gramStart"/>
            <w:r>
              <w:rPr>
                <w:rFonts w:hint="eastAsia"/>
                <w:color w:val="000000" w:themeColor="text1"/>
                <w:szCs w:val="21"/>
              </w:rPr>
              <w:t>危废暂存</w:t>
            </w:r>
            <w:proofErr w:type="gramEnd"/>
            <w:r>
              <w:rPr>
                <w:rFonts w:hint="eastAsia"/>
                <w:color w:val="000000" w:themeColor="text1"/>
                <w:szCs w:val="21"/>
              </w:rPr>
              <w:t>间</w:t>
            </w:r>
            <w:r>
              <w:rPr>
                <w:rFonts w:hint="eastAsia"/>
                <w:color w:val="000000" w:themeColor="text1"/>
                <w:szCs w:val="21"/>
              </w:rPr>
              <w:t>160m</w:t>
            </w:r>
            <w:r>
              <w:rPr>
                <w:rFonts w:hint="eastAsia"/>
                <w:color w:val="000000" w:themeColor="text1"/>
                <w:szCs w:val="21"/>
                <w:vertAlign w:val="superscript"/>
              </w:rPr>
              <w:t>2</w:t>
            </w:r>
          </w:p>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一般</w:t>
            </w:r>
            <w:proofErr w:type="gramStart"/>
            <w:r>
              <w:rPr>
                <w:rFonts w:hint="eastAsia"/>
                <w:color w:val="000000" w:themeColor="text1"/>
                <w:szCs w:val="21"/>
              </w:rPr>
              <w:t>固废间</w:t>
            </w:r>
            <w:proofErr w:type="gramEnd"/>
            <w:r>
              <w:rPr>
                <w:rFonts w:hint="eastAsia"/>
                <w:color w:val="000000" w:themeColor="text1"/>
                <w:szCs w:val="21"/>
              </w:rPr>
              <w:t>80m</w:t>
            </w:r>
            <w:r>
              <w:rPr>
                <w:rFonts w:hint="eastAsia"/>
                <w:color w:val="000000" w:themeColor="text1"/>
                <w:szCs w:val="21"/>
                <w:vertAlign w:val="superscript"/>
              </w:rPr>
              <w:t>2</w:t>
            </w:r>
          </w:p>
        </w:tc>
      </w:tr>
    </w:tbl>
    <w:p w:rsidR="005C6D9D" w:rsidRDefault="008D3B0E">
      <w:pPr>
        <w:adjustRightInd w:val="0"/>
        <w:snapToGrid w:val="0"/>
        <w:spacing w:line="500" w:lineRule="exact"/>
        <w:outlineLvl w:val="3"/>
        <w:rPr>
          <w:b/>
          <w:bCs/>
          <w:color w:val="000000" w:themeColor="text1"/>
          <w:sz w:val="24"/>
        </w:rPr>
      </w:pPr>
      <w:r>
        <w:rPr>
          <w:b/>
          <w:bCs/>
          <w:color w:val="000000" w:themeColor="text1"/>
          <w:sz w:val="24"/>
        </w:rPr>
        <w:t>3.</w:t>
      </w:r>
      <w:bookmarkStart w:id="140" w:name="OLE_LINK120"/>
      <w:bookmarkStart w:id="141" w:name="OLE_LINK121"/>
      <w:bookmarkStart w:id="142" w:name="OLE_LINK119"/>
      <w:r>
        <w:rPr>
          <w:b/>
          <w:bCs/>
          <w:color w:val="000000" w:themeColor="text1"/>
          <w:sz w:val="24"/>
        </w:rPr>
        <w:t>2.3.</w:t>
      </w:r>
      <w:bookmarkEnd w:id="140"/>
      <w:bookmarkEnd w:id="141"/>
      <w:bookmarkEnd w:id="142"/>
      <w:r>
        <w:rPr>
          <w:b/>
          <w:bCs/>
          <w:color w:val="000000" w:themeColor="text1"/>
          <w:sz w:val="24"/>
        </w:rPr>
        <w:t>1</w:t>
      </w:r>
      <w:r>
        <w:rPr>
          <w:b/>
          <w:bCs/>
          <w:color w:val="000000" w:themeColor="text1"/>
          <w:sz w:val="24"/>
        </w:rPr>
        <w:t>给排水（含循环冷却水）</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①</w:t>
      </w:r>
      <w:r>
        <w:rPr>
          <w:color w:val="000000" w:themeColor="text1"/>
          <w:sz w:val="24"/>
          <w:szCs w:val="28"/>
        </w:rPr>
        <w:t>生产、生活给水</w:t>
      </w:r>
    </w:p>
    <w:p w:rsidR="005C6D9D" w:rsidRDefault="008D3B0E">
      <w:pPr>
        <w:snapToGrid w:val="0"/>
        <w:spacing w:line="500" w:lineRule="exact"/>
        <w:ind w:firstLineChars="200" w:firstLine="480"/>
        <w:rPr>
          <w:color w:val="000000" w:themeColor="text1"/>
          <w:sz w:val="24"/>
          <w:szCs w:val="28"/>
        </w:rPr>
      </w:pPr>
      <w:r>
        <w:rPr>
          <w:color w:val="000000" w:themeColor="text1"/>
          <w:sz w:val="24"/>
          <w:szCs w:val="28"/>
        </w:rPr>
        <w:t>扩建项目生活用水和生产用水为各自独立管道，分别来自扬州化学工业园区的生产、生活供水系统，管径为</w:t>
      </w:r>
      <w:r>
        <w:rPr>
          <w:color w:val="000000" w:themeColor="text1"/>
          <w:sz w:val="24"/>
          <w:szCs w:val="28"/>
        </w:rPr>
        <w:t>DN200</w:t>
      </w:r>
      <w:r>
        <w:rPr>
          <w:color w:val="000000" w:themeColor="text1"/>
          <w:sz w:val="24"/>
          <w:szCs w:val="28"/>
        </w:rPr>
        <w:t>，供水压力不低于</w:t>
      </w:r>
      <w:r>
        <w:rPr>
          <w:color w:val="000000" w:themeColor="text1"/>
          <w:sz w:val="24"/>
          <w:szCs w:val="28"/>
        </w:rPr>
        <w:t>0.2Mpa</w:t>
      </w:r>
      <w:r>
        <w:rPr>
          <w:color w:val="000000" w:themeColor="text1"/>
          <w:sz w:val="24"/>
          <w:szCs w:val="28"/>
        </w:rPr>
        <w:t>。</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②</w:t>
      </w:r>
      <w:r>
        <w:rPr>
          <w:color w:val="000000" w:themeColor="text1"/>
          <w:sz w:val="24"/>
          <w:szCs w:val="28"/>
        </w:rPr>
        <w:t>循环冷却水</w:t>
      </w:r>
    </w:p>
    <w:p w:rsidR="005C6D9D" w:rsidRDefault="008D3B0E">
      <w:pPr>
        <w:snapToGrid w:val="0"/>
        <w:spacing w:line="500" w:lineRule="exact"/>
        <w:ind w:firstLineChars="200" w:firstLine="480"/>
        <w:rPr>
          <w:color w:val="000000" w:themeColor="text1"/>
          <w:sz w:val="24"/>
          <w:szCs w:val="28"/>
        </w:rPr>
      </w:pPr>
      <w:r>
        <w:rPr>
          <w:rFonts w:hint="eastAsia"/>
          <w:color w:val="000000" w:themeColor="text1"/>
          <w:sz w:val="24"/>
          <w:szCs w:val="28"/>
        </w:rPr>
        <w:t>切片包装车间新建一套冷却循环供水系统</w:t>
      </w:r>
      <w:r>
        <w:rPr>
          <w:rFonts w:hint="eastAsia"/>
          <w:color w:val="000000" w:themeColor="text1"/>
          <w:sz w:val="24"/>
          <w:szCs w:val="28"/>
        </w:rPr>
        <w:t>,</w:t>
      </w:r>
      <w:r>
        <w:rPr>
          <w:rFonts w:hint="eastAsia"/>
          <w:color w:val="000000" w:themeColor="text1"/>
          <w:sz w:val="24"/>
          <w:szCs w:val="28"/>
        </w:rPr>
        <w:t>设计规模：</w:t>
      </w:r>
      <w:r>
        <w:rPr>
          <w:rFonts w:hint="eastAsia"/>
          <w:color w:val="000000" w:themeColor="text1"/>
          <w:sz w:val="24"/>
          <w:szCs w:val="28"/>
        </w:rPr>
        <w:t>260m</w:t>
      </w:r>
      <w:r>
        <w:rPr>
          <w:rFonts w:hint="eastAsia"/>
          <w:color w:val="000000" w:themeColor="text1"/>
          <w:sz w:val="24"/>
          <w:szCs w:val="28"/>
          <w:vertAlign w:val="superscript"/>
        </w:rPr>
        <w:t>3</w:t>
      </w:r>
      <w:r>
        <w:rPr>
          <w:rFonts w:hint="eastAsia"/>
          <w:color w:val="000000" w:themeColor="text1"/>
          <w:sz w:val="24"/>
          <w:szCs w:val="28"/>
        </w:rPr>
        <w:t>/h</w:t>
      </w:r>
      <w:r>
        <w:rPr>
          <w:rFonts w:hint="eastAsia"/>
          <w:color w:val="000000" w:themeColor="text1"/>
          <w:sz w:val="24"/>
          <w:szCs w:val="28"/>
        </w:rPr>
        <w:t>，供水压力为</w:t>
      </w:r>
      <w:r>
        <w:rPr>
          <w:rFonts w:hint="eastAsia"/>
          <w:color w:val="000000" w:themeColor="text1"/>
          <w:sz w:val="24"/>
          <w:szCs w:val="28"/>
        </w:rPr>
        <w:t>0.30MPa</w:t>
      </w:r>
      <w:r>
        <w:rPr>
          <w:rFonts w:hint="eastAsia"/>
          <w:color w:val="000000" w:themeColor="text1"/>
          <w:sz w:val="24"/>
          <w:szCs w:val="28"/>
        </w:rPr>
        <w:t>，供水温度</w:t>
      </w:r>
      <w:r>
        <w:rPr>
          <w:rFonts w:hint="eastAsia"/>
          <w:color w:val="000000" w:themeColor="text1"/>
          <w:sz w:val="24"/>
          <w:szCs w:val="28"/>
        </w:rPr>
        <w:t>32</w:t>
      </w:r>
      <w:r>
        <w:rPr>
          <w:rFonts w:hint="eastAsia"/>
          <w:color w:val="000000" w:themeColor="text1"/>
          <w:sz w:val="24"/>
          <w:szCs w:val="28"/>
        </w:rPr>
        <w:t>℃，回水温度</w:t>
      </w:r>
      <w:r>
        <w:rPr>
          <w:rFonts w:hint="eastAsia"/>
          <w:color w:val="000000" w:themeColor="text1"/>
          <w:sz w:val="24"/>
          <w:szCs w:val="28"/>
        </w:rPr>
        <w:t>37</w:t>
      </w:r>
      <w:r>
        <w:rPr>
          <w:rFonts w:hint="eastAsia"/>
          <w:color w:val="000000" w:themeColor="text1"/>
          <w:sz w:val="24"/>
          <w:szCs w:val="28"/>
        </w:rPr>
        <w:t>℃，耗水量约为</w:t>
      </w:r>
      <w:r>
        <w:rPr>
          <w:rFonts w:hint="eastAsia"/>
          <w:color w:val="000000" w:themeColor="text1"/>
          <w:sz w:val="24"/>
          <w:szCs w:val="28"/>
        </w:rPr>
        <w:t>8</w:t>
      </w:r>
      <w:r>
        <w:rPr>
          <w:color w:val="000000" w:themeColor="text1"/>
          <w:sz w:val="24"/>
          <w:szCs w:val="28"/>
        </w:rPr>
        <w:t>000t</w:t>
      </w:r>
      <w:r>
        <w:rPr>
          <w:rFonts w:hint="eastAsia"/>
          <w:color w:val="000000" w:themeColor="text1"/>
          <w:sz w:val="24"/>
          <w:szCs w:val="28"/>
        </w:rPr>
        <w:t>/a</w:t>
      </w:r>
      <w:r>
        <w:rPr>
          <w:rFonts w:hint="eastAsia"/>
          <w:color w:val="000000" w:themeColor="text1"/>
          <w:sz w:val="24"/>
          <w:szCs w:val="28"/>
        </w:rPr>
        <w:t>。</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③</w:t>
      </w:r>
      <w:r>
        <w:rPr>
          <w:color w:val="000000" w:themeColor="text1"/>
          <w:sz w:val="24"/>
          <w:szCs w:val="28"/>
        </w:rPr>
        <w:t>排水</w:t>
      </w:r>
    </w:p>
    <w:p w:rsidR="005C6D9D" w:rsidRDefault="008D3B0E">
      <w:pPr>
        <w:snapToGrid w:val="0"/>
        <w:spacing w:line="500" w:lineRule="exact"/>
        <w:ind w:firstLineChars="200" w:firstLine="480"/>
        <w:rPr>
          <w:color w:val="000000" w:themeColor="text1"/>
          <w:sz w:val="24"/>
          <w:szCs w:val="28"/>
        </w:rPr>
      </w:pPr>
      <w:r>
        <w:rPr>
          <w:color w:val="000000" w:themeColor="text1"/>
          <w:sz w:val="24"/>
          <w:szCs w:val="28"/>
        </w:rPr>
        <w:t>扩建项目</w:t>
      </w:r>
      <w:r>
        <w:rPr>
          <w:rFonts w:hint="eastAsia"/>
          <w:color w:val="000000" w:themeColor="text1"/>
          <w:sz w:val="24"/>
          <w:szCs w:val="28"/>
        </w:rPr>
        <w:t>新增生活污水废水</w:t>
      </w:r>
      <w:r>
        <w:rPr>
          <w:color w:val="000000" w:themeColor="text1"/>
          <w:sz w:val="24"/>
          <w:szCs w:val="28"/>
        </w:rPr>
        <w:t>216</w:t>
      </w:r>
      <w:r>
        <w:rPr>
          <w:rFonts w:hint="eastAsia"/>
          <w:color w:val="000000" w:themeColor="text1"/>
          <w:sz w:val="24"/>
          <w:szCs w:val="28"/>
        </w:rPr>
        <w:t>m</w:t>
      </w:r>
      <w:r>
        <w:rPr>
          <w:rFonts w:hint="eastAsia"/>
          <w:color w:val="000000" w:themeColor="text1"/>
          <w:sz w:val="24"/>
          <w:szCs w:val="28"/>
          <w:vertAlign w:val="superscript"/>
        </w:rPr>
        <w:t>3/</w:t>
      </w:r>
      <w:r>
        <w:rPr>
          <w:rFonts w:hint="eastAsia"/>
          <w:color w:val="000000" w:themeColor="text1"/>
          <w:sz w:val="24"/>
          <w:szCs w:val="28"/>
        </w:rPr>
        <w:t>a</w:t>
      </w:r>
      <w:r>
        <w:rPr>
          <w:rFonts w:hint="eastAsia"/>
          <w:color w:val="000000" w:themeColor="text1"/>
          <w:sz w:val="24"/>
          <w:szCs w:val="28"/>
        </w:rPr>
        <w:t>，生产过程不产生废水</w:t>
      </w:r>
      <w:r>
        <w:rPr>
          <w:color w:val="000000" w:themeColor="text1"/>
          <w:sz w:val="24"/>
          <w:szCs w:val="28"/>
        </w:rPr>
        <w:t>，新增清下水</w:t>
      </w:r>
      <w:r>
        <w:rPr>
          <w:color w:val="000000" w:themeColor="text1"/>
          <w:sz w:val="24"/>
          <w:szCs w:val="28"/>
        </w:rPr>
        <w:t>5616m</w:t>
      </w:r>
      <w:r>
        <w:rPr>
          <w:color w:val="000000" w:themeColor="text1"/>
          <w:sz w:val="24"/>
          <w:szCs w:val="28"/>
          <w:vertAlign w:val="superscript"/>
        </w:rPr>
        <w:t>3</w:t>
      </w:r>
      <w:r>
        <w:rPr>
          <w:color w:val="000000" w:themeColor="text1"/>
          <w:sz w:val="24"/>
          <w:szCs w:val="28"/>
        </w:rPr>
        <w:t>/a</w:t>
      </w:r>
      <w:r>
        <w:rPr>
          <w:color w:val="000000" w:themeColor="text1"/>
          <w:sz w:val="24"/>
          <w:szCs w:val="28"/>
        </w:rPr>
        <w:t>，废水</w:t>
      </w:r>
      <w:r>
        <w:rPr>
          <w:rFonts w:hint="eastAsia"/>
          <w:color w:val="000000" w:themeColor="text1"/>
          <w:sz w:val="24"/>
          <w:szCs w:val="28"/>
        </w:rPr>
        <w:t>经厂区现有</w:t>
      </w:r>
      <w:r>
        <w:rPr>
          <w:color w:val="000000" w:themeColor="text1"/>
          <w:sz w:val="24"/>
          <w:szCs w:val="28"/>
        </w:rPr>
        <w:t>污水处理站处理后接管至园区青山污水处理厂，清下水排入园区雨水管网。</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④</w:t>
      </w:r>
      <w:r>
        <w:rPr>
          <w:rFonts w:hint="eastAsia"/>
          <w:color w:val="000000" w:themeColor="text1"/>
          <w:sz w:val="24"/>
          <w:szCs w:val="28"/>
        </w:rPr>
        <w:t>消防用水</w:t>
      </w:r>
    </w:p>
    <w:p w:rsidR="005C6D9D" w:rsidRDefault="008D3B0E">
      <w:pPr>
        <w:snapToGrid w:val="0"/>
        <w:spacing w:line="500" w:lineRule="exact"/>
        <w:ind w:firstLineChars="200" w:firstLine="480"/>
        <w:rPr>
          <w:color w:val="000000" w:themeColor="text1"/>
          <w:sz w:val="24"/>
          <w:szCs w:val="28"/>
        </w:rPr>
      </w:pPr>
      <w:r>
        <w:rPr>
          <w:rFonts w:hint="eastAsia"/>
          <w:color w:val="000000" w:themeColor="text1"/>
          <w:sz w:val="24"/>
          <w:szCs w:val="28"/>
        </w:rPr>
        <w:t>厂区西北角消防水池及泵房位于动力车间，消防水池有效容积为</w:t>
      </w:r>
      <w:r>
        <w:rPr>
          <w:rFonts w:hint="eastAsia"/>
          <w:color w:val="000000" w:themeColor="text1"/>
          <w:sz w:val="24"/>
          <w:szCs w:val="28"/>
        </w:rPr>
        <w:t>1600m</w:t>
      </w:r>
      <w:r>
        <w:rPr>
          <w:rFonts w:hint="eastAsia"/>
          <w:color w:val="000000" w:themeColor="text1"/>
          <w:sz w:val="24"/>
          <w:szCs w:val="28"/>
          <w:vertAlign w:val="superscript"/>
        </w:rPr>
        <w:t>3</w:t>
      </w:r>
      <w:r>
        <w:rPr>
          <w:rFonts w:hint="eastAsia"/>
          <w:color w:val="000000" w:themeColor="text1"/>
          <w:sz w:val="24"/>
          <w:szCs w:val="28"/>
        </w:rPr>
        <w:t>，并分成可以独立使用的两座，消防水池由自来水给水管网补水。消防泵房配置消火栓消防电泵两台，一开</w:t>
      </w:r>
      <w:proofErr w:type="gramStart"/>
      <w:r>
        <w:rPr>
          <w:rFonts w:hint="eastAsia"/>
          <w:color w:val="000000" w:themeColor="text1"/>
          <w:sz w:val="24"/>
          <w:szCs w:val="28"/>
        </w:rPr>
        <w:t>一</w:t>
      </w:r>
      <w:proofErr w:type="gramEnd"/>
      <w:r>
        <w:rPr>
          <w:rFonts w:hint="eastAsia"/>
          <w:color w:val="000000" w:themeColor="text1"/>
          <w:sz w:val="24"/>
          <w:szCs w:val="28"/>
        </w:rPr>
        <w:t>备，系统供水量</w:t>
      </w:r>
      <w:r>
        <w:rPr>
          <w:rFonts w:hint="eastAsia"/>
          <w:color w:val="000000" w:themeColor="text1"/>
          <w:sz w:val="24"/>
          <w:szCs w:val="28"/>
        </w:rPr>
        <w:t>Q=60L/s</w:t>
      </w:r>
      <w:r>
        <w:rPr>
          <w:rFonts w:hint="eastAsia"/>
          <w:color w:val="000000" w:themeColor="text1"/>
          <w:sz w:val="24"/>
          <w:szCs w:val="28"/>
        </w:rPr>
        <w:t>，供水压力</w:t>
      </w:r>
      <w:r>
        <w:rPr>
          <w:rFonts w:hint="eastAsia"/>
          <w:color w:val="000000" w:themeColor="text1"/>
          <w:sz w:val="24"/>
          <w:szCs w:val="28"/>
        </w:rPr>
        <w:t>0.76Mpa</w:t>
      </w:r>
      <w:r>
        <w:rPr>
          <w:rFonts w:hint="eastAsia"/>
          <w:color w:val="000000" w:themeColor="text1"/>
          <w:sz w:val="24"/>
          <w:szCs w:val="28"/>
        </w:rPr>
        <w:t>；并在纺丝车间屋顶设置消防水箱有效容积</w:t>
      </w:r>
      <w:r>
        <w:rPr>
          <w:rFonts w:hint="eastAsia"/>
          <w:color w:val="000000" w:themeColor="text1"/>
          <w:sz w:val="24"/>
          <w:szCs w:val="28"/>
        </w:rPr>
        <w:t>V=18m</w:t>
      </w:r>
      <w:r>
        <w:rPr>
          <w:rFonts w:hint="eastAsia"/>
          <w:color w:val="000000" w:themeColor="text1"/>
          <w:sz w:val="24"/>
          <w:szCs w:val="28"/>
          <w:vertAlign w:val="superscript"/>
        </w:rPr>
        <w:t>3</w:t>
      </w:r>
      <w:r>
        <w:rPr>
          <w:rFonts w:hint="eastAsia"/>
          <w:color w:val="000000" w:themeColor="text1"/>
          <w:sz w:val="24"/>
          <w:szCs w:val="28"/>
        </w:rPr>
        <w:t>及增压稳压装置</w:t>
      </w:r>
      <w:r>
        <w:rPr>
          <w:rFonts w:hint="eastAsia"/>
          <w:color w:val="000000" w:themeColor="text1"/>
          <w:sz w:val="24"/>
          <w:szCs w:val="28"/>
        </w:rPr>
        <w:t>1</w:t>
      </w:r>
      <w:r>
        <w:rPr>
          <w:rFonts w:hint="eastAsia"/>
          <w:color w:val="000000" w:themeColor="text1"/>
          <w:sz w:val="24"/>
          <w:szCs w:val="28"/>
        </w:rPr>
        <w:t>套，保证初期消防用水量。</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3.</w:t>
      </w:r>
      <w:bookmarkStart w:id="143" w:name="OLE_LINK124"/>
      <w:bookmarkStart w:id="144" w:name="OLE_LINK123"/>
      <w:bookmarkStart w:id="145" w:name="OLE_LINK122"/>
      <w:r>
        <w:rPr>
          <w:b/>
          <w:bCs/>
          <w:color w:val="000000" w:themeColor="text1"/>
          <w:sz w:val="24"/>
        </w:rPr>
        <w:t>2.3</w:t>
      </w:r>
      <w:bookmarkEnd w:id="143"/>
      <w:bookmarkEnd w:id="144"/>
      <w:bookmarkEnd w:id="145"/>
      <w:r>
        <w:rPr>
          <w:b/>
          <w:bCs/>
          <w:color w:val="000000" w:themeColor="text1"/>
          <w:sz w:val="24"/>
        </w:rPr>
        <w:t>.2</w:t>
      </w:r>
      <w:r>
        <w:rPr>
          <w:b/>
          <w:bCs/>
          <w:color w:val="000000" w:themeColor="text1"/>
          <w:sz w:val="24"/>
        </w:rPr>
        <w:t>供电</w:t>
      </w:r>
    </w:p>
    <w:p w:rsidR="005C6D9D" w:rsidRDefault="008D3B0E">
      <w:pPr>
        <w:spacing w:line="500" w:lineRule="exact"/>
        <w:ind w:firstLineChars="200" w:firstLine="480"/>
        <w:rPr>
          <w:color w:val="000000" w:themeColor="text1"/>
          <w:sz w:val="24"/>
        </w:rPr>
      </w:pPr>
      <w:r>
        <w:rPr>
          <w:rFonts w:hint="eastAsia"/>
          <w:color w:val="000000" w:themeColor="text1"/>
          <w:sz w:val="24"/>
        </w:rPr>
        <w:t>扩建项目</w:t>
      </w:r>
      <w:r>
        <w:rPr>
          <w:color w:val="000000" w:themeColor="text1"/>
          <w:sz w:val="24"/>
        </w:rPr>
        <w:t>年耗电量约为</w:t>
      </w:r>
      <w:r>
        <w:rPr>
          <w:rFonts w:hint="eastAsia"/>
          <w:color w:val="000000" w:themeColor="text1"/>
          <w:sz w:val="24"/>
        </w:rPr>
        <w:t>5</w:t>
      </w:r>
      <w:r>
        <w:rPr>
          <w:color w:val="000000" w:themeColor="text1"/>
          <w:sz w:val="24"/>
        </w:rPr>
        <w:t>20</w:t>
      </w:r>
      <w:r>
        <w:rPr>
          <w:color w:val="000000" w:themeColor="text1"/>
          <w:sz w:val="24"/>
        </w:rPr>
        <w:t>万</w:t>
      </w:r>
      <w:r>
        <w:rPr>
          <w:color w:val="000000" w:themeColor="text1"/>
          <w:sz w:val="24"/>
        </w:rPr>
        <w:t>kwh</w:t>
      </w:r>
      <w:r>
        <w:rPr>
          <w:rFonts w:hint="eastAsia"/>
          <w:color w:val="000000" w:themeColor="text1"/>
          <w:sz w:val="24"/>
        </w:rPr>
        <w:t>，由园区电网提供。</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lastRenderedPageBreak/>
        <w:t>3.2.3.</w:t>
      </w:r>
      <w:r>
        <w:rPr>
          <w:rFonts w:hint="eastAsia"/>
          <w:b/>
          <w:bCs/>
          <w:color w:val="000000" w:themeColor="text1"/>
          <w:sz w:val="24"/>
        </w:rPr>
        <w:t>3</w:t>
      </w:r>
      <w:r>
        <w:rPr>
          <w:b/>
          <w:bCs/>
          <w:color w:val="000000" w:themeColor="text1"/>
          <w:sz w:val="24"/>
        </w:rPr>
        <w:t>冷冻系统</w:t>
      </w:r>
    </w:p>
    <w:p w:rsidR="005C6D9D" w:rsidRDefault="008D3B0E">
      <w:pPr>
        <w:pStyle w:val="afffffffffffff8"/>
        <w:ind w:firstLine="480"/>
        <w:rPr>
          <w:rFonts w:hAnsi="Times New Roman"/>
          <w:color w:val="000000" w:themeColor="text1"/>
        </w:rPr>
      </w:pPr>
      <w:r>
        <w:rPr>
          <w:rFonts w:hint="eastAsia"/>
          <w:color w:val="000000" w:themeColor="text1"/>
          <w:szCs w:val="21"/>
          <w:lang w:val="pt-BR"/>
        </w:rPr>
        <w:t>扩建项目在切片包装车间内新建</w:t>
      </w:r>
      <w:r>
        <w:rPr>
          <w:rFonts w:hAnsi="Times New Roman"/>
          <w:color w:val="000000" w:themeColor="text1"/>
          <w:szCs w:val="21"/>
        </w:rPr>
        <w:t>乙二醇水溶液</w:t>
      </w:r>
      <w:proofErr w:type="gramStart"/>
      <w:r>
        <w:rPr>
          <w:rFonts w:hint="eastAsia"/>
          <w:color w:val="000000" w:themeColor="text1"/>
          <w:szCs w:val="21"/>
          <w:lang w:val="pt-BR"/>
        </w:rPr>
        <w:t>冷冻水</w:t>
      </w:r>
      <w:proofErr w:type="gramEnd"/>
      <w:r>
        <w:rPr>
          <w:rFonts w:hint="eastAsia"/>
          <w:color w:val="000000" w:themeColor="text1"/>
          <w:szCs w:val="21"/>
          <w:lang w:val="pt-BR"/>
        </w:rPr>
        <w:t>系统，制冷能力为</w:t>
      </w:r>
      <w:r>
        <w:rPr>
          <w:rFonts w:hint="eastAsia"/>
          <w:color w:val="000000" w:themeColor="text1"/>
          <w:szCs w:val="21"/>
          <w:lang w:val="pt-BR"/>
        </w:rPr>
        <w:t>Q=500m</w:t>
      </w:r>
      <w:r>
        <w:rPr>
          <w:rFonts w:hint="eastAsia"/>
          <w:color w:val="000000" w:themeColor="text1"/>
          <w:szCs w:val="21"/>
          <w:vertAlign w:val="superscript"/>
          <w:lang w:val="pt-BR"/>
        </w:rPr>
        <w:t>3</w:t>
      </w:r>
      <w:r>
        <w:rPr>
          <w:rFonts w:hint="eastAsia"/>
          <w:color w:val="000000" w:themeColor="text1"/>
          <w:szCs w:val="21"/>
          <w:lang w:val="pt-BR"/>
        </w:rPr>
        <w:t>/h</w:t>
      </w:r>
      <w:r>
        <w:rPr>
          <w:rFonts w:hAnsi="Times New Roman" w:hint="eastAsia"/>
          <w:color w:val="000000" w:themeColor="text1"/>
          <w:szCs w:val="21"/>
        </w:rPr>
        <w:t>。</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3.2.3.</w:t>
      </w:r>
      <w:r>
        <w:rPr>
          <w:rFonts w:hint="eastAsia"/>
          <w:b/>
          <w:bCs/>
          <w:color w:val="000000" w:themeColor="text1"/>
          <w:sz w:val="24"/>
        </w:rPr>
        <w:t>4</w:t>
      </w:r>
      <w:r>
        <w:rPr>
          <w:b/>
          <w:bCs/>
          <w:color w:val="000000" w:themeColor="text1"/>
          <w:sz w:val="24"/>
        </w:rPr>
        <w:t>压缩空气与氮气</w:t>
      </w:r>
    </w:p>
    <w:p w:rsidR="005C6D9D" w:rsidRDefault="008D3B0E">
      <w:pPr>
        <w:pStyle w:val="afffffffffffff8"/>
        <w:ind w:firstLine="480"/>
        <w:rPr>
          <w:rFonts w:hAnsi="Times New Roman"/>
          <w:color w:val="000000" w:themeColor="text1"/>
        </w:rPr>
      </w:pPr>
      <w:r>
        <w:rPr>
          <w:rFonts w:hAnsi="Times New Roman" w:hint="eastAsia"/>
          <w:color w:val="000000" w:themeColor="text1"/>
        </w:rPr>
        <w:t>厂区公用工程车间内已设置空压站，配置空压机</w:t>
      </w:r>
      <w:r>
        <w:rPr>
          <w:rFonts w:hAnsi="Times New Roman" w:hint="eastAsia"/>
          <w:color w:val="000000" w:themeColor="text1"/>
        </w:rPr>
        <w:t>1</w:t>
      </w:r>
      <w:r>
        <w:rPr>
          <w:rFonts w:hAnsi="Times New Roman" w:hint="eastAsia"/>
          <w:color w:val="000000" w:themeColor="text1"/>
        </w:rPr>
        <w:t>台，排气量</w:t>
      </w:r>
      <w:r>
        <w:rPr>
          <w:rFonts w:hAnsi="Times New Roman" w:hint="eastAsia"/>
          <w:color w:val="000000" w:themeColor="text1"/>
        </w:rPr>
        <w:t>9.1Nm</w:t>
      </w:r>
      <w:r>
        <w:rPr>
          <w:rFonts w:hAnsi="Times New Roman" w:hint="eastAsia"/>
          <w:color w:val="000000" w:themeColor="text1"/>
          <w:vertAlign w:val="superscript"/>
        </w:rPr>
        <w:t>3</w:t>
      </w:r>
      <w:r>
        <w:rPr>
          <w:rFonts w:hAnsi="Times New Roman" w:hint="eastAsia"/>
          <w:color w:val="000000" w:themeColor="text1"/>
        </w:rPr>
        <w:t>/min</w:t>
      </w:r>
      <w:r>
        <w:rPr>
          <w:rFonts w:hAnsi="Times New Roman" w:hint="eastAsia"/>
          <w:color w:val="000000" w:themeColor="text1"/>
        </w:rPr>
        <w:t>，</w:t>
      </w:r>
      <w:r>
        <w:rPr>
          <w:rFonts w:hAnsi="Times New Roman" w:hint="eastAsia"/>
          <w:color w:val="000000" w:themeColor="text1"/>
        </w:rPr>
        <w:t>P=0.85MPa</w:t>
      </w:r>
      <w:r>
        <w:rPr>
          <w:rFonts w:hAnsi="Times New Roman" w:hint="eastAsia"/>
          <w:color w:val="000000" w:themeColor="text1"/>
        </w:rPr>
        <w:t>，</w:t>
      </w:r>
      <w:r>
        <w:rPr>
          <w:rFonts w:hAnsi="Times New Roman" w:hint="eastAsia"/>
          <w:color w:val="000000" w:themeColor="text1"/>
        </w:rPr>
        <w:t>N=55KW</w:t>
      </w:r>
      <w:r>
        <w:rPr>
          <w:rFonts w:hAnsi="Times New Roman" w:hint="eastAsia"/>
          <w:color w:val="000000" w:themeColor="text1"/>
        </w:rPr>
        <w:t>，现有项目已使用</w:t>
      </w:r>
      <w:r>
        <w:rPr>
          <w:rFonts w:hAnsi="Times New Roman" w:hint="eastAsia"/>
          <w:color w:val="000000" w:themeColor="text1"/>
        </w:rPr>
        <w:t>4</w:t>
      </w:r>
      <w:r>
        <w:rPr>
          <w:rFonts w:hAnsi="Times New Roman"/>
          <w:color w:val="000000" w:themeColor="text1"/>
        </w:rPr>
        <w:t>.5</w:t>
      </w:r>
      <w:r>
        <w:rPr>
          <w:rFonts w:hAnsi="Times New Roman" w:hint="eastAsia"/>
          <w:color w:val="000000" w:themeColor="text1"/>
        </w:rPr>
        <w:t>Nm</w:t>
      </w:r>
      <w:r>
        <w:rPr>
          <w:rFonts w:hAnsi="Times New Roman" w:hint="eastAsia"/>
          <w:color w:val="000000" w:themeColor="text1"/>
          <w:vertAlign w:val="superscript"/>
        </w:rPr>
        <w:t>3</w:t>
      </w:r>
      <w:r>
        <w:rPr>
          <w:rFonts w:hAnsi="Times New Roman" w:hint="eastAsia"/>
          <w:color w:val="000000" w:themeColor="text1"/>
        </w:rPr>
        <w:t>/min</w:t>
      </w:r>
      <w:r>
        <w:rPr>
          <w:rFonts w:hAnsi="Times New Roman" w:hint="eastAsia"/>
          <w:color w:val="000000" w:themeColor="text1"/>
        </w:rPr>
        <w:t>，余量可满足本项目使用。</w:t>
      </w:r>
      <w:r>
        <w:rPr>
          <w:rFonts w:hint="eastAsia"/>
          <w:color w:val="000000" w:themeColor="text1"/>
          <w:szCs w:val="21"/>
        </w:rPr>
        <w:t>扩建项目所需氮气依托园区管网统一提供。</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3.2.3.</w:t>
      </w:r>
      <w:r>
        <w:rPr>
          <w:rFonts w:hint="eastAsia"/>
          <w:b/>
          <w:bCs/>
          <w:color w:val="000000" w:themeColor="text1"/>
          <w:sz w:val="24"/>
        </w:rPr>
        <w:t>5</w:t>
      </w:r>
      <w:r>
        <w:rPr>
          <w:b/>
          <w:bCs/>
          <w:color w:val="000000" w:themeColor="text1"/>
          <w:sz w:val="24"/>
        </w:rPr>
        <w:t>事故水池</w:t>
      </w:r>
    </w:p>
    <w:p w:rsidR="005C6D9D" w:rsidRDefault="008D3B0E">
      <w:pPr>
        <w:snapToGrid w:val="0"/>
        <w:spacing w:line="500" w:lineRule="exact"/>
        <w:ind w:firstLineChars="200" w:firstLine="480"/>
        <w:rPr>
          <w:color w:val="000000" w:themeColor="text1"/>
          <w:sz w:val="24"/>
          <w:szCs w:val="28"/>
        </w:rPr>
      </w:pPr>
      <w:r>
        <w:rPr>
          <w:rFonts w:hint="eastAsia"/>
          <w:color w:val="000000" w:themeColor="text1"/>
          <w:sz w:val="24"/>
          <w:szCs w:val="28"/>
        </w:rPr>
        <w:t>根据“环评导则”及《化工建设项目环境保护设计规范》</w:t>
      </w:r>
      <w:r>
        <w:rPr>
          <w:rFonts w:hint="eastAsia"/>
          <w:color w:val="000000" w:themeColor="text1"/>
          <w:sz w:val="24"/>
          <w:szCs w:val="28"/>
        </w:rPr>
        <w:t>GB50483-2009</w:t>
      </w:r>
      <w:r>
        <w:rPr>
          <w:rFonts w:hint="eastAsia"/>
          <w:color w:val="000000" w:themeColor="text1"/>
          <w:sz w:val="24"/>
          <w:szCs w:val="28"/>
        </w:rPr>
        <w:t>的要求，厂区消防后的事故排水需经事故池收集处理后才能排放。根据《水体污染防控紧急措施设计导则》和《化工建设项目环境保护设计规范》</w:t>
      </w:r>
      <w:r>
        <w:rPr>
          <w:rFonts w:hint="eastAsia"/>
          <w:color w:val="000000" w:themeColor="text1"/>
          <w:sz w:val="24"/>
          <w:szCs w:val="28"/>
        </w:rPr>
        <w:t>GB50483-2009</w:t>
      </w:r>
      <w:r>
        <w:rPr>
          <w:rFonts w:hint="eastAsia"/>
          <w:color w:val="000000" w:themeColor="text1"/>
          <w:sz w:val="24"/>
          <w:szCs w:val="28"/>
        </w:rPr>
        <w:t>关于事故应急池容积的计算公式：</w:t>
      </w:r>
    </w:p>
    <w:p w:rsidR="005C6D9D" w:rsidRDefault="008D3B0E">
      <w:pPr>
        <w:adjustRightInd w:val="0"/>
        <w:snapToGrid w:val="0"/>
        <w:jc w:val="center"/>
        <w:rPr>
          <w:color w:val="000000" w:themeColor="text1"/>
        </w:rPr>
      </w:pPr>
      <w:r>
        <w:rPr>
          <w:noProof/>
          <w:color w:val="000000" w:themeColor="text1"/>
        </w:rPr>
        <w:drawing>
          <wp:inline distT="0" distB="0" distL="0" distR="0">
            <wp:extent cx="2476500" cy="309880"/>
            <wp:effectExtent l="0" t="0" r="0" b="0"/>
            <wp:docPr id="39" name="图片 39" descr="F_){UTS_[$V%$DFW36[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_){UTS_[$V%$DFW36[M[@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0" cy="309880"/>
                    </a:xfrm>
                    <a:prstGeom prst="rect">
                      <a:avLst/>
                    </a:prstGeom>
                    <a:noFill/>
                    <a:ln>
                      <a:noFill/>
                    </a:ln>
                  </pic:spPr>
                </pic:pic>
              </a:graphicData>
            </a:graphic>
          </wp:inline>
        </w:drawing>
      </w:r>
    </w:p>
    <w:p w:rsidR="005C6D9D" w:rsidRDefault="008D3B0E">
      <w:pPr>
        <w:adjustRightInd w:val="0"/>
        <w:snapToGrid w:val="0"/>
        <w:jc w:val="center"/>
        <w:rPr>
          <w:color w:val="000000" w:themeColor="text1"/>
        </w:rPr>
      </w:pPr>
      <w:r>
        <w:rPr>
          <w:noProof/>
          <w:color w:val="000000" w:themeColor="text1"/>
        </w:rPr>
        <w:drawing>
          <wp:inline distT="0" distB="0" distL="0" distR="0">
            <wp:extent cx="1009650" cy="247650"/>
            <wp:effectExtent l="0" t="0" r="0" b="0"/>
            <wp:docPr id="40" name="图片 40" descr="U17BQWOKABGW[ZD791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17BQWOKABGW[ZD791V@[}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09650" cy="247650"/>
                    </a:xfrm>
                    <a:prstGeom prst="rect">
                      <a:avLst/>
                    </a:prstGeom>
                    <a:noFill/>
                    <a:ln>
                      <a:noFill/>
                    </a:ln>
                  </pic:spPr>
                </pic:pic>
              </a:graphicData>
            </a:graphic>
          </wp:inline>
        </w:drawing>
      </w:r>
    </w:p>
    <w:p w:rsidR="005C6D9D" w:rsidRDefault="008D3B0E">
      <w:pPr>
        <w:adjustRightInd w:val="0"/>
        <w:snapToGrid w:val="0"/>
        <w:jc w:val="center"/>
        <w:rPr>
          <w:color w:val="000000" w:themeColor="text1"/>
        </w:rPr>
      </w:pPr>
      <w:r>
        <w:rPr>
          <w:noProof/>
          <w:color w:val="000000" w:themeColor="text1"/>
        </w:rPr>
        <w:drawing>
          <wp:inline distT="0" distB="0" distL="0" distR="0">
            <wp:extent cx="876300" cy="309880"/>
            <wp:effectExtent l="0" t="0" r="0" b="0"/>
            <wp:docPr id="41" name="图片 41" descr="EWEVW6L{$O75$EW[{DBBH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WEVW6L{$O75$EW[{DBBHI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76300" cy="309880"/>
                    </a:xfrm>
                    <a:prstGeom prst="rect">
                      <a:avLst/>
                    </a:prstGeom>
                    <a:noFill/>
                    <a:ln>
                      <a:noFill/>
                    </a:ln>
                  </pic:spPr>
                </pic:pic>
              </a:graphicData>
            </a:graphic>
          </wp:inline>
        </w:drawing>
      </w:r>
    </w:p>
    <w:p w:rsidR="005C6D9D" w:rsidRDefault="008D3B0E">
      <w:pPr>
        <w:adjustRightInd w:val="0"/>
        <w:snapToGrid w:val="0"/>
        <w:jc w:val="center"/>
        <w:rPr>
          <w:color w:val="000000" w:themeColor="text1"/>
        </w:rPr>
      </w:pPr>
      <w:r>
        <w:rPr>
          <w:noProof/>
          <w:color w:val="000000" w:themeColor="text1"/>
        </w:rPr>
        <w:drawing>
          <wp:inline distT="0" distB="0" distL="0" distR="0">
            <wp:extent cx="476250" cy="342900"/>
            <wp:effectExtent l="0" t="0" r="0" b="0"/>
            <wp:docPr id="49" name="图片 49" descr="0G%HY4CD[$XX]BTS4}[VL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G%HY4CD[$XX]BTS4}[VL4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p w:rsidR="005C6D9D" w:rsidRDefault="008D3B0E">
      <w:pPr>
        <w:adjustRightInd w:val="0"/>
        <w:snapToGrid w:val="0"/>
        <w:spacing w:line="240" w:lineRule="auto"/>
        <w:jc w:val="left"/>
        <w:rPr>
          <w:color w:val="000000" w:themeColor="text1"/>
        </w:rPr>
      </w:pPr>
      <w:r>
        <w:rPr>
          <w:noProof/>
          <w:color w:val="000000" w:themeColor="text1"/>
        </w:rPr>
        <w:drawing>
          <wp:inline distT="0" distB="0" distL="0" distR="0">
            <wp:extent cx="4819650" cy="2209800"/>
            <wp:effectExtent l="0" t="0" r="0" b="0"/>
            <wp:docPr id="50" name="图片 50" descr="CW26OI$5O7~TRI51TI[J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W26OI$5O7~TRI51TI[J9]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19650" cy="2209800"/>
                    </a:xfrm>
                    <a:prstGeom prst="rect">
                      <a:avLst/>
                    </a:prstGeom>
                    <a:noFill/>
                    <a:ln>
                      <a:noFill/>
                    </a:ln>
                  </pic:spPr>
                </pic:pic>
              </a:graphicData>
            </a:graphic>
          </wp:inline>
        </w:drawing>
      </w:r>
    </w:p>
    <w:p w:rsidR="005C6D9D" w:rsidRDefault="008D3B0E">
      <w:pPr>
        <w:snapToGrid w:val="0"/>
        <w:spacing w:line="500" w:lineRule="exact"/>
        <w:ind w:firstLineChars="200" w:firstLine="480"/>
        <w:rPr>
          <w:color w:val="000000" w:themeColor="text1"/>
          <w:sz w:val="24"/>
          <w:szCs w:val="28"/>
        </w:rPr>
      </w:pPr>
      <w:r>
        <w:rPr>
          <w:rFonts w:hint="eastAsia"/>
          <w:color w:val="000000" w:themeColor="text1"/>
          <w:sz w:val="24"/>
          <w:szCs w:val="28"/>
        </w:rPr>
        <w:t>扩建项目中，（</w:t>
      </w:r>
      <w:r>
        <w:rPr>
          <w:rFonts w:hint="eastAsia"/>
          <w:color w:val="000000" w:themeColor="text1"/>
          <w:sz w:val="24"/>
          <w:szCs w:val="28"/>
        </w:rPr>
        <w:t>V1+V2-V3</w:t>
      </w:r>
      <w:r>
        <w:rPr>
          <w:rFonts w:hint="eastAsia"/>
          <w:color w:val="000000" w:themeColor="text1"/>
          <w:sz w:val="24"/>
          <w:szCs w:val="28"/>
        </w:rPr>
        <w:t>）最大产生</w:t>
      </w:r>
      <w:proofErr w:type="gramStart"/>
      <w:r>
        <w:rPr>
          <w:rFonts w:hint="eastAsia"/>
          <w:color w:val="000000" w:themeColor="text1"/>
          <w:sz w:val="24"/>
          <w:szCs w:val="28"/>
        </w:rPr>
        <w:t>量所在</w:t>
      </w:r>
      <w:proofErr w:type="gramEnd"/>
      <w:r>
        <w:rPr>
          <w:rFonts w:hint="eastAsia"/>
          <w:color w:val="000000" w:themeColor="text1"/>
          <w:sz w:val="24"/>
          <w:szCs w:val="28"/>
        </w:rPr>
        <w:t>装置液体二氯苯原料槽，经核算</w:t>
      </w:r>
      <w:r>
        <w:rPr>
          <w:rFonts w:hint="eastAsia"/>
          <w:color w:val="000000" w:themeColor="text1"/>
          <w:sz w:val="24"/>
          <w:szCs w:val="28"/>
        </w:rPr>
        <w:t>V1</w:t>
      </w:r>
      <w:r>
        <w:rPr>
          <w:rFonts w:hint="eastAsia"/>
          <w:color w:val="000000" w:themeColor="text1"/>
          <w:sz w:val="24"/>
          <w:szCs w:val="28"/>
        </w:rPr>
        <w:t>为</w:t>
      </w:r>
      <w:r>
        <w:rPr>
          <w:color w:val="000000" w:themeColor="text1"/>
          <w:sz w:val="24"/>
          <w:szCs w:val="28"/>
        </w:rPr>
        <w:t>80</w:t>
      </w:r>
      <w:r>
        <w:rPr>
          <w:rFonts w:hint="eastAsia"/>
          <w:color w:val="000000" w:themeColor="text1"/>
          <w:sz w:val="24"/>
          <w:szCs w:val="28"/>
        </w:rPr>
        <w:t>m</w:t>
      </w:r>
      <w:r>
        <w:rPr>
          <w:rFonts w:hint="eastAsia"/>
          <w:color w:val="000000" w:themeColor="text1"/>
          <w:sz w:val="24"/>
          <w:szCs w:val="28"/>
          <w:vertAlign w:val="superscript"/>
        </w:rPr>
        <w:t>3</w:t>
      </w:r>
      <w:r>
        <w:rPr>
          <w:rFonts w:hint="eastAsia"/>
          <w:color w:val="000000" w:themeColor="text1"/>
          <w:sz w:val="24"/>
          <w:szCs w:val="28"/>
        </w:rPr>
        <w:t>，</w:t>
      </w:r>
      <w:r>
        <w:rPr>
          <w:rFonts w:hint="eastAsia"/>
          <w:color w:val="000000" w:themeColor="text1"/>
          <w:sz w:val="24"/>
          <w:szCs w:val="28"/>
        </w:rPr>
        <w:t>V2</w:t>
      </w:r>
      <w:r>
        <w:rPr>
          <w:rFonts w:hint="eastAsia"/>
          <w:color w:val="000000" w:themeColor="text1"/>
          <w:sz w:val="24"/>
          <w:szCs w:val="28"/>
        </w:rPr>
        <w:t>为</w:t>
      </w:r>
      <w:r>
        <w:rPr>
          <w:color w:val="000000" w:themeColor="text1"/>
          <w:sz w:val="24"/>
          <w:szCs w:val="28"/>
        </w:rPr>
        <w:t>648</w:t>
      </w:r>
      <w:r>
        <w:rPr>
          <w:rFonts w:hint="eastAsia"/>
          <w:color w:val="000000" w:themeColor="text1"/>
          <w:sz w:val="24"/>
          <w:szCs w:val="28"/>
        </w:rPr>
        <w:t>m</w:t>
      </w:r>
      <w:r>
        <w:rPr>
          <w:rFonts w:hint="eastAsia"/>
          <w:color w:val="000000" w:themeColor="text1"/>
          <w:sz w:val="24"/>
          <w:szCs w:val="28"/>
          <w:vertAlign w:val="superscript"/>
        </w:rPr>
        <w:t>3</w:t>
      </w:r>
      <w:r>
        <w:rPr>
          <w:rFonts w:hint="eastAsia"/>
          <w:color w:val="000000" w:themeColor="text1"/>
          <w:sz w:val="24"/>
          <w:szCs w:val="28"/>
        </w:rPr>
        <w:t>，</w:t>
      </w:r>
      <w:r>
        <w:rPr>
          <w:rFonts w:hint="eastAsia"/>
          <w:color w:val="000000" w:themeColor="text1"/>
          <w:sz w:val="24"/>
          <w:szCs w:val="28"/>
        </w:rPr>
        <w:t>V3</w:t>
      </w:r>
      <w:r>
        <w:rPr>
          <w:rFonts w:hint="eastAsia"/>
          <w:color w:val="000000" w:themeColor="text1"/>
          <w:sz w:val="24"/>
          <w:szCs w:val="28"/>
        </w:rPr>
        <w:t>取</w:t>
      </w:r>
      <w:r>
        <w:rPr>
          <w:rFonts w:hint="eastAsia"/>
          <w:color w:val="000000" w:themeColor="text1"/>
          <w:sz w:val="24"/>
          <w:szCs w:val="28"/>
        </w:rPr>
        <w:t>0 m</w:t>
      </w:r>
      <w:r>
        <w:rPr>
          <w:rFonts w:hint="eastAsia"/>
          <w:color w:val="000000" w:themeColor="text1"/>
          <w:sz w:val="24"/>
          <w:szCs w:val="28"/>
          <w:vertAlign w:val="superscript"/>
        </w:rPr>
        <w:t>3</w:t>
      </w:r>
      <w:r>
        <w:rPr>
          <w:rFonts w:hint="eastAsia"/>
          <w:color w:val="000000" w:themeColor="text1"/>
          <w:sz w:val="24"/>
          <w:szCs w:val="28"/>
        </w:rPr>
        <w:t>，</w:t>
      </w:r>
      <w:r>
        <w:rPr>
          <w:rFonts w:hint="eastAsia"/>
          <w:color w:val="000000" w:themeColor="text1"/>
          <w:sz w:val="24"/>
          <w:szCs w:val="28"/>
        </w:rPr>
        <w:t>V4</w:t>
      </w:r>
      <w:r>
        <w:rPr>
          <w:rFonts w:hint="eastAsia"/>
          <w:color w:val="000000" w:themeColor="text1"/>
          <w:sz w:val="24"/>
          <w:szCs w:val="28"/>
        </w:rPr>
        <w:t>取</w:t>
      </w:r>
      <w:r>
        <w:rPr>
          <w:rFonts w:hint="eastAsia"/>
          <w:color w:val="000000" w:themeColor="text1"/>
          <w:sz w:val="24"/>
          <w:szCs w:val="28"/>
        </w:rPr>
        <w:t>0 m</w:t>
      </w:r>
      <w:r>
        <w:rPr>
          <w:rFonts w:hint="eastAsia"/>
          <w:color w:val="000000" w:themeColor="text1"/>
          <w:sz w:val="24"/>
          <w:szCs w:val="28"/>
          <w:vertAlign w:val="superscript"/>
        </w:rPr>
        <w:t>3</w:t>
      </w:r>
      <w:r>
        <w:rPr>
          <w:rFonts w:hint="eastAsia"/>
          <w:color w:val="000000" w:themeColor="text1"/>
          <w:sz w:val="24"/>
          <w:szCs w:val="28"/>
        </w:rPr>
        <w:t>，</w:t>
      </w:r>
      <w:r>
        <w:rPr>
          <w:rFonts w:hint="eastAsia"/>
          <w:color w:val="000000" w:themeColor="text1"/>
          <w:sz w:val="24"/>
          <w:szCs w:val="28"/>
        </w:rPr>
        <w:t>V6</w:t>
      </w:r>
      <w:r>
        <w:rPr>
          <w:rFonts w:hint="eastAsia"/>
          <w:color w:val="000000" w:themeColor="text1"/>
          <w:sz w:val="24"/>
          <w:szCs w:val="28"/>
        </w:rPr>
        <w:t>为</w:t>
      </w:r>
      <w:r>
        <w:rPr>
          <w:color w:val="000000" w:themeColor="text1"/>
          <w:sz w:val="24"/>
          <w:szCs w:val="28"/>
        </w:rPr>
        <w:t>100</w:t>
      </w:r>
      <w:r>
        <w:rPr>
          <w:rFonts w:hint="eastAsia"/>
          <w:color w:val="000000" w:themeColor="text1"/>
          <w:sz w:val="24"/>
          <w:szCs w:val="28"/>
        </w:rPr>
        <w:t xml:space="preserve"> m</w:t>
      </w:r>
      <w:r>
        <w:rPr>
          <w:rFonts w:hint="eastAsia"/>
          <w:color w:val="000000" w:themeColor="text1"/>
          <w:sz w:val="24"/>
          <w:szCs w:val="28"/>
          <w:vertAlign w:val="superscript"/>
        </w:rPr>
        <w:t>3</w:t>
      </w:r>
      <w:r>
        <w:rPr>
          <w:rFonts w:hint="eastAsia"/>
          <w:color w:val="000000" w:themeColor="text1"/>
          <w:sz w:val="24"/>
          <w:szCs w:val="28"/>
        </w:rPr>
        <w:t>。</w:t>
      </w:r>
    </w:p>
    <w:p w:rsidR="005C6D9D" w:rsidRDefault="008D3B0E">
      <w:pPr>
        <w:snapToGrid w:val="0"/>
        <w:spacing w:line="500" w:lineRule="exact"/>
        <w:ind w:firstLineChars="200" w:firstLine="480"/>
        <w:rPr>
          <w:color w:val="000000" w:themeColor="text1"/>
          <w:sz w:val="24"/>
          <w:szCs w:val="28"/>
        </w:rPr>
      </w:pPr>
      <w:r>
        <w:rPr>
          <w:rFonts w:hint="eastAsia"/>
          <w:color w:val="000000" w:themeColor="text1"/>
          <w:sz w:val="24"/>
          <w:szCs w:val="28"/>
        </w:rPr>
        <w:lastRenderedPageBreak/>
        <w:t>V5</w:t>
      </w:r>
      <w:r>
        <w:rPr>
          <w:rFonts w:hint="eastAsia"/>
          <w:color w:val="000000" w:themeColor="text1"/>
          <w:sz w:val="24"/>
          <w:szCs w:val="28"/>
        </w:rPr>
        <w:t>的计算公式为</w:t>
      </w:r>
      <w:r>
        <w:rPr>
          <w:rFonts w:hint="eastAsia"/>
          <w:color w:val="000000" w:themeColor="text1"/>
          <w:sz w:val="24"/>
          <w:szCs w:val="28"/>
        </w:rPr>
        <w:t>V5=10qF</w:t>
      </w:r>
      <w:r>
        <w:rPr>
          <w:rFonts w:hint="eastAsia"/>
          <w:color w:val="000000" w:themeColor="text1"/>
          <w:sz w:val="24"/>
          <w:szCs w:val="28"/>
        </w:rPr>
        <w:t>（</w:t>
      </w:r>
      <w:r>
        <w:rPr>
          <w:rFonts w:hint="eastAsia"/>
          <w:color w:val="000000" w:themeColor="text1"/>
          <w:sz w:val="24"/>
          <w:szCs w:val="28"/>
        </w:rPr>
        <w:t>q</w:t>
      </w:r>
      <w:r>
        <w:rPr>
          <w:rFonts w:hint="eastAsia"/>
          <w:color w:val="000000" w:themeColor="text1"/>
          <w:sz w:val="24"/>
          <w:szCs w:val="28"/>
        </w:rPr>
        <w:t>为平均日降雨量，按</w:t>
      </w:r>
      <w:r>
        <w:rPr>
          <w:rFonts w:hint="eastAsia"/>
          <w:color w:val="000000" w:themeColor="text1"/>
          <w:sz w:val="24"/>
          <w:szCs w:val="28"/>
        </w:rPr>
        <w:t>10mm</w:t>
      </w:r>
      <w:r>
        <w:rPr>
          <w:rFonts w:hint="eastAsia"/>
          <w:color w:val="000000" w:themeColor="text1"/>
          <w:sz w:val="24"/>
          <w:szCs w:val="28"/>
        </w:rPr>
        <w:t>计，</w:t>
      </w:r>
      <w:r>
        <w:rPr>
          <w:rFonts w:hint="eastAsia"/>
          <w:color w:val="000000" w:themeColor="text1"/>
          <w:sz w:val="24"/>
          <w:szCs w:val="28"/>
        </w:rPr>
        <w:t>F</w:t>
      </w:r>
      <w:r>
        <w:rPr>
          <w:rFonts w:hint="eastAsia"/>
          <w:color w:val="000000" w:themeColor="text1"/>
          <w:sz w:val="24"/>
          <w:szCs w:val="28"/>
        </w:rPr>
        <w:t>为进入事故系统的雨水汇水面积，按</w:t>
      </w:r>
      <w:r>
        <w:rPr>
          <w:color w:val="000000" w:themeColor="text1"/>
          <w:sz w:val="24"/>
          <w:szCs w:val="28"/>
        </w:rPr>
        <w:t>1</w:t>
      </w:r>
      <w:r>
        <w:rPr>
          <w:rFonts w:hint="eastAsia"/>
          <w:color w:val="000000" w:themeColor="text1"/>
          <w:sz w:val="24"/>
          <w:szCs w:val="28"/>
        </w:rPr>
        <w:t>ha</w:t>
      </w:r>
      <w:r>
        <w:rPr>
          <w:rFonts w:hint="eastAsia"/>
          <w:color w:val="000000" w:themeColor="text1"/>
          <w:sz w:val="24"/>
          <w:szCs w:val="28"/>
        </w:rPr>
        <w:t>计），经核算</w:t>
      </w:r>
      <w:r>
        <w:rPr>
          <w:rFonts w:hint="eastAsia"/>
          <w:color w:val="000000" w:themeColor="text1"/>
          <w:sz w:val="24"/>
          <w:szCs w:val="28"/>
        </w:rPr>
        <w:t>V5=</w:t>
      </w:r>
      <w:r>
        <w:rPr>
          <w:color w:val="000000" w:themeColor="text1"/>
          <w:sz w:val="24"/>
          <w:szCs w:val="28"/>
        </w:rPr>
        <w:t xml:space="preserve">140 </w:t>
      </w:r>
      <w:r>
        <w:rPr>
          <w:rFonts w:hint="eastAsia"/>
          <w:color w:val="000000" w:themeColor="text1"/>
          <w:sz w:val="24"/>
          <w:szCs w:val="28"/>
        </w:rPr>
        <w:t>m</w:t>
      </w:r>
      <w:r>
        <w:rPr>
          <w:rFonts w:hint="eastAsia"/>
          <w:color w:val="000000" w:themeColor="text1"/>
          <w:sz w:val="24"/>
          <w:szCs w:val="28"/>
          <w:vertAlign w:val="superscript"/>
        </w:rPr>
        <w:t>3</w:t>
      </w:r>
      <w:r>
        <w:rPr>
          <w:rFonts w:hint="eastAsia"/>
          <w:color w:val="000000" w:themeColor="text1"/>
          <w:sz w:val="24"/>
          <w:szCs w:val="28"/>
        </w:rPr>
        <w:t>。</w:t>
      </w:r>
    </w:p>
    <w:p w:rsidR="005C6D9D" w:rsidRDefault="008D3B0E">
      <w:pPr>
        <w:snapToGrid w:val="0"/>
        <w:spacing w:line="500" w:lineRule="exact"/>
        <w:ind w:firstLineChars="200" w:firstLine="480"/>
        <w:rPr>
          <w:color w:val="000000" w:themeColor="text1"/>
          <w:sz w:val="24"/>
          <w:szCs w:val="28"/>
        </w:rPr>
      </w:pPr>
      <w:r>
        <w:rPr>
          <w:rFonts w:hint="eastAsia"/>
          <w:color w:val="000000" w:themeColor="text1"/>
          <w:sz w:val="24"/>
          <w:szCs w:val="28"/>
        </w:rPr>
        <w:t>综上，扩建项目事故应急池有效容积为：</w:t>
      </w:r>
      <w:r>
        <w:rPr>
          <w:rFonts w:hint="eastAsia"/>
          <w:color w:val="000000" w:themeColor="text1"/>
          <w:sz w:val="24"/>
          <w:szCs w:val="28"/>
        </w:rPr>
        <w:t>V=</w:t>
      </w:r>
      <w:r>
        <w:rPr>
          <w:rFonts w:hint="eastAsia"/>
          <w:color w:val="000000" w:themeColor="text1"/>
          <w:sz w:val="24"/>
          <w:szCs w:val="28"/>
        </w:rPr>
        <w:t>（</w:t>
      </w:r>
      <w:r>
        <w:rPr>
          <w:color w:val="000000" w:themeColor="text1"/>
          <w:sz w:val="24"/>
          <w:szCs w:val="28"/>
        </w:rPr>
        <w:t>80</w:t>
      </w:r>
      <w:r>
        <w:rPr>
          <w:rFonts w:hint="eastAsia"/>
          <w:color w:val="000000" w:themeColor="text1"/>
          <w:sz w:val="24"/>
          <w:szCs w:val="28"/>
        </w:rPr>
        <w:t>+</w:t>
      </w:r>
      <w:r>
        <w:rPr>
          <w:color w:val="000000" w:themeColor="text1"/>
          <w:sz w:val="24"/>
          <w:szCs w:val="28"/>
        </w:rPr>
        <w:t>648</w:t>
      </w:r>
      <w:r>
        <w:rPr>
          <w:rFonts w:hint="eastAsia"/>
          <w:color w:val="000000" w:themeColor="text1"/>
          <w:sz w:val="24"/>
          <w:szCs w:val="28"/>
        </w:rPr>
        <w:t>-0</w:t>
      </w:r>
      <w:r>
        <w:rPr>
          <w:rFonts w:hint="eastAsia"/>
          <w:color w:val="000000" w:themeColor="text1"/>
          <w:sz w:val="24"/>
          <w:szCs w:val="28"/>
        </w:rPr>
        <w:t>）</w:t>
      </w:r>
      <w:r>
        <w:rPr>
          <w:rFonts w:hint="eastAsia"/>
          <w:color w:val="000000" w:themeColor="text1"/>
          <w:sz w:val="24"/>
          <w:szCs w:val="28"/>
        </w:rPr>
        <w:t>+0+</w:t>
      </w:r>
      <w:r>
        <w:rPr>
          <w:color w:val="000000" w:themeColor="text1"/>
          <w:sz w:val="24"/>
          <w:szCs w:val="28"/>
        </w:rPr>
        <w:t>140</w:t>
      </w:r>
      <w:r>
        <w:rPr>
          <w:rFonts w:hint="eastAsia"/>
          <w:color w:val="000000" w:themeColor="text1"/>
          <w:sz w:val="24"/>
          <w:szCs w:val="28"/>
        </w:rPr>
        <w:t>=</w:t>
      </w:r>
      <w:r>
        <w:rPr>
          <w:color w:val="000000" w:themeColor="text1"/>
          <w:sz w:val="24"/>
          <w:szCs w:val="28"/>
        </w:rPr>
        <w:t>868</w:t>
      </w:r>
      <w:r>
        <w:rPr>
          <w:rFonts w:hint="eastAsia"/>
          <w:color w:val="000000" w:themeColor="text1"/>
          <w:sz w:val="24"/>
          <w:szCs w:val="28"/>
        </w:rPr>
        <w:t>（</w:t>
      </w:r>
      <w:r>
        <w:rPr>
          <w:rFonts w:hint="eastAsia"/>
          <w:color w:val="000000" w:themeColor="text1"/>
          <w:sz w:val="24"/>
          <w:szCs w:val="28"/>
        </w:rPr>
        <w:t>m</w:t>
      </w:r>
      <w:r>
        <w:rPr>
          <w:rFonts w:hint="eastAsia"/>
          <w:color w:val="000000" w:themeColor="text1"/>
          <w:sz w:val="24"/>
          <w:szCs w:val="28"/>
          <w:vertAlign w:val="superscript"/>
        </w:rPr>
        <w:t>3</w:t>
      </w:r>
      <w:r>
        <w:rPr>
          <w:rFonts w:hint="eastAsia"/>
          <w:color w:val="000000" w:themeColor="text1"/>
          <w:sz w:val="24"/>
          <w:szCs w:val="28"/>
        </w:rPr>
        <w:t>）。扩建项目依托在建项目的</w:t>
      </w:r>
      <w:r>
        <w:rPr>
          <w:rFonts w:hint="eastAsia"/>
          <w:color w:val="000000" w:themeColor="text1"/>
          <w:sz w:val="24"/>
          <w:szCs w:val="28"/>
        </w:rPr>
        <w:t>2</w:t>
      </w:r>
      <w:r>
        <w:rPr>
          <w:color w:val="000000" w:themeColor="text1"/>
          <w:sz w:val="24"/>
          <w:szCs w:val="28"/>
        </w:rPr>
        <w:t>10</w:t>
      </w:r>
      <w:r>
        <w:rPr>
          <w:rFonts w:hint="eastAsia"/>
          <w:color w:val="000000" w:themeColor="text1"/>
          <w:sz w:val="24"/>
          <w:szCs w:val="28"/>
        </w:rPr>
        <w:t>0m</w:t>
      </w:r>
      <w:r>
        <w:rPr>
          <w:rFonts w:hint="eastAsia"/>
          <w:color w:val="000000" w:themeColor="text1"/>
          <w:sz w:val="24"/>
          <w:szCs w:val="28"/>
          <w:vertAlign w:val="superscript"/>
        </w:rPr>
        <w:t>3</w:t>
      </w:r>
      <w:r>
        <w:rPr>
          <w:rFonts w:hint="eastAsia"/>
          <w:color w:val="000000" w:themeColor="text1"/>
          <w:sz w:val="24"/>
          <w:szCs w:val="28"/>
        </w:rPr>
        <w:t>事故应急池，能够满足项目事故应急的需求。</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3.2.3.</w:t>
      </w:r>
      <w:r>
        <w:rPr>
          <w:rFonts w:hint="eastAsia"/>
          <w:b/>
          <w:bCs/>
          <w:color w:val="000000" w:themeColor="text1"/>
          <w:sz w:val="24"/>
        </w:rPr>
        <w:t>6</w:t>
      </w:r>
      <w:r>
        <w:rPr>
          <w:b/>
          <w:color w:val="000000" w:themeColor="text1"/>
          <w:sz w:val="24"/>
        </w:rPr>
        <w:t>储运</w:t>
      </w:r>
      <w:r>
        <w:rPr>
          <w:rFonts w:hint="eastAsia"/>
          <w:b/>
          <w:color w:val="000000" w:themeColor="text1"/>
          <w:sz w:val="24"/>
        </w:rPr>
        <w:t>工程</w:t>
      </w:r>
    </w:p>
    <w:p w:rsidR="005C6D9D" w:rsidRDefault="008D3B0E">
      <w:pPr>
        <w:adjustRightInd w:val="0"/>
        <w:snapToGrid w:val="0"/>
        <w:spacing w:line="500" w:lineRule="exact"/>
        <w:ind w:firstLineChars="200" w:firstLine="480"/>
        <w:jc w:val="left"/>
        <w:rPr>
          <w:color w:val="000000" w:themeColor="text1"/>
          <w:sz w:val="24"/>
        </w:rPr>
      </w:pPr>
      <w:r>
        <w:rPr>
          <w:color w:val="000000" w:themeColor="text1"/>
          <w:sz w:val="24"/>
        </w:rPr>
        <w:t>扩建项目无储罐</w:t>
      </w:r>
      <w:r>
        <w:rPr>
          <w:rFonts w:hint="eastAsia"/>
          <w:color w:val="000000" w:themeColor="text1"/>
          <w:sz w:val="24"/>
        </w:rPr>
        <w:t>，</w:t>
      </w:r>
      <w:r>
        <w:rPr>
          <w:color w:val="000000" w:themeColor="text1"/>
          <w:sz w:val="24"/>
        </w:rPr>
        <w:t>扩建项目依托现有辅助</w:t>
      </w:r>
      <w:r>
        <w:rPr>
          <w:rFonts w:hint="eastAsia"/>
          <w:color w:val="000000" w:themeColor="text1"/>
          <w:sz w:val="24"/>
        </w:rPr>
        <w:t>用房，改造为成品</w:t>
      </w:r>
      <w:r>
        <w:rPr>
          <w:color w:val="000000" w:themeColor="text1"/>
          <w:sz w:val="24"/>
        </w:rPr>
        <w:t>仓库一个</w:t>
      </w:r>
      <w:r>
        <w:rPr>
          <w:rFonts w:hint="eastAsia"/>
          <w:color w:val="000000" w:themeColor="text1"/>
          <w:sz w:val="24"/>
        </w:rPr>
        <w:t>，占地面积约为</w:t>
      </w:r>
      <w:r>
        <w:rPr>
          <w:rFonts w:hint="eastAsia"/>
          <w:color w:val="000000" w:themeColor="text1"/>
          <w:sz w:val="24"/>
        </w:rPr>
        <w:t>7</w:t>
      </w:r>
      <w:r>
        <w:rPr>
          <w:color w:val="000000" w:themeColor="text1"/>
          <w:sz w:val="24"/>
        </w:rPr>
        <w:t>64m</w:t>
      </w:r>
      <w:r>
        <w:rPr>
          <w:color w:val="000000" w:themeColor="text1"/>
          <w:sz w:val="24"/>
          <w:vertAlign w:val="superscript"/>
        </w:rPr>
        <w:t>2</w:t>
      </w:r>
      <w:r>
        <w:rPr>
          <w:color w:val="000000" w:themeColor="text1"/>
          <w:sz w:val="24"/>
        </w:rPr>
        <w:t>。</w:t>
      </w:r>
    </w:p>
    <w:p w:rsidR="005C6D9D" w:rsidRDefault="008D3B0E">
      <w:pPr>
        <w:adjustRightInd w:val="0"/>
        <w:snapToGrid w:val="0"/>
        <w:spacing w:line="500" w:lineRule="exact"/>
        <w:outlineLvl w:val="3"/>
        <w:rPr>
          <w:b/>
          <w:bCs/>
          <w:color w:val="000000" w:themeColor="text1"/>
          <w:sz w:val="24"/>
        </w:rPr>
      </w:pPr>
      <w:r>
        <w:rPr>
          <w:b/>
          <w:bCs/>
          <w:color w:val="000000" w:themeColor="text1"/>
          <w:sz w:val="24"/>
        </w:rPr>
        <w:t>3.2.3.</w:t>
      </w:r>
      <w:r>
        <w:rPr>
          <w:rFonts w:hint="eastAsia"/>
          <w:b/>
          <w:bCs/>
          <w:color w:val="000000" w:themeColor="text1"/>
          <w:sz w:val="24"/>
        </w:rPr>
        <w:t>7</w:t>
      </w:r>
      <w:r>
        <w:rPr>
          <w:rFonts w:hint="eastAsia"/>
          <w:b/>
          <w:bCs/>
          <w:color w:val="000000" w:themeColor="text1"/>
          <w:sz w:val="24"/>
        </w:rPr>
        <w:t>依托工程</w:t>
      </w:r>
    </w:p>
    <w:p w:rsidR="005C6D9D" w:rsidRDefault="008D3B0E">
      <w:pPr>
        <w:pStyle w:val="afffffffffffff8"/>
        <w:ind w:firstLine="480"/>
        <w:rPr>
          <w:color w:val="000000" w:themeColor="text1"/>
        </w:rPr>
      </w:pPr>
      <w:r>
        <w:rPr>
          <w:rFonts w:hint="eastAsia"/>
          <w:color w:val="000000" w:themeColor="text1"/>
        </w:rPr>
        <w:t>扩建工程依托现有、消防</w:t>
      </w:r>
      <w:r>
        <w:rPr>
          <w:color w:val="000000" w:themeColor="text1"/>
        </w:rPr>
        <w:t>水池和应急事故池、</w:t>
      </w:r>
      <w:r>
        <w:rPr>
          <w:rFonts w:hint="eastAsia"/>
          <w:color w:val="000000" w:themeColor="text1"/>
        </w:rPr>
        <w:t>废水接管口，新建循环水系统、</w:t>
      </w:r>
      <w:proofErr w:type="gramStart"/>
      <w:r>
        <w:rPr>
          <w:rFonts w:hint="eastAsia"/>
          <w:color w:val="000000" w:themeColor="text1"/>
        </w:rPr>
        <w:t>冷冻水</w:t>
      </w:r>
      <w:proofErr w:type="gramEnd"/>
      <w:r>
        <w:rPr>
          <w:rFonts w:hint="eastAsia"/>
          <w:color w:val="000000" w:themeColor="text1"/>
        </w:rPr>
        <w:t>系统，其余</w:t>
      </w:r>
      <w:r>
        <w:rPr>
          <w:color w:val="000000" w:themeColor="text1"/>
        </w:rPr>
        <w:t>公</w:t>
      </w:r>
      <w:proofErr w:type="gramStart"/>
      <w:r>
        <w:rPr>
          <w:color w:val="000000" w:themeColor="text1"/>
        </w:rPr>
        <w:t>辅</w:t>
      </w:r>
      <w:r>
        <w:rPr>
          <w:rFonts w:hint="eastAsia"/>
          <w:color w:val="000000" w:themeColor="text1"/>
        </w:rPr>
        <w:t>工程</w:t>
      </w:r>
      <w:proofErr w:type="gramEnd"/>
      <w:r>
        <w:rPr>
          <w:color w:val="000000" w:themeColor="text1"/>
        </w:rPr>
        <w:t>均依托现有</w:t>
      </w:r>
      <w:r>
        <w:rPr>
          <w:rFonts w:hint="eastAsia"/>
          <w:color w:val="000000" w:themeColor="text1"/>
        </w:rPr>
        <w:t>，依托的设施容量足够，具有依托可行性。</w:t>
      </w:r>
    </w:p>
    <w:p w:rsidR="005C6D9D" w:rsidRDefault="008D3B0E">
      <w:pPr>
        <w:spacing w:line="500" w:lineRule="exact"/>
        <w:outlineLvl w:val="2"/>
        <w:rPr>
          <w:b/>
          <w:bCs/>
          <w:color w:val="000000" w:themeColor="text1"/>
          <w:sz w:val="24"/>
        </w:rPr>
      </w:pPr>
      <w:r>
        <w:rPr>
          <w:b/>
          <w:bCs/>
          <w:color w:val="000000" w:themeColor="text1"/>
          <w:sz w:val="24"/>
        </w:rPr>
        <w:t xml:space="preserve">3.2.4 </w:t>
      </w:r>
      <w:r>
        <w:rPr>
          <w:b/>
          <w:bCs/>
          <w:color w:val="000000" w:themeColor="text1"/>
          <w:sz w:val="24"/>
        </w:rPr>
        <w:t>厂区平面布置</w:t>
      </w:r>
    </w:p>
    <w:p w:rsidR="005C6D9D" w:rsidRDefault="008D3B0E">
      <w:pPr>
        <w:spacing w:line="500" w:lineRule="exact"/>
        <w:ind w:firstLineChars="200" w:firstLine="480"/>
        <w:rPr>
          <w:color w:val="000000" w:themeColor="text1"/>
          <w:sz w:val="24"/>
          <w:szCs w:val="28"/>
        </w:rPr>
      </w:pPr>
      <w:r>
        <w:rPr>
          <w:color w:val="000000" w:themeColor="text1"/>
          <w:sz w:val="24"/>
        </w:rPr>
        <w:t>扩建项目主要建筑物</w:t>
      </w:r>
      <w:r>
        <w:rPr>
          <w:rFonts w:hint="eastAsia"/>
          <w:color w:val="000000" w:themeColor="text1"/>
          <w:sz w:val="24"/>
        </w:rPr>
        <w:t>切片</w:t>
      </w:r>
      <w:r>
        <w:rPr>
          <w:color w:val="000000" w:themeColor="text1"/>
          <w:sz w:val="24"/>
        </w:rPr>
        <w:t>包装车间、丙类成品仓库</w:t>
      </w:r>
      <w:r>
        <w:rPr>
          <w:rFonts w:hint="eastAsia"/>
          <w:color w:val="000000" w:themeColor="text1"/>
          <w:sz w:val="24"/>
        </w:rPr>
        <w:t>。扩建项目</w:t>
      </w:r>
      <w:r>
        <w:rPr>
          <w:color w:val="000000" w:themeColor="text1"/>
          <w:sz w:val="24"/>
          <w:szCs w:val="28"/>
        </w:rPr>
        <w:t>建成后全厂平面布置详见图</w:t>
      </w:r>
      <w:r>
        <w:rPr>
          <w:color w:val="000000" w:themeColor="text1"/>
          <w:kern w:val="0"/>
          <w:sz w:val="24"/>
          <w:szCs w:val="28"/>
        </w:rPr>
        <w:t>3.</w:t>
      </w:r>
      <w:r>
        <w:rPr>
          <w:rFonts w:hint="eastAsia"/>
          <w:color w:val="000000" w:themeColor="text1"/>
          <w:kern w:val="0"/>
          <w:sz w:val="24"/>
          <w:szCs w:val="28"/>
        </w:rPr>
        <w:t>2</w:t>
      </w:r>
      <w:r>
        <w:rPr>
          <w:color w:val="000000" w:themeColor="text1"/>
          <w:kern w:val="0"/>
          <w:sz w:val="24"/>
          <w:szCs w:val="28"/>
        </w:rPr>
        <w:t>-1</w:t>
      </w:r>
      <w:r>
        <w:rPr>
          <w:color w:val="000000" w:themeColor="text1"/>
          <w:sz w:val="24"/>
          <w:szCs w:val="28"/>
        </w:rPr>
        <w:t>（附噪声监测点、排气筒、雨污排口、事故水池、固废堆场等位置）。</w:t>
      </w:r>
    </w:p>
    <w:p w:rsidR="005C6D9D" w:rsidRDefault="008D3B0E">
      <w:pPr>
        <w:spacing w:line="500" w:lineRule="exact"/>
        <w:outlineLvl w:val="2"/>
        <w:rPr>
          <w:b/>
          <w:bCs/>
          <w:color w:val="000000" w:themeColor="text1"/>
          <w:sz w:val="24"/>
        </w:rPr>
      </w:pPr>
      <w:r>
        <w:rPr>
          <w:b/>
          <w:bCs/>
          <w:color w:val="000000" w:themeColor="text1"/>
          <w:sz w:val="24"/>
        </w:rPr>
        <w:t xml:space="preserve">3.2.5 </w:t>
      </w:r>
      <w:r>
        <w:rPr>
          <w:b/>
          <w:bCs/>
          <w:color w:val="000000" w:themeColor="text1"/>
          <w:sz w:val="24"/>
        </w:rPr>
        <w:t>厂区周边现状</w:t>
      </w:r>
    </w:p>
    <w:p w:rsidR="005C6D9D" w:rsidRDefault="008D3B0E">
      <w:pPr>
        <w:spacing w:line="500" w:lineRule="exact"/>
        <w:ind w:firstLineChars="200" w:firstLine="480"/>
        <w:rPr>
          <w:color w:val="000000" w:themeColor="text1"/>
          <w:sz w:val="24"/>
          <w:szCs w:val="28"/>
        </w:rPr>
      </w:pPr>
      <w:r>
        <w:rPr>
          <w:color w:val="000000" w:themeColor="text1"/>
          <w:sz w:val="24"/>
          <w:szCs w:val="28"/>
        </w:rPr>
        <w:t>项目厂址位于扬州市仪征市化学工业园区</w:t>
      </w:r>
      <w:r>
        <w:rPr>
          <w:color w:val="000000" w:themeColor="text1"/>
          <w:sz w:val="24"/>
          <w:szCs w:val="28"/>
        </w:rPr>
        <w:t>I</w:t>
      </w:r>
      <w:r>
        <w:rPr>
          <w:color w:val="000000" w:themeColor="text1"/>
          <w:sz w:val="24"/>
          <w:szCs w:val="28"/>
        </w:rPr>
        <w:t>地块，东</w:t>
      </w:r>
      <w:proofErr w:type="gramStart"/>
      <w:r>
        <w:rPr>
          <w:color w:val="000000" w:themeColor="text1"/>
          <w:sz w:val="24"/>
          <w:szCs w:val="28"/>
        </w:rPr>
        <w:t>临实友</w:t>
      </w:r>
      <w:proofErr w:type="gramEnd"/>
      <w:r>
        <w:rPr>
          <w:color w:val="000000" w:themeColor="text1"/>
          <w:sz w:val="24"/>
          <w:szCs w:val="28"/>
        </w:rPr>
        <w:t>化工，西临青山污水处理厂，南面为</w:t>
      </w:r>
      <w:r>
        <w:rPr>
          <w:color w:val="000000" w:themeColor="text1"/>
          <w:sz w:val="24"/>
          <w:szCs w:val="28"/>
        </w:rPr>
        <w:t>356</w:t>
      </w:r>
      <w:r>
        <w:rPr>
          <w:color w:val="000000" w:themeColor="text1"/>
          <w:sz w:val="24"/>
          <w:szCs w:val="28"/>
        </w:rPr>
        <w:t>省道。距离项目最近的敏感点是位于西南侧的</w:t>
      </w:r>
      <w:r>
        <w:rPr>
          <w:rFonts w:hint="eastAsia"/>
          <w:color w:val="000000" w:themeColor="text1"/>
          <w:sz w:val="24"/>
          <w:szCs w:val="28"/>
        </w:rPr>
        <w:t>沙窝村</w:t>
      </w:r>
      <w:r>
        <w:rPr>
          <w:color w:val="000000" w:themeColor="text1"/>
          <w:sz w:val="24"/>
          <w:szCs w:val="28"/>
        </w:rPr>
        <w:t>，最近距离约</w:t>
      </w:r>
      <w:r>
        <w:rPr>
          <w:color w:val="000000" w:themeColor="text1"/>
          <w:sz w:val="24"/>
          <w:szCs w:val="28"/>
        </w:rPr>
        <w:t>2</w:t>
      </w:r>
      <w:r>
        <w:rPr>
          <w:rFonts w:hint="eastAsia"/>
          <w:color w:val="000000" w:themeColor="text1"/>
          <w:sz w:val="24"/>
          <w:szCs w:val="28"/>
        </w:rPr>
        <w:t>5</w:t>
      </w:r>
      <w:r>
        <w:rPr>
          <w:color w:val="000000" w:themeColor="text1"/>
          <w:sz w:val="24"/>
          <w:szCs w:val="28"/>
        </w:rPr>
        <w:t>0m</w:t>
      </w:r>
      <w:r>
        <w:rPr>
          <w:color w:val="000000" w:themeColor="text1"/>
          <w:sz w:val="24"/>
          <w:szCs w:val="28"/>
        </w:rPr>
        <w:t>，大约有</w:t>
      </w:r>
      <w:r>
        <w:rPr>
          <w:rFonts w:hint="eastAsia"/>
          <w:color w:val="000000" w:themeColor="text1"/>
          <w:sz w:val="24"/>
          <w:szCs w:val="28"/>
        </w:rPr>
        <w:t>2</w:t>
      </w:r>
      <w:r>
        <w:rPr>
          <w:color w:val="000000" w:themeColor="text1"/>
          <w:sz w:val="24"/>
          <w:szCs w:val="28"/>
        </w:rPr>
        <w:t>00</w:t>
      </w:r>
      <w:r>
        <w:rPr>
          <w:color w:val="000000" w:themeColor="text1"/>
          <w:sz w:val="24"/>
          <w:szCs w:val="28"/>
        </w:rPr>
        <w:t>户居民。</w:t>
      </w:r>
    </w:p>
    <w:p w:rsidR="005C6D9D" w:rsidRDefault="008D3B0E">
      <w:pPr>
        <w:spacing w:line="500" w:lineRule="exact"/>
        <w:ind w:firstLineChars="200" w:firstLine="480"/>
        <w:rPr>
          <w:color w:val="000000" w:themeColor="text1"/>
          <w:sz w:val="24"/>
          <w:szCs w:val="28"/>
        </w:rPr>
      </w:pPr>
      <w:r>
        <w:rPr>
          <w:color w:val="000000" w:themeColor="text1"/>
          <w:sz w:val="24"/>
          <w:szCs w:val="28"/>
        </w:rPr>
        <w:t>扩建项目厂区周边状况见图</w:t>
      </w:r>
      <w:r>
        <w:rPr>
          <w:color w:val="000000" w:themeColor="text1"/>
          <w:sz w:val="24"/>
          <w:szCs w:val="28"/>
        </w:rPr>
        <w:t>3.2-2</w:t>
      </w:r>
      <w:r>
        <w:rPr>
          <w:color w:val="000000" w:themeColor="text1"/>
          <w:sz w:val="24"/>
          <w:szCs w:val="28"/>
        </w:rPr>
        <w:t>。</w:t>
      </w:r>
      <w:bookmarkStart w:id="146" w:name="_Toc476556329"/>
      <w:bookmarkStart w:id="147" w:name="_Toc356203421"/>
      <w:bookmarkEnd w:id="135"/>
    </w:p>
    <w:p w:rsidR="005C6D9D" w:rsidRDefault="008D3B0E">
      <w:pPr>
        <w:adjustRightInd w:val="0"/>
        <w:snapToGrid w:val="0"/>
        <w:spacing w:before="240" w:after="240" w:line="500" w:lineRule="exact"/>
        <w:outlineLvl w:val="1"/>
        <w:rPr>
          <w:b/>
          <w:color w:val="000000" w:themeColor="text1"/>
          <w:sz w:val="28"/>
          <w:szCs w:val="28"/>
        </w:rPr>
      </w:pPr>
      <w:bookmarkStart w:id="148" w:name="_Toc14268602"/>
      <w:r>
        <w:rPr>
          <w:b/>
          <w:color w:val="000000" w:themeColor="text1"/>
          <w:sz w:val="28"/>
          <w:szCs w:val="28"/>
        </w:rPr>
        <w:t xml:space="preserve">3.3 </w:t>
      </w:r>
      <w:r>
        <w:rPr>
          <w:rFonts w:hint="eastAsia"/>
          <w:b/>
          <w:color w:val="000000" w:themeColor="text1"/>
          <w:sz w:val="28"/>
          <w:szCs w:val="28"/>
        </w:rPr>
        <w:t>扩建项目</w:t>
      </w:r>
      <w:r>
        <w:rPr>
          <w:b/>
          <w:color w:val="000000" w:themeColor="text1"/>
          <w:sz w:val="28"/>
          <w:szCs w:val="28"/>
        </w:rPr>
        <w:t>工程分析</w:t>
      </w:r>
      <w:bookmarkEnd w:id="146"/>
      <w:bookmarkEnd w:id="147"/>
      <w:bookmarkEnd w:id="148"/>
    </w:p>
    <w:p w:rsidR="005C6D9D" w:rsidRDefault="008D3B0E">
      <w:pPr>
        <w:spacing w:line="500" w:lineRule="exact"/>
        <w:outlineLvl w:val="2"/>
        <w:rPr>
          <w:b/>
          <w:bCs/>
          <w:color w:val="000000" w:themeColor="text1"/>
          <w:sz w:val="24"/>
        </w:rPr>
      </w:pPr>
      <w:r>
        <w:rPr>
          <w:b/>
          <w:bCs/>
          <w:color w:val="000000" w:themeColor="text1"/>
          <w:sz w:val="24"/>
        </w:rPr>
        <w:t>3.3.1</w:t>
      </w:r>
      <w:r>
        <w:rPr>
          <w:b/>
          <w:bCs/>
          <w:color w:val="000000" w:themeColor="text1"/>
          <w:sz w:val="24"/>
        </w:rPr>
        <w:t>生产原理</w:t>
      </w:r>
    </w:p>
    <w:p w:rsidR="005C6D9D" w:rsidRDefault="008D3B0E">
      <w:pPr>
        <w:spacing w:line="500" w:lineRule="exact"/>
        <w:ind w:firstLineChars="200" w:firstLine="480"/>
        <w:rPr>
          <w:color w:val="000000" w:themeColor="text1"/>
          <w:sz w:val="24"/>
          <w:szCs w:val="28"/>
        </w:rPr>
      </w:pPr>
      <w:r>
        <w:rPr>
          <w:rFonts w:hint="eastAsia"/>
          <w:color w:val="000000" w:themeColor="text1"/>
          <w:sz w:val="24"/>
          <w:szCs w:val="28"/>
        </w:rPr>
        <w:t>本项目的生产为对二氯苯原料进行冷却、切片、包装，不涉及到化学变化过程。对二氯苯原料液由槽车运送至厂区，泵入切片原料槽。原料液体由切片原料槽通过泵送，进入切片机冷却（冷却介质：预冷段</w:t>
      </w:r>
      <w:r>
        <w:rPr>
          <w:rFonts w:hint="eastAsia"/>
          <w:color w:val="000000" w:themeColor="text1"/>
          <w:sz w:val="24"/>
          <w:szCs w:val="28"/>
        </w:rPr>
        <w:t>32</w:t>
      </w:r>
      <w:r>
        <w:rPr>
          <w:rFonts w:hint="eastAsia"/>
          <w:color w:val="000000" w:themeColor="text1"/>
          <w:sz w:val="24"/>
          <w:szCs w:val="28"/>
        </w:rPr>
        <w:t>℃循环水，冷却段</w:t>
      </w:r>
      <w:r>
        <w:rPr>
          <w:rFonts w:hint="eastAsia"/>
          <w:color w:val="000000" w:themeColor="text1"/>
          <w:sz w:val="24"/>
          <w:szCs w:val="28"/>
        </w:rPr>
        <w:t>7</w:t>
      </w:r>
      <w:r>
        <w:rPr>
          <w:rFonts w:hint="eastAsia"/>
          <w:color w:val="000000" w:themeColor="text1"/>
          <w:sz w:val="24"/>
          <w:szCs w:val="28"/>
        </w:rPr>
        <w:t>℃冷却水）固化成型，切片后进入自动包装机自动包装，码垛后叉车送入成品仓库。具体工艺流程见图</w:t>
      </w:r>
      <w:r>
        <w:rPr>
          <w:rFonts w:hint="eastAsia"/>
          <w:color w:val="000000" w:themeColor="text1"/>
          <w:sz w:val="24"/>
          <w:szCs w:val="28"/>
        </w:rPr>
        <w:t>3</w:t>
      </w:r>
      <w:r>
        <w:rPr>
          <w:color w:val="000000" w:themeColor="text1"/>
          <w:sz w:val="24"/>
          <w:szCs w:val="28"/>
        </w:rPr>
        <w:t>.3</w:t>
      </w:r>
      <w:r>
        <w:rPr>
          <w:rFonts w:hint="eastAsia"/>
          <w:color w:val="000000" w:themeColor="text1"/>
          <w:sz w:val="24"/>
          <w:szCs w:val="28"/>
        </w:rPr>
        <w:t>-</w:t>
      </w:r>
      <w:r>
        <w:rPr>
          <w:color w:val="000000" w:themeColor="text1"/>
          <w:sz w:val="24"/>
          <w:szCs w:val="28"/>
        </w:rPr>
        <w:t>1</w:t>
      </w:r>
      <w:r>
        <w:rPr>
          <w:rFonts w:hint="eastAsia"/>
          <w:color w:val="000000" w:themeColor="text1"/>
          <w:sz w:val="24"/>
          <w:szCs w:val="28"/>
        </w:rPr>
        <w:t>。</w:t>
      </w:r>
    </w:p>
    <w:p w:rsidR="005C6D9D" w:rsidRDefault="008D3B0E">
      <w:pPr>
        <w:spacing w:line="240" w:lineRule="auto"/>
        <w:ind w:firstLineChars="200" w:firstLine="480"/>
        <w:jc w:val="center"/>
        <w:rPr>
          <w:color w:val="000000" w:themeColor="text1"/>
          <w:sz w:val="24"/>
          <w:szCs w:val="28"/>
        </w:rPr>
      </w:pPr>
      <w:r>
        <w:rPr>
          <w:noProof/>
          <w:color w:val="000000" w:themeColor="text1"/>
          <w:sz w:val="24"/>
          <w:szCs w:val="28"/>
        </w:rPr>
        <w:lastRenderedPageBreak/>
        <w:drawing>
          <wp:inline distT="0" distB="0" distL="0" distR="0">
            <wp:extent cx="2689860" cy="3955415"/>
            <wp:effectExtent l="0" t="0" r="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89860" cy="3955415"/>
                    </a:xfrm>
                    <a:prstGeom prst="rect">
                      <a:avLst/>
                    </a:prstGeom>
                    <a:noFill/>
                    <a:ln>
                      <a:noFill/>
                    </a:ln>
                  </pic:spPr>
                </pic:pic>
              </a:graphicData>
            </a:graphic>
          </wp:inline>
        </w:drawing>
      </w:r>
    </w:p>
    <w:p w:rsidR="005C6D9D" w:rsidRDefault="008D3B0E">
      <w:pPr>
        <w:spacing w:line="240" w:lineRule="auto"/>
        <w:ind w:firstLineChars="200" w:firstLine="482"/>
        <w:jc w:val="center"/>
        <w:rPr>
          <w:b/>
          <w:color w:val="000000" w:themeColor="text1"/>
          <w:sz w:val="24"/>
          <w:szCs w:val="28"/>
        </w:rPr>
      </w:pPr>
      <w:r>
        <w:rPr>
          <w:rFonts w:hint="eastAsia"/>
          <w:b/>
          <w:color w:val="000000" w:themeColor="text1"/>
          <w:sz w:val="24"/>
          <w:szCs w:val="28"/>
        </w:rPr>
        <w:t>图</w:t>
      </w:r>
      <w:r>
        <w:rPr>
          <w:rFonts w:hint="eastAsia"/>
          <w:b/>
          <w:color w:val="000000" w:themeColor="text1"/>
          <w:sz w:val="24"/>
          <w:szCs w:val="28"/>
        </w:rPr>
        <w:t>3</w:t>
      </w:r>
      <w:r>
        <w:rPr>
          <w:b/>
          <w:color w:val="000000" w:themeColor="text1"/>
          <w:sz w:val="24"/>
          <w:szCs w:val="28"/>
        </w:rPr>
        <w:t>.3</w:t>
      </w:r>
      <w:r>
        <w:rPr>
          <w:rFonts w:hint="eastAsia"/>
          <w:b/>
          <w:color w:val="000000" w:themeColor="text1"/>
          <w:sz w:val="24"/>
          <w:szCs w:val="28"/>
        </w:rPr>
        <w:t>-</w:t>
      </w:r>
      <w:r>
        <w:rPr>
          <w:b/>
          <w:color w:val="000000" w:themeColor="text1"/>
          <w:sz w:val="24"/>
          <w:szCs w:val="28"/>
        </w:rPr>
        <w:t xml:space="preserve">1  </w:t>
      </w:r>
      <w:r>
        <w:rPr>
          <w:b/>
          <w:color w:val="000000" w:themeColor="text1"/>
          <w:sz w:val="24"/>
          <w:szCs w:val="28"/>
        </w:rPr>
        <w:t>扩建项目工艺流程图</w:t>
      </w:r>
    </w:p>
    <w:p w:rsidR="005C6D9D" w:rsidRDefault="008D3B0E">
      <w:pPr>
        <w:spacing w:line="500" w:lineRule="exact"/>
        <w:ind w:firstLineChars="200" w:firstLine="480"/>
        <w:rPr>
          <w:rFonts w:hAnsi="宋体"/>
          <w:color w:val="000000" w:themeColor="text1"/>
          <w:sz w:val="24"/>
          <w:szCs w:val="28"/>
        </w:rPr>
      </w:pPr>
      <w:r>
        <w:rPr>
          <w:rFonts w:hAnsi="宋体" w:hint="eastAsia"/>
          <w:color w:val="000000" w:themeColor="text1"/>
          <w:sz w:val="24"/>
          <w:szCs w:val="28"/>
        </w:rPr>
        <w:t>切片、破碎、包装、码垛全程自动化控制。结晶固化过程中采用闭式分段冷却，一段冷却采用循环水冷却吸收大部分热量使液体对二氯苯原料液降温结晶（循环水进水温度</w:t>
      </w:r>
      <w:r>
        <w:rPr>
          <w:rFonts w:hAnsi="宋体" w:hint="eastAsia"/>
          <w:color w:val="000000" w:themeColor="text1"/>
          <w:sz w:val="24"/>
          <w:szCs w:val="28"/>
        </w:rPr>
        <w:t>3</w:t>
      </w:r>
      <w:r>
        <w:rPr>
          <w:rFonts w:hAnsi="宋体"/>
          <w:color w:val="000000" w:themeColor="text1"/>
          <w:sz w:val="24"/>
          <w:szCs w:val="28"/>
        </w:rPr>
        <w:t>2</w:t>
      </w:r>
      <w:r>
        <w:rPr>
          <w:rFonts w:hAnsi="宋体"/>
          <w:color w:val="000000" w:themeColor="text1"/>
          <w:sz w:val="24"/>
          <w:szCs w:val="28"/>
        </w:rPr>
        <w:t>℃</w:t>
      </w:r>
      <w:r>
        <w:rPr>
          <w:rFonts w:hAnsi="宋体" w:hint="eastAsia"/>
          <w:color w:val="000000" w:themeColor="text1"/>
          <w:sz w:val="24"/>
          <w:szCs w:val="28"/>
        </w:rPr>
        <w:t>，</w:t>
      </w:r>
      <w:r>
        <w:rPr>
          <w:rFonts w:hAnsi="宋体"/>
          <w:color w:val="000000" w:themeColor="text1"/>
          <w:sz w:val="24"/>
          <w:szCs w:val="28"/>
        </w:rPr>
        <w:t>出水温度</w:t>
      </w:r>
      <w:r>
        <w:rPr>
          <w:rFonts w:hAnsi="宋体" w:hint="eastAsia"/>
          <w:color w:val="000000" w:themeColor="text1"/>
          <w:sz w:val="24"/>
          <w:szCs w:val="28"/>
        </w:rPr>
        <w:t>3</w:t>
      </w:r>
      <w:r>
        <w:rPr>
          <w:rFonts w:hAnsi="宋体"/>
          <w:color w:val="000000" w:themeColor="text1"/>
          <w:sz w:val="24"/>
          <w:szCs w:val="28"/>
        </w:rPr>
        <w:t>7</w:t>
      </w:r>
      <w:r>
        <w:rPr>
          <w:rFonts w:hAnsi="宋体"/>
          <w:color w:val="000000" w:themeColor="text1"/>
          <w:sz w:val="24"/>
          <w:szCs w:val="28"/>
        </w:rPr>
        <w:t>℃</w:t>
      </w:r>
      <w:r>
        <w:rPr>
          <w:rFonts w:hAnsi="宋体" w:hint="eastAsia"/>
          <w:color w:val="000000" w:themeColor="text1"/>
          <w:sz w:val="24"/>
          <w:szCs w:val="28"/>
        </w:rPr>
        <w:t>）；二段冷却采用</w:t>
      </w:r>
      <w:r>
        <w:rPr>
          <w:rFonts w:hAnsi="宋体" w:hint="eastAsia"/>
          <w:color w:val="000000" w:themeColor="text1"/>
          <w:sz w:val="24"/>
          <w:szCs w:val="28"/>
        </w:rPr>
        <w:t>7</w:t>
      </w:r>
      <w:r>
        <w:rPr>
          <w:rFonts w:hAnsi="宋体" w:hint="eastAsia"/>
          <w:color w:val="000000" w:themeColor="text1"/>
          <w:sz w:val="24"/>
          <w:szCs w:val="28"/>
        </w:rPr>
        <w:t>℃水冷却，完成对二氯苯整个结晶固化过程。固化后的二氯苯固体使用切片机进行切片破碎，然后</w:t>
      </w:r>
      <w:r>
        <w:rPr>
          <w:rFonts w:hint="eastAsia"/>
          <w:color w:val="000000" w:themeColor="text1"/>
          <w:sz w:val="24"/>
          <w:szCs w:val="28"/>
        </w:rPr>
        <w:t>进入自动包装机自动包装，码垛后叉车送入成品仓库。该工艺流程产生</w:t>
      </w:r>
      <w:r>
        <w:rPr>
          <w:color w:val="000000" w:themeColor="text1"/>
          <w:sz w:val="24"/>
          <w:szCs w:val="28"/>
        </w:rPr>
        <w:t>切片</w:t>
      </w:r>
      <w:r>
        <w:rPr>
          <w:rFonts w:hint="eastAsia"/>
          <w:color w:val="000000" w:themeColor="text1"/>
          <w:sz w:val="24"/>
          <w:szCs w:val="28"/>
        </w:rPr>
        <w:t>粉尘</w:t>
      </w:r>
      <w:r>
        <w:rPr>
          <w:rFonts w:hint="eastAsia"/>
          <w:color w:val="000000" w:themeColor="text1"/>
          <w:sz w:val="24"/>
          <w:szCs w:val="28"/>
        </w:rPr>
        <w:t>G</w:t>
      </w:r>
      <w:r>
        <w:rPr>
          <w:color w:val="000000" w:themeColor="text1"/>
          <w:sz w:val="24"/>
          <w:szCs w:val="28"/>
        </w:rPr>
        <w:t>1</w:t>
      </w:r>
      <w:r>
        <w:rPr>
          <w:color w:val="000000" w:themeColor="text1"/>
          <w:sz w:val="24"/>
          <w:szCs w:val="28"/>
        </w:rPr>
        <w:t>和包装</w:t>
      </w:r>
      <w:r>
        <w:rPr>
          <w:rFonts w:hint="eastAsia"/>
          <w:color w:val="000000" w:themeColor="text1"/>
          <w:sz w:val="24"/>
          <w:szCs w:val="28"/>
        </w:rPr>
        <w:t>粉尘</w:t>
      </w:r>
      <w:r>
        <w:rPr>
          <w:rFonts w:hint="eastAsia"/>
          <w:color w:val="000000" w:themeColor="text1"/>
          <w:sz w:val="24"/>
          <w:szCs w:val="28"/>
        </w:rPr>
        <w:t>G</w:t>
      </w:r>
      <w:r>
        <w:rPr>
          <w:color w:val="000000" w:themeColor="text1"/>
          <w:sz w:val="24"/>
          <w:szCs w:val="28"/>
        </w:rPr>
        <w:t>2</w:t>
      </w:r>
      <w:r>
        <w:rPr>
          <w:rFonts w:hint="eastAsia"/>
          <w:color w:val="000000" w:themeColor="text1"/>
          <w:sz w:val="24"/>
          <w:szCs w:val="28"/>
        </w:rPr>
        <w:t>，通过集气罩收集后经布袋除尘处理后通过</w:t>
      </w:r>
      <w:r>
        <w:rPr>
          <w:rFonts w:hint="eastAsia"/>
          <w:color w:val="000000" w:themeColor="text1"/>
          <w:sz w:val="24"/>
          <w:szCs w:val="28"/>
        </w:rPr>
        <w:t>1</w:t>
      </w:r>
      <w:r>
        <w:rPr>
          <w:color w:val="000000" w:themeColor="text1"/>
          <w:sz w:val="24"/>
          <w:szCs w:val="28"/>
        </w:rPr>
        <w:t>5m</w:t>
      </w:r>
      <w:r>
        <w:rPr>
          <w:color w:val="000000" w:themeColor="text1"/>
          <w:sz w:val="24"/>
          <w:szCs w:val="28"/>
        </w:rPr>
        <w:t>高的排气筒排空</w:t>
      </w:r>
      <w:r>
        <w:rPr>
          <w:rFonts w:hint="eastAsia"/>
          <w:color w:val="000000" w:themeColor="text1"/>
          <w:sz w:val="24"/>
          <w:szCs w:val="28"/>
        </w:rPr>
        <w:t>。</w:t>
      </w:r>
    </w:p>
    <w:p w:rsidR="005C6D9D" w:rsidRDefault="008D3B0E">
      <w:pPr>
        <w:spacing w:line="500" w:lineRule="exact"/>
        <w:outlineLvl w:val="2"/>
        <w:rPr>
          <w:b/>
          <w:bCs/>
          <w:color w:val="000000" w:themeColor="text1"/>
          <w:sz w:val="24"/>
        </w:rPr>
      </w:pPr>
      <w:r>
        <w:rPr>
          <w:b/>
          <w:bCs/>
          <w:color w:val="000000" w:themeColor="text1"/>
          <w:sz w:val="24"/>
        </w:rPr>
        <w:t>3.3.2</w:t>
      </w:r>
      <w:r>
        <w:rPr>
          <w:b/>
          <w:bCs/>
          <w:color w:val="000000" w:themeColor="text1"/>
          <w:sz w:val="24"/>
        </w:rPr>
        <w:t>主要工艺设备</w:t>
      </w:r>
    </w:p>
    <w:p w:rsidR="005C6D9D" w:rsidRDefault="008D3B0E">
      <w:pPr>
        <w:spacing w:line="500" w:lineRule="exact"/>
        <w:ind w:firstLineChars="200" w:firstLine="480"/>
        <w:rPr>
          <w:color w:val="000000" w:themeColor="text1"/>
          <w:sz w:val="24"/>
        </w:rPr>
      </w:pPr>
      <w:r>
        <w:rPr>
          <w:color w:val="000000" w:themeColor="text1"/>
          <w:sz w:val="24"/>
        </w:rPr>
        <w:t>扩建项目主要工艺设备见表</w:t>
      </w:r>
      <w:r>
        <w:rPr>
          <w:color w:val="000000" w:themeColor="text1"/>
          <w:sz w:val="24"/>
        </w:rPr>
        <w:t>3.3-1</w:t>
      </w:r>
      <w:r>
        <w:rPr>
          <w:color w:val="000000" w:themeColor="text1"/>
          <w:sz w:val="24"/>
        </w:rPr>
        <w:t>。</w:t>
      </w:r>
    </w:p>
    <w:p w:rsidR="005C6D9D" w:rsidRDefault="008D3B0E">
      <w:pPr>
        <w:spacing w:before="0" w:after="0" w:line="240" w:lineRule="auto"/>
        <w:jc w:val="center"/>
        <w:rPr>
          <w:b/>
          <w:bCs/>
          <w:color w:val="000000" w:themeColor="text1"/>
          <w:sz w:val="24"/>
        </w:rPr>
      </w:pPr>
      <w:r>
        <w:rPr>
          <w:b/>
          <w:bCs/>
          <w:color w:val="000000" w:themeColor="text1"/>
          <w:sz w:val="24"/>
        </w:rPr>
        <w:t>表</w:t>
      </w:r>
      <w:r>
        <w:rPr>
          <w:b/>
          <w:bCs/>
          <w:color w:val="000000" w:themeColor="text1"/>
          <w:sz w:val="24"/>
        </w:rPr>
        <w:t xml:space="preserve">3.3-1 </w:t>
      </w:r>
      <w:r>
        <w:rPr>
          <w:b/>
          <w:bCs/>
          <w:color w:val="000000" w:themeColor="text1"/>
          <w:sz w:val="24"/>
        </w:rPr>
        <w:t>扩建项目主要工艺设备清单</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
        <w:gridCol w:w="1332"/>
        <w:gridCol w:w="1700"/>
        <w:gridCol w:w="1147"/>
        <w:gridCol w:w="1689"/>
        <w:gridCol w:w="1136"/>
        <w:gridCol w:w="827"/>
        <w:gridCol w:w="729"/>
      </w:tblGrid>
      <w:tr w:rsidR="005C6D9D">
        <w:trPr>
          <w:trHeight w:val="407"/>
          <w:tblHeader/>
          <w:jc w:val="center"/>
        </w:trPr>
        <w:tc>
          <w:tcPr>
            <w:tcW w:w="511" w:type="dxa"/>
            <w:vAlign w:val="center"/>
          </w:tcPr>
          <w:p w:rsidR="005C6D9D" w:rsidRDefault="008D3B0E">
            <w:pPr>
              <w:spacing w:before="0" w:after="0" w:line="400" w:lineRule="exact"/>
              <w:jc w:val="center"/>
              <w:rPr>
                <w:b/>
                <w:color w:val="000000" w:themeColor="text1"/>
                <w:kern w:val="0"/>
                <w:szCs w:val="21"/>
              </w:rPr>
            </w:pPr>
            <w:r>
              <w:rPr>
                <w:b/>
                <w:color w:val="000000" w:themeColor="text1"/>
                <w:szCs w:val="21"/>
              </w:rPr>
              <w:t>序号</w:t>
            </w:r>
          </w:p>
        </w:tc>
        <w:tc>
          <w:tcPr>
            <w:tcW w:w="1332" w:type="dxa"/>
            <w:vAlign w:val="center"/>
          </w:tcPr>
          <w:p w:rsidR="005C6D9D" w:rsidRDefault="008D3B0E">
            <w:pPr>
              <w:spacing w:before="0" w:after="0" w:line="400" w:lineRule="exact"/>
              <w:jc w:val="center"/>
              <w:rPr>
                <w:b/>
                <w:color w:val="000000" w:themeColor="text1"/>
                <w:szCs w:val="21"/>
              </w:rPr>
            </w:pPr>
            <w:r>
              <w:rPr>
                <w:b/>
                <w:color w:val="000000" w:themeColor="text1"/>
                <w:szCs w:val="21"/>
              </w:rPr>
              <w:t>设备名称</w:t>
            </w:r>
          </w:p>
        </w:tc>
        <w:tc>
          <w:tcPr>
            <w:tcW w:w="1700" w:type="dxa"/>
            <w:vAlign w:val="center"/>
          </w:tcPr>
          <w:p w:rsidR="005C6D9D" w:rsidRDefault="008D3B0E">
            <w:pPr>
              <w:spacing w:before="0" w:after="0" w:line="400" w:lineRule="exact"/>
              <w:jc w:val="center"/>
              <w:rPr>
                <w:b/>
                <w:color w:val="000000" w:themeColor="text1"/>
                <w:szCs w:val="21"/>
              </w:rPr>
            </w:pPr>
            <w:r>
              <w:rPr>
                <w:b/>
                <w:color w:val="000000" w:themeColor="text1"/>
                <w:szCs w:val="21"/>
              </w:rPr>
              <w:t>型号或规格</w:t>
            </w:r>
          </w:p>
        </w:tc>
        <w:tc>
          <w:tcPr>
            <w:tcW w:w="1147" w:type="dxa"/>
            <w:vAlign w:val="center"/>
          </w:tcPr>
          <w:p w:rsidR="005C6D9D" w:rsidRDefault="008D3B0E">
            <w:pPr>
              <w:spacing w:before="0" w:after="0" w:line="400" w:lineRule="exact"/>
              <w:jc w:val="center"/>
              <w:rPr>
                <w:b/>
                <w:color w:val="000000" w:themeColor="text1"/>
                <w:szCs w:val="21"/>
              </w:rPr>
            </w:pPr>
            <w:r>
              <w:rPr>
                <w:b/>
                <w:color w:val="000000" w:themeColor="text1"/>
                <w:szCs w:val="21"/>
              </w:rPr>
              <w:t>材质</w:t>
            </w:r>
          </w:p>
        </w:tc>
        <w:tc>
          <w:tcPr>
            <w:tcW w:w="1689" w:type="dxa"/>
            <w:vAlign w:val="center"/>
          </w:tcPr>
          <w:p w:rsidR="005C6D9D" w:rsidRDefault="008D3B0E">
            <w:pPr>
              <w:spacing w:before="0" w:after="0" w:line="400" w:lineRule="exact"/>
              <w:jc w:val="center"/>
              <w:rPr>
                <w:b/>
                <w:color w:val="000000" w:themeColor="text1"/>
                <w:szCs w:val="21"/>
              </w:rPr>
            </w:pPr>
            <w:r>
              <w:rPr>
                <w:b/>
                <w:color w:val="000000" w:themeColor="text1"/>
                <w:szCs w:val="21"/>
              </w:rPr>
              <w:t>工况条件</w:t>
            </w:r>
          </w:p>
          <w:p w:rsidR="005C6D9D" w:rsidRDefault="008D3B0E">
            <w:pPr>
              <w:spacing w:before="0" w:after="0" w:line="400" w:lineRule="exact"/>
              <w:jc w:val="center"/>
              <w:rPr>
                <w:b/>
                <w:color w:val="000000" w:themeColor="text1"/>
                <w:szCs w:val="21"/>
              </w:rPr>
            </w:pPr>
            <w:r>
              <w:rPr>
                <w:b/>
                <w:color w:val="000000" w:themeColor="text1"/>
                <w:szCs w:val="21"/>
              </w:rPr>
              <w:t>(</w:t>
            </w:r>
            <w:r>
              <w:rPr>
                <w:b/>
                <w:color w:val="000000" w:themeColor="text1"/>
                <w:szCs w:val="21"/>
              </w:rPr>
              <w:t>压力、温度等</w:t>
            </w:r>
            <w:r>
              <w:rPr>
                <w:b/>
                <w:color w:val="000000" w:themeColor="text1"/>
                <w:szCs w:val="21"/>
              </w:rPr>
              <w:t>)</w:t>
            </w:r>
          </w:p>
        </w:tc>
        <w:tc>
          <w:tcPr>
            <w:tcW w:w="1136" w:type="dxa"/>
            <w:vAlign w:val="center"/>
          </w:tcPr>
          <w:p w:rsidR="005C6D9D" w:rsidRDefault="008D3B0E">
            <w:pPr>
              <w:spacing w:before="0" w:after="0" w:line="400" w:lineRule="exact"/>
              <w:jc w:val="center"/>
              <w:rPr>
                <w:b/>
                <w:color w:val="000000" w:themeColor="text1"/>
                <w:szCs w:val="21"/>
              </w:rPr>
            </w:pPr>
            <w:r>
              <w:rPr>
                <w:b/>
                <w:color w:val="000000" w:themeColor="text1"/>
                <w:szCs w:val="21"/>
              </w:rPr>
              <w:t>介质</w:t>
            </w:r>
          </w:p>
        </w:tc>
        <w:tc>
          <w:tcPr>
            <w:tcW w:w="827" w:type="dxa"/>
            <w:vAlign w:val="center"/>
          </w:tcPr>
          <w:p w:rsidR="005C6D9D" w:rsidRDefault="008D3B0E">
            <w:pPr>
              <w:spacing w:before="0" w:after="0" w:line="400" w:lineRule="exact"/>
              <w:jc w:val="center"/>
              <w:rPr>
                <w:b/>
                <w:color w:val="000000" w:themeColor="text1"/>
                <w:szCs w:val="21"/>
              </w:rPr>
            </w:pPr>
            <w:r>
              <w:rPr>
                <w:b/>
                <w:color w:val="000000" w:themeColor="text1"/>
                <w:szCs w:val="21"/>
              </w:rPr>
              <w:t>数量</w:t>
            </w:r>
          </w:p>
          <w:p w:rsidR="005C6D9D" w:rsidRDefault="008D3B0E">
            <w:pPr>
              <w:spacing w:before="0" w:after="0" w:line="400" w:lineRule="exact"/>
              <w:jc w:val="center"/>
              <w:rPr>
                <w:b/>
                <w:color w:val="000000" w:themeColor="text1"/>
                <w:szCs w:val="21"/>
              </w:rPr>
            </w:pPr>
            <w:r>
              <w:rPr>
                <w:b/>
                <w:color w:val="000000" w:themeColor="text1"/>
                <w:szCs w:val="21"/>
              </w:rPr>
              <w:t>（台）</w:t>
            </w:r>
          </w:p>
        </w:tc>
        <w:tc>
          <w:tcPr>
            <w:tcW w:w="729" w:type="dxa"/>
            <w:vAlign w:val="center"/>
          </w:tcPr>
          <w:p w:rsidR="005C6D9D" w:rsidRDefault="008D3B0E">
            <w:pPr>
              <w:spacing w:before="0" w:after="0" w:line="400" w:lineRule="exact"/>
              <w:jc w:val="center"/>
              <w:rPr>
                <w:b/>
                <w:color w:val="000000" w:themeColor="text1"/>
                <w:szCs w:val="21"/>
              </w:rPr>
            </w:pPr>
            <w:r>
              <w:rPr>
                <w:b/>
                <w:color w:val="000000" w:themeColor="text1"/>
                <w:szCs w:val="21"/>
              </w:rPr>
              <w:t>备注</w:t>
            </w:r>
          </w:p>
        </w:tc>
      </w:tr>
      <w:tr w:rsidR="005C6D9D">
        <w:trPr>
          <w:trHeight w:val="169"/>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1</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切片机</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7.5t/h</w:t>
            </w:r>
          </w:p>
        </w:tc>
        <w:tc>
          <w:tcPr>
            <w:tcW w:w="1147" w:type="dxa"/>
            <w:vAlign w:val="center"/>
          </w:tcPr>
          <w:p w:rsidR="005C6D9D" w:rsidRDefault="008D3B0E">
            <w:pPr>
              <w:spacing w:before="0" w:after="0" w:line="400" w:lineRule="exact"/>
              <w:jc w:val="center"/>
              <w:rPr>
                <w:color w:val="000000" w:themeColor="text1"/>
                <w:szCs w:val="21"/>
              </w:rPr>
            </w:pPr>
            <w:r>
              <w:rPr>
                <w:color w:val="000000" w:themeColor="text1"/>
                <w:szCs w:val="21"/>
              </w:rPr>
              <w:t>组合件</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常温、常压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对二氯苯</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2</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53"/>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2</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包装机</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300bags/h</w:t>
            </w:r>
          </w:p>
        </w:tc>
        <w:tc>
          <w:tcPr>
            <w:tcW w:w="1147" w:type="dxa"/>
            <w:vAlign w:val="center"/>
          </w:tcPr>
          <w:p w:rsidR="005C6D9D" w:rsidRDefault="008D3B0E">
            <w:pPr>
              <w:spacing w:before="0" w:after="0" w:line="400" w:lineRule="exact"/>
              <w:jc w:val="center"/>
              <w:rPr>
                <w:color w:val="000000" w:themeColor="text1"/>
                <w:szCs w:val="21"/>
              </w:rPr>
            </w:pPr>
            <w:r>
              <w:rPr>
                <w:color w:val="000000" w:themeColor="text1"/>
                <w:szCs w:val="21"/>
              </w:rPr>
              <w:t>组合件</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常温、常压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对二氯苯</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2</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53"/>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3</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切片原料槽</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φ5000x6500</w:t>
            </w:r>
          </w:p>
        </w:tc>
        <w:tc>
          <w:tcPr>
            <w:tcW w:w="1147" w:type="dxa"/>
            <w:vAlign w:val="center"/>
          </w:tcPr>
          <w:p w:rsidR="005C6D9D" w:rsidRDefault="008D3B0E">
            <w:pPr>
              <w:spacing w:before="0" w:after="0" w:line="400" w:lineRule="exact"/>
              <w:jc w:val="center"/>
              <w:rPr>
                <w:color w:val="000000" w:themeColor="text1"/>
                <w:szCs w:val="21"/>
              </w:rPr>
            </w:pPr>
            <w:r>
              <w:rPr>
                <w:color w:val="000000" w:themeColor="text1"/>
                <w:szCs w:val="21"/>
              </w:rPr>
              <w:t>钢衬</w:t>
            </w:r>
            <w:r>
              <w:rPr>
                <w:color w:val="000000" w:themeColor="text1"/>
                <w:szCs w:val="21"/>
              </w:rPr>
              <w:t>316L</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60℃</w:t>
            </w:r>
            <w:r>
              <w:rPr>
                <w:color w:val="000000" w:themeColor="text1"/>
                <w:szCs w:val="21"/>
              </w:rPr>
              <w:t>、常压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对二氯苯</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1</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53"/>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4</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循环水槽</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立式平底平顶罐</w:t>
            </w:r>
          </w:p>
        </w:tc>
        <w:tc>
          <w:tcPr>
            <w:tcW w:w="1147" w:type="dxa"/>
            <w:vAlign w:val="center"/>
          </w:tcPr>
          <w:p w:rsidR="005C6D9D" w:rsidRDefault="008D3B0E">
            <w:pPr>
              <w:spacing w:before="0" w:after="0" w:line="400" w:lineRule="exact"/>
              <w:jc w:val="center"/>
              <w:rPr>
                <w:color w:val="000000" w:themeColor="text1"/>
                <w:szCs w:val="21"/>
              </w:rPr>
            </w:pPr>
            <w:r>
              <w:rPr>
                <w:color w:val="000000" w:themeColor="text1"/>
                <w:szCs w:val="21"/>
              </w:rPr>
              <w:t>304</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常温、常压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水</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1</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445"/>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lastRenderedPageBreak/>
              <w:t>5</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凝结水槽</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立式平底平顶罐</w:t>
            </w:r>
          </w:p>
          <w:p w:rsidR="005C6D9D" w:rsidRDefault="008D3B0E">
            <w:pPr>
              <w:widowControl w:val="0"/>
              <w:spacing w:before="0" w:after="0" w:line="400" w:lineRule="exact"/>
              <w:jc w:val="center"/>
              <w:rPr>
                <w:color w:val="000000" w:themeColor="text1"/>
                <w:szCs w:val="21"/>
              </w:rPr>
            </w:pPr>
            <w:r>
              <w:rPr>
                <w:color w:val="000000" w:themeColor="text1"/>
                <w:szCs w:val="21"/>
              </w:rPr>
              <w:t>φ2000x3000</w:t>
            </w:r>
          </w:p>
        </w:tc>
        <w:tc>
          <w:tcPr>
            <w:tcW w:w="1147" w:type="dxa"/>
            <w:vAlign w:val="center"/>
          </w:tcPr>
          <w:p w:rsidR="005C6D9D" w:rsidRDefault="008D3B0E">
            <w:pPr>
              <w:spacing w:before="0" w:after="0" w:line="400" w:lineRule="exact"/>
              <w:jc w:val="center"/>
              <w:rPr>
                <w:color w:val="000000" w:themeColor="text1"/>
                <w:kern w:val="0"/>
                <w:szCs w:val="21"/>
              </w:rPr>
            </w:pPr>
            <w:r>
              <w:rPr>
                <w:color w:val="000000" w:themeColor="text1"/>
                <w:szCs w:val="21"/>
              </w:rPr>
              <w:t>304</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80℃</w:t>
            </w:r>
            <w:r>
              <w:rPr>
                <w:color w:val="000000" w:themeColor="text1"/>
                <w:szCs w:val="21"/>
              </w:rPr>
              <w:t>、常压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水</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1</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620"/>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6</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冷水槽</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立式平底平顶罐</w:t>
            </w:r>
          </w:p>
          <w:p w:rsidR="005C6D9D" w:rsidRDefault="008D3B0E">
            <w:pPr>
              <w:widowControl w:val="0"/>
              <w:spacing w:before="0" w:after="0" w:line="400" w:lineRule="exact"/>
              <w:jc w:val="center"/>
              <w:rPr>
                <w:color w:val="000000" w:themeColor="text1"/>
                <w:szCs w:val="21"/>
              </w:rPr>
            </w:pPr>
            <w:r>
              <w:rPr>
                <w:color w:val="000000" w:themeColor="text1"/>
                <w:szCs w:val="21"/>
              </w:rPr>
              <w:t>φ2600x3600</w:t>
            </w:r>
          </w:p>
        </w:tc>
        <w:tc>
          <w:tcPr>
            <w:tcW w:w="1147" w:type="dxa"/>
            <w:vAlign w:val="center"/>
          </w:tcPr>
          <w:p w:rsidR="005C6D9D" w:rsidRDefault="008D3B0E">
            <w:pPr>
              <w:spacing w:before="0" w:after="0" w:line="400" w:lineRule="exact"/>
              <w:jc w:val="center"/>
              <w:rPr>
                <w:color w:val="000000" w:themeColor="text1"/>
                <w:kern w:val="0"/>
                <w:szCs w:val="21"/>
              </w:rPr>
            </w:pPr>
            <w:r>
              <w:rPr>
                <w:color w:val="000000" w:themeColor="text1"/>
                <w:szCs w:val="21"/>
              </w:rPr>
              <w:t>304</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7℃</w:t>
            </w:r>
            <w:r>
              <w:rPr>
                <w:color w:val="000000" w:themeColor="text1"/>
                <w:szCs w:val="21"/>
              </w:rPr>
              <w:t>、常压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水</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1</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315"/>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7</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循环水凉水塔</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尺寸：</w:t>
            </w:r>
            <w:r>
              <w:rPr>
                <w:color w:val="000000" w:themeColor="text1"/>
                <w:szCs w:val="21"/>
              </w:rPr>
              <w:t>7850x6450</w:t>
            </w:r>
          </w:p>
          <w:p w:rsidR="005C6D9D" w:rsidRDefault="008D3B0E">
            <w:pPr>
              <w:widowControl w:val="0"/>
              <w:spacing w:before="0" w:after="0" w:line="400" w:lineRule="exact"/>
              <w:jc w:val="center"/>
              <w:rPr>
                <w:color w:val="000000" w:themeColor="text1"/>
                <w:szCs w:val="21"/>
              </w:rPr>
            </w:pPr>
            <w:r>
              <w:rPr>
                <w:color w:val="000000" w:themeColor="text1"/>
                <w:szCs w:val="21"/>
              </w:rPr>
              <w:t>Q=260m</w:t>
            </w:r>
            <w:r>
              <w:rPr>
                <w:color w:val="000000" w:themeColor="text1"/>
                <w:szCs w:val="21"/>
                <w:vertAlign w:val="superscript"/>
              </w:rPr>
              <w:t>3</w:t>
            </w:r>
          </w:p>
        </w:tc>
        <w:tc>
          <w:tcPr>
            <w:tcW w:w="1147" w:type="dxa"/>
            <w:vAlign w:val="center"/>
          </w:tcPr>
          <w:p w:rsidR="005C6D9D" w:rsidRDefault="008D3B0E">
            <w:pPr>
              <w:spacing w:before="0" w:after="0" w:line="400" w:lineRule="exact"/>
              <w:jc w:val="center"/>
              <w:rPr>
                <w:color w:val="000000" w:themeColor="text1"/>
                <w:kern w:val="0"/>
                <w:szCs w:val="21"/>
              </w:rPr>
            </w:pPr>
            <w:r>
              <w:rPr>
                <w:color w:val="000000" w:themeColor="text1"/>
                <w:szCs w:val="21"/>
              </w:rPr>
              <w:t>组合件</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常温、常压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水</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1</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213"/>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8</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冷冻机凉水塔</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尺寸：</w:t>
            </w:r>
            <w:r>
              <w:rPr>
                <w:color w:val="000000" w:themeColor="text1"/>
                <w:szCs w:val="21"/>
              </w:rPr>
              <w:t>3000x4500</w:t>
            </w:r>
          </w:p>
          <w:p w:rsidR="005C6D9D" w:rsidRDefault="008D3B0E">
            <w:pPr>
              <w:widowControl w:val="0"/>
              <w:spacing w:before="0" w:after="0" w:line="400" w:lineRule="exact"/>
              <w:jc w:val="center"/>
              <w:rPr>
                <w:color w:val="000000" w:themeColor="text1"/>
                <w:szCs w:val="21"/>
              </w:rPr>
            </w:pPr>
            <w:r>
              <w:rPr>
                <w:color w:val="000000" w:themeColor="text1"/>
                <w:szCs w:val="21"/>
              </w:rPr>
              <w:t>Q=500m</w:t>
            </w:r>
            <w:r>
              <w:rPr>
                <w:color w:val="000000" w:themeColor="text1"/>
                <w:szCs w:val="21"/>
                <w:vertAlign w:val="superscript"/>
              </w:rPr>
              <w:t>3</w:t>
            </w:r>
          </w:p>
        </w:tc>
        <w:tc>
          <w:tcPr>
            <w:tcW w:w="1147" w:type="dxa"/>
            <w:vAlign w:val="center"/>
          </w:tcPr>
          <w:p w:rsidR="005C6D9D" w:rsidRDefault="008D3B0E">
            <w:pPr>
              <w:spacing w:before="0" w:after="0" w:line="400" w:lineRule="exact"/>
              <w:jc w:val="center"/>
              <w:rPr>
                <w:color w:val="000000" w:themeColor="text1"/>
                <w:kern w:val="0"/>
                <w:szCs w:val="21"/>
              </w:rPr>
            </w:pPr>
            <w:r>
              <w:rPr>
                <w:color w:val="000000" w:themeColor="text1"/>
                <w:szCs w:val="21"/>
              </w:rPr>
              <w:t>组合件</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7℃</w:t>
            </w:r>
            <w:r>
              <w:rPr>
                <w:color w:val="000000" w:themeColor="text1"/>
                <w:szCs w:val="21"/>
              </w:rPr>
              <w:t>、常压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低温水</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2</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r w:rsidR="005C6D9D">
        <w:trPr>
          <w:trHeight w:val="53"/>
          <w:jc w:val="center"/>
        </w:trPr>
        <w:tc>
          <w:tcPr>
            <w:tcW w:w="511" w:type="dxa"/>
            <w:vAlign w:val="center"/>
          </w:tcPr>
          <w:p w:rsidR="005C6D9D" w:rsidRDefault="008D3B0E">
            <w:pPr>
              <w:spacing w:before="0" w:after="0" w:line="400" w:lineRule="exact"/>
              <w:jc w:val="center"/>
              <w:rPr>
                <w:color w:val="000000" w:themeColor="text1"/>
                <w:szCs w:val="21"/>
              </w:rPr>
            </w:pPr>
            <w:r>
              <w:rPr>
                <w:color w:val="000000" w:themeColor="text1"/>
                <w:szCs w:val="21"/>
              </w:rPr>
              <w:t>9</w:t>
            </w:r>
          </w:p>
        </w:tc>
        <w:tc>
          <w:tcPr>
            <w:tcW w:w="1332" w:type="dxa"/>
            <w:vAlign w:val="center"/>
          </w:tcPr>
          <w:p w:rsidR="005C6D9D" w:rsidRDefault="008D3B0E">
            <w:pPr>
              <w:spacing w:before="0" w:after="0" w:line="400" w:lineRule="exact"/>
              <w:jc w:val="center"/>
              <w:rPr>
                <w:color w:val="000000" w:themeColor="text1"/>
                <w:szCs w:val="21"/>
              </w:rPr>
            </w:pPr>
            <w:r>
              <w:rPr>
                <w:color w:val="000000" w:themeColor="text1"/>
                <w:szCs w:val="21"/>
              </w:rPr>
              <w:t>冷冻机组</w:t>
            </w:r>
          </w:p>
        </w:tc>
        <w:tc>
          <w:tcPr>
            <w:tcW w:w="1700" w:type="dxa"/>
            <w:vAlign w:val="center"/>
          </w:tcPr>
          <w:p w:rsidR="005C6D9D" w:rsidRDefault="008D3B0E">
            <w:pPr>
              <w:spacing w:before="0" w:after="0" w:line="400" w:lineRule="exact"/>
              <w:jc w:val="center"/>
              <w:rPr>
                <w:color w:val="000000" w:themeColor="text1"/>
                <w:szCs w:val="21"/>
              </w:rPr>
            </w:pPr>
            <w:r>
              <w:rPr>
                <w:color w:val="000000" w:themeColor="text1"/>
                <w:szCs w:val="21"/>
              </w:rPr>
              <w:t>YSLGF700HA</w:t>
            </w:r>
          </w:p>
        </w:tc>
        <w:tc>
          <w:tcPr>
            <w:tcW w:w="1147" w:type="dxa"/>
            <w:vAlign w:val="center"/>
          </w:tcPr>
          <w:p w:rsidR="005C6D9D" w:rsidRDefault="008D3B0E">
            <w:pPr>
              <w:spacing w:before="0" w:after="0" w:line="400" w:lineRule="exact"/>
              <w:jc w:val="center"/>
              <w:rPr>
                <w:color w:val="000000" w:themeColor="text1"/>
                <w:szCs w:val="21"/>
              </w:rPr>
            </w:pPr>
            <w:r>
              <w:rPr>
                <w:color w:val="000000" w:themeColor="text1"/>
                <w:szCs w:val="21"/>
              </w:rPr>
              <w:t>组合件</w:t>
            </w:r>
          </w:p>
        </w:tc>
        <w:tc>
          <w:tcPr>
            <w:tcW w:w="1689" w:type="dxa"/>
            <w:vAlign w:val="center"/>
          </w:tcPr>
          <w:p w:rsidR="005C6D9D" w:rsidRDefault="008D3B0E">
            <w:pPr>
              <w:spacing w:before="0" w:after="0" w:line="400" w:lineRule="exact"/>
              <w:jc w:val="center"/>
              <w:rPr>
                <w:color w:val="000000" w:themeColor="text1"/>
                <w:szCs w:val="21"/>
              </w:rPr>
            </w:pPr>
            <w:r>
              <w:rPr>
                <w:color w:val="000000" w:themeColor="text1"/>
                <w:szCs w:val="21"/>
              </w:rPr>
              <w:t>7℃</w:t>
            </w:r>
            <w:r>
              <w:rPr>
                <w:color w:val="000000" w:themeColor="text1"/>
                <w:szCs w:val="21"/>
              </w:rPr>
              <w:t>、常压</w:t>
            </w:r>
          </w:p>
        </w:tc>
        <w:tc>
          <w:tcPr>
            <w:tcW w:w="1136" w:type="dxa"/>
            <w:vAlign w:val="center"/>
          </w:tcPr>
          <w:p w:rsidR="005C6D9D" w:rsidRDefault="008D3B0E">
            <w:pPr>
              <w:spacing w:before="0" w:after="0" w:line="400" w:lineRule="exact"/>
              <w:jc w:val="center"/>
              <w:rPr>
                <w:color w:val="000000" w:themeColor="text1"/>
                <w:szCs w:val="21"/>
              </w:rPr>
            </w:pPr>
            <w:r>
              <w:rPr>
                <w:color w:val="000000" w:themeColor="text1"/>
                <w:szCs w:val="21"/>
              </w:rPr>
              <w:t>低温水</w:t>
            </w:r>
          </w:p>
        </w:tc>
        <w:tc>
          <w:tcPr>
            <w:tcW w:w="827" w:type="dxa"/>
            <w:vAlign w:val="center"/>
          </w:tcPr>
          <w:p w:rsidR="005C6D9D" w:rsidRDefault="008D3B0E">
            <w:pPr>
              <w:spacing w:before="0" w:after="0" w:line="400" w:lineRule="exact"/>
              <w:jc w:val="center"/>
              <w:rPr>
                <w:color w:val="000000" w:themeColor="text1"/>
                <w:szCs w:val="21"/>
              </w:rPr>
            </w:pPr>
            <w:r>
              <w:rPr>
                <w:color w:val="000000" w:themeColor="text1"/>
                <w:szCs w:val="21"/>
              </w:rPr>
              <w:t>2</w:t>
            </w:r>
          </w:p>
        </w:tc>
        <w:tc>
          <w:tcPr>
            <w:tcW w:w="729" w:type="dxa"/>
            <w:vAlign w:val="center"/>
          </w:tcPr>
          <w:p w:rsidR="005C6D9D" w:rsidRDefault="008D3B0E">
            <w:pPr>
              <w:spacing w:before="0" w:after="0" w:line="400" w:lineRule="exact"/>
              <w:jc w:val="center"/>
              <w:rPr>
                <w:color w:val="000000" w:themeColor="text1"/>
                <w:szCs w:val="21"/>
              </w:rPr>
            </w:pPr>
            <w:r>
              <w:rPr>
                <w:color w:val="000000" w:themeColor="text1"/>
                <w:szCs w:val="21"/>
              </w:rPr>
              <w:t>新购</w:t>
            </w:r>
          </w:p>
        </w:tc>
      </w:tr>
    </w:tbl>
    <w:p w:rsidR="005C6D9D" w:rsidRDefault="008D3B0E">
      <w:pPr>
        <w:spacing w:line="500" w:lineRule="exact"/>
        <w:outlineLvl w:val="2"/>
        <w:rPr>
          <w:b/>
          <w:bCs/>
          <w:color w:val="000000" w:themeColor="text1"/>
          <w:sz w:val="24"/>
        </w:rPr>
      </w:pPr>
      <w:r>
        <w:rPr>
          <w:b/>
          <w:bCs/>
          <w:color w:val="000000" w:themeColor="text1"/>
          <w:sz w:val="24"/>
        </w:rPr>
        <w:t>3.3.3</w:t>
      </w:r>
      <w:r>
        <w:rPr>
          <w:b/>
          <w:bCs/>
          <w:color w:val="000000" w:themeColor="text1"/>
          <w:sz w:val="24"/>
        </w:rPr>
        <w:t>主要原辅材料消耗</w:t>
      </w:r>
    </w:p>
    <w:p w:rsidR="005C6D9D" w:rsidRDefault="008D3B0E">
      <w:pPr>
        <w:spacing w:line="500" w:lineRule="exact"/>
        <w:ind w:firstLineChars="200" w:firstLine="480"/>
        <w:rPr>
          <w:color w:val="000000" w:themeColor="text1"/>
          <w:sz w:val="24"/>
        </w:rPr>
      </w:pPr>
      <w:r>
        <w:rPr>
          <w:color w:val="000000" w:themeColor="text1"/>
          <w:sz w:val="24"/>
        </w:rPr>
        <w:t>扩建项目主要原辅材料规格和消耗情况见表</w:t>
      </w:r>
      <w:r>
        <w:rPr>
          <w:color w:val="000000" w:themeColor="text1"/>
          <w:sz w:val="24"/>
        </w:rPr>
        <w:t>3.3-2</w:t>
      </w:r>
      <w:r>
        <w:rPr>
          <w:color w:val="000000" w:themeColor="text1"/>
          <w:sz w:val="24"/>
        </w:rPr>
        <w:t>。</w:t>
      </w:r>
    </w:p>
    <w:p w:rsidR="005C6D9D" w:rsidRDefault="005C6D9D">
      <w:pPr>
        <w:spacing w:line="500" w:lineRule="exact"/>
        <w:jc w:val="center"/>
        <w:rPr>
          <w:b/>
          <w:bCs/>
          <w:color w:val="000000" w:themeColor="text1"/>
          <w:sz w:val="24"/>
          <w:highlight w:val="yellow"/>
        </w:rPr>
        <w:sectPr w:rsidR="005C6D9D">
          <w:pgSz w:w="11907" w:h="16839"/>
          <w:pgMar w:top="1440" w:right="1418" w:bottom="1440" w:left="1418" w:header="851" w:footer="992" w:gutter="0"/>
          <w:cols w:space="720"/>
          <w:docGrid w:linePitch="312"/>
        </w:sectPr>
      </w:pPr>
    </w:p>
    <w:p w:rsidR="005C6D9D" w:rsidRDefault="008D3B0E">
      <w:pPr>
        <w:spacing w:line="500" w:lineRule="exact"/>
        <w:jc w:val="center"/>
        <w:rPr>
          <w:b/>
          <w:bCs/>
          <w:color w:val="000000" w:themeColor="text1"/>
          <w:sz w:val="24"/>
        </w:rPr>
      </w:pPr>
      <w:r>
        <w:rPr>
          <w:b/>
          <w:bCs/>
          <w:color w:val="000000" w:themeColor="text1"/>
          <w:sz w:val="24"/>
        </w:rPr>
        <w:lastRenderedPageBreak/>
        <w:t>表</w:t>
      </w:r>
      <w:r>
        <w:rPr>
          <w:b/>
          <w:bCs/>
          <w:color w:val="000000" w:themeColor="text1"/>
          <w:sz w:val="24"/>
        </w:rPr>
        <w:t xml:space="preserve">3.3-2 </w:t>
      </w:r>
      <w:r>
        <w:rPr>
          <w:b/>
          <w:bCs/>
          <w:color w:val="000000" w:themeColor="text1"/>
          <w:sz w:val="24"/>
        </w:rPr>
        <w:t>扩建项目主要原辅材料规格及消耗一览表</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71"/>
        <w:gridCol w:w="1081"/>
        <w:gridCol w:w="1785"/>
        <w:gridCol w:w="588"/>
        <w:gridCol w:w="902"/>
        <w:gridCol w:w="1069"/>
        <w:gridCol w:w="856"/>
        <w:gridCol w:w="680"/>
        <w:gridCol w:w="824"/>
        <w:gridCol w:w="815"/>
      </w:tblGrid>
      <w:tr w:rsidR="005C6D9D">
        <w:trPr>
          <w:trHeight w:val="682"/>
          <w:jc w:val="center"/>
        </w:trPr>
        <w:tc>
          <w:tcPr>
            <w:tcW w:w="471"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序号</w:t>
            </w:r>
          </w:p>
        </w:tc>
        <w:tc>
          <w:tcPr>
            <w:tcW w:w="2866" w:type="dxa"/>
            <w:gridSpan w:val="2"/>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原辅料名称</w:t>
            </w:r>
          </w:p>
        </w:tc>
        <w:tc>
          <w:tcPr>
            <w:tcW w:w="588"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形态</w:t>
            </w:r>
          </w:p>
        </w:tc>
        <w:tc>
          <w:tcPr>
            <w:tcW w:w="902"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年用量</w:t>
            </w:r>
            <w:r>
              <w:rPr>
                <w:b/>
                <w:color w:val="000000" w:themeColor="text1"/>
                <w:kern w:val="0"/>
                <w:szCs w:val="21"/>
              </w:rPr>
              <w:t>（</w:t>
            </w:r>
            <w:r>
              <w:rPr>
                <w:b/>
                <w:color w:val="000000" w:themeColor="text1"/>
                <w:kern w:val="0"/>
                <w:szCs w:val="21"/>
              </w:rPr>
              <w:t>t/a</w:t>
            </w:r>
            <w:r>
              <w:rPr>
                <w:b/>
                <w:color w:val="000000" w:themeColor="text1"/>
                <w:kern w:val="0"/>
                <w:szCs w:val="21"/>
              </w:rPr>
              <w:t>）</w:t>
            </w:r>
          </w:p>
        </w:tc>
        <w:tc>
          <w:tcPr>
            <w:tcW w:w="1069"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储存地点</w:t>
            </w:r>
          </w:p>
        </w:tc>
        <w:tc>
          <w:tcPr>
            <w:tcW w:w="856"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储存方式</w:t>
            </w:r>
          </w:p>
        </w:tc>
        <w:tc>
          <w:tcPr>
            <w:tcW w:w="680"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运输方式</w:t>
            </w:r>
          </w:p>
        </w:tc>
        <w:tc>
          <w:tcPr>
            <w:tcW w:w="824"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最大储量（</w:t>
            </w:r>
            <w:r>
              <w:rPr>
                <w:b/>
                <w:color w:val="000000" w:themeColor="text1"/>
                <w:kern w:val="0"/>
                <w:szCs w:val="20"/>
              </w:rPr>
              <w:t>t</w:t>
            </w:r>
            <w:r>
              <w:rPr>
                <w:b/>
                <w:color w:val="000000" w:themeColor="text1"/>
                <w:kern w:val="0"/>
                <w:szCs w:val="20"/>
              </w:rPr>
              <w:t>）</w:t>
            </w:r>
          </w:p>
        </w:tc>
        <w:tc>
          <w:tcPr>
            <w:tcW w:w="815"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来源</w:t>
            </w:r>
          </w:p>
        </w:tc>
      </w:tr>
      <w:tr w:rsidR="005C6D9D">
        <w:trPr>
          <w:trHeight w:val="20"/>
          <w:jc w:val="center"/>
        </w:trPr>
        <w:tc>
          <w:tcPr>
            <w:tcW w:w="471"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1</w:t>
            </w:r>
          </w:p>
        </w:tc>
        <w:tc>
          <w:tcPr>
            <w:tcW w:w="1081"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原料</w:t>
            </w:r>
          </w:p>
        </w:tc>
        <w:tc>
          <w:tcPr>
            <w:tcW w:w="1785" w:type="dxa"/>
            <w:vAlign w:val="center"/>
          </w:tcPr>
          <w:p w:rsidR="005C6D9D" w:rsidRDefault="008D3B0E">
            <w:pPr>
              <w:adjustRightInd w:val="0"/>
              <w:spacing w:before="0" w:after="0" w:line="240" w:lineRule="auto"/>
              <w:jc w:val="center"/>
              <w:textAlignment w:val="baseline"/>
              <w:rPr>
                <w:color w:val="000000" w:themeColor="text1"/>
                <w:kern w:val="0"/>
                <w:szCs w:val="21"/>
              </w:rPr>
            </w:pPr>
            <w:r>
              <w:rPr>
                <w:rFonts w:hint="eastAsia"/>
                <w:color w:val="000000" w:themeColor="text1"/>
                <w:kern w:val="0"/>
                <w:szCs w:val="21"/>
              </w:rPr>
              <w:t>对二氯苯</w:t>
            </w:r>
          </w:p>
        </w:tc>
        <w:tc>
          <w:tcPr>
            <w:tcW w:w="588"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液</w:t>
            </w:r>
          </w:p>
        </w:tc>
        <w:tc>
          <w:tcPr>
            <w:tcW w:w="902"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szCs w:val="21"/>
              </w:rPr>
              <w:t>40000</w:t>
            </w:r>
          </w:p>
        </w:tc>
        <w:tc>
          <w:tcPr>
            <w:tcW w:w="1069" w:type="dxa"/>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0"/>
              </w:rPr>
              <w:t>原料槽</w:t>
            </w:r>
          </w:p>
        </w:tc>
        <w:tc>
          <w:tcPr>
            <w:tcW w:w="856" w:type="dxa"/>
            <w:vAlign w:val="center"/>
          </w:tcPr>
          <w:p w:rsidR="005C6D9D" w:rsidRDefault="008D3B0E">
            <w:pPr>
              <w:adjustRightInd w:val="0"/>
              <w:spacing w:before="0" w:after="0" w:line="240" w:lineRule="auto"/>
              <w:jc w:val="center"/>
              <w:textAlignment w:val="baseline"/>
              <w:rPr>
                <w:color w:val="000000" w:themeColor="text1"/>
                <w:kern w:val="0"/>
                <w:szCs w:val="21"/>
              </w:rPr>
            </w:pPr>
            <w:r>
              <w:rPr>
                <w:rFonts w:hint="eastAsia"/>
                <w:color w:val="000000" w:themeColor="text1"/>
                <w:kern w:val="0"/>
                <w:szCs w:val="21"/>
              </w:rPr>
              <w:t>槽装</w:t>
            </w:r>
          </w:p>
        </w:tc>
        <w:tc>
          <w:tcPr>
            <w:tcW w:w="680"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汽运</w:t>
            </w:r>
          </w:p>
        </w:tc>
        <w:tc>
          <w:tcPr>
            <w:tcW w:w="824"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0"/>
              </w:rPr>
              <w:t>380</w:t>
            </w:r>
          </w:p>
        </w:tc>
        <w:tc>
          <w:tcPr>
            <w:tcW w:w="815"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外购</w:t>
            </w:r>
          </w:p>
        </w:tc>
      </w:tr>
      <w:tr w:rsidR="005C6D9D">
        <w:trPr>
          <w:trHeight w:val="20"/>
          <w:jc w:val="center"/>
        </w:trPr>
        <w:tc>
          <w:tcPr>
            <w:tcW w:w="471" w:type="dxa"/>
            <w:vAlign w:val="center"/>
          </w:tcPr>
          <w:p w:rsidR="005C6D9D" w:rsidRDefault="008D3B0E">
            <w:pPr>
              <w:adjustRightInd w:val="0"/>
              <w:spacing w:before="0" w:after="0" w:line="240" w:lineRule="auto"/>
              <w:jc w:val="center"/>
              <w:textAlignment w:val="baseline"/>
              <w:rPr>
                <w:color w:val="000000" w:themeColor="text1"/>
                <w:kern w:val="0"/>
                <w:szCs w:val="21"/>
              </w:rPr>
            </w:pPr>
            <w:r>
              <w:rPr>
                <w:rFonts w:hint="eastAsia"/>
                <w:color w:val="000000" w:themeColor="text1"/>
                <w:kern w:val="0"/>
                <w:szCs w:val="21"/>
              </w:rPr>
              <w:t>2</w:t>
            </w:r>
          </w:p>
        </w:tc>
        <w:tc>
          <w:tcPr>
            <w:tcW w:w="1081"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辅料</w:t>
            </w:r>
          </w:p>
        </w:tc>
        <w:tc>
          <w:tcPr>
            <w:tcW w:w="1785"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24"/>
                <w:szCs w:val="21"/>
              </w:rPr>
              <w:t>水</w:t>
            </w:r>
          </w:p>
        </w:tc>
        <w:tc>
          <w:tcPr>
            <w:tcW w:w="588"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液</w:t>
            </w:r>
          </w:p>
        </w:tc>
        <w:tc>
          <w:tcPr>
            <w:tcW w:w="902" w:type="dxa"/>
            <w:vAlign w:val="center"/>
          </w:tcPr>
          <w:p w:rsidR="005C6D9D" w:rsidRDefault="008D3B0E">
            <w:pPr>
              <w:adjustRightInd w:val="0"/>
              <w:spacing w:before="0" w:after="0" w:line="240" w:lineRule="auto"/>
              <w:jc w:val="center"/>
              <w:textAlignment w:val="baseline"/>
              <w:rPr>
                <w:color w:val="000000" w:themeColor="text1"/>
                <w:szCs w:val="21"/>
              </w:rPr>
            </w:pPr>
            <w:r>
              <w:rPr>
                <w:color w:val="000000" w:themeColor="text1"/>
                <w:szCs w:val="21"/>
              </w:rPr>
              <w:t>7800</w:t>
            </w:r>
          </w:p>
        </w:tc>
        <w:tc>
          <w:tcPr>
            <w:tcW w:w="1069" w:type="dxa"/>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1"/>
              </w:rPr>
              <w:t>/</w:t>
            </w:r>
          </w:p>
        </w:tc>
        <w:tc>
          <w:tcPr>
            <w:tcW w:w="856" w:type="dxa"/>
            <w:vAlign w:val="center"/>
          </w:tcPr>
          <w:p w:rsidR="005C6D9D" w:rsidRDefault="008D3B0E">
            <w:pPr>
              <w:adjustRightInd w:val="0"/>
              <w:spacing w:before="0" w:after="0" w:line="240" w:lineRule="auto"/>
              <w:jc w:val="center"/>
              <w:textAlignment w:val="baseline"/>
              <w:rPr>
                <w:color w:val="000000" w:themeColor="text1"/>
                <w:kern w:val="0"/>
                <w:szCs w:val="21"/>
              </w:rPr>
            </w:pPr>
            <w:r>
              <w:rPr>
                <w:rFonts w:hint="eastAsia"/>
                <w:color w:val="000000" w:themeColor="text1"/>
                <w:kern w:val="0"/>
                <w:szCs w:val="21"/>
              </w:rPr>
              <w:t>/</w:t>
            </w:r>
          </w:p>
        </w:tc>
        <w:tc>
          <w:tcPr>
            <w:tcW w:w="680" w:type="dxa"/>
            <w:vAlign w:val="center"/>
          </w:tcPr>
          <w:p w:rsidR="005C6D9D" w:rsidRDefault="008D3B0E">
            <w:pPr>
              <w:adjustRightInd w:val="0"/>
              <w:spacing w:before="0" w:after="0" w:line="240" w:lineRule="auto"/>
              <w:jc w:val="center"/>
              <w:textAlignment w:val="baseline"/>
              <w:rPr>
                <w:color w:val="000000" w:themeColor="text1"/>
                <w:kern w:val="0"/>
                <w:szCs w:val="21"/>
              </w:rPr>
            </w:pPr>
            <w:r>
              <w:rPr>
                <w:rFonts w:hint="eastAsia"/>
                <w:color w:val="000000" w:themeColor="text1"/>
                <w:kern w:val="0"/>
                <w:szCs w:val="21"/>
              </w:rPr>
              <w:t>管道</w:t>
            </w:r>
          </w:p>
        </w:tc>
        <w:tc>
          <w:tcPr>
            <w:tcW w:w="824" w:type="dxa"/>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1"/>
              </w:rPr>
              <w:t>/</w:t>
            </w:r>
          </w:p>
        </w:tc>
        <w:tc>
          <w:tcPr>
            <w:tcW w:w="815"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外购</w:t>
            </w:r>
          </w:p>
        </w:tc>
      </w:tr>
    </w:tbl>
    <w:p w:rsidR="005C6D9D" w:rsidRDefault="005C6D9D">
      <w:pPr>
        <w:spacing w:line="500" w:lineRule="exact"/>
        <w:outlineLvl w:val="2"/>
        <w:rPr>
          <w:b/>
          <w:bCs/>
          <w:color w:val="000000" w:themeColor="text1"/>
          <w:sz w:val="24"/>
        </w:rPr>
        <w:sectPr w:rsidR="005C6D9D">
          <w:pgSz w:w="11907" w:h="16839"/>
          <w:pgMar w:top="1440" w:right="1418" w:bottom="1440" w:left="1418" w:header="851" w:footer="992" w:gutter="0"/>
          <w:cols w:space="720"/>
          <w:docGrid w:linePitch="312"/>
        </w:sectPr>
      </w:pPr>
    </w:p>
    <w:p w:rsidR="005C6D9D" w:rsidRDefault="008D3B0E">
      <w:pPr>
        <w:spacing w:line="500" w:lineRule="exact"/>
        <w:outlineLvl w:val="2"/>
        <w:rPr>
          <w:b/>
          <w:bCs/>
          <w:color w:val="000000" w:themeColor="text1"/>
          <w:sz w:val="24"/>
        </w:rPr>
      </w:pPr>
      <w:r>
        <w:rPr>
          <w:b/>
          <w:bCs/>
          <w:color w:val="000000" w:themeColor="text1"/>
          <w:sz w:val="24"/>
        </w:rPr>
        <w:t>3.3.4</w:t>
      </w:r>
      <w:r>
        <w:rPr>
          <w:b/>
          <w:bCs/>
          <w:color w:val="000000" w:themeColor="text1"/>
          <w:sz w:val="24"/>
        </w:rPr>
        <w:t>主要原辅材料理化性质、毒性毒理</w:t>
      </w:r>
    </w:p>
    <w:p w:rsidR="005C6D9D" w:rsidRDefault="008D3B0E">
      <w:pPr>
        <w:spacing w:line="500" w:lineRule="exact"/>
        <w:ind w:firstLineChars="200" w:firstLine="480"/>
        <w:rPr>
          <w:color w:val="000000" w:themeColor="text1"/>
          <w:sz w:val="24"/>
        </w:rPr>
      </w:pPr>
      <w:r>
        <w:rPr>
          <w:color w:val="000000" w:themeColor="text1"/>
          <w:sz w:val="24"/>
        </w:rPr>
        <w:t>扩建项目产品、消耗的主要原辅材料的理化性质、燃爆特性和毒理毒性等见表</w:t>
      </w:r>
      <w:r>
        <w:rPr>
          <w:color w:val="000000" w:themeColor="text1"/>
          <w:sz w:val="24"/>
        </w:rPr>
        <w:t>3.3-3</w:t>
      </w:r>
      <w:r>
        <w:rPr>
          <w:color w:val="000000" w:themeColor="text1"/>
          <w:sz w:val="24"/>
        </w:rPr>
        <w:t>。</w:t>
      </w:r>
    </w:p>
    <w:p w:rsidR="005C6D9D" w:rsidRDefault="008D3B0E">
      <w:pPr>
        <w:spacing w:before="0" w:after="0" w:line="240" w:lineRule="auto"/>
        <w:jc w:val="center"/>
        <w:rPr>
          <w:b/>
          <w:bCs/>
          <w:color w:val="000000" w:themeColor="text1"/>
          <w:sz w:val="24"/>
        </w:rPr>
      </w:pPr>
      <w:r>
        <w:rPr>
          <w:b/>
          <w:bCs/>
          <w:color w:val="000000" w:themeColor="text1"/>
          <w:sz w:val="24"/>
        </w:rPr>
        <w:t>表</w:t>
      </w:r>
      <w:r>
        <w:rPr>
          <w:b/>
          <w:bCs/>
          <w:color w:val="000000" w:themeColor="text1"/>
          <w:sz w:val="24"/>
        </w:rPr>
        <w:t xml:space="preserve">3.3-3 </w:t>
      </w:r>
      <w:r>
        <w:rPr>
          <w:b/>
          <w:bCs/>
          <w:color w:val="000000" w:themeColor="text1"/>
          <w:sz w:val="24"/>
        </w:rPr>
        <w:t>主要产品和原辅料理化性质、燃爆特性、毒性毒理</w:t>
      </w:r>
    </w:p>
    <w:tbl>
      <w:tblPr>
        <w:tblW w:w="9027"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797"/>
        <w:gridCol w:w="1107"/>
        <w:gridCol w:w="1939"/>
        <w:gridCol w:w="1246"/>
        <w:gridCol w:w="3938"/>
      </w:tblGrid>
      <w:tr w:rsidR="005C6D9D">
        <w:trPr>
          <w:trHeight w:val="20"/>
          <w:tblHeader/>
          <w:jc w:val="center"/>
        </w:trPr>
        <w:tc>
          <w:tcPr>
            <w:tcW w:w="797" w:type="dxa"/>
            <w:shd w:val="clear" w:color="auto" w:fill="auto"/>
            <w:vAlign w:val="center"/>
          </w:tcPr>
          <w:p w:rsidR="005C6D9D" w:rsidRDefault="008D3B0E">
            <w:pPr>
              <w:spacing w:line="240" w:lineRule="auto"/>
              <w:jc w:val="center"/>
              <w:rPr>
                <w:b/>
                <w:bCs/>
                <w:color w:val="000000" w:themeColor="text1"/>
                <w:kern w:val="0"/>
                <w:szCs w:val="21"/>
              </w:rPr>
            </w:pPr>
            <w:r>
              <w:rPr>
                <w:rFonts w:hint="eastAsia"/>
                <w:b/>
                <w:bCs/>
                <w:color w:val="000000" w:themeColor="text1"/>
                <w:kern w:val="0"/>
                <w:szCs w:val="21"/>
              </w:rPr>
              <w:t>名称</w:t>
            </w:r>
          </w:p>
        </w:tc>
        <w:tc>
          <w:tcPr>
            <w:tcW w:w="1107" w:type="dxa"/>
            <w:shd w:val="clear" w:color="auto" w:fill="auto"/>
            <w:vAlign w:val="center"/>
          </w:tcPr>
          <w:p w:rsidR="005C6D9D" w:rsidRDefault="008D3B0E">
            <w:pPr>
              <w:spacing w:line="240" w:lineRule="auto"/>
              <w:jc w:val="center"/>
              <w:rPr>
                <w:b/>
                <w:bCs/>
                <w:color w:val="000000" w:themeColor="text1"/>
                <w:kern w:val="0"/>
                <w:szCs w:val="21"/>
              </w:rPr>
            </w:pPr>
            <w:r>
              <w:rPr>
                <w:rFonts w:hint="eastAsia"/>
                <w:b/>
                <w:bCs/>
                <w:color w:val="000000" w:themeColor="text1"/>
                <w:kern w:val="0"/>
                <w:szCs w:val="21"/>
              </w:rPr>
              <w:t>分子式</w:t>
            </w:r>
          </w:p>
        </w:tc>
        <w:tc>
          <w:tcPr>
            <w:tcW w:w="1939" w:type="dxa"/>
            <w:shd w:val="clear" w:color="auto" w:fill="auto"/>
            <w:vAlign w:val="center"/>
          </w:tcPr>
          <w:p w:rsidR="005C6D9D" w:rsidRDefault="008D3B0E">
            <w:pPr>
              <w:spacing w:line="240" w:lineRule="auto"/>
              <w:jc w:val="center"/>
              <w:rPr>
                <w:b/>
                <w:bCs/>
                <w:color w:val="000000" w:themeColor="text1"/>
                <w:kern w:val="0"/>
                <w:szCs w:val="21"/>
              </w:rPr>
            </w:pPr>
            <w:r>
              <w:rPr>
                <w:rFonts w:hint="eastAsia"/>
                <w:b/>
                <w:bCs/>
                <w:color w:val="000000" w:themeColor="text1"/>
                <w:kern w:val="0"/>
                <w:szCs w:val="21"/>
              </w:rPr>
              <w:t>理化特性</w:t>
            </w:r>
          </w:p>
        </w:tc>
        <w:tc>
          <w:tcPr>
            <w:tcW w:w="1246" w:type="dxa"/>
            <w:shd w:val="clear" w:color="auto" w:fill="auto"/>
            <w:vAlign w:val="center"/>
          </w:tcPr>
          <w:p w:rsidR="005C6D9D" w:rsidRDefault="008D3B0E">
            <w:pPr>
              <w:spacing w:line="240" w:lineRule="auto"/>
              <w:jc w:val="center"/>
              <w:rPr>
                <w:b/>
                <w:bCs/>
                <w:color w:val="000000" w:themeColor="text1"/>
                <w:kern w:val="0"/>
                <w:szCs w:val="21"/>
              </w:rPr>
            </w:pPr>
            <w:r>
              <w:rPr>
                <w:rFonts w:hint="eastAsia"/>
                <w:b/>
                <w:bCs/>
                <w:color w:val="000000" w:themeColor="text1"/>
                <w:kern w:val="0"/>
                <w:szCs w:val="21"/>
              </w:rPr>
              <w:t>燃烧爆炸性</w:t>
            </w:r>
          </w:p>
        </w:tc>
        <w:tc>
          <w:tcPr>
            <w:tcW w:w="3938" w:type="dxa"/>
            <w:shd w:val="clear" w:color="auto" w:fill="auto"/>
            <w:vAlign w:val="center"/>
          </w:tcPr>
          <w:p w:rsidR="005C6D9D" w:rsidRDefault="008D3B0E">
            <w:pPr>
              <w:spacing w:line="240" w:lineRule="auto"/>
              <w:jc w:val="center"/>
              <w:rPr>
                <w:b/>
                <w:bCs/>
                <w:color w:val="000000" w:themeColor="text1"/>
                <w:kern w:val="0"/>
                <w:szCs w:val="21"/>
              </w:rPr>
            </w:pPr>
            <w:r>
              <w:rPr>
                <w:rFonts w:hint="eastAsia"/>
                <w:b/>
                <w:bCs/>
                <w:color w:val="000000" w:themeColor="text1"/>
                <w:kern w:val="0"/>
                <w:szCs w:val="21"/>
              </w:rPr>
              <w:t>毒性毒理</w:t>
            </w:r>
          </w:p>
        </w:tc>
      </w:tr>
      <w:tr w:rsidR="005C6D9D">
        <w:trPr>
          <w:trHeight w:val="20"/>
          <w:jc w:val="center"/>
        </w:trPr>
        <w:tc>
          <w:tcPr>
            <w:tcW w:w="797" w:type="dxa"/>
            <w:shd w:val="clear" w:color="auto" w:fill="auto"/>
            <w:vAlign w:val="center"/>
          </w:tcPr>
          <w:p w:rsidR="005C6D9D" w:rsidRDefault="008D3B0E">
            <w:pPr>
              <w:spacing w:line="240" w:lineRule="auto"/>
              <w:jc w:val="center"/>
              <w:rPr>
                <w:bCs/>
                <w:color w:val="000000" w:themeColor="text1"/>
                <w:kern w:val="0"/>
                <w:szCs w:val="21"/>
              </w:rPr>
            </w:pPr>
            <w:r>
              <w:rPr>
                <w:rFonts w:hint="eastAsia"/>
                <w:bCs/>
                <w:color w:val="000000" w:themeColor="text1"/>
                <w:kern w:val="0"/>
                <w:szCs w:val="21"/>
              </w:rPr>
              <w:t>对二氯苯</w:t>
            </w:r>
          </w:p>
        </w:tc>
        <w:tc>
          <w:tcPr>
            <w:tcW w:w="1107" w:type="dxa"/>
            <w:shd w:val="clear" w:color="auto" w:fill="auto"/>
            <w:vAlign w:val="center"/>
          </w:tcPr>
          <w:p w:rsidR="005C6D9D" w:rsidRDefault="008D3B0E">
            <w:pPr>
              <w:spacing w:line="240" w:lineRule="auto"/>
              <w:jc w:val="center"/>
              <w:rPr>
                <w:b/>
                <w:bCs/>
                <w:color w:val="000000" w:themeColor="text1"/>
                <w:kern w:val="0"/>
                <w:szCs w:val="21"/>
              </w:rPr>
            </w:pPr>
            <w:r>
              <w:rPr>
                <w:color w:val="000000" w:themeColor="text1"/>
                <w:szCs w:val="21"/>
              </w:rPr>
              <w:t>C</w:t>
            </w:r>
            <w:r>
              <w:rPr>
                <w:color w:val="000000" w:themeColor="text1"/>
                <w:szCs w:val="21"/>
                <w:vertAlign w:val="subscript"/>
              </w:rPr>
              <w:t>6</w:t>
            </w:r>
            <w:r>
              <w:rPr>
                <w:color w:val="000000" w:themeColor="text1"/>
                <w:szCs w:val="21"/>
              </w:rPr>
              <w:t>H</w:t>
            </w:r>
            <w:r>
              <w:rPr>
                <w:color w:val="000000" w:themeColor="text1"/>
                <w:szCs w:val="21"/>
                <w:vertAlign w:val="subscript"/>
              </w:rPr>
              <w:t>4</w:t>
            </w:r>
            <w:r>
              <w:rPr>
                <w:color w:val="000000" w:themeColor="text1"/>
                <w:szCs w:val="21"/>
              </w:rPr>
              <w:t>Cl</w:t>
            </w:r>
            <w:r>
              <w:rPr>
                <w:color w:val="000000" w:themeColor="text1"/>
                <w:szCs w:val="21"/>
                <w:vertAlign w:val="subscript"/>
              </w:rPr>
              <w:t>2</w:t>
            </w:r>
          </w:p>
        </w:tc>
        <w:tc>
          <w:tcPr>
            <w:tcW w:w="1939" w:type="dxa"/>
            <w:shd w:val="clear" w:color="auto" w:fill="auto"/>
            <w:vAlign w:val="center"/>
          </w:tcPr>
          <w:p w:rsidR="005C6D9D" w:rsidRDefault="008D3B0E">
            <w:pPr>
              <w:spacing w:line="240" w:lineRule="auto"/>
              <w:jc w:val="center"/>
              <w:rPr>
                <w:b/>
                <w:bCs/>
                <w:color w:val="000000" w:themeColor="text1"/>
                <w:kern w:val="0"/>
                <w:szCs w:val="21"/>
              </w:rPr>
            </w:pPr>
            <w:r>
              <w:rPr>
                <w:rFonts w:hint="eastAsia"/>
                <w:color w:val="000000" w:themeColor="text1"/>
                <w:szCs w:val="21"/>
              </w:rPr>
              <w:t>分子量</w:t>
            </w:r>
            <w:r>
              <w:rPr>
                <w:color w:val="000000" w:themeColor="text1"/>
                <w:szCs w:val="21"/>
              </w:rPr>
              <w:t>147</w:t>
            </w:r>
            <w:r>
              <w:rPr>
                <w:rFonts w:hint="eastAsia"/>
                <w:color w:val="000000" w:themeColor="text1"/>
                <w:szCs w:val="21"/>
              </w:rPr>
              <w:t>，白色结晶，有刺激性气味。熔点</w:t>
            </w:r>
            <w:r>
              <w:rPr>
                <w:rFonts w:hint="eastAsia"/>
                <w:color w:val="000000" w:themeColor="text1"/>
                <w:szCs w:val="21"/>
              </w:rPr>
              <w:t>53.1</w:t>
            </w:r>
            <w:r>
              <w:rPr>
                <w:rFonts w:hint="eastAsia"/>
                <w:color w:val="000000" w:themeColor="text1"/>
                <w:szCs w:val="21"/>
              </w:rPr>
              <w:t>℃，沸点</w:t>
            </w:r>
            <w:r>
              <w:rPr>
                <w:rFonts w:hint="eastAsia"/>
                <w:color w:val="000000" w:themeColor="text1"/>
                <w:szCs w:val="21"/>
              </w:rPr>
              <w:t>174</w:t>
            </w:r>
            <w:r>
              <w:rPr>
                <w:rFonts w:hint="eastAsia"/>
                <w:color w:val="000000" w:themeColor="text1"/>
                <w:szCs w:val="21"/>
              </w:rPr>
              <w:t>℃，不溶于水，可溶于乙醇、乙醚、苯等多种有机溶剂。固体相对密度</w:t>
            </w:r>
            <w:r>
              <w:rPr>
                <w:rFonts w:hint="eastAsia"/>
                <w:color w:val="000000" w:themeColor="text1"/>
                <w:szCs w:val="21"/>
              </w:rPr>
              <w:t>(</w:t>
            </w:r>
            <w:r>
              <w:rPr>
                <w:rFonts w:hint="eastAsia"/>
                <w:color w:val="000000" w:themeColor="text1"/>
                <w:szCs w:val="21"/>
              </w:rPr>
              <w:t>水</w:t>
            </w:r>
            <w:r>
              <w:rPr>
                <w:rFonts w:hint="eastAsia"/>
                <w:color w:val="000000" w:themeColor="text1"/>
                <w:szCs w:val="21"/>
              </w:rPr>
              <w:t>=1)1.46</w:t>
            </w:r>
            <w:r>
              <w:rPr>
                <w:rFonts w:hint="eastAsia"/>
                <w:color w:val="000000" w:themeColor="text1"/>
                <w:szCs w:val="21"/>
              </w:rPr>
              <w:t>，液态时相对密度</w:t>
            </w:r>
            <w:r>
              <w:rPr>
                <w:rFonts w:hint="eastAsia"/>
                <w:color w:val="000000" w:themeColor="text1"/>
                <w:szCs w:val="21"/>
              </w:rPr>
              <w:t>1</w:t>
            </w:r>
            <w:r>
              <w:rPr>
                <w:color w:val="000000" w:themeColor="text1"/>
                <w:szCs w:val="21"/>
              </w:rPr>
              <w:t>.25</w:t>
            </w:r>
          </w:p>
        </w:tc>
        <w:tc>
          <w:tcPr>
            <w:tcW w:w="1246" w:type="dxa"/>
            <w:shd w:val="clear" w:color="auto" w:fill="auto"/>
            <w:vAlign w:val="center"/>
          </w:tcPr>
          <w:p w:rsidR="005C6D9D" w:rsidRDefault="008D3B0E">
            <w:pPr>
              <w:spacing w:line="240" w:lineRule="auto"/>
              <w:jc w:val="center"/>
              <w:rPr>
                <w:b/>
                <w:bCs/>
                <w:color w:val="000000" w:themeColor="text1"/>
                <w:kern w:val="0"/>
                <w:szCs w:val="21"/>
              </w:rPr>
            </w:pPr>
            <w:r>
              <w:rPr>
                <w:rFonts w:hint="eastAsia"/>
                <w:color w:val="000000" w:themeColor="text1"/>
                <w:szCs w:val="21"/>
              </w:rPr>
              <w:t>与空气混合</w:t>
            </w:r>
            <w:r>
              <w:rPr>
                <w:rFonts w:hint="eastAsia"/>
                <w:color w:val="000000" w:themeColor="text1"/>
                <w:szCs w:val="21"/>
              </w:rPr>
              <w:t>,</w:t>
            </w:r>
            <w:r>
              <w:rPr>
                <w:rFonts w:hint="eastAsia"/>
                <w:color w:val="000000" w:themeColor="text1"/>
                <w:szCs w:val="21"/>
              </w:rPr>
              <w:t>受热、明火可爆；遇明火、高温、氧化剂易燃</w:t>
            </w:r>
            <w:r>
              <w:rPr>
                <w:rFonts w:hint="eastAsia"/>
                <w:color w:val="000000" w:themeColor="text1"/>
                <w:szCs w:val="21"/>
              </w:rPr>
              <w:t>;</w:t>
            </w:r>
            <w:r>
              <w:rPr>
                <w:rFonts w:hint="eastAsia"/>
                <w:color w:val="000000" w:themeColor="text1"/>
                <w:szCs w:val="21"/>
              </w:rPr>
              <w:t>燃烧产生有毒氯化物烟雾</w:t>
            </w:r>
          </w:p>
        </w:tc>
        <w:tc>
          <w:tcPr>
            <w:tcW w:w="3938" w:type="dxa"/>
            <w:shd w:val="clear" w:color="auto" w:fill="auto"/>
            <w:vAlign w:val="center"/>
          </w:tcPr>
          <w:p w:rsidR="005C6D9D" w:rsidRDefault="008D3B0E">
            <w:pPr>
              <w:spacing w:line="240" w:lineRule="auto"/>
              <w:jc w:val="center"/>
              <w:rPr>
                <w:b/>
                <w:bCs/>
                <w:color w:val="000000" w:themeColor="text1"/>
                <w:kern w:val="0"/>
                <w:szCs w:val="21"/>
              </w:rPr>
            </w:pPr>
            <w:r>
              <w:rPr>
                <w:rFonts w:hint="eastAsia"/>
                <w:color w:val="000000" w:themeColor="text1"/>
                <w:szCs w:val="21"/>
              </w:rPr>
              <w:t>急性毒性：</w:t>
            </w:r>
            <w:r>
              <w:rPr>
                <w:rFonts w:hint="eastAsia"/>
                <w:color w:val="000000" w:themeColor="text1"/>
                <w:szCs w:val="21"/>
              </w:rPr>
              <w:t>LD50 500mg/kg(</w:t>
            </w:r>
            <w:r>
              <w:rPr>
                <w:rFonts w:hint="eastAsia"/>
                <w:color w:val="000000" w:themeColor="text1"/>
                <w:szCs w:val="21"/>
              </w:rPr>
              <w:t>大鼠经口</w:t>
            </w:r>
            <w:r>
              <w:rPr>
                <w:rFonts w:hint="eastAsia"/>
                <w:color w:val="000000" w:themeColor="text1"/>
                <w:szCs w:val="21"/>
              </w:rPr>
              <w:t>)</w:t>
            </w:r>
            <w:r>
              <w:rPr>
                <w:rFonts w:hint="eastAsia"/>
                <w:color w:val="000000" w:themeColor="text1"/>
                <w:szCs w:val="21"/>
              </w:rPr>
              <w:t>亚急性和慢性毒性：大鼠、豚鼠和</w:t>
            </w:r>
            <w:proofErr w:type="gramStart"/>
            <w:r>
              <w:rPr>
                <w:rFonts w:hint="eastAsia"/>
                <w:color w:val="000000" w:themeColor="text1"/>
                <w:szCs w:val="21"/>
              </w:rPr>
              <w:t>兔接触</w:t>
            </w:r>
            <w:proofErr w:type="gramEnd"/>
            <w:r>
              <w:rPr>
                <w:rFonts w:hint="eastAsia"/>
                <w:color w:val="000000" w:themeColor="text1"/>
                <w:szCs w:val="21"/>
              </w:rPr>
              <w:t>5.23g/m</w:t>
            </w:r>
            <w:r>
              <w:rPr>
                <w:rFonts w:hint="eastAsia"/>
                <w:color w:val="000000" w:themeColor="text1"/>
                <w:szCs w:val="21"/>
                <w:vertAlign w:val="superscript"/>
              </w:rPr>
              <w:t>3</w:t>
            </w:r>
            <w:r>
              <w:rPr>
                <w:rFonts w:hint="eastAsia"/>
                <w:color w:val="000000" w:themeColor="text1"/>
                <w:szCs w:val="21"/>
              </w:rPr>
              <w:t>69</w:t>
            </w:r>
            <w:r>
              <w:rPr>
                <w:rFonts w:hint="eastAsia"/>
                <w:color w:val="000000" w:themeColor="text1"/>
                <w:szCs w:val="21"/>
              </w:rPr>
              <w:t>次，见颤、虚弱、减重、眼刺激和毛蓬乱，肝肾发生病理改变。致突变性：</w:t>
            </w:r>
            <w:proofErr w:type="gramStart"/>
            <w:r>
              <w:rPr>
                <w:rFonts w:hint="eastAsia"/>
                <w:color w:val="000000" w:themeColor="text1"/>
                <w:szCs w:val="21"/>
              </w:rPr>
              <w:t>姊妹染然单体</w:t>
            </w:r>
            <w:proofErr w:type="gramEnd"/>
            <w:r>
              <w:rPr>
                <w:rFonts w:hint="eastAsia"/>
                <w:color w:val="000000" w:themeColor="text1"/>
                <w:szCs w:val="21"/>
              </w:rPr>
              <w:t>交换：人类淋巴细胞</w:t>
            </w:r>
            <w:r>
              <w:rPr>
                <w:rFonts w:hint="eastAsia"/>
                <w:color w:val="000000" w:themeColor="text1"/>
                <w:szCs w:val="21"/>
              </w:rPr>
              <w:t>100</w:t>
            </w:r>
            <w:r>
              <w:rPr>
                <w:color w:val="000000" w:themeColor="text1"/>
                <w:szCs w:val="21"/>
              </w:rPr>
              <w:t>μ</w:t>
            </w:r>
            <w:r>
              <w:rPr>
                <w:rFonts w:hint="eastAsia"/>
                <w:color w:val="000000" w:themeColor="text1"/>
                <w:szCs w:val="21"/>
              </w:rPr>
              <w:t>g/L</w:t>
            </w:r>
            <w:r>
              <w:rPr>
                <w:rFonts w:hint="eastAsia"/>
                <w:color w:val="000000" w:themeColor="text1"/>
                <w:szCs w:val="21"/>
              </w:rPr>
              <w:t>。精子形态学：大鼠腹腔</w:t>
            </w:r>
            <w:r>
              <w:rPr>
                <w:rFonts w:hint="eastAsia"/>
                <w:color w:val="000000" w:themeColor="text1"/>
                <w:szCs w:val="21"/>
              </w:rPr>
              <w:t>800mg/kg</w:t>
            </w:r>
            <w:r>
              <w:rPr>
                <w:rFonts w:hint="eastAsia"/>
                <w:color w:val="000000" w:themeColor="text1"/>
                <w:szCs w:val="21"/>
              </w:rPr>
              <w:t>。生殖毒性：大鼠经口最低中毒剂量</w:t>
            </w:r>
            <w:r>
              <w:rPr>
                <w:rFonts w:hint="eastAsia"/>
                <w:color w:val="000000" w:themeColor="text1"/>
                <w:szCs w:val="21"/>
              </w:rPr>
              <w:t>(TDL0)</w:t>
            </w:r>
            <w:r>
              <w:rPr>
                <w:rFonts w:hint="eastAsia"/>
                <w:color w:val="000000" w:themeColor="text1"/>
                <w:szCs w:val="21"/>
              </w:rPr>
              <w:t>：</w:t>
            </w:r>
            <w:r>
              <w:rPr>
                <w:rFonts w:hint="eastAsia"/>
                <w:color w:val="000000" w:themeColor="text1"/>
                <w:szCs w:val="21"/>
              </w:rPr>
              <w:t>7500mg/kg(</w:t>
            </w:r>
            <w:r>
              <w:rPr>
                <w:rFonts w:hint="eastAsia"/>
                <w:color w:val="000000" w:themeColor="text1"/>
                <w:szCs w:val="21"/>
              </w:rPr>
              <w:t>孕</w:t>
            </w:r>
            <w:r>
              <w:rPr>
                <w:rFonts w:hint="eastAsia"/>
                <w:color w:val="000000" w:themeColor="text1"/>
                <w:szCs w:val="21"/>
              </w:rPr>
              <w:t>6</w:t>
            </w:r>
            <w:r>
              <w:rPr>
                <w:rFonts w:hint="eastAsia"/>
                <w:color w:val="000000" w:themeColor="text1"/>
                <w:szCs w:val="21"/>
              </w:rPr>
              <w:t>～</w:t>
            </w:r>
            <w:r>
              <w:rPr>
                <w:rFonts w:hint="eastAsia"/>
                <w:color w:val="000000" w:themeColor="text1"/>
                <w:szCs w:val="21"/>
              </w:rPr>
              <w:t>15</w:t>
            </w:r>
            <w:r>
              <w:rPr>
                <w:rFonts w:hint="eastAsia"/>
                <w:color w:val="000000" w:themeColor="text1"/>
                <w:szCs w:val="21"/>
              </w:rPr>
              <w:t>天用药</w:t>
            </w:r>
            <w:r>
              <w:rPr>
                <w:rFonts w:hint="eastAsia"/>
                <w:color w:val="000000" w:themeColor="text1"/>
                <w:szCs w:val="21"/>
              </w:rPr>
              <w:t>)</w:t>
            </w:r>
            <w:r>
              <w:rPr>
                <w:rFonts w:hint="eastAsia"/>
                <w:color w:val="000000" w:themeColor="text1"/>
                <w:szCs w:val="21"/>
              </w:rPr>
              <w:t>，引起肌肉骨骼发育异常。</w:t>
            </w:r>
            <w:r>
              <w:rPr>
                <w:rFonts w:hint="eastAsia"/>
                <w:color w:val="000000" w:themeColor="text1"/>
                <w:szCs w:val="21"/>
              </w:rPr>
              <w:t>IARC</w:t>
            </w:r>
            <w:r>
              <w:rPr>
                <w:rFonts w:hint="eastAsia"/>
                <w:color w:val="000000" w:themeColor="text1"/>
                <w:szCs w:val="21"/>
              </w:rPr>
              <w:t>致癌性评论：对人可能致癌。</w:t>
            </w:r>
          </w:p>
        </w:tc>
      </w:tr>
    </w:tbl>
    <w:p w:rsidR="005C6D9D" w:rsidRDefault="005C6D9D">
      <w:pPr>
        <w:spacing w:afterLines="50" w:after="120" w:line="500" w:lineRule="exact"/>
        <w:ind w:firstLine="561"/>
        <w:jc w:val="center"/>
        <w:rPr>
          <w:b/>
          <w:color w:val="000000" w:themeColor="text1"/>
          <w:sz w:val="24"/>
        </w:rPr>
      </w:pPr>
    </w:p>
    <w:p w:rsidR="005C6D9D" w:rsidRDefault="005C6D9D">
      <w:pPr>
        <w:spacing w:line="500" w:lineRule="exact"/>
        <w:rPr>
          <w:color w:val="000000" w:themeColor="text1"/>
          <w:sz w:val="24"/>
        </w:rPr>
        <w:sectPr w:rsidR="005C6D9D">
          <w:type w:val="continuous"/>
          <w:pgSz w:w="11907" w:h="16839"/>
          <w:pgMar w:top="1418" w:right="1440" w:bottom="1418" w:left="1440" w:header="851" w:footer="992" w:gutter="0"/>
          <w:cols w:space="720"/>
          <w:docGrid w:linePitch="312"/>
        </w:sectPr>
      </w:pPr>
    </w:p>
    <w:p w:rsidR="005C6D9D" w:rsidRDefault="008D3B0E">
      <w:pPr>
        <w:spacing w:line="500" w:lineRule="exact"/>
        <w:outlineLvl w:val="2"/>
        <w:rPr>
          <w:b/>
          <w:bCs/>
          <w:color w:val="000000" w:themeColor="text1"/>
          <w:sz w:val="24"/>
        </w:rPr>
      </w:pPr>
      <w:bookmarkStart w:id="149" w:name="_Toc356203425"/>
      <w:r>
        <w:rPr>
          <w:b/>
          <w:bCs/>
          <w:color w:val="000000" w:themeColor="text1"/>
          <w:sz w:val="24"/>
        </w:rPr>
        <w:lastRenderedPageBreak/>
        <w:t>3.3.5</w:t>
      </w:r>
      <w:r>
        <w:rPr>
          <w:b/>
          <w:bCs/>
          <w:color w:val="000000" w:themeColor="text1"/>
          <w:sz w:val="24"/>
        </w:rPr>
        <w:t>物料平衡分析</w:t>
      </w:r>
      <w:bookmarkEnd w:id="149"/>
    </w:p>
    <w:p w:rsidR="005C6D9D" w:rsidRDefault="008D3B0E">
      <w:pPr>
        <w:spacing w:line="500" w:lineRule="exact"/>
        <w:ind w:firstLineChars="200" w:firstLine="480"/>
        <w:rPr>
          <w:rFonts w:hAnsi="宋体"/>
          <w:color w:val="000000" w:themeColor="text1"/>
          <w:sz w:val="24"/>
          <w:szCs w:val="28"/>
        </w:rPr>
      </w:pPr>
      <w:r>
        <w:rPr>
          <w:rFonts w:hAnsi="宋体" w:hint="eastAsia"/>
          <w:color w:val="000000" w:themeColor="text1"/>
          <w:sz w:val="24"/>
          <w:szCs w:val="28"/>
        </w:rPr>
        <w:t>依据建设单位提供的技术资料，结合前述工程分析通过衡算得出本项目物料平衡见表</w:t>
      </w:r>
      <w:r>
        <w:rPr>
          <w:rFonts w:hAnsi="宋体" w:hint="eastAsia"/>
          <w:color w:val="000000" w:themeColor="text1"/>
          <w:sz w:val="24"/>
          <w:szCs w:val="28"/>
        </w:rPr>
        <w:t>3.3-4</w:t>
      </w:r>
      <w:r>
        <w:rPr>
          <w:rFonts w:hAnsi="宋体" w:hint="eastAsia"/>
          <w:color w:val="000000" w:themeColor="text1"/>
          <w:sz w:val="24"/>
          <w:szCs w:val="28"/>
        </w:rPr>
        <w:t>和图</w:t>
      </w:r>
      <w:r>
        <w:rPr>
          <w:rFonts w:hAnsi="宋体" w:hint="eastAsia"/>
          <w:color w:val="000000" w:themeColor="text1"/>
          <w:sz w:val="24"/>
          <w:szCs w:val="28"/>
        </w:rPr>
        <w:t>3.</w:t>
      </w:r>
      <w:r>
        <w:rPr>
          <w:rFonts w:hAnsi="宋体"/>
          <w:color w:val="000000" w:themeColor="text1"/>
          <w:sz w:val="24"/>
          <w:szCs w:val="28"/>
        </w:rPr>
        <w:t>3</w:t>
      </w:r>
      <w:r>
        <w:rPr>
          <w:rFonts w:hAnsi="宋体" w:hint="eastAsia"/>
          <w:color w:val="000000" w:themeColor="text1"/>
          <w:sz w:val="24"/>
          <w:szCs w:val="28"/>
        </w:rPr>
        <w:t>-2</w:t>
      </w:r>
      <w:r>
        <w:rPr>
          <w:rFonts w:hAnsi="宋体" w:hint="eastAsia"/>
          <w:color w:val="000000" w:themeColor="text1"/>
          <w:sz w:val="24"/>
          <w:szCs w:val="28"/>
        </w:rPr>
        <w:t>。</w:t>
      </w:r>
    </w:p>
    <w:p w:rsidR="005C6D9D" w:rsidRDefault="008D3B0E">
      <w:pPr>
        <w:spacing w:line="500" w:lineRule="exact"/>
        <w:jc w:val="center"/>
        <w:rPr>
          <w:rFonts w:hAnsi="宋体"/>
          <w:b/>
          <w:color w:val="000000" w:themeColor="text1"/>
          <w:sz w:val="24"/>
          <w:szCs w:val="28"/>
        </w:rPr>
      </w:pPr>
      <w:r>
        <w:rPr>
          <w:rFonts w:hAnsi="宋体"/>
          <w:b/>
          <w:color w:val="000000" w:themeColor="text1"/>
          <w:sz w:val="24"/>
          <w:szCs w:val="28"/>
        </w:rPr>
        <w:t>表</w:t>
      </w:r>
      <w:r>
        <w:rPr>
          <w:rFonts w:hAnsi="宋体"/>
          <w:b/>
          <w:color w:val="000000" w:themeColor="text1"/>
          <w:sz w:val="24"/>
          <w:szCs w:val="28"/>
        </w:rPr>
        <w:t>3.3-</w:t>
      </w:r>
      <w:r>
        <w:rPr>
          <w:rFonts w:hAnsi="宋体" w:hint="eastAsia"/>
          <w:b/>
          <w:color w:val="000000" w:themeColor="text1"/>
          <w:sz w:val="24"/>
          <w:szCs w:val="28"/>
        </w:rPr>
        <w:t>4</w:t>
      </w:r>
      <w:r>
        <w:rPr>
          <w:rFonts w:hAnsi="宋体"/>
          <w:b/>
          <w:color w:val="000000" w:themeColor="text1"/>
          <w:sz w:val="24"/>
          <w:szCs w:val="28"/>
        </w:rPr>
        <w:t xml:space="preserve">  </w:t>
      </w:r>
      <w:r>
        <w:rPr>
          <w:rFonts w:hAnsi="宋体"/>
          <w:b/>
          <w:color w:val="000000" w:themeColor="text1"/>
          <w:sz w:val="24"/>
          <w:szCs w:val="28"/>
        </w:rPr>
        <w:t>物料平衡表（单位：</w:t>
      </w:r>
      <w:r>
        <w:rPr>
          <w:rFonts w:hAnsi="宋体"/>
          <w:b/>
          <w:color w:val="000000" w:themeColor="text1"/>
          <w:sz w:val="24"/>
          <w:szCs w:val="28"/>
        </w:rPr>
        <w:t>t/a</w:t>
      </w:r>
      <w:r>
        <w:rPr>
          <w:rFonts w:hAnsi="宋体"/>
          <w:b/>
          <w:color w:val="000000" w:themeColor="text1"/>
          <w:sz w:val="24"/>
          <w:szCs w:val="28"/>
        </w:rPr>
        <w:t>）</w:t>
      </w:r>
    </w:p>
    <w:tbl>
      <w:tblPr>
        <w:tblW w:w="9747" w:type="dxa"/>
        <w:tblLayout w:type="fixed"/>
        <w:tblLook w:val="04A0" w:firstRow="1" w:lastRow="0" w:firstColumn="1" w:lastColumn="0" w:noHBand="0" w:noVBand="1"/>
      </w:tblPr>
      <w:tblGrid>
        <w:gridCol w:w="835"/>
        <w:gridCol w:w="2137"/>
        <w:gridCol w:w="1191"/>
        <w:gridCol w:w="930"/>
        <w:gridCol w:w="2240"/>
        <w:gridCol w:w="1170"/>
        <w:gridCol w:w="1244"/>
      </w:tblGrid>
      <w:tr w:rsidR="005C6D9D">
        <w:trPr>
          <w:trHeight w:val="300"/>
        </w:trPr>
        <w:tc>
          <w:tcPr>
            <w:tcW w:w="4163" w:type="dxa"/>
            <w:gridSpan w:val="3"/>
            <w:tcBorders>
              <w:top w:val="single" w:sz="12" w:space="0" w:color="auto"/>
              <w:left w:val="nil"/>
              <w:bottom w:val="single" w:sz="8" w:space="0" w:color="auto"/>
              <w:right w:val="single" w:sz="8" w:space="0" w:color="000000"/>
            </w:tcBorders>
            <w:shd w:val="clear" w:color="auto" w:fill="auto"/>
            <w:vAlign w:val="center"/>
          </w:tcPr>
          <w:p w:rsidR="005C6D9D" w:rsidRDefault="008D3B0E">
            <w:pPr>
              <w:spacing w:before="0" w:after="0" w:line="240" w:lineRule="auto"/>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入方</w:t>
            </w:r>
          </w:p>
        </w:tc>
        <w:tc>
          <w:tcPr>
            <w:tcW w:w="5584" w:type="dxa"/>
            <w:gridSpan w:val="4"/>
            <w:tcBorders>
              <w:top w:val="single" w:sz="12" w:space="0" w:color="auto"/>
              <w:left w:val="nil"/>
              <w:bottom w:val="single" w:sz="8" w:space="0" w:color="auto"/>
            </w:tcBorders>
            <w:shd w:val="clear" w:color="auto" w:fill="auto"/>
            <w:vAlign w:val="center"/>
          </w:tcPr>
          <w:p w:rsidR="005C6D9D" w:rsidRDefault="008D3B0E">
            <w:pPr>
              <w:spacing w:before="0" w:after="0" w:line="240" w:lineRule="auto"/>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出方</w:t>
            </w:r>
          </w:p>
        </w:tc>
      </w:tr>
      <w:tr w:rsidR="005C6D9D">
        <w:trPr>
          <w:trHeight w:val="285"/>
        </w:trPr>
        <w:tc>
          <w:tcPr>
            <w:tcW w:w="835"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序号</w:t>
            </w:r>
          </w:p>
        </w:tc>
        <w:tc>
          <w:tcPr>
            <w:tcW w:w="2137"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物料名称</w:t>
            </w:r>
          </w:p>
        </w:tc>
        <w:tc>
          <w:tcPr>
            <w:tcW w:w="1191"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数量</w:t>
            </w:r>
          </w:p>
        </w:tc>
        <w:tc>
          <w:tcPr>
            <w:tcW w:w="93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序号</w:t>
            </w:r>
          </w:p>
        </w:tc>
        <w:tc>
          <w:tcPr>
            <w:tcW w:w="224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名称</w:t>
            </w:r>
          </w:p>
        </w:tc>
        <w:tc>
          <w:tcPr>
            <w:tcW w:w="117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产品</w:t>
            </w:r>
          </w:p>
        </w:tc>
        <w:tc>
          <w:tcPr>
            <w:tcW w:w="1244" w:type="dxa"/>
            <w:tcBorders>
              <w:top w:val="nil"/>
              <w:left w:val="nil"/>
              <w:bottom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废气</w:t>
            </w:r>
          </w:p>
        </w:tc>
      </w:tr>
      <w:tr w:rsidR="005C6D9D">
        <w:trPr>
          <w:trHeight w:val="285"/>
        </w:trPr>
        <w:tc>
          <w:tcPr>
            <w:tcW w:w="835"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w:t>
            </w:r>
          </w:p>
        </w:tc>
        <w:tc>
          <w:tcPr>
            <w:tcW w:w="2137"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对二氯苯原料液</w:t>
            </w:r>
          </w:p>
        </w:tc>
        <w:tc>
          <w:tcPr>
            <w:tcW w:w="1191"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40000</w:t>
            </w:r>
          </w:p>
        </w:tc>
        <w:tc>
          <w:tcPr>
            <w:tcW w:w="93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w:t>
            </w:r>
          </w:p>
        </w:tc>
        <w:tc>
          <w:tcPr>
            <w:tcW w:w="224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对二氯苯切片</w:t>
            </w:r>
          </w:p>
        </w:tc>
        <w:tc>
          <w:tcPr>
            <w:tcW w:w="117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 w:val="20"/>
                <w:szCs w:val="20"/>
              </w:rPr>
            </w:pPr>
            <w:r>
              <w:rPr>
                <w:color w:val="000000" w:themeColor="text1"/>
                <w:kern w:val="0"/>
                <w:sz w:val="20"/>
                <w:szCs w:val="20"/>
              </w:rPr>
              <w:t>39990</w:t>
            </w:r>
          </w:p>
        </w:tc>
        <w:tc>
          <w:tcPr>
            <w:tcW w:w="1244" w:type="dxa"/>
            <w:tcBorders>
              <w:top w:val="nil"/>
              <w:left w:val="nil"/>
              <w:bottom w:val="single" w:sz="8" w:space="0" w:color="auto"/>
            </w:tcBorders>
            <w:shd w:val="clear" w:color="auto" w:fill="auto"/>
            <w:vAlign w:val="center"/>
          </w:tcPr>
          <w:p w:rsidR="005C6D9D" w:rsidRDefault="005C6D9D">
            <w:pPr>
              <w:spacing w:before="0" w:after="0" w:line="240" w:lineRule="auto"/>
              <w:jc w:val="center"/>
              <w:rPr>
                <w:color w:val="000000" w:themeColor="text1"/>
                <w:kern w:val="0"/>
                <w:szCs w:val="21"/>
              </w:rPr>
            </w:pPr>
          </w:p>
        </w:tc>
      </w:tr>
      <w:tr w:rsidR="005C6D9D">
        <w:trPr>
          <w:trHeight w:val="285"/>
        </w:trPr>
        <w:tc>
          <w:tcPr>
            <w:tcW w:w="835"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Cs w:val="21"/>
              </w:rPr>
            </w:pPr>
          </w:p>
        </w:tc>
        <w:tc>
          <w:tcPr>
            <w:tcW w:w="2137"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Cs w:val="21"/>
              </w:rPr>
            </w:pPr>
          </w:p>
        </w:tc>
        <w:tc>
          <w:tcPr>
            <w:tcW w:w="1191"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Cs w:val="21"/>
              </w:rPr>
            </w:pPr>
          </w:p>
        </w:tc>
        <w:tc>
          <w:tcPr>
            <w:tcW w:w="93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w:t>
            </w:r>
          </w:p>
        </w:tc>
        <w:tc>
          <w:tcPr>
            <w:tcW w:w="224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G</w:t>
            </w:r>
            <w:r>
              <w:rPr>
                <w:color w:val="000000" w:themeColor="text1"/>
                <w:kern w:val="0"/>
                <w:szCs w:val="21"/>
              </w:rPr>
              <w:t>1</w:t>
            </w:r>
            <w:r>
              <w:rPr>
                <w:rFonts w:hint="eastAsia"/>
                <w:color w:val="000000" w:themeColor="text1"/>
                <w:kern w:val="0"/>
                <w:szCs w:val="21"/>
              </w:rPr>
              <w:t>切片</w:t>
            </w:r>
            <w:r>
              <w:rPr>
                <w:color w:val="000000" w:themeColor="text1"/>
                <w:kern w:val="0"/>
                <w:szCs w:val="21"/>
              </w:rPr>
              <w:t>废气</w:t>
            </w:r>
          </w:p>
        </w:tc>
        <w:tc>
          <w:tcPr>
            <w:tcW w:w="1170"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 w:val="20"/>
                <w:szCs w:val="20"/>
              </w:rPr>
            </w:pPr>
          </w:p>
        </w:tc>
        <w:tc>
          <w:tcPr>
            <w:tcW w:w="1244" w:type="dxa"/>
            <w:tcBorders>
              <w:top w:val="nil"/>
              <w:left w:val="nil"/>
              <w:bottom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5</w:t>
            </w:r>
          </w:p>
        </w:tc>
      </w:tr>
      <w:tr w:rsidR="005C6D9D">
        <w:trPr>
          <w:trHeight w:val="285"/>
        </w:trPr>
        <w:tc>
          <w:tcPr>
            <w:tcW w:w="835"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Cs w:val="21"/>
              </w:rPr>
            </w:pPr>
          </w:p>
        </w:tc>
        <w:tc>
          <w:tcPr>
            <w:tcW w:w="2137"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rFonts w:ascii="宋体" w:hAnsi="宋体" w:cs="宋体"/>
                <w:color w:val="000000" w:themeColor="text1"/>
                <w:kern w:val="0"/>
                <w:szCs w:val="21"/>
              </w:rPr>
            </w:pPr>
          </w:p>
        </w:tc>
        <w:tc>
          <w:tcPr>
            <w:tcW w:w="1191"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Cs w:val="21"/>
              </w:rPr>
            </w:pPr>
          </w:p>
        </w:tc>
        <w:tc>
          <w:tcPr>
            <w:tcW w:w="93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3</w:t>
            </w:r>
          </w:p>
        </w:tc>
        <w:tc>
          <w:tcPr>
            <w:tcW w:w="224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G</w:t>
            </w:r>
            <w:r>
              <w:rPr>
                <w:color w:val="000000" w:themeColor="text1"/>
                <w:kern w:val="0"/>
                <w:szCs w:val="21"/>
              </w:rPr>
              <w:t xml:space="preserve">2 </w:t>
            </w:r>
            <w:r>
              <w:rPr>
                <w:color w:val="000000" w:themeColor="text1"/>
                <w:kern w:val="0"/>
                <w:szCs w:val="21"/>
              </w:rPr>
              <w:t>包装废气</w:t>
            </w:r>
          </w:p>
        </w:tc>
        <w:tc>
          <w:tcPr>
            <w:tcW w:w="1170" w:type="dxa"/>
            <w:tcBorders>
              <w:top w:val="nil"/>
              <w:left w:val="nil"/>
              <w:bottom w:val="single" w:sz="8" w:space="0" w:color="auto"/>
              <w:right w:val="single" w:sz="8" w:space="0" w:color="auto"/>
            </w:tcBorders>
            <w:shd w:val="clear" w:color="auto" w:fill="auto"/>
            <w:vAlign w:val="center"/>
          </w:tcPr>
          <w:p w:rsidR="005C6D9D" w:rsidRDefault="005C6D9D">
            <w:pPr>
              <w:spacing w:before="0" w:after="0" w:line="240" w:lineRule="auto"/>
              <w:jc w:val="center"/>
              <w:rPr>
                <w:color w:val="000000" w:themeColor="text1"/>
                <w:kern w:val="0"/>
                <w:sz w:val="20"/>
                <w:szCs w:val="20"/>
              </w:rPr>
            </w:pPr>
          </w:p>
        </w:tc>
        <w:tc>
          <w:tcPr>
            <w:tcW w:w="1244" w:type="dxa"/>
            <w:tcBorders>
              <w:top w:val="nil"/>
              <w:left w:val="nil"/>
              <w:bottom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5</w:t>
            </w:r>
          </w:p>
        </w:tc>
      </w:tr>
      <w:tr w:rsidR="005C6D9D">
        <w:trPr>
          <w:trHeight w:val="285"/>
        </w:trPr>
        <w:tc>
          <w:tcPr>
            <w:tcW w:w="835" w:type="dxa"/>
            <w:vMerge w:val="restart"/>
            <w:tcBorders>
              <w:top w:val="nil"/>
              <w:left w:val="nil"/>
              <w:bottom w:val="single" w:sz="12" w:space="0" w:color="000000"/>
              <w:right w:val="single" w:sz="8" w:space="0" w:color="auto"/>
            </w:tcBorders>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小计</w:t>
            </w:r>
          </w:p>
        </w:tc>
        <w:tc>
          <w:tcPr>
            <w:tcW w:w="3328" w:type="dxa"/>
            <w:gridSpan w:val="2"/>
            <w:vMerge w:val="restart"/>
            <w:tcBorders>
              <w:top w:val="single" w:sz="8" w:space="0" w:color="auto"/>
              <w:left w:val="single" w:sz="8" w:space="0" w:color="auto"/>
              <w:bottom w:val="single" w:sz="12" w:space="0" w:color="000000"/>
              <w:right w:val="single" w:sz="8" w:space="0" w:color="000000"/>
            </w:tcBorders>
            <w:shd w:val="clear" w:color="auto" w:fill="auto"/>
            <w:noWrap/>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40000</w:t>
            </w:r>
          </w:p>
        </w:tc>
        <w:tc>
          <w:tcPr>
            <w:tcW w:w="930" w:type="dxa"/>
            <w:vMerge w:val="restart"/>
            <w:tcBorders>
              <w:top w:val="nil"/>
              <w:left w:val="single" w:sz="8" w:space="0" w:color="000000"/>
              <w:bottom w:val="single" w:sz="12" w:space="0" w:color="000000"/>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c>
          <w:tcPr>
            <w:tcW w:w="224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c>
          <w:tcPr>
            <w:tcW w:w="1170" w:type="dxa"/>
            <w:tcBorders>
              <w:top w:val="nil"/>
              <w:left w:val="nil"/>
              <w:bottom w:val="single" w:sz="8" w:space="0" w:color="auto"/>
              <w:right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39990</w:t>
            </w:r>
          </w:p>
        </w:tc>
        <w:tc>
          <w:tcPr>
            <w:tcW w:w="1244" w:type="dxa"/>
            <w:tcBorders>
              <w:top w:val="nil"/>
              <w:left w:val="nil"/>
              <w:bottom w:val="single" w:sz="8"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10</w:t>
            </w:r>
          </w:p>
        </w:tc>
      </w:tr>
      <w:tr w:rsidR="005C6D9D">
        <w:trPr>
          <w:trHeight w:val="285"/>
        </w:trPr>
        <w:tc>
          <w:tcPr>
            <w:tcW w:w="835" w:type="dxa"/>
            <w:vMerge/>
            <w:tcBorders>
              <w:top w:val="nil"/>
              <w:left w:val="nil"/>
              <w:bottom w:val="single" w:sz="12" w:space="0" w:color="000000"/>
              <w:right w:val="single" w:sz="8" w:space="0" w:color="auto"/>
            </w:tcBorders>
            <w:vAlign w:val="center"/>
          </w:tcPr>
          <w:p w:rsidR="005C6D9D" w:rsidRDefault="005C6D9D">
            <w:pPr>
              <w:spacing w:before="0" w:after="0" w:line="240" w:lineRule="auto"/>
              <w:jc w:val="center"/>
              <w:rPr>
                <w:rFonts w:ascii="宋体" w:hAnsi="宋体" w:cs="宋体"/>
                <w:color w:val="000000" w:themeColor="text1"/>
                <w:kern w:val="0"/>
                <w:szCs w:val="21"/>
              </w:rPr>
            </w:pPr>
          </w:p>
        </w:tc>
        <w:tc>
          <w:tcPr>
            <w:tcW w:w="3328" w:type="dxa"/>
            <w:gridSpan w:val="2"/>
            <w:vMerge/>
            <w:tcBorders>
              <w:top w:val="single" w:sz="8" w:space="0" w:color="auto"/>
              <w:left w:val="single" w:sz="8" w:space="0" w:color="auto"/>
              <w:bottom w:val="single" w:sz="12" w:space="0" w:color="000000"/>
              <w:right w:val="single" w:sz="8" w:space="0" w:color="000000"/>
            </w:tcBorders>
            <w:vAlign w:val="center"/>
          </w:tcPr>
          <w:p w:rsidR="005C6D9D" w:rsidRDefault="005C6D9D">
            <w:pPr>
              <w:spacing w:before="0" w:after="0" w:line="240" w:lineRule="auto"/>
              <w:jc w:val="center"/>
              <w:rPr>
                <w:color w:val="000000" w:themeColor="text1"/>
                <w:kern w:val="0"/>
                <w:szCs w:val="21"/>
              </w:rPr>
            </w:pPr>
          </w:p>
        </w:tc>
        <w:tc>
          <w:tcPr>
            <w:tcW w:w="930" w:type="dxa"/>
            <w:vMerge/>
            <w:tcBorders>
              <w:top w:val="nil"/>
              <w:left w:val="single" w:sz="8" w:space="0" w:color="000000"/>
              <w:bottom w:val="single" w:sz="12" w:space="0" w:color="000000"/>
              <w:right w:val="single" w:sz="8" w:space="0" w:color="auto"/>
            </w:tcBorders>
            <w:vAlign w:val="center"/>
          </w:tcPr>
          <w:p w:rsidR="005C6D9D" w:rsidRDefault="005C6D9D">
            <w:pPr>
              <w:spacing w:before="0" w:after="0" w:line="240" w:lineRule="auto"/>
              <w:jc w:val="center"/>
              <w:rPr>
                <w:color w:val="000000" w:themeColor="text1"/>
                <w:kern w:val="0"/>
                <w:szCs w:val="21"/>
              </w:rPr>
            </w:pPr>
          </w:p>
        </w:tc>
        <w:tc>
          <w:tcPr>
            <w:tcW w:w="4654" w:type="dxa"/>
            <w:gridSpan w:val="3"/>
            <w:tcBorders>
              <w:top w:val="single" w:sz="8" w:space="0" w:color="auto"/>
              <w:left w:val="nil"/>
              <w:bottom w:val="single" w:sz="12" w:space="0" w:color="auto"/>
            </w:tcBorders>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40000</w:t>
            </w:r>
          </w:p>
        </w:tc>
      </w:tr>
    </w:tbl>
    <w:p w:rsidR="005C6D9D" w:rsidRDefault="005C6D9D">
      <w:pPr>
        <w:spacing w:before="0" w:after="0" w:line="240" w:lineRule="auto"/>
        <w:jc w:val="left"/>
        <w:rPr>
          <w:b/>
          <w:color w:val="000000" w:themeColor="text1"/>
        </w:rPr>
        <w:sectPr w:rsidR="005C6D9D">
          <w:pgSz w:w="11907" w:h="16839"/>
          <w:pgMar w:top="1440" w:right="1080" w:bottom="1440" w:left="1080" w:header="851" w:footer="992" w:gutter="0"/>
          <w:cols w:space="720"/>
          <w:docGrid w:linePitch="312"/>
        </w:sectPr>
      </w:pPr>
    </w:p>
    <w:p w:rsidR="005C6D9D" w:rsidRDefault="008D3B0E">
      <w:pPr>
        <w:spacing w:line="500" w:lineRule="exact"/>
        <w:outlineLvl w:val="2"/>
        <w:rPr>
          <w:b/>
          <w:bCs/>
          <w:color w:val="000000" w:themeColor="text1"/>
          <w:sz w:val="24"/>
        </w:rPr>
      </w:pPr>
      <w:r>
        <w:rPr>
          <w:b/>
          <w:bCs/>
          <w:color w:val="000000" w:themeColor="text1"/>
          <w:sz w:val="24"/>
        </w:rPr>
        <w:lastRenderedPageBreak/>
        <w:t>3.3.6</w:t>
      </w:r>
      <w:r>
        <w:rPr>
          <w:b/>
          <w:bCs/>
          <w:color w:val="000000" w:themeColor="text1"/>
          <w:sz w:val="24"/>
        </w:rPr>
        <w:t>水平衡</w:t>
      </w:r>
    </w:p>
    <w:p w:rsidR="005C6D9D" w:rsidRDefault="008D3B0E">
      <w:pPr>
        <w:spacing w:line="500" w:lineRule="exact"/>
        <w:ind w:firstLineChars="200" w:firstLine="480"/>
        <w:rPr>
          <w:color w:val="000000" w:themeColor="text1"/>
          <w:sz w:val="24"/>
        </w:rPr>
      </w:pPr>
      <w:r>
        <w:rPr>
          <w:color w:val="000000" w:themeColor="text1"/>
          <w:sz w:val="24"/>
        </w:rPr>
        <w:t>扩建项目水平衡见下图：</w:t>
      </w:r>
    </w:p>
    <w:p w:rsidR="005C6D9D" w:rsidRDefault="008D3B0E">
      <w:pPr>
        <w:jc w:val="center"/>
        <w:rPr>
          <w:color w:val="000000" w:themeColor="text1"/>
        </w:rPr>
      </w:pPr>
      <w:r>
        <w:rPr>
          <w:noProof/>
          <w:color w:val="000000" w:themeColor="text1"/>
        </w:rPr>
        <w:drawing>
          <wp:inline distT="0" distB="0" distL="0" distR="0">
            <wp:extent cx="5145405" cy="1651635"/>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45405" cy="1651635"/>
                    </a:xfrm>
                    <a:prstGeom prst="rect">
                      <a:avLst/>
                    </a:prstGeom>
                    <a:noFill/>
                    <a:ln>
                      <a:noFill/>
                    </a:ln>
                  </pic:spPr>
                </pic:pic>
              </a:graphicData>
            </a:graphic>
          </wp:inline>
        </w:drawing>
      </w:r>
    </w:p>
    <w:p w:rsidR="005C6D9D" w:rsidRDefault="008D3B0E">
      <w:pPr>
        <w:adjustRightInd w:val="0"/>
        <w:snapToGrid w:val="0"/>
        <w:spacing w:before="0" w:after="0" w:line="240" w:lineRule="auto"/>
        <w:jc w:val="center"/>
        <w:rPr>
          <w:b/>
          <w:color w:val="000000" w:themeColor="text1"/>
          <w:sz w:val="24"/>
        </w:rPr>
      </w:pPr>
      <w:r>
        <w:rPr>
          <w:b/>
          <w:color w:val="000000" w:themeColor="text1"/>
          <w:sz w:val="24"/>
        </w:rPr>
        <w:t>图</w:t>
      </w:r>
      <w:r>
        <w:rPr>
          <w:b/>
          <w:color w:val="000000" w:themeColor="text1"/>
          <w:sz w:val="24"/>
        </w:rPr>
        <w:t>3.3-</w:t>
      </w:r>
      <w:r>
        <w:rPr>
          <w:rFonts w:hint="eastAsia"/>
          <w:b/>
          <w:color w:val="000000" w:themeColor="text1"/>
          <w:sz w:val="24"/>
        </w:rPr>
        <w:t>4</w:t>
      </w:r>
      <w:r>
        <w:rPr>
          <w:b/>
          <w:color w:val="000000" w:themeColor="text1"/>
          <w:sz w:val="24"/>
        </w:rPr>
        <w:t xml:space="preserve"> </w:t>
      </w:r>
      <w:r>
        <w:rPr>
          <w:b/>
          <w:color w:val="000000" w:themeColor="text1"/>
          <w:sz w:val="24"/>
        </w:rPr>
        <w:t>扩建项目水平衡图（</w:t>
      </w:r>
      <w:r>
        <w:rPr>
          <w:b/>
          <w:color w:val="000000" w:themeColor="text1"/>
          <w:sz w:val="24"/>
        </w:rPr>
        <w:t>t/a</w:t>
      </w:r>
      <w:r>
        <w:rPr>
          <w:b/>
          <w:color w:val="000000" w:themeColor="text1"/>
          <w:sz w:val="24"/>
        </w:rPr>
        <w:t>）</w:t>
      </w:r>
    </w:p>
    <w:p w:rsidR="005C6D9D" w:rsidRDefault="008D3B0E">
      <w:pPr>
        <w:spacing w:line="500" w:lineRule="exact"/>
        <w:outlineLvl w:val="2"/>
        <w:rPr>
          <w:b/>
          <w:bCs/>
          <w:color w:val="000000" w:themeColor="text1"/>
          <w:sz w:val="24"/>
        </w:rPr>
      </w:pPr>
      <w:bookmarkStart w:id="150" w:name="_Toc356203427"/>
      <w:r>
        <w:rPr>
          <w:b/>
          <w:bCs/>
          <w:color w:val="000000" w:themeColor="text1"/>
          <w:sz w:val="24"/>
        </w:rPr>
        <w:t xml:space="preserve">3.3.7 </w:t>
      </w:r>
      <w:r>
        <w:rPr>
          <w:b/>
          <w:bCs/>
          <w:color w:val="000000" w:themeColor="text1"/>
          <w:sz w:val="24"/>
        </w:rPr>
        <w:t>污染源产生和排放情况</w:t>
      </w:r>
      <w:bookmarkEnd w:id="150"/>
    </w:p>
    <w:p w:rsidR="005C6D9D" w:rsidRDefault="008D3B0E">
      <w:pPr>
        <w:spacing w:beforeLines="50" w:before="120" w:afterLines="50" w:after="120" w:line="500" w:lineRule="exact"/>
        <w:outlineLvl w:val="3"/>
        <w:rPr>
          <w:b/>
          <w:color w:val="000000" w:themeColor="text1"/>
          <w:sz w:val="24"/>
        </w:rPr>
      </w:pPr>
      <w:r>
        <w:rPr>
          <w:b/>
          <w:color w:val="000000" w:themeColor="text1"/>
          <w:sz w:val="24"/>
        </w:rPr>
        <w:t xml:space="preserve">3.3.7.1 </w:t>
      </w:r>
      <w:r>
        <w:rPr>
          <w:b/>
          <w:color w:val="000000" w:themeColor="text1"/>
          <w:sz w:val="24"/>
        </w:rPr>
        <w:t>废气产生及排放情况</w:t>
      </w:r>
    </w:p>
    <w:p w:rsidR="005C6D9D" w:rsidRDefault="008D3B0E">
      <w:pPr>
        <w:spacing w:line="500" w:lineRule="exact"/>
        <w:ind w:firstLine="480"/>
        <w:rPr>
          <w:color w:val="000000" w:themeColor="text1"/>
          <w:kern w:val="0"/>
          <w:sz w:val="24"/>
        </w:rPr>
      </w:pPr>
      <w:r>
        <w:rPr>
          <w:color w:val="000000" w:themeColor="text1"/>
          <w:kern w:val="0"/>
          <w:sz w:val="24"/>
        </w:rPr>
        <w:t>（</w:t>
      </w:r>
      <w:r>
        <w:rPr>
          <w:color w:val="000000" w:themeColor="text1"/>
          <w:kern w:val="0"/>
          <w:sz w:val="24"/>
        </w:rPr>
        <w:t>1</w:t>
      </w:r>
      <w:r>
        <w:rPr>
          <w:color w:val="000000" w:themeColor="text1"/>
          <w:kern w:val="0"/>
          <w:sz w:val="24"/>
        </w:rPr>
        <w:t>）有组织排放</w:t>
      </w:r>
    </w:p>
    <w:p w:rsidR="005C6D9D" w:rsidRDefault="008D3B0E">
      <w:pPr>
        <w:spacing w:line="500" w:lineRule="exact"/>
        <w:ind w:firstLineChars="200" w:firstLine="480"/>
        <w:rPr>
          <w:rFonts w:hAnsi="宋体"/>
          <w:color w:val="000000" w:themeColor="text1"/>
          <w:sz w:val="24"/>
          <w:szCs w:val="28"/>
        </w:rPr>
      </w:pPr>
      <w:r>
        <w:rPr>
          <w:rFonts w:hAnsi="宋体" w:hint="eastAsia"/>
          <w:color w:val="000000" w:themeColor="text1"/>
          <w:sz w:val="24"/>
          <w:szCs w:val="28"/>
        </w:rPr>
        <w:t>切片</w:t>
      </w:r>
      <w:r>
        <w:rPr>
          <w:rFonts w:hAnsi="宋体"/>
          <w:color w:val="000000" w:themeColor="text1"/>
          <w:sz w:val="24"/>
          <w:szCs w:val="28"/>
        </w:rPr>
        <w:t>包装过程全程采用</w:t>
      </w:r>
      <w:r>
        <w:rPr>
          <w:rFonts w:hAnsi="宋体" w:hint="eastAsia"/>
          <w:color w:val="000000" w:themeColor="text1"/>
          <w:sz w:val="24"/>
          <w:szCs w:val="28"/>
        </w:rPr>
        <w:t>全封闭</w:t>
      </w:r>
      <w:r>
        <w:rPr>
          <w:rFonts w:hAnsi="宋体"/>
          <w:color w:val="000000" w:themeColor="text1"/>
          <w:sz w:val="24"/>
          <w:szCs w:val="28"/>
        </w:rPr>
        <w:t>生产模式</w:t>
      </w:r>
      <w:r>
        <w:rPr>
          <w:rFonts w:hAnsi="宋体" w:hint="eastAsia"/>
          <w:color w:val="000000" w:themeColor="text1"/>
          <w:sz w:val="24"/>
          <w:szCs w:val="28"/>
        </w:rPr>
        <w:t>，</w:t>
      </w:r>
      <w:r>
        <w:rPr>
          <w:rFonts w:hAnsi="宋体"/>
          <w:color w:val="000000" w:themeColor="text1"/>
          <w:sz w:val="24"/>
          <w:szCs w:val="28"/>
        </w:rPr>
        <w:t>产生的切片粉尘和包装粉尘利用风机通过管道收集后</w:t>
      </w:r>
      <w:r>
        <w:rPr>
          <w:rFonts w:hAnsi="宋体" w:hint="eastAsia"/>
          <w:color w:val="000000" w:themeColor="text1"/>
          <w:sz w:val="24"/>
          <w:szCs w:val="28"/>
        </w:rPr>
        <w:t>经布袋除尘处理，</w:t>
      </w:r>
      <w:r>
        <w:rPr>
          <w:rFonts w:hAnsi="宋体"/>
          <w:color w:val="000000" w:themeColor="text1"/>
          <w:sz w:val="24"/>
          <w:szCs w:val="28"/>
        </w:rPr>
        <w:t>达标尾气由</w:t>
      </w:r>
      <w:r>
        <w:rPr>
          <w:rFonts w:hAnsi="宋体" w:hint="eastAsia"/>
          <w:color w:val="000000" w:themeColor="text1"/>
          <w:sz w:val="24"/>
          <w:szCs w:val="28"/>
        </w:rPr>
        <w:t>1</w:t>
      </w:r>
      <w:r>
        <w:rPr>
          <w:rFonts w:hAnsi="宋体"/>
          <w:color w:val="000000" w:themeColor="text1"/>
          <w:sz w:val="24"/>
          <w:szCs w:val="28"/>
        </w:rPr>
        <w:t>5m</w:t>
      </w:r>
      <w:r>
        <w:rPr>
          <w:rFonts w:hAnsi="宋体"/>
          <w:color w:val="000000" w:themeColor="text1"/>
          <w:sz w:val="24"/>
          <w:szCs w:val="28"/>
        </w:rPr>
        <w:t>高排气筒排空</w:t>
      </w:r>
      <w:r>
        <w:rPr>
          <w:rFonts w:hAnsi="宋体" w:hint="eastAsia"/>
          <w:color w:val="000000" w:themeColor="text1"/>
          <w:sz w:val="24"/>
          <w:szCs w:val="28"/>
        </w:rPr>
        <w:t>，</w:t>
      </w:r>
      <w:r>
        <w:rPr>
          <w:rFonts w:hAnsi="宋体"/>
          <w:color w:val="000000" w:themeColor="text1"/>
          <w:sz w:val="24"/>
          <w:szCs w:val="28"/>
        </w:rPr>
        <w:t>收集效率约为</w:t>
      </w:r>
      <w:r>
        <w:rPr>
          <w:rFonts w:hAnsi="宋体"/>
          <w:color w:val="000000" w:themeColor="text1"/>
          <w:sz w:val="24"/>
          <w:szCs w:val="28"/>
        </w:rPr>
        <w:t>95</w:t>
      </w:r>
      <w:r>
        <w:rPr>
          <w:rFonts w:hAnsi="宋体" w:hint="eastAsia"/>
          <w:color w:val="000000" w:themeColor="text1"/>
          <w:sz w:val="24"/>
          <w:szCs w:val="28"/>
        </w:rPr>
        <w:t>%</w:t>
      </w:r>
      <w:r>
        <w:rPr>
          <w:rFonts w:hAnsi="宋体" w:hint="eastAsia"/>
          <w:color w:val="000000" w:themeColor="text1"/>
          <w:sz w:val="24"/>
          <w:szCs w:val="28"/>
        </w:rPr>
        <w:t>。</w:t>
      </w:r>
    </w:p>
    <w:p w:rsidR="005C6D9D" w:rsidRDefault="008D3B0E">
      <w:pPr>
        <w:spacing w:line="500" w:lineRule="exact"/>
        <w:ind w:firstLineChars="200" w:firstLine="480"/>
        <w:rPr>
          <w:color w:val="000000" w:themeColor="text1"/>
          <w:sz w:val="24"/>
        </w:rPr>
      </w:pPr>
      <w:r>
        <w:rPr>
          <w:color w:val="000000" w:themeColor="text1"/>
          <w:sz w:val="24"/>
        </w:rPr>
        <w:t>扩建项目建成后有组织废气产生与排放情况见表</w:t>
      </w:r>
      <w:r>
        <w:rPr>
          <w:color w:val="000000" w:themeColor="text1"/>
          <w:sz w:val="24"/>
        </w:rPr>
        <w:t>3.3-5</w:t>
      </w:r>
      <w:r>
        <w:rPr>
          <w:color w:val="000000" w:themeColor="text1"/>
          <w:sz w:val="24"/>
        </w:rPr>
        <w:t>。</w:t>
      </w:r>
    </w:p>
    <w:p w:rsidR="005C6D9D" w:rsidRDefault="005C6D9D">
      <w:pPr>
        <w:spacing w:line="500" w:lineRule="exact"/>
        <w:ind w:firstLineChars="200" w:firstLine="480"/>
        <w:rPr>
          <w:color w:val="000000" w:themeColor="text1"/>
          <w:sz w:val="24"/>
        </w:rPr>
        <w:sectPr w:rsidR="005C6D9D">
          <w:pgSz w:w="11907" w:h="16839"/>
          <w:pgMar w:top="1440" w:right="1800" w:bottom="1440" w:left="1800" w:header="851" w:footer="992" w:gutter="0"/>
          <w:cols w:space="720"/>
          <w:docGrid w:linePitch="312"/>
        </w:sectPr>
      </w:pPr>
    </w:p>
    <w:p w:rsidR="005C6D9D" w:rsidRDefault="008D3B0E">
      <w:pPr>
        <w:spacing w:beforeLines="50" w:before="120" w:afterLines="50" w:after="120" w:line="500" w:lineRule="exact"/>
        <w:jc w:val="center"/>
        <w:rPr>
          <w:b/>
          <w:color w:val="000000" w:themeColor="text1"/>
          <w:sz w:val="24"/>
        </w:rPr>
      </w:pPr>
      <w:r>
        <w:rPr>
          <w:b/>
          <w:color w:val="000000" w:themeColor="text1"/>
          <w:sz w:val="24"/>
        </w:rPr>
        <w:lastRenderedPageBreak/>
        <w:t>表</w:t>
      </w:r>
      <w:r>
        <w:rPr>
          <w:b/>
          <w:color w:val="000000" w:themeColor="text1"/>
          <w:sz w:val="24"/>
        </w:rPr>
        <w:t>3.3-5</w:t>
      </w:r>
      <w:r>
        <w:rPr>
          <w:rFonts w:hint="eastAsia"/>
          <w:b/>
          <w:color w:val="000000" w:themeColor="text1"/>
          <w:sz w:val="24"/>
        </w:rPr>
        <w:t xml:space="preserve"> </w:t>
      </w:r>
      <w:r>
        <w:rPr>
          <w:b/>
          <w:color w:val="000000" w:themeColor="text1"/>
          <w:sz w:val="24"/>
        </w:rPr>
        <w:t xml:space="preserve"> </w:t>
      </w:r>
      <w:r>
        <w:rPr>
          <w:rFonts w:hint="eastAsia"/>
          <w:b/>
          <w:color w:val="000000" w:themeColor="text1"/>
          <w:sz w:val="24"/>
        </w:rPr>
        <w:t>扩建项目</w:t>
      </w:r>
      <w:r>
        <w:rPr>
          <w:b/>
          <w:color w:val="000000" w:themeColor="text1"/>
          <w:sz w:val="24"/>
        </w:rPr>
        <w:t>有组织工艺废气排放情况</w:t>
      </w:r>
    </w:p>
    <w:tbl>
      <w:tblPr>
        <w:tblW w:w="14003" w:type="dxa"/>
        <w:tblLayout w:type="fixed"/>
        <w:tblLook w:val="04A0" w:firstRow="1" w:lastRow="0" w:firstColumn="1" w:lastColumn="0" w:noHBand="0" w:noVBand="1"/>
      </w:tblPr>
      <w:tblGrid>
        <w:gridCol w:w="526"/>
        <w:gridCol w:w="980"/>
        <w:gridCol w:w="588"/>
        <w:gridCol w:w="683"/>
        <w:gridCol w:w="821"/>
        <w:gridCol w:w="745"/>
        <w:gridCol w:w="683"/>
        <w:gridCol w:w="667"/>
        <w:gridCol w:w="597"/>
        <w:gridCol w:w="683"/>
        <w:gridCol w:w="787"/>
        <w:gridCol w:w="678"/>
        <w:gridCol w:w="888"/>
        <w:gridCol w:w="787"/>
        <w:gridCol w:w="608"/>
        <w:gridCol w:w="661"/>
        <w:gridCol w:w="658"/>
        <w:gridCol w:w="658"/>
        <w:gridCol w:w="658"/>
        <w:gridCol w:w="647"/>
      </w:tblGrid>
      <w:tr w:rsidR="005C6D9D">
        <w:trPr>
          <w:trHeight w:val="315"/>
        </w:trPr>
        <w:tc>
          <w:tcPr>
            <w:tcW w:w="526" w:type="dxa"/>
            <w:vMerge w:val="restart"/>
            <w:tcBorders>
              <w:top w:val="single" w:sz="12" w:space="0" w:color="auto"/>
              <w:left w:val="nil"/>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编号</w:t>
            </w:r>
          </w:p>
        </w:tc>
        <w:tc>
          <w:tcPr>
            <w:tcW w:w="980"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污染源名称</w:t>
            </w:r>
          </w:p>
        </w:tc>
        <w:tc>
          <w:tcPr>
            <w:tcW w:w="588"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排气量</w:t>
            </w:r>
            <w:r>
              <w:rPr>
                <w:b/>
                <w:bCs/>
                <w:color w:val="000000" w:themeColor="text1"/>
                <w:kern w:val="0"/>
                <w:sz w:val="18"/>
                <w:szCs w:val="18"/>
              </w:rPr>
              <w:t>Nm</w:t>
            </w:r>
            <w:r>
              <w:rPr>
                <w:b/>
                <w:bCs/>
                <w:color w:val="000000" w:themeColor="text1"/>
                <w:kern w:val="0"/>
                <w:sz w:val="18"/>
                <w:szCs w:val="18"/>
                <w:vertAlign w:val="superscript"/>
              </w:rPr>
              <w:t>3</w:t>
            </w:r>
            <w:r>
              <w:rPr>
                <w:b/>
                <w:bCs/>
                <w:color w:val="000000" w:themeColor="text1"/>
                <w:kern w:val="0"/>
                <w:sz w:val="18"/>
                <w:szCs w:val="18"/>
              </w:rPr>
              <w:t>/h</w:t>
            </w:r>
          </w:p>
        </w:tc>
        <w:tc>
          <w:tcPr>
            <w:tcW w:w="683"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污染物名称</w:t>
            </w:r>
          </w:p>
        </w:tc>
        <w:tc>
          <w:tcPr>
            <w:tcW w:w="2249" w:type="dxa"/>
            <w:gridSpan w:val="3"/>
            <w:tcBorders>
              <w:top w:val="single" w:sz="12" w:space="0" w:color="auto"/>
              <w:left w:val="nil"/>
              <w:bottom w:val="single" w:sz="8" w:space="0" w:color="auto"/>
              <w:right w:val="single" w:sz="8" w:space="0" w:color="000000"/>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产生状况</w:t>
            </w:r>
          </w:p>
        </w:tc>
        <w:tc>
          <w:tcPr>
            <w:tcW w:w="667"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治理措施</w:t>
            </w:r>
          </w:p>
        </w:tc>
        <w:tc>
          <w:tcPr>
            <w:tcW w:w="597"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去除效率</w:t>
            </w:r>
          </w:p>
        </w:tc>
        <w:tc>
          <w:tcPr>
            <w:tcW w:w="683"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污染物名称</w:t>
            </w:r>
          </w:p>
        </w:tc>
        <w:tc>
          <w:tcPr>
            <w:tcW w:w="2353" w:type="dxa"/>
            <w:gridSpan w:val="3"/>
            <w:tcBorders>
              <w:top w:val="single" w:sz="12" w:space="0" w:color="auto"/>
              <w:left w:val="nil"/>
              <w:bottom w:val="single" w:sz="8" w:space="0" w:color="auto"/>
              <w:right w:val="single" w:sz="8" w:space="0" w:color="000000"/>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排放状况</w:t>
            </w:r>
          </w:p>
        </w:tc>
        <w:tc>
          <w:tcPr>
            <w:tcW w:w="1395" w:type="dxa"/>
            <w:gridSpan w:val="2"/>
            <w:tcBorders>
              <w:top w:val="single" w:sz="12" w:space="0" w:color="auto"/>
              <w:left w:val="nil"/>
              <w:bottom w:val="single" w:sz="8" w:space="0" w:color="auto"/>
              <w:right w:val="single" w:sz="8" w:space="0" w:color="000000"/>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执行标准</w:t>
            </w:r>
          </w:p>
        </w:tc>
        <w:tc>
          <w:tcPr>
            <w:tcW w:w="661"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内径</w:t>
            </w:r>
            <w:r>
              <w:rPr>
                <w:b/>
                <w:bCs/>
                <w:color w:val="000000" w:themeColor="text1"/>
                <w:kern w:val="0"/>
                <w:sz w:val="18"/>
                <w:szCs w:val="18"/>
              </w:rPr>
              <w:t>mm</w:t>
            </w:r>
          </w:p>
        </w:tc>
        <w:tc>
          <w:tcPr>
            <w:tcW w:w="658"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排放温度</w:t>
            </w:r>
            <w:r>
              <w:rPr>
                <w:b/>
                <w:bCs/>
                <w:color w:val="000000" w:themeColor="text1"/>
                <w:kern w:val="0"/>
                <w:sz w:val="18"/>
                <w:szCs w:val="18"/>
              </w:rPr>
              <w:t>℃</w:t>
            </w:r>
          </w:p>
        </w:tc>
        <w:tc>
          <w:tcPr>
            <w:tcW w:w="658" w:type="dxa"/>
            <w:vMerge w:val="restart"/>
            <w:tcBorders>
              <w:top w:val="single" w:sz="12" w:space="0" w:color="auto"/>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排放高度</w:t>
            </w:r>
            <w:r>
              <w:rPr>
                <w:b/>
                <w:bCs/>
                <w:color w:val="000000" w:themeColor="text1"/>
                <w:kern w:val="0"/>
                <w:sz w:val="18"/>
                <w:szCs w:val="18"/>
              </w:rPr>
              <w:t>m</w:t>
            </w:r>
          </w:p>
        </w:tc>
        <w:tc>
          <w:tcPr>
            <w:tcW w:w="658" w:type="dxa"/>
            <w:tcBorders>
              <w:top w:val="single" w:sz="12" w:space="0" w:color="auto"/>
              <w:left w:val="nil"/>
              <w:bottom w:val="nil"/>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排放时间</w:t>
            </w:r>
          </w:p>
        </w:tc>
        <w:tc>
          <w:tcPr>
            <w:tcW w:w="647" w:type="dxa"/>
            <w:vMerge w:val="restart"/>
            <w:tcBorders>
              <w:top w:val="single" w:sz="12" w:space="0" w:color="auto"/>
              <w:left w:val="single" w:sz="8" w:space="0" w:color="auto"/>
              <w:bottom w:val="single" w:sz="8" w:space="0" w:color="000000"/>
              <w:right w:val="nil"/>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排气筒编号</w:t>
            </w:r>
          </w:p>
        </w:tc>
      </w:tr>
      <w:tr w:rsidR="005C6D9D">
        <w:trPr>
          <w:trHeight w:val="285"/>
        </w:trPr>
        <w:tc>
          <w:tcPr>
            <w:tcW w:w="526" w:type="dxa"/>
            <w:vMerge/>
            <w:tcBorders>
              <w:top w:val="single" w:sz="12" w:space="0" w:color="auto"/>
              <w:left w:val="nil"/>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980"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588"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83"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821" w:type="dxa"/>
            <w:vMerge w:val="restart"/>
            <w:tcBorders>
              <w:top w:val="nil"/>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浓度</w:t>
            </w:r>
            <w:r>
              <w:rPr>
                <w:b/>
                <w:bCs/>
                <w:color w:val="000000" w:themeColor="text1"/>
                <w:kern w:val="0"/>
                <w:sz w:val="18"/>
                <w:szCs w:val="18"/>
              </w:rPr>
              <w:t>mg/m</w:t>
            </w:r>
            <w:r>
              <w:rPr>
                <w:b/>
                <w:bCs/>
                <w:color w:val="000000" w:themeColor="text1"/>
                <w:kern w:val="0"/>
                <w:sz w:val="18"/>
                <w:szCs w:val="18"/>
                <w:vertAlign w:val="superscript"/>
              </w:rPr>
              <w:t>3</w:t>
            </w:r>
          </w:p>
        </w:tc>
        <w:tc>
          <w:tcPr>
            <w:tcW w:w="745" w:type="dxa"/>
            <w:tcBorders>
              <w:top w:val="nil"/>
              <w:left w:val="nil"/>
              <w:bottom w:val="nil"/>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速率</w:t>
            </w:r>
          </w:p>
        </w:tc>
        <w:tc>
          <w:tcPr>
            <w:tcW w:w="683" w:type="dxa"/>
            <w:tcBorders>
              <w:top w:val="nil"/>
              <w:left w:val="nil"/>
              <w:bottom w:val="nil"/>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年产生</w:t>
            </w:r>
          </w:p>
        </w:tc>
        <w:tc>
          <w:tcPr>
            <w:tcW w:w="667"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597"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83"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787" w:type="dxa"/>
            <w:vMerge w:val="restart"/>
            <w:tcBorders>
              <w:top w:val="nil"/>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浓度</w:t>
            </w:r>
            <w:r>
              <w:rPr>
                <w:b/>
                <w:bCs/>
                <w:color w:val="000000" w:themeColor="text1"/>
                <w:kern w:val="0"/>
                <w:sz w:val="18"/>
                <w:szCs w:val="18"/>
              </w:rPr>
              <w:t>mg/m</w:t>
            </w:r>
            <w:r>
              <w:rPr>
                <w:b/>
                <w:bCs/>
                <w:color w:val="000000" w:themeColor="text1"/>
                <w:kern w:val="0"/>
                <w:sz w:val="18"/>
                <w:szCs w:val="18"/>
                <w:vertAlign w:val="superscript"/>
              </w:rPr>
              <w:t>3</w:t>
            </w:r>
          </w:p>
        </w:tc>
        <w:tc>
          <w:tcPr>
            <w:tcW w:w="678" w:type="dxa"/>
            <w:vMerge w:val="restart"/>
            <w:tcBorders>
              <w:top w:val="nil"/>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速率</w:t>
            </w:r>
            <w:r>
              <w:rPr>
                <w:b/>
                <w:bCs/>
                <w:color w:val="000000" w:themeColor="text1"/>
                <w:kern w:val="0"/>
                <w:sz w:val="18"/>
                <w:szCs w:val="18"/>
              </w:rPr>
              <w:t>kg/h</w:t>
            </w:r>
          </w:p>
        </w:tc>
        <w:tc>
          <w:tcPr>
            <w:tcW w:w="888" w:type="dxa"/>
            <w:tcBorders>
              <w:top w:val="nil"/>
              <w:left w:val="nil"/>
              <w:bottom w:val="nil"/>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年排放</w:t>
            </w:r>
          </w:p>
        </w:tc>
        <w:tc>
          <w:tcPr>
            <w:tcW w:w="787" w:type="dxa"/>
            <w:vMerge w:val="restart"/>
            <w:tcBorders>
              <w:top w:val="nil"/>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浓度</w:t>
            </w:r>
            <w:r>
              <w:rPr>
                <w:b/>
                <w:bCs/>
                <w:color w:val="000000" w:themeColor="text1"/>
                <w:kern w:val="0"/>
                <w:sz w:val="18"/>
                <w:szCs w:val="18"/>
              </w:rPr>
              <w:t>mg/m</w:t>
            </w:r>
            <w:r>
              <w:rPr>
                <w:b/>
                <w:bCs/>
                <w:color w:val="000000" w:themeColor="text1"/>
                <w:kern w:val="0"/>
                <w:sz w:val="18"/>
                <w:szCs w:val="18"/>
                <w:vertAlign w:val="superscript"/>
              </w:rPr>
              <w:t>3</w:t>
            </w:r>
          </w:p>
        </w:tc>
        <w:tc>
          <w:tcPr>
            <w:tcW w:w="608" w:type="dxa"/>
            <w:vMerge w:val="restart"/>
            <w:tcBorders>
              <w:top w:val="nil"/>
              <w:left w:val="single" w:sz="8" w:space="0" w:color="auto"/>
              <w:bottom w:val="single" w:sz="8" w:space="0" w:color="000000"/>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速率</w:t>
            </w:r>
            <w:r>
              <w:rPr>
                <w:b/>
                <w:bCs/>
                <w:color w:val="000000" w:themeColor="text1"/>
                <w:kern w:val="0"/>
                <w:sz w:val="18"/>
                <w:szCs w:val="18"/>
              </w:rPr>
              <w:t>kg/h</w:t>
            </w:r>
          </w:p>
        </w:tc>
        <w:tc>
          <w:tcPr>
            <w:tcW w:w="661"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58"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58"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58" w:type="dxa"/>
            <w:tcBorders>
              <w:top w:val="nil"/>
              <w:left w:val="nil"/>
              <w:bottom w:val="nil"/>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h/a</w:t>
            </w:r>
          </w:p>
        </w:tc>
        <w:tc>
          <w:tcPr>
            <w:tcW w:w="647" w:type="dxa"/>
            <w:vMerge/>
            <w:tcBorders>
              <w:top w:val="single" w:sz="12" w:space="0" w:color="auto"/>
              <w:left w:val="single" w:sz="8" w:space="0" w:color="auto"/>
              <w:bottom w:val="single" w:sz="8" w:space="0" w:color="000000"/>
              <w:right w:val="nil"/>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r>
      <w:tr w:rsidR="005C6D9D">
        <w:trPr>
          <w:trHeight w:val="300"/>
        </w:trPr>
        <w:tc>
          <w:tcPr>
            <w:tcW w:w="526" w:type="dxa"/>
            <w:vMerge/>
            <w:tcBorders>
              <w:top w:val="single" w:sz="12" w:space="0" w:color="auto"/>
              <w:left w:val="nil"/>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980"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588"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83"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821" w:type="dxa"/>
            <w:vMerge/>
            <w:tcBorders>
              <w:top w:val="nil"/>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745" w:type="dxa"/>
            <w:tcBorders>
              <w:top w:val="nil"/>
              <w:left w:val="nil"/>
              <w:bottom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kg/h</w:t>
            </w:r>
          </w:p>
        </w:tc>
        <w:tc>
          <w:tcPr>
            <w:tcW w:w="683" w:type="dxa"/>
            <w:tcBorders>
              <w:top w:val="nil"/>
              <w:left w:val="nil"/>
              <w:bottom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t/a</w:t>
            </w:r>
          </w:p>
        </w:tc>
        <w:tc>
          <w:tcPr>
            <w:tcW w:w="667"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597"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83"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787" w:type="dxa"/>
            <w:vMerge/>
            <w:tcBorders>
              <w:top w:val="nil"/>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78" w:type="dxa"/>
            <w:vMerge/>
            <w:tcBorders>
              <w:top w:val="nil"/>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888" w:type="dxa"/>
            <w:tcBorders>
              <w:top w:val="nil"/>
              <w:left w:val="nil"/>
              <w:bottom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b/>
                <w:bCs/>
                <w:color w:val="000000" w:themeColor="text1"/>
                <w:kern w:val="0"/>
                <w:sz w:val="18"/>
                <w:szCs w:val="18"/>
              </w:rPr>
            </w:pPr>
            <w:r>
              <w:rPr>
                <w:b/>
                <w:bCs/>
                <w:color w:val="000000" w:themeColor="text1"/>
                <w:kern w:val="0"/>
                <w:sz w:val="18"/>
                <w:szCs w:val="18"/>
              </w:rPr>
              <w:t>t/a</w:t>
            </w:r>
          </w:p>
        </w:tc>
        <w:tc>
          <w:tcPr>
            <w:tcW w:w="787" w:type="dxa"/>
            <w:vMerge/>
            <w:tcBorders>
              <w:top w:val="nil"/>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08" w:type="dxa"/>
            <w:vMerge/>
            <w:tcBorders>
              <w:top w:val="nil"/>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61"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58"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58" w:type="dxa"/>
            <w:vMerge/>
            <w:tcBorders>
              <w:top w:val="single" w:sz="12" w:space="0" w:color="auto"/>
              <w:left w:val="single" w:sz="8" w:space="0" w:color="auto"/>
              <w:bottom w:val="single" w:sz="8" w:space="0" w:color="000000"/>
              <w:right w:val="single" w:sz="8" w:space="0" w:color="auto"/>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c>
          <w:tcPr>
            <w:tcW w:w="658" w:type="dxa"/>
            <w:tcBorders>
              <w:top w:val="nil"/>
              <w:left w:val="nil"/>
              <w:bottom w:val="single" w:sz="8"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47" w:type="dxa"/>
            <w:vMerge/>
            <w:tcBorders>
              <w:top w:val="single" w:sz="12" w:space="0" w:color="auto"/>
              <w:left w:val="single" w:sz="8" w:space="0" w:color="auto"/>
              <w:bottom w:val="single" w:sz="8" w:space="0" w:color="000000"/>
              <w:right w:val="nil"/>
            </w:tcBorders>
            <w:vAlign w:val="center"/>
          </w:tcPr>
          <w:p w:rsidR="005C6D9D" w:rsidRDefault="005C6D9D">
            <w:pPr>
              <w:adjustRightInd w:val="0"/>
              <w:snapToGrid w:val="0"/>
              <w:spacing w:before="0" w:after="0" w:line="240" w:lineRule="auto"/>
              <w:jc w:val="center"/>
              <w:rPr>
                <w:b/>
                <w:bCs/>
                <w:color w:val="000000" w:themeColor="text1"/>
                <w:kern w:val="0"/>
                <w:sz w:val="18"/>
                <w:szCs w:val="18"/>
              </w:rPr>
            </w:pPr>
          </w:p>
        </w:tc>
      </w:tr>
      <w:tr w:rsidR="005C6D9D">
        <w:trPr>
          <w:trHeight w:val="463"/>
        </w:trPr>
        <w:tc>
          <w:tcPr>
            <w:tcW w:w="526"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G1</w:t>
            </w:r>
          </w:p>
        </w:tc>
        <w:tc>
          <w:tcPr>
            <w:tcW w:w="980" w:type="dxa"/>
            <w:tcBorders>
              <w:top w:val="nil"/>
              <w:left w:val="single" w:sz="8" w:space="0" w:color="auto"/>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切片</w:t>
            </w:r>
            <w:r>
              <w:rPr>
                <w:color w:val="000000" w:themeColor="text1"/>
                <w:kern w:val="0"/>
                <w:sz w:val="18"/>
                <w:szCs w:val="18"/>
              </w:rPr>
              <w:t>废气</w:t>
            </w:r>
          </w:p>
        </w:tc>
        <w:tc>
          <w:tcPr>
            <w:tcW w:w="588" w:type="dxa"/>
            <w:vMerge w:val="restart"/>
            <w:tcBorders>
              <w:top w:val="nil"/>
              <w:left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8</w:t>
            </w:r>
            <w:r>
              <w:rPr>
                <w:color w:val="000000" w:themeColor="text1"/>
                <w:kern w:val="0"/>
                <w:sz w:val="18"/>
                <w:szCs w:val="18"/>
              </w:rPr>
              <w:t>000</w:t>
            </w:r>
          </w:p>
        </w:tc>
        <w:tc>
          <w:tcPr>
            <w:tcW w:w="683"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颗粒物</w:t>
            </w:r>
          </w:p>
        </w:tc>
        <w:tc>
          <w:tcPr>
            <w:tcW w:w="821"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8</w:t>
            </w:r>
            <w:r>
              <w:rPr>
                <w:color w:val="000000" w:themeColor="text1"/>
                <w:kern w:val="0"/>
                <w:sz w:val="18"/>
                <w:szCs w:val="18"/>
              </w:rPr>
              <w:t>2.5</w:t>
            </w:r>
          </w:p>
        </w:tc>
        <w:tc>
          <w:tcPr>
            <w:tcW w:w="745"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0</w:t>
            </w:r>
            <w:r>
              <w:rPr>
                <w:color w:val="000000" w:themeColor="text1"/>
                <w:kern w:val="0"/>
                <w:sz w:val="18"/>
                <w:szCs w:val="18"/>
              </w:rPr>
              <w:t>.66</w:t>
            </w:r>
          </w:p>
        </w:tc>
        <w:tc>
          <w:tcPr>
            <w:tcW w:w="683"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4.75</w:t>
            </w:r>
          </w:p>
        </w:tc>
        <w:tc>
          <w:tcPr>
            <w:tcW w:w="667" w:type="dxa"/>
            <w:vMerge w:val="restart"/>
            <w:tcBorders>
              <w:top w:val="nil"/>
              <w:left w:val="single" w:sz="8" w:space="0" w:color="auto"/>
              <w:right w:val="single" w:sz="8" w:space="0" w:color="auto"/>
            </w:tcBorders>
            <w:shd w:val="clear" w:color="auto" w:fill="auto"/>
            <w:vAlign w:val="center"/>
          </w:tcPr>
          <w:p w:rsidR="005C6D9D" w:rsidRDefault="008D3B0E">
            <w:pPr>
              <w:spacing w:line="240" w:lineRule="auto"/>
              <w:jc w:val="center"/>
              <w:rPr>
                <w:color w:val="000000" w:themeColor="text1"/>
                <w:sz w:val="18"/>
                <w:szCs w:val="18"/>
              </w:rPr>
            </w:pPr>
            <w:r>
              <w:rPr>
                <w:rFonts w:hint="eastAsia"/>
                <w:color w:val="000000" w:themeColor="text1"/>
                <w:sz w:val="18"/>
                <w:szCs w:val="18"/>
              </w:rPr>
              <w:t>布袋除尘</w:t>
            </w:r>
          </w:p>
        </w:tc>
        <w:tc>
          <w:tcPr>
            <w:tcW w:w="597"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99%</w:t>
            </w:r>
          </w:p>
        </w:tc>
        <w:tc>
          <w:tcPr>
            <w:tcW w:w="683" w:type="dxa"/>
            <w:tcBorders>
              <w:top w:val="nil"/>
              <w:left w:val="nil"/>
              <w:bottom w:val="single" w:sz="4"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颗粒物</w:t>
            </w:r>
          </w:p>
        </w:tc>
        <w:tc>
          <w:tcPr>
            <w:tcW w:w="787" w:type="dxa"/>
            <w:vMerge w:val="restart"/>
            <w:tcBorders>
              <w:top w:val="nil"/>
              <w:left w:val="nil"/>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1</w:t>
            </w:r>
            <w:r>
              <w:rPr>
                <w:color w:val="000000" w:themeColor="text1"/>
                <w:kern w:val="0"/>
                <w:sz w:val="18"/>
                <w:szCs w:val="18"/>
              </w:rPr>
              <w:t>.65</w:t>
            </w:r>
          </w:p>
        </w:tc>
        <w:tc>
          <w:tcPr>
            <w:tcW w:w="678" w:type="dxa"/>
            <w:vMerge w:val="restart"/>
            <w:tcBorders>
              <w:top w:val="nil"/>
              <w:left w:val="nil"/>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0</w:t>
            </w:r>
            <w:r>
              <w:rPr>
                <w:color w:val="000000" w:themeColor="text1"/>
                <w:kern w:val="0"/>
                <w:sz w:val="18"/>
                <w:szCs w:val="18"/>
              </w:rPr>
              <w:t>.013</w:t>
            </w:r>
          </w:p>
        </w:tc>
        <w:tc>
          <w:tcPr>
            <w:tcW w:w="888" w:type="dxa"/>
            <w:vMerge w:val="restart"/>
            <w:tcBorders>
              <w:top w:val="nil"/>
              <w:left w:val="nil"/>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0.095</w:t>
            </w:r>
          </w:p>
        </w:tc>
        <w:tc>
          <w:tcPr>
            <w:tcW w:w="787" w:type="dxa"/>
            <w:vMerge w:val="restart"/>
            <w:tcBorders>
              <w:top w:val="nil"/>
              <w:left w:val="nil"/>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1</w:t>
            </w:r>
            <w:r>
              <w:rPr>
                <w:color w:val="000000" w:themeColor="text1"/>
                <w:kern w:val="0"/>
                <w:sz w:val="18"/>
                <w:szCs w:val="18"/>
              </w:rPr>
              <w:t>20</w:t>
            </w:r>
          </w:p>
        </w:tc>
        <w:tc>
          <w:tcPr>
            <w:tcW w:w="608" w:type="dxa"/>
            <w:vMerge w:val="restart"/>
            <w:tcBorders>
              <w:top w:val="nil"/>
              <w:left w:val="nil"/>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3</w:t>
            </w:r>
            <w:r>
              <w:rPr>
                <w:color w:val="000000" w:themeColor="text1"/>
                <w:kern w:val="0"/>
                <w:sz w:val="18"/>
                <w:szCs w:val="18"/>
              </w:rPr>
              <w:t>.5</w:t>
            </w:r>
          </w:p>
        </w:tc>
        <w:tc>
          <w:tcPr>
            <w:tcW w:w="661" w:type="dxa"/>
            <w:vMerge w:val="restart"/>
            <w:tcBorders>
              <w:top w:val="nil"/>
              <w:left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8</w:t>
            </w:r>
            <w:r>
              <w:rPr>
                <w:color w:val="000000" w:themeColor="text1"/>
                <w:kern w:val="0"/>
                <w:sz w:val="18"/>
                <w:szCs w:val="18"/>
              </w:rPr>
              <w:t>00</w:t>
            </w:r>
          </w:p>
        </w:tc>
        <w:tc>
          <w:tcPr>
            <w:tcW w:w="658" w:type="dxa"/>
            <w:vMerge w:val="restart"/>
            <w:tcBorders>
              <w:top w:val="nil"/>
              <w:left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25</w:t>
            </w:r>
          </w:p>
        </w:tc>
        <w:tc>
          <w:tcPr>
            <w:tcW w:w="658" w:type="dxa"/>
            <w:vMerge w:val="restart"/>
            <w:tcBorders>
              <w:top w:val="nil"/>
              <w:left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15</w:t>
            </w:r>
          </w:p>
        </w:tc>
        <w:tc>
          <w:tcPr>
            <w:tcW w:w="658" w:type="dxa"/>
            <w:vMerge w:val="restart"/>
            <w:tcBorders>
              <w:top w:val="nil"/>
              <w:left w:val="single" w:sz="8"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7200</w:t>
            </w:r>
          </w:p>
        </w:tc>
        <w:tc>
          <w:tcPr>
            <w:tcW w:w="647" w:type="dxa"/>
            <w:vMerge w:val="restart"/>
            <w:tcBorders>
              <w:top w:val="nil"/>
              <w:left w:val="single" w:sz="8" w:space="0" w:color="auto"/>
              <w:right w:val="nil"/>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P1</w:t>
            </w:r>
          </w:p>
        </w:tc>
      </w:tr>
      <w:tr w:rsidR="005C6D9D">
        <w:trPr>
          <w:trHeight w:val="463"/>
        </w:trPr>
        <w:tc>
          <w:tcPr>
            <w:tcW w:w="526"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G</w:t>
            </w:r>
            <w:r>
              <w:rPr>
                <w:color w:val="000000" w:themeColor="text1"/>
                <w:kern w:val="0"/>
                <w:sz w:val="18"/>
                <w:szCs w:val="18"/>
              </w:rPr>
              <w:t>2</w:t>
            </w:r>
          </w:p>
        </w:tc>
        <w:tc>
          <w:tcPr>
            <w:tcW w:w="980" w:type="dxa"/>
            <w:tcBorders>
              <w:top w:val="single" w:sz="4" w:space="0" w:color="auto"/>
              <w:left w:val="single" w:sz="8" w:space="0" w:color="auto"/>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color w:val="000000" w:themeColor="text1"/>
                <w:kern w:val="0"/>
                <w:sz w:val="18"/>
                <w:szCs w:val="18"/>
              </w:rPr>
              <w:t>包装废气</w:t>
            </w:r>
          </w:p>
        </w:tc>
        <w:tc>
          <w:tcPr>
            <w:tcW w:w="588" w:type="dxa"/>
            <w:vMerge/>
            <w:tcBorders>
              <w:left w:val="single" w:sz="8" w:space="0" w:color="auto"/>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highlight w:val="yellow"/>
              </w:rPr>
            </w:pPr>
          </w:p>
        </w:tc>
        <w:tc>
          <w:tcPr>
            <w:tcW w:w="683"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颗粒物</w:t>
            </w:r>
          </w:p>
        </w:tc>
        <w:tc>
          <w:tcPr>
            <w:tcW w:w="821"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8</w:t>
            </w:r>
            <w:r>
              <w:rPr>
                <w:color w:val="000000" w:themeColor="text1"/>
                <w:kern w:val="0"/>
                <w:sz w:val="18"/>
                <w:szCs w:val="18"/>
              </w:rPr>
              <w:t>2.5</w:t>
            </w:r>
          </w:p>
        </w:tc>
        <w:tc>
          <w:tcPr>
            <w:tcW w:w="745"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0</w:t>
            </w:r>
            <w:r>
              <w:rPr>
                <w:color w:val="000000" w:themeColor="text1"/>
                <w:kern w:val="0"/>
                <w:sz w:val="18"/>
                <w:szCs w:val="18"/>
              </w:rPr>
              <w:t>.66</w:t>
            </w:r>
          </w:p>
        </w:tc>
        <w:tc>
          <w:tcPr>
            <w:tcW w:w="683"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4</w:t>
            </w:r>
            <w:r>
              <w:rPr>
                <w:color w:val="000000" w:themeColor="text1"/>
                <w:kern w:val="0"/>
                <w:sz w:val="18"/>
                <w:szCs w:val="18"/>
              </w:rPr>
              <w:t>.75</w:t>
            </w:r>
          </w:p>
        </w:tc>
        <w:tc>
          <w:tcPr>
            <w:tcW w:w="667" w:type="dxa"/>
            <w:vMerge/>
            <w:tcBorders>
              <w:left w:val="single" w:sz="8" w:space="0" w:color="auto"/>
              <w:bottom w:val="single" w:sz="12" w:space="0" w:color="auto"/>
              <w:right w:val="single" w:sz="8" w:space="0" w:color="auto"/>
            </w:tcBorders>
            <w:shd w:val="clear" w:color="auto" w:fill="auto"/>
            <w:vAlign w:val="center"/>
          </w:tcPr>
          <w:p w:rsidR="005C6D9D" w:rsidRDefault="005C6D9D">
            <w:pPr>
              <w:spacing w:line="240" w:lineRule="auto"/>
              <w:jc w:val="center"/>
              <w:rPr>
                <w:color w:val="000000" w:themeColor="text1"/>
                <w:sz w:val="18"/>
                <w:szCs w:val="18"/>
              </w:rPr>
            </w:pPr>
          </w:p>
        </w:tc>
        <w:tc>
          <w:tcPr>
            <w:tcW w:w="597"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9</w:t>
            </w:r>
            <w:r>
              <w:rPr>
                <w:color w:val="000000" w:themeColor="text1"/>
                <w:kern w:val="0"/>
                <w:sz w:val="18"/>
                <w:szCs w:val="18"/>
              </w:rPr>
              <w:t>9</w:t>
            </w:r>
            <w:r>
              <w:rPr>
                <w:rFonts w:hint="eastAsia"/>
                <w:color w:val="000000" w:themeColor="text1"/>
                <w:kern w:val="0"/>
                <w:sz w:val="18"/>
                <w:szCs w:val="18"/>
              </w:rPr>
              <w:t>%</w:t>
            </w:r>
          </w:p>
        </w:tc>
        <w:tc>
          <w:tcPr>
            <w:tcW w:w="683" w:type="dxa"/>
            <w:tcBorders>
              <w:top w:val="single" w:sz="4" w:space="0" w:color="auto"/>
              <w:left w:val="nil"/>
              <w:bottom w:val="single" w:sz="12" w:space="0" w:color="auto"/>
              <w:right w:val="single" w:sz="8" w:space="0" w:color="auto"/>
            </w:tcBorders>
            <w:shd w:val="clear" w:color="auto" w:fill="auto"/>
            <w:vAlign w:val="center"/>
          </w:tcPr>
          <w:p w:rsidR="005C6D9D" w:rsidRDefault="008D3B0E">
            <w:pPr>
              <w:adjustRightInd w:val="0"/>
              <w:snapToGrid w:val="0"/>
              <w:spacing w:before="0" w:after="0" w:line="240" w:lineRule="auto"/>
              <w:jc w:val="center"/>
              <w:rPr>
                <w:color w:val="000000" w:themeColor="text1"/>
                <w:kern w:val="0"/>
                <w:sz w:val="18"/>
                <w:szCs w:val="18"/>
              </w:rPr>
            </w:pPr>
            <w:r>
              <w:rPr>
                <w:rFonts w:hint="eastAsia"/>
                <w:color w:val="000000" w:themeColor="text1"/>
                <w:kern w:val="0"/>
                <w:sz w:val="18"/>
                <w:szCs w:val="18"/>
              </w:rPr>
              <w:t>颗粒物</w:t>
            </w:r>
          </w:p>
        </w:tc>
        <w:tc>
          <w:tcPr>
            <w:tcW w:w="787" w:type="dxa"/>
            <w:vMerge/>
            <w:tcBorders>
              <w:left w:val="nil"/>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78" w:type="dxa"/>
            <w:vMerge/>
            <w:tcBorders>
              <w:left w:val="nil"/>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888" w:type="dxa"/>
            <w:vMerge/>
            <w:tcBorders>
              <w:left w:val="nil"/>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787" w:type="dxa"/>
            <w:vMerge/>
            <w:tcBorders>
              <w:left w:val="nil"/>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08" w:type="dxa"/>
            <w:vMerge/>
            <w:tcBorders>
              <w:left w:val="nil"/>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61" w:type="dxa"/>
            <w:vMerge/>
            <w:tcBorders>
              <w:left w:val="single" w:sz="8" w:space="0" w:color="auto"/>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highlight w:val="yellow"/>
              </w:rPr>
            </w:pPr>
          </w:p>
        </w:tc>
        <w:tc>
          <w:tcPr>
            <w:tcW w:w="658" w:type="dxa"/>
            <w:vMerge/>
            <w:tcBorders>
              <w:left w:val="single" w:sz="8" w:space="0" w:color="auto"/>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58" w:type="dxa"/>
            <w:vMerge/>
            <w:tcBorders>
              <w:left w:val="single" w:sz="8" w:space="0" w:color="auto"/>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58" w:type="dxa"/>
            <w:vMerge/>
            <w:tcBorders>
              <w:left w:val="single" w:sz="8" w:space="0" w:color="auto"/>
              <w:bottom w:val="single" w:sz="12" w:space="0" w:color="auto"/>
              <w:right w:val="single" w:sz="8" w:space="0" w:color="auto"/>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c>
          <w:tcPr>
            <w:tcW w:w="647" w:type="dxa"/>
            <w:vMerge/>
            <w:tcBorders>
              <w:left w:val="single" w:sz="8" w:space="0" w:color="auto"/>
              <w:bottom w:val="single" w:sz="12" w:space="0" w:color="auto"/>
              <w:right w:val="nil"/>
            </w:tcBorders>
            <w:shd w:val="clear" w:color="auto" w:fill="auto"/>
            <w:vAlign w:val="center"/>
          </w:tcPr>
          <w:p w:rsidR="005C6D9D" w:rsidRDefault="005C6D9D">
            <w:pPr>
              <w:adjustRightInd w:val="0"/>
              <w:snapToGrid w:val="0"/>
              <w:spacing w:before="0" w:after="0" w:line="240" w:lineRule="auto"/>
              <w:jc w:val="center"/>
              <w:rPr>
                <w:color w:val="000000" w:themeColor="text1"/>
                <w:kern w:val="0"/>
                <w:sz w:val="18"/>
                <w:szCs w:val="18"/>
              </w:rPr>
            </w:pPr>
          </w:p>
        </w:tc>
      </w:tr>
    </w:tbl>
    <w:p w:rsidR="005C6D9D" w:rsidRDefault="005C6D9D">
      <w:pPr>
        <w:spacing w:before="0" w:after="0" w:line="240" w:lineRule="auto"/>
        <w:jc w:val="left"/>
        <w:rPr>
          <w:b/>
          <w:color w:val="000000" w:themeColor="text1"/>
          <w:sz w:val="24"/>
        </w:rPr>
        <w:sectPr w:rsidR="005C6D9D">
          <w:pgSz w:w="16839" w:h="11907" w:orient="landscape"/>
          <w:pgMar w:top="1440" w:right="1418" w:bottom="1440" w:left="1418" w:header="851" w:footer="992" w:gutter="0"/>
          <w:cols w:space="720"/>
          <w:docGrid w:linePitch="312"/>
        </w:sectPr>
      </w:pPr>
    </w:p>
    <w:p w:rsidR="005C6D9D" w:rsidRDefault="008D3B0E">
      <w:pPr>
        <w:spacing w:before="0" w:after="0" w:line="500" w:lineRule="exact"/>
        <w:ind w:firstLine="482"/>
        <w:rPr>
          <w:color w:val="000000" w:themeColor="text1"/>
          <w:kern w:val="0"/>
          <w:sz w:val="24"/>
        </w:rPr>
      </w:pPr>
      <w:r>
        <w:rPr>
          <w:color w:val="000000" w:themeColor="text1"/>
          <w:kern w:val="0"/>
          <w:sz w:val="24"/>
        </w:rPr>
        <w:lastRenderedPageBreak/>
        <w:t>（</w:t>
      </w:r>
      <w:r>
        <w:rPr>
          <w:color w:val="000000" w:themeColor="text1"/>
          <w:kern w:val="0"/>
          <w:sz w:val="24"/>
        </w:rPr>
        <w:t>2</w:t>
      </w:r>
      <w:r>
        <w:rPr>
          <w:color w:val="000000" w:themeColor="text1"/>
          <w:kern w:val="0"/>
          <w:sz w:val="24"/>
        </w:rPr>
        <w:t>）无组织排放</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扩建项目采用先进工艺技术，生产过程基本上是在设备、管道、阀门、法兰、储罐等连接而成的密闭环境中进行的。</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1</w:t>
      </w:r>
      <w:r>
        <w:rPr>
          <w:rFonts w:hAnsi="宋体"/>
          <w:color w:val="000000" w:themeColor="text1"/>
          <w:sz w:val="24"/>
          <w:szCs w:val="28"/>
        </w:rPr>
        <w:t>）</w:t>
      </w:r>
      <w:r>
        <w:rPr>
          <w:rFonts w:hAnsi="宋体" w:hint="eastAsia"/>
          <w:color w:val="000000" w:themeColor="text1"/>
          <w:sz w:val="24"/>
          <w:szCs w:val="28"/>
        </w:rPr>
        <w:t>切片</w:t>
      </w:r>
      <w:r>
        <w:rPr>
          <w:rFonts w:hAnsi="宋体"/>
          <w:color w:val="000000" w:themeColor="text1"/>
          <w:sz w:val="24"/>
          <w:szCs w:val="28"/>
        </w:rPr>
        <w:t>包装粉尘：改建项目进料为液体原料</w:t>
      </w:r>
      <w:r>
        <w:rPr>
          <w:rFonts w:hAnsi="宋体" w:hint="eastAsia"/>
          <w:color w:val="000000" w:themeColor="text1"/>
          <w:sz w:val="24"/>
          <w:szCs w:val="28"/>
        </w:rPr>
        <w:t>，</w:t>
      </w:r>
      <w:r>
        <w:rPr>
          <w:rFonts w:hAnsi="宋体"/>
          <w:color w:val="000000" w:themeColor="text1"/>
          <w:sz w:val="24"/>
          <w:szCs w:val="28"/>
        </w:rPr>
        <w:t>切片包装生产过程均密闭进行</w:t>
      </w:r>
      <w:r>
        <w:rPr>
          <w:rFonts w:hAnsi="宋体" w:hint="eastAsia"/>
          <w:color w:val="000000" w:themeColor="text1"/>
          <w:sz w:val="24"/>
          <w:szCs w:val="28"/>
        </w:rPr>
        <w:t>，</w:t>
      </w:r>
      <w:r>
        <w:rPr>
          <w:rFonts w:hAnsi="宋体"/>
          <w:color w:val="000000" w:themeColor="text1"/>
          <w:sz w:val="24"/>
          <w:szCs w:val="28"/>
        </w:rPr>
        <w:t>产生的粉尘通过风机引入管道中</w:t>
      </w:r>
      <w:r>
        <w:rPr>
          <w:rFonts w:hAnsi="宋体" w:hint="eastAsia"/>
          <w:color w:val="000000" w:themeColor="text1"/>
          <w:sz w:val="24"/>
          <w:szCs w:val="28"/>
        </w:rPr>
        <w:t>收集，无组织粉尘</w:t>
      </w:r>
      <w:r>
        <w:rPr>
          <w:rFonts w:hAnsi="宋体"/>
          <w:color w:val="000000" w:themeColor="text1"/>
          <w:sz w:val="24"/>
          <w:szCs w:val="28"/>
        </w:rPr>
        <w:t>产生量较小</w:t>
      </w:r>
      <w:r>
        <w:rPr>
          <w:rFonts w:hAnsi="宋体" w:hint="eastAsia"/>
          <w:color w:val="000000" w:themeColor="text1"/>
          <w:sz w:val="24"/>
          <w:szCs w:val="28"/>
        </w:rPr>
        <w:t>，</w:t>
      </w:r>
      <w:r>
        <w:rPr>
          <w:rFonts w:hAnsi="宋体"/>
          <w:color w:val="000000" w:themeColor="text1"/>
          <w:sz w:val="24"/>
          <w:szCs w:val="28"/>
        </w:rPr>
        <w:t>故不做核算；</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w:t>
      </w:r>
      <w:r>
        <w:rPr>
          <w:rFonts w:hAnsi="宋体"/>
          <w:color w:val="000000" w:themeColor="text1"/>
          <w:sz w:val="24"/>
          <w:szCs w:val="28"/>
        </w:rPr>
        <w:t>2</w:t>
      </w:r>
      <w:r>
        <w:rPr>
          <w:rFonts w:hAnsi="宋体"/>
          <w:color w:val="000000" w:themeColor="text1"/>
          <w:sz w:val="24"/>
          <w:szCs w:val="28"/>
        </w:rPr>
        <w:t>）</w:t>
      </w:r>
      <w:r>
        <w:rPr>
          <w:rFonts w:hAnsi="宋体" w:hint="eastAsia"/>
          <w:color w:val="000000" w:themeColor="text1"/>
          <w:sz w:val="24"/>
          <w:szCs w:val="28"/>
        </w:rPr>
        <w:t>对二氯苯原料槽</w:t>
      </w:r>
      <w:r>
        <w:rPr>
          <w:rFonts w:hAnsi="宋体"/>
          <w:color w:val="000000" w:themeColor="text1"/>
          <w:sz w:val="24"/>
          <w:szCs w:val="28"/>
        </w:rPr>
        <w:t>：</w:t>
      </w:r>
      <w:r>
        <w:rPr>
          <w:rFonts w:hAnsi="宋体" w:hint="eastAsia"/>
          <w:color w:val="000000" w:themeColor="text1"/>
          <w:sz w:val="24"/>
          <w:szCs w:val="28"/>
        </w:rPr>
        <w:t>考虑到</w:t>
      </w:r>
      <w:r>
        <w:rPr>
          <w:rFonts w:hAnsi="宋体"/>
          <w:color w:val="000000" w:themeColor="text1"/>
          <w:sz w:val="24"/>
          <w:szCs w:val="28"/>
        </w:rPr>
        <w:t>原料槽进料过程中</w:t>
      </w:r>
      <w:r>
        <w:rPr>
          <w:rFonts w:hAnsi="宋体" w:hint="eastAsia"/>
          <w:color w:val="000000" w:themeColor="text1"/>
          <w:sz w:val="24"/>
          <w:szCs w:val="28"/>
        </w:rPr>
        <w:t>，对二氯苯处于</w:t>
      </w:r>
      <w:r>
        <w:rPr>
          <w:rFonts w:hAnsi="宋体" w:hint="eastAsia"/>
          <w:color w:val="000000" w:themeColor="text1"/>
          <w:sz w:val="24"/>
          <w:szCs w:val="28"/>
        </w:rPr>
        <w:t>6</w:t>
      </w:r>
      <w:r>
        <w:rPr>
          <w:rFonts w:hAnsi="宋体"/>
          <w:color w:val="000000" w:themeColor="text1"/>
          <w:sz w:val="24"/>
          <w:szCs w:val="28"/>
        </w:rPr>
        <w:t>0</w:t>
      </w:r>
      <w:r>
        <w:rPr>
          <w:rFonts w:hAnsi="宋体"/>
          <w:color w:val="000000" w:themeColor="text1"/>
          <w:sz w:val="24"/>
          <w:szCs w:val="28"/>
        </w:rPr>
        <w:t>度的高温</w:t>
      </w:r>
      <w:r>
        <w:rPr>
          <w:rFonts w:hAnsi="宋体" w:hint="eastAsia"/>
          <w:color w:val="000000" w:themeColor="text1"/>
          <w:sz w:val="24"/>
          <w:szCs w:val="28"/>
        </w:rPr>
        <w:t>，</w:t>
      </w:r>
      <w:r>
        <w:rPr>
          <w:rFonts w:hAnsi="宋体"/>
          <w:color w:val="000000" w:themeColor="text1"/>
          <w:sz w:val="24"/>
          <w:szCs w:val="28"/>
        </w:rPr>
        <w:t>产生的挥发性有机物</w:t>
      </w:r>
      <w:r>
        <w:rPr>
          <w:rFonts w:hAnsi="宋体" w:hint="eastAsia"/>
          <w:color w:val="000000" w:themeColor="text1"/>
          <w:sz w:val="24"/>
          <w:szCs w:val="28"/>
        </w:rPr>
        <w:t>，原料槽呼吸气经活性炭吸附后</w:t>
      </w:r>
      <w:r>
        <w:rPr>
          <w:rFonts w:hAnsi="宋体"/>
          <w:color w:val="000000" w:themeColor="text1"/>
          <w:sz w:val="24"/>
          <w:szCs w:val="28"/>
        </w:rPr>
        <w:t>无组织排放；</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依据上述分析，结合建设单位通过类比已有装置提供的资料，并通过相应的计算，扩建项目无组织排放情况见</w:t>
      </w:r>
      <w:r>
        <w:rPr>
          <w:rFonts w:hAnsi="宋体"/>
          <w:color w:val="000000" w:themeColor="text1"/>
          <w:sz w:val="24"/>
          <w:szCs w:val="28"/>
        </w:rPr>
        <w:t>3.3-6</w:t>
      </w:r>
      <w:r>
        <w:rPr>
          <w:rFonts w:hAnsi="宋体"/>
          <w:color w:val="000000" w:themeColor="text1"/>
          <w:sz w:val="24"/>
          <w:szCs w:val="28"/>
        </w:rPr>
        <w:t>。</w:t>
      </w:r>
    </w:p>
    <w:p w:rsidR="005C6D9D" w:rsidRDefault="008D3B0E">
      <w:pPr>
        <w:tabs>
          <w:tab w:val="left" w:pos="5560"/>
        </w:tabs>
        <w:adjustRightInd w:val="0"/>
        <w:snapToGrid w:val="0"/>
        <w:spacing w:beforeLines="50" w:before="120" w:afterLines="50" w:after="120"/>
        <w:jc w:val="center"/>
        <w:rPr>
          <w:b/>
          <w:bCs/>
          <w:color w:val="000000" w:themeColor="text1"/>
          <w:sz w:val="24"/>
        </w:rPr>
      </w:pPr>
      <w:r>
        <w:rPr>
          <w:b/>
          <w:bCs/>
          <w:color w:val="000000" w:themeColor="text1"/>
          <w:sz w:val="24"/>
        </w:rPr>
        <w:t>表</w:t>
      </w:r>
      <w:r>
        <w:rPr>
          <w:b/>
          <w:bCs/>
          <w:color w:val="000000" w:themeColor="text1"/>
          <w:sz w:val="24"/>
        </w:rPr>
        <w:t xml:space="preserve">3.3-6  </w:t>
      </w:r>
      <w:r>
        <w:rPr>
          <w:b/>
          <w:bCs/>
          <w:color w:val="000000" w:themeColor="text1"/>
          <w:sz w:val="24"/>
        </w:rPr>
        <w:t>扩建项目无组织废气排放源强</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90"/>
        <w:gridCol w:w="1974"/>
        <w:gridCol w:w="1529"/>
        <w:gridCol w:w="1042"/>
        <w:gridCol w:w="1133"/>
        <w:gridCol w:w="1400"/>
        <w:gridCol w:w="1319"/>
      </w:tblGrid>
      <w:tr w:rsidR="005C6D9D">
        <w:trPr>
          <w:trHeight w:val="312"/>
          <w:jc w:val="center"/>
        </w:trPr>
        <w:tc>
          <w:tcPr>
            <w:tcW w:w="890"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序号</w:t>
            </w:r>
          </w:p>
        </w:tc>
        <w:tc>
          <w:tcPr>
            <w:tcW w:w="1974"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装置区</w:t>
            </w:r>
            <w:r>
              <w:rPr>
                <w:b/>
                <w:bCs/>
                <w:color w:val="000000" w:themeColor="text1"/>
                <w:szCs w:val="21"/>
              </w:rPr>
              <w:t>/</w:t>
            </w:r>
            <w:r>
              <w:rPr>
                <w:b/>
                <w:bCs/>
                <w:color w:val="000000" w:themeColor="text1"/>
                <w:szCs w:val="21"/>
              </w:rPr>
              <w:t>罐区名称</w:t>
            </w:r>
          </w:p>
        </w:tc>
        <w:tc>
          <w:tcPr>
            <w:tcW w:w="1529"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污染物名称</w:t>
            </w:r>
          </w:p>
        </w:tc>
        <w:tc>
          <w:tcPr>
            <w:tcW w:w="1042"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污染物产生量（</w:t>
            </w:r>
            <w:r>
              <w:rPr>
                <w:b/>
                <w:bCs/>
                <w:color w:val="000000" w:themeColor="text1"/>
                <w:szCs w:val="21"/>
              </w:rPr>
              <w:t>t/a</w:t>
            </w:r>
            <w:r>
              <w:rPr>
                <w:b/>
                <w:bCs/>
                <w:color w:val="000000" w:themeColor="text1"/>
                <w:szCs w:val="21"/>
              </w:rPr>
              <w:t>）</w:t>
            </w:r>
          </w:p>
        </w:tc>
        <w:tc>
          <w:tcPr>
            <w:tcW w:w="1133"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产生速率（</w:t>
            </w:r>
            <w:r>
              <w:rPr>
                <w:b/>
                <w:bCs/>
                <w:color w:val="000000" w:themeColor="text1"/>
                <w:szCs w:val="21"/>
              </w:rPr>
              <w:t>kg/h</w:t>
            </w:r>
            <w:r>
              <w:rPr>
                <w:b/>
                <w:bCs/>
                <w:color w:val="000000" w:themeColor="text1"/>
                <w:szCs w:val="21"/>
              </w:rPr>
              <w:t>）</w:t>
            </w:r>
          </w:p>
        </w:tc>
        <w:tc>
          <w:tcPr>
            <w:tcW w:w="1400"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面源面积（</w:t>
            </w:r>
            <w:r>
              <w:rPr>
                <w:b/>
                <w:bCs/>
                <w:color w:val="000000" w:themeColor="text1"/>
                <w:szCs w:val="21"/>
              </w:rPr>
              <w:t>m</w:t>
            </w:r>
            <w:r>
              <w:rPr>
                <w:b/>
                <w:bCs/>
                <w:color w:val="000000" w:themeColor="text1"/>
                <w:szCs w:val="21"/>
                <w:vertAlign w:val="superscript"/>
              </w:rPr>
              <w:t>2</w:t>
            </w:r>
            <w:r>
              <w:rPr>
                <w:b/>
                <w:bCs/>
                <w:color w:val="000000" w:themeColor="text1"/>
                <w:szCs w:val="21"/>
              </w:rPr>
              <w:t>）</w:t>
            </w:r>
          </w:p>
        </w:tc>
        <w:tc>
          <w:tcPr>
            <w:tcW w:w="1319" w:type="dxa"/>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面源高度（</w:t>
            </w:r>
            <w:r>
              <w:rPr>
                <w:b/>
                <w:bCs/>
                <w:color w:val="000000" w:themeColor="text1"/>
                <w:szCs w:val="21"/>
              </w:rPr>
              <w:t>m</w:t>
            </w:r>
            <w:r>
              <w:rPr>
                <w:b/>
                <w:bCs/>
                <w:color w:val="000000" w:themeColor="text1"/>
                <w:szCs w:val="21"/>
              </w:rPr>
              <w:t>）</w:t>
            </w:r>
          </w:p>
        </w:tc>
      </w:tr>
      <w:tr w:rsidR="005C6D9D">
        <w:trPr>
          <w:trHeight w:val="312"/>
          <w:jc w:val="center"/>
        </w:trPr>
        <w:tc>
          <w:tcPr>
            <w:tcW w:w="890"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1</w:t>
            </w:r>
          </w:p>
        </w:tc>
        <w:tc>
          <w:tcPr>
            <w:tcW w:w="1974"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原料槽</w:t>
            </w:r>
          </w:p>
        </w:tc>
        <w:tc>
          <w:tcPr>
            <w:tcW w:w="1529"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V</w:t>
            </w:r>
            <w:r>
              <w:rPr>
                <w:bCs/>
                <w:color w:val="000000" w:themeColor="text1"/>
                <w:szCs w:val="21"/>
              </w:rPr>
              <w:t>OCs</w:t>
            </w:r>
          </w:p>
        </w:tc>
        <w:tc>
          <w:tcPr>
            <w:tcW w:w="1042"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0.04</w:t>
            </w:r>
          </w:p>
        </w:tc>
        <w:tc>
          <w:tcPr>
            <w:tcW w:w="1133" w:type="dxa"/>
            <w:vAlign w:val="center"/>
          </w:tcPr>
          <w:p w:rsidR="005C6D9D" w:rsidRDefault="008D3B0E">
            <w:pPr>
              <w:spacing w:line="240" w:lineRule="auto"/>
              <w:jc w:val="center"/>
              <w:rPr>
                <w:color w:val="000000" w:themeColor="text1"/>
              </w:rPr>
            </w:pPr>
            <w:r>
              <w:rPr>
                <w:color w:val="000000" w:themeColor="text1"/>
              </w:rPr>
              <w:t>0.0055</w:t>
            </w:r>
          </w:p>
        </w:tc>
        <w:tc>
          <w:tcPr>
            <w:tcW w:w="1400"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45×20</w:t>
            </w:r>
          </w:p>
        </w:tc>
        <w:tc>
          <w:tcPr>
            <w:tcW w:w="1319"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10</w:t>
            </w:r>
          </w:p>
        </w:tc>
      </w:tr>
    </w:tbl>
    <w:p w:rsidR="005C6D9D" w:rsidRDefault="008D3B0E">
      <w:pPr>
        <w:spacing w:beforeLines="50" w:before="120" w:afterLines="50" w:after="120" w:line="500" w:lineRule="exact"/>
        <w:outlineLvl w:val="3"/>
        <w:rPr>
          <w:b/>
          <w:color w:val="000000" w:themeColor="text1"/>
          <w:sz w:val="24"/>
        </w:rPr>
      </w:pPr>
      <w:r>
        <w:rPr>
          <w:b/>
          <w:color w:val="000000" w:themeColor="text1"/>
          <w:sz w:val="24"/>
        </w:rPr>
        <w:t xml:space="preserve">3.3.8.2 </w:t>
      </w:r>
      <w:r>
        <w:rPr>
          <w:b/>
          <w:color w:val="000000" w:themeColor="text1"/>
          <w:sz w:val="24"/>
        </w:rPr>
        <w:t>废水产生及排放情况</w:t>
      </w:r>
    </w:p>
    <w:p w:rsidR="005C6D9D" w:rsidRDefault="008D3B0E">
      <w:pPr>
        <w:spacing w:line="500" w:lineRule="exact"/>
        <w:ind w:firstLineChars="200" w:firstLine="480"/>
        <w:rPr>
          <w:rFonts w:hAnsi="宋体"/>
          <w:color w:val="000000" w:themeColor="text1"/>
          <w:sz w:val="24"/>
          <w:szCs w:val="28"/>
        </w:rPr>
      </w:pPr>
      <w:r>
        <w:rPr>
          <w:rFonts w:hAnsi="宋体" w:hint="eastAsia"/>
          <w:color w:val="000000" w:themeColor="text1"/>
          <w:sz w:val="24"/>
          <w:szCs w:val="28"/>
        </w:rPr>
        <w:t>扩建</w:t>
      </w:r>
      <w:r>
        <w:rPr>
          <w:rFonts w:hAnsi="宋体"/>
          <w:color w:val="000000" w:themeColor="text1"/>
          <w:sz w:val="24"/>
          <w:szCs w:val="28"/>
        </w:rPr>
        <w:t>项目不产生生产废水</w:t>
      </w:r>
      <w:r>
        <w:rPr>
          <w:rFonts w:hAnsi="宋体" w:hint="eastAsia"/>
          <w:color w:val="000000" w:themeColor="text1"/>
          <w:sz w:val="24"/>
          <w:szCs w:val="28"/>
        </w:rPr>
        <w:t>，废水主要为生活污水</w:t>
      </w:r>
      <w:r>
        <w:rPr>
          <w:rFonts w:hAnsi="宋体" w:hint="eastAsia"/>
          <w:color w:val="000000" w:themeColor="text1"/>
          <w:sz w:val="24"/>
          <w:szCs w:val="28"/>
        </w:rPr>
        <w:t>W</w:t>
      </w:r>
      <w:r>
        <w:rPr>
          <w:rFonts w:hAnsi="宋体"/>
          <w:color w:val="000000" w:themeColor="text1"/>
          <w:sz w:val="24"/>
          <w:szCs w:val="28"/>
        </w:rPr>
        <w:t>1</w:t>
      </w:r>
      <w:r>
        <w:rPr>
          <w:rFonts w:hAnsi="宋体"/>
          <w:color w:val="000000" w:themeColor="text1"/>
          <w:sz w:val="24"/>
          <w:szCs w:val="28"/>
        </w:rPr>
        <w:t>和循环冷却水排水</w:t>
      </w:r>
      <w:r>
        <w:rPr>
          <w:rFonts w:hAnsi="宋体" w:hint="eastAsia"/>
          <w:color w:val="000000" w:themeColor="text1"/>
          <w:sz w:val="24"/>
          <w:szCs w:val="28"/>
        </w:rPr>
        <w:t>W</w:t>
      </w:r>
      <w:r>
        <w:rPr>
          <w:rFonts w:hAnsi="宋体"/>
          <w:color w:val="000000" w:themeColor="text1"/>
          <w:sz w:val="24"/>
          <w:szCs w:val="28"/>
        </w:rPr>
        <w:t>2</w:t>
      </w:r>
      <w:r>
        <w:rPr>
          <w:rFonts w:hAnsi="宋体"/>
          <w:color w:val="000000" w:themeColor="text1"/>
          <w:sz w:val="24"/>
          <w:szCs w:val="28"/>
        </w:rPr>
        <w:t>。扩建项目</w:t>
      </w:r>
      <w:proofErr w:type="gramStart"/>
      <w:r>
        <w:rPr>
          <w:rFonts w:hAnsi="宋体"/>
          <w:color w:val="000000" w:themeColor="text1"/>
          <w:sz w:val="24"/>
          <w:szCs w:val="28"/>
        </w:rPr>
        <w:t>不</w:t>
      </w:r>
      <w:proofErr w:type="gramEnd"/>
      <w:r>
        <w:rPr>
          <w:rFonts w:hAnsi="宋体"/>
          <w:color w:val="000000" w:themeColor="text1"/>
          <w:sz w:val="24"/>
          <w:szCs w:val="28"/>
        </w:rPr>
        <w:t>新增用地</w:t>
      </w:r>
      <w:r>
        <w:rPr>
          <w:rFonts w:hAnsi="宋体" w:hint="eastAsia"/>
          <w:color w:val="000000" w:themeColor="text1"/>
          <w:sz w:val="24"/>
          <w:szCs w:val="28"/>
        </w:rPr>
        <w:t>，</w:t>
      </w:r>
      <w:r>
        <w:rPr>
          <w:rFonts w:hAnsi="宋体"/>
          <w:color w:val="000000" w:themeColor="text1"/>
          <w:sz w:val="24"/>
          <w:szCs w:val="28"/>
        </w:rPr>
        <w:t>因此</w:t>
      </w:r>
      <w:proofErr w:type="gramStart"/>
      <w:r>
        <w:rPr>
          <w:rFonts w:hAnsi="宋体"/>
          <w:color w:val="000000" w:themeColor="text1"/>
          <w:sz w:val="24"/>
          <w:szCs w:val="28"/>
        </w:rPr>
        <w:t>不</w:t>
      </w:r>
      <w:proofErr w:type="gramEnd"/>
      <w:r>
        <w:rPr>
          <w:rFonts w:hAnsi="宋体"/>
          <w:color w:val="000000" w:themeColor="text1"/>
          <w:sz w:val="24"/>
          <w:szCs w:val="28"/>
        </w:rPr>
        <w:t>新增初期雨水</w:t>
      </w:r>
      <w:r>
        <w:rPr>
          <w:rFonts w:hAnsi="宋体" w:hint="eastAsia"/>
          <w:color w:val="000000" w:themeColor="text1"/>
          <w:sz w:val="24"/>
          <w:szCs w:val="28"/>
        </w:rPr>
        <w:t>。</w:t>
      </w:r>
    </w:p>
    <w:p w:rsidR="005C6D9D" w:rsidRDefault="008D3B0E">
      <w:pPr>
        <w:spacing w:line="500" w:lineRule="exact"/>
        <w:ind w:firstLineChars="200" w:firstLine="482"/>
        <w:rPr>
          <w:rFonts w:hAnsi="宋体"/>
          <w:b/>
          <w:color w:val="000000" w:themeColor="text1"/>
          <w:sz w:val="24"/>
          <w:szCs w:val="28"/>
        </w:rPr>
      </w:pPr>
      <w:r>
        <w:rPr>
          <w:rFonts w:hAnsi="宋体"/>
          <w:b/>
          <w:color w:val="000000" w:themeColor="text1"/>
          <w:sz w:val="24"/>
          <w:szCs w:val="28"/>
        </w:rPr>
        <w:t>（</w:t>
      </w:r>
      <w:r>
        <w:rPr>
          <w:rFonts w:hAnsi="宋体" w:hint="eastAsia"/>
          <w:b/>
          <w:color w:val="000000" w:themeColor="text1"/>
          <w:sz w:val="24"/>
          <w:szCs w:val="28"/>
        </w:rPr>
        <w:t>1</w:t>
      </w:r>
      <w:r>
        <w:rPr>
          <w:rFonts w:hAnsi="宋体"/>
          <w:b/>
          <w:color w:val="000000" w:themeColor="text1"/>
          <w:sz w:val="24"/>
          <w:szCs w:val="28"/>
        </w:rPr>
        <w:t>）生活污水</w:t>
      </w:r>
      <w:r>
        <w:rPr>
          <w:rFonts w:hAnsi="宋体"/>
          <w:b/>
          <w:color w:val="000000" w:themeColor="text1"/>
          <w:sz w:val="24"/>
          <w:szCs w:val="28"/>
        </w:rPr>
        <w:t>W1</w:t>
      </w:r>
    </w:p>
    <w:p w:rsidR="005C6D9D" w:rsidRDefault="008D3B0E">
      <w:pPr>
        <w:spacing w:before="0" w:after="0" w:line="500" w:lineRule="exact"/>
        <w:ind w:firstLineChars="200" w:firstLine="480"/>
        <w:rPr>
          <w:color w:val="000000" w:themeColor="text1"/>
          <w:sz w:val="24"/>
        </w:rPr>
      </w:pPr>
      <w:r>
        <w:rPr>
          <w:color w:val="000000" w:themeColor="text1"/>
          <w:kern w:val="0"/>
          <w:sz w:val="24"/>
        </w:rPr>
        <w:t>扩建项目新增员工</w:t>
      </w:r>
      <w:r>
        <w:rPr>
          <w:color w:val="000000" w:themeColor="text1"/>
          <w:kern w:val="0"/>
          <w:sz w:val="24"/>
        </w:rPr>
        <w:t>6</w:t>
      </w:r>
      <w:r>
        <w:rPr>
          <w:color w:val="000000" w:themeColor="text1"/>
          <w:kern w:val="0"/>
          <w:sz w:val="24"/>
        </w:rPr>
        <w:t>人，年生产</w:t>
      </w:r>
      <w:r>
        <w:rPr>
          <w:color w:val="000000" w:themeColor="text1"/>
          <w:kern w:val="0"/>
          <w:sz w:val="24"/>
        </w:rPr>
        <w:t>300</w:t>
      </w:r>
      <w:r>
        <w:rPr>
          <w:color w:val="000000" w:themeColor="text1"/>
          <w:kern w:val="0"/>
          <w:sz w:val="24"/>
        </w:rPr>
        <w:t>天，人均用水量按</w:t>
      </w:r>
      <w:r>
        <w:rPr>
          <w:color w:val="000000" w:themeColor="text1"/>
          <w:kern w:val="0"/>
          <w:sz w:val="24"/>
        </w:rPr>
        <w:t>150L/</w:t>
      </w:r>
      <w:r>
        <w:rPr>
          <w:color w:val="000000" w:themeColor="text1"/>
          <w:kern w:val="0"/>
          <w:sz w:val="24"/>
        </w:rPr>
        <w:t>人</w:t>
      </w:r>
      <w:r>
        <w:rPr>
          <w:color w:val="000000" w:themeColor="text1"/>
          <w:kern w:val="0"/>
          <w:sz w:val="24"/>
        </w:rPr>
        <w:t>·d</w:t>
      </w:r>
      <w:r>
        <w:rPr>
          <w:color w:val="000000" w:themeColor="text1"/>
          <w:kern w:val="0"/>
          <w:sz w:val="24"/>
        </w:rPr>
        <w:t>计，排污量以</w:t>
      </w:r>
      <w:r>
        <w:rPr>
          <w:color w:val="000000" w:themeColor="text1"/>
          <w:kern w:val="0"/>
          <w:sz w:val="24"/>
        </w:rPr>
        <w:t>80%</w:t>
      </w:r>
      <w:r>
        <w:rPr>
          <w:color w:val="000000" w:themeColor="text1"/>
          <w:kern w:val="0"/>
          <w:sz w:val="24"/>
        </w:rPr>
        <w:t>计算，则扩建项目新增生活污水排放为</w:t>
      </w:r>
      <w:r>
        <w:rPr>
          <w:color w:val="000000" w:themeColor="text1"/>
          <w:kern w:val="0"/>
          <w:sz w:val="24"/>
        </w:rPr>
        <w:t>216m</w:t>
      </w:r>
      <w:r>
        <w:rPr>
          <w:color w:val="000000" w:themeColor="text1"/>
          <w:kern w:val="0"/>
          <w:sz w:val="24"/>
          <w:vertAlign w:val="superscript"/>
        </w:rPr>
        <w:t>3</w:t>
      </w:r>
      <w:r>
        <w:rPr>
          <w:color w:val="000000" w:themeColor="text1"/>
          <w:kern w:val="0"/>
          <w:sz w:val="24"/>
        </w:rPr>
        <w:t>/a</w:t>
      </w:r>
      <w:r>
        <w:rPr>
          <w:color w:val="000000" w:themeColor="text1"/>
          <w:kern w:val="0"/>
          <w:sz w:val="24"/>
        </w:rPr>
        <w:t>，主要污染物为</w:t>
      </w:r>
      <w:r>
        <w:rPr>
          <w:color w:val="000000" w:themeColor="text1"/>
          <w:kern w:val="0"/>
          <w:sz w:val="24"/>
        </w:rPr>
        <w:t>COD</w:t>
      </w:r>
      <w:r>
        <w:rPr>
          <w:color w:val="000000" w:themeColor="text1"/>
          <w:kern w:val="0"/>
          <w:sz w:val="24"/>
        </w:rPr>
        <w:t>、</w:t>
      </w:r>
      <w:r>
        <w:rPr>
          <w:color w:val="000000" w:themeColor="text1"/>
          <w:kern w:val="0"/>
          <w:sz w:val="24"/>
        </w:rPr>
        <w:t>SS</w:t>
      </w:r>
      <w:r>
        <w:rPr>
          <w:color w:val="000000" w:themeColor="text1"/>
          <w:kern w:val="0"/>
          <w:sz w:val="24"/>
        </w:rPr>
        <w:t>、氨氮、总氮和总磷。生活污水收集经</w:t>
      </w:r>
      <w:r>
        <w:rPr>
          <w:rFonts w:hint="eastAsia"/>
          <w:color w:val="000000" w:themeColor="text1"/>
          <w:kern w:val="0"/>
          <w:sz w:val="24"/>
        </w:rPr>
        <w:t>调节</w:t>
      </w:r>
      <w:r>
        <w:rPr>
          <w:color w:val="000000" w:themeColor="text1"/>
          <w:kern w:val="0"/>
          <w:sz w:val="24"/>
        </w:rPr>
        <w:t>池后排入园区污水预处理站</w:t>
      </w:r>
      <w:r>
        <w:rPr>
          <w:color w:val="000000" w:themeColor="text1"/>
          <w:sz w:val="24"/>
        </w:rPr>
        <w:t>，接管至园区污水管网。</w:t>
      </w:r>
    </w:p>
    <w:p w:rsidR="005C6D9D" w:rsidRDefault="008D3B0E">
      <w:pPr>
        <w:spacing w:before="0" w:after="0" w:line="500" w:lineRule="exact"/>
        <w:ind w:firstLineChars="200" w:firstLine="482"/>
        <w:rPr>
          <w:b/>
          <w:color w:val="000000" w:themeColor="text1"/>
          <w:kern w:val="0"/>
          <w:sz w:val="24"/>
        </w:rPr>
      </w:pPr>
      <w:r>
        <w:rPr>
          <w:b/>
          <w:color w:val="000000" w:themeColor="text1"/>
          <w:kern w:val="0"/>
          <w:sz w:val="24"/>
        </w:rPr>
        <w:t>（</w:t>
      </w:r>
      <w:r>
        <w:rPr>
          <w:b/>
          <w:color w:val="000000" w:themeColor="text1"/>
          <w:kern w:val="0"/>
          <w:sz w:val="24"/>
        </w:rPr>
        <w:t>2</w:t>
      </w:r>
      <w:r>
        <w:rPr>
          <w:b/>
          <w:color w:val="000000" w:themeColor="text1"/>
          <w:kern w:val="0"/>
          <w:sz w:val="24"/>
        </w:rPr>
        <w:t>）循环冷却塔排水</w:t>
      </w:r>
      <w:r>
        <w:rPr>
          <w:b/>
          <w:color w:val="000000" w:themeColor="text1"/>
          <w:kern w:val="0"/>
          <w:sz w:val="24"/>
        </w:rPr>
        <w:t>W2</w:t>
      </w:r>
    </w:p>
    <w:p w:rsidR="005C6D9D" w:rsidRDefault="008D3B0E">
      <w:pPr>
        <w:spacing w:before="0" w:after="0" w:line="500" w:lineRule="exact"/>
        <w:ind w:firstLineChars="200" w:firstLine="480"/>
        <w:rPr>
          <w:color w:val="000000" w:themeColor="text1"/>
          <w:kern w:val="0"/>
          <w:sz w:val="24"/>
        </w:rPr>
      </w:pPr>
      <w:r>
        <w:rPr>
          <w:color w:val="000000" w:themeColor="text1"/>
          <w:kern w:val="0"/>
          <w:sz w:val="24"/>
        </w:rPr>
        <w:t>循环冷却塔排水约</w:t>
      </w:r>
      <w:r>
        <w:rPr>
          <w:color w:val="000000" w:themeColor="text1"/>
          <w:kern w:val="0"/>
          <w:sz w:val="24"/>
        </w:rPr>
        <w:t>5616m</w:t>
      </w:r>
      <w:r>
        <w:rPr>
          <w:color w:val="000000" w:themeColor="text1"/>
          <w:kern w:val="0"/>
          <w:sz w:val="24"/>
          <w:vertAlign w:val="superscript"/>
        </w:rPr>
        <w:t>3</w:t>
      </w:r>
      <w:r>
        <w:rPr>
          <w:color w:val="000000" w:themeColor="text1"/>
          <w:kern w:val="0"/>
          <w:sz w:val="24"/>
        </w:rPr>
        <w:t>/a</w:t>
      </w:r>
      <w:r>
        <w:rPr>
          <w:color w:val="000000" w:themeColor="text1"/>
          <w:kern w:val="0"/>
          <w:sz w:val="24"/>
        </w:rPr>
        <w:t>，主要成分为</w:t>
      </w:r>
      <w:r>
        <w:rPr>
          <w:color w:val="000000" w:themeColor="text1"/>
          <w:kern w:val="0"/>
          <w:sz w:val="24"/>
        </w:rPr>
        <w:t>COD</w:t>
      </w:r>
      <w:r>
        <w:rPr>
          <w:color w:val="000000" w:themeColor="text1"/>
          <w:kern w:val="0"/>
          <w:sz w:val="24"/>
        </w:rPr>
        <w:t>和</w:t>
      </w:r>
      <w:r>
        <w:rPr>
          <w:color w:val="000000" w:themeColor="text1"/>
          <w:kern w:val="0"/>
          <w:sz w:val="24"/>
        </w:rPr>
        <w:t>SS</w:t>
      </w:r>
      <w:r>
        <w:rPr>
          <w:color w:val="000000" w:themeColor="text1"/>
          <w:kern w:val="0"/>
          <w:sz w:val="24"/>
        </w:rPr>
        <w:t>，作为清下水排入区域雨水管网。</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经核算，扩建项目废水产生与排放情况见表</w:t>
      </w:r>
      <w:r>
        <w:rPr>
          <w:rFonts w:hAnsi="宋体"/>
          <w:color w:val="000000" w:themeColor="text1"/>
          <w:sz w:val="24"/>
          <w:szCs w:val="28"/>
        </w:rPr>
        <w:t>3.3-7</w:t>
      </w:r>
      <w:r>
        <w:rPr>
          <w:rFonts w:hAnsi="宋体"/>
          <w:color w:val="000000" w:themeColor="text1"/>
          <w:sz w:val="24"/>
          <w:szCs w:val="28"/>
        </w:rPr>
        <w:t>。</w:t>
      </w:r>
    </w:p>
    <w:p w:rsidR="005C6D9D" w:rsidRDefault="005C6D9D">
      <w:pPr>
        <w:spacing w:line="500" w:lineRule="exact"/>
        <w:rPr>
          <w:color w:val="000000" w:themeColor="text1"/>
        </w:rPr>
        <w:sectPr w:rsidR="005C6D9D">
          <w:pgSz w:w="11907" w:h="16839"/>
          <w:pgMar w:top="1440" w:right="1418" w:bottom="1440" w:left="1418" w:header="851" w:footer="992" w:gutter="0"/>
          <w:cols w:space="720"/>
          <w:docGrid w:linePitch="312"/>
        </w:sectPr>
      </w:pPr>
    </w:p>
    <w:p w:rsidR="005C6D9D" w:rsidRDefault="008D3B0E">
      <w:pPr>
        <w:adjustRightInd w:val="0"/>
        <w:snapToGrid w:val="0"/>
        <w:spacing w:afterLines="50" w:after="120"/>
        <w:jc w:val="center"/>
        <w:rPr>
          <w:b/>
          <w:color w:val="000000" w:themeColor="text1"/>
          <w:sz w:val="24"/>
          <w:szCs w:val="20"/>
        </w:rPr>
      </w:pPr>
      <w:r>
        <w:rPr>
          <w:b/>
          <w:color w:val="000000" w:themeColor="text1"/>
          <w:sz w:val="24"/>
          <w:szCs w:val="20"/>
        </w:rPr>
        <w:lastRenderedPageBreak/>
        <w:t>表</w:t>
      </w:r>
      <w:r>
        <w:rPr>
          <w:b/>
          <w:color w:val="000000" w:themeColor="text1"/>
          <w:sz w:val="24"/>
          <w:szCs w:val="20"/>
        </w:rPr>
        <w:t xml:space="preserve">3.3-7  </w:t>
      </w:r>
      <w:r>
        <w:rPr>
          <w:b/>
          <w:color w:val="000000" w:themeColor="text1"/>
          <w:sz w:val="24"/>
          <w:szCs w:val="20"/>
        </w:rPr>
        <w:t>扩建项目水污染物产生与排放情况</w:t>
      </w:r>
    </w:p>
    <w:tbl>
      <w:tblPr>
        <w:tblW w:w="14003" w:type="dxa"/>
        <w:jc w:val="center"/>
        <w:tblBorders>
          <w:top w:val="single" w:sz="12" w:space="0" w:color="auto"/>
          <w:bottom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234"/>
        <w:gridCol w:w="573"/>
        <w:gridCol w:w="1105"/>
        <w:gridCol w:w="820"/>
        <w:gridCol w:w="946"/>
        <w:gridCol w:w="918"/>
        <w:gridCol w:w="643"/>
        <w:gridCol w:w="1539"/>
        <w:gridCol w:w="985"/>
        <w:gridCol w:w="1153"/>
        <w:gridCol w:w="856"/>
        <w:gridCol w:w="1070"/>
        <w:gridCol w:w="1150"/>
        <w:gridCol w:w="1011"/>
      </w:tblGrid>
      <w:tr w:rsidR="005C6D9D">
        <w:trPr>
          <w:cantSplit/>
          <w:trHeight w:val="374"/>
          <w:tblHeader/>
          <w:jc w:val="center"/>
        </w:trPr>
        <w:tc>
          <w:tcPr>
            <w:tcW w:w="1234"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废水</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类别</w:t>
            </w:r>
          </w:p>
        </w:tc>
        <w:tc>
          <w:tcPr>
            <w:tcW w:w="573"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编号</w:t>
            </w:r>
          </w:p>
        </w:tc>
        <w:tc>
          <w:tcPr>
            <w:tcW w:w="1105"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废水量</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(m</w:t>
            </w:r>
            <w:r>
              <w:rPr>
                <w:b/>
                <w:color w:val="000000" w:themeColor="text1"/>
                <w:kern w:val="0"/>
                <w:szCs w:val="20"/>
                <w:vertAlign w:val="superscript"/>
              </w:rPr>
              <w:t>3</w:t>
            </w:r>
            <w:r>
              <w:rPr>
                <w:b/>
                <w:color w:val="000000" w:themeColor="text1"/>
                <w:kern w:val="0"/>
                <w:szCs w:val="20"/>
              </w:rPr>
              <w:t>/a)</w:t>
            </w:r>
          </w:p>
        </w:tc>
        <w:tc>
          <w:tcPr>
            <w:tcW w:w="820"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污染物</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名称</w:t>
            </w:r>
          </w:p>
        </w:tc>
        <w:tc>
          <w:tcPr>
            <w:tcW w:w="1864" w:type="dxa"/>
            <w:gridSpan w:val="2"/>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污染物产生量</w:t>
            </w:r>
          </w:p>
        </w:tc>
        <w:tc>
          <w:tcPr>
            <w:tcW w:w="643" w:type="dxa"/>
            <w:vMerge w:val="restart"/>
            <w:tcBorders>
              <w:right w:val="single" w:sz="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治理措施</w:t>
            </w:r>
          </w:p>
        </w:tc>
        <w:tc>
          <w:tcPr>
            <w:tcW w:w="1539" w:type="dxa"/>
            <w:vMerge w:val="restart"/>
            <w:tcBorders>
              <w:left w:val="single" w:sz="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污染物</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名称</w:t>
            </w:r>
          </w:p>
        </w:tc>
        <w:tc>
          <w:tcPr>
            <w:tcW w:w="2138" w:type="dxa"/>
            <w:gridSpan w:val="2"/>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污染物</w:t>
            </w:r>
            <w:r>
              <w:rPr>
                <w:rFonts w:hint="eastAsia"/>
                <w:b/>
                <w:color w:val="000000" w:themeColor="text1"/>
                <w:kern w:val="0"/>
                <w:szCs w:val="20"/>
              </w:rPr>
              <w:t>接管</w:t>
            </w:r>
            <w:r>
              <w:rPr>
                <w:b/>
                <w:color w:val="000000" w:themeColor="text1"/>
                <w:kern w:val="0"/>
                <w:szCs w:val="20"/>
              </w:rPr>
              <w:t>量</w:t>
            </w:r>
          </w:p>
        </w:tc>
        <w:tc>
          <w:tcPr>
            <w:tcW w:w="856"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接管浓度限值</w:t>
            </w:r>
            <w:r>
              <w:rPr>
                <w:b/>
                <w:color w:val="000000" w:themeColor="text1"/>
                <w:kern w:val="0"/>
                <w:szCs w:val="20"/>
              </w:rPr>
              <w:t>(mg/l)</w:t>
            </w:r>
          </w:p>
        </w:tc>
        <w:tc>
          <w:tcPr>
            <w:tcW w:w="1070"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排入外环境浓度（</w:t>
            </w:r>
            <w:r>
              <w:rPr>
                <w:rFonts w:hint="eastAsia"/>
                <w:b/>
                <w:color w:val="000000" w:themeColor="text1"/>
                <w:kern w:val="0"/>
                <w:szCs w:val="20"/>
              </w:rPr>
              <w:t>mg/L</w:t>
            </w:r>
            <w:r>
              <w:rPr>
                <w:b/>
                <w:color w:val="000000" w:themeColor="text1"/>
                <w:kern w:val="0"/>
                <w:szCs w:val="20"/>
              </w:rPr>
              <w:t>）</w:t>
            </w:r>
          </w:p>
        </w:tc>
        <w:tc>
          <w:tcPr>
            <w:tcW w:w="1150" w:type="dxa"/>
            <w:vMerge w:val="restart"/>
            <w:vAlign w:val="center"/>
          </w:tcPr>
          <w:p w:rsidR="005C6D9D" w:rsidRDefault="008D3B0E">
            <w:pPr>
              <w:widowControl w:val="0"/>
              <w:adjustRightInd w:val="0"/>
              <w:snapToGrid w:val="0"/>
              <w:spacing w:before="0" w:after="0" w:line="240" w:lineRule="auto"/>
              <w:jc w:val="center"/>
              <w:textAlignment w:val="baseline"/>
              <w:rPr>
                <w:b/>
                <w:color w:val="000000" w:themeColor="text1"/>
                <w:kern w:val="0"/>
                <w:szCs w:val="20"/>
              </w:rPr>
            </w:pPr>
            <w:r>
              <w:rPr>
                <w:b/>
                <w:color w:val="000000" w:themeColor="text1"/>
                <w:kern w:val="0"/>
                <w:szCs w:val="20"/>
              </w:rPr>
              <w:t>排入外环境量</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w:t>
            </w:r>
            <w:r>
              <w:rPr>
                <w:b/>
                <w:color w:val="000000" w:themeColor="text1"/>
                <w:kern w:val="0"/>
                <w:szCs w:val="20"/>
              </w:rPr>
              <w:t>t/a</w:t>
            </w:r>
            <w:r>
              <w:rPr>
                <w:b/>
                <w:color w:val="000000" w:themeColor="text1"/>
                <w:kern w:val="0"/>
                <w:szCs w:val="20"/>
              </w:rPr>
              <w:t>）</w:t>
            </w:r>
          </w:p>
        </w:tc>
        <w:tc>
          <w:tcPr>
            <w:tcW w:w="1011" w:type="dxa"/>
            <w:vMerge w:val="restart"/>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排放方式</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与去向</w:t>
            </w:r>
          </w:p>
        </w:tc>
      </w:tr>
      <w:tr w:rsidR="005C6D9D">
        <w:trPr>
          <w:cantSplit/>
          <w:trHeight w:val="512"/>
          <w:tblHeader/>
          <w:jc w:val="center"/>
        </w:trPr>
        <w:tc>
          <w:tcPr>
            <w:tcW w:w="1234"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573"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1105"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820"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946"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浓度</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(mg/l)</w:t>
            </w:r>
          </w:p>
        </w:tc>
        <w:tc>
          <w:tcPr>
            <w:tcW w:w="918"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产生量</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w:t>
            </w:r>
            <w:r>
              <w:rPr>
                <w:b/>
                <w:color w:val="000000" w:themeColor="text1"/>
                <w:kern w:val="0"/>
                <w:szCs w:val="20"/>
              </w:rPr>
              <w:t>t/a</w:t>
            </w:r>
            <w:r>
              <w:rPr>
                <w:b/>
                <w:color w:val="000000" w:themeColor="text1"/>
                <w:kern w:val="0"/>
                <w:szCs w:val="20"/>
              </w:rPr>
              <w:t>）</w:t>
            </w:r>
          </w:p>
        </w:tc>
        <w:tc>
          <w:tcPr>
            <w:tcW w:w="643" w:type="dxa"/>
            <w:vMerge/>
            <w:tcBorders>
              <w:right w:val="single" w:sz="2" w:space="0" w:color="auto"/>
            </w:tcBorders>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1539" w:type="dxa"/>
            <w:vMerge/>
            <w:tcBorders>
              <w:left w:val="single" w:sz="2" w:space="0" w:color="auto"/>
            </w:tcBorders>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985"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浓度</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(mg/l)</w:t>
            </w:r>
          </w:p>
        </w:tc>
        <w:tc>
          <w:tcPr>
            <w:tcW w:w="1153"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rFonts w:hint="eastAsia"/>
                <w:b/>
                <w:color w:val="000000" w:themeColor="text1"/>
                <w:kern w:val="0"/>
                <w:szCs w:val="20"/>
              </w:rPr>
              <w:t>接管</w:t>
            </w:r>
            <w:r>
              <w:rPr>
                <w:b/>
                <w:color w:val="000000" w:themeColor="text1"/>
                <w:kern w:val="0"/>
                <w:szCs w:val="20"/>
              </w:rPr>
              <w:t>量</w:t>
            </w:r>
          </w:p>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w:t>
            </w:r>
            <w:r>
              <w:rPr>
                <w:b/>
                <w:color w:val="000000" w:themeColor="text1"/>
                <w:kern w:val="0"/>
                <w:szCs w:val="20"/>
              </w:rPr>
              <w:t>t/a</w:t>
            </w:r>
            <w:r>
              <w:rPr>
                <w:b/>
                <w:color w:val="000000" w:themeColor="text1"/>
                <w:kern w:val="0"/>
                <w:szCs w:val="20"/>
              </w:rPr>
              <w:t>）</w:t>
            </w:r>
          </w:p>
        </w:tc>
        <w:tc>
          <w:tcPr>
            <w:tcW w:w="856"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1070"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1150"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1011" w:type="dxa"/>
            <w:vMerge/>
            <w:vAlign w:val="center"/>
          </w:tcPr>
          <w:p w:rsidR="005C6D9D" w:rsidRDefault="005C6D9D">
            <w:pPr>
              <w:adjustRightInd w:val="0"/>
              <w:spacing w:before="0" w:after="0" w:line="240" w:lineRule="auto"/>
              <w:jc w:val="center"/>
              <w:textAlignment w:val="baseline"/>
              <w:rPr>
                <w:b/>
                <w:color w:val="000000" w:themeColor="text1"/>
                <w:kern w:val="0"/>
                <w:szCs w:val="20"/>
              </w:rPr>
            </w:pPr>
          </w:p>
        </w:tc>
      </w:tr>
      <w:tr w:rsidR="005C6D9D">
        <w:trPr>
          <w:cantSplit/>
          <w:trHeight w:val="312"/>
          <w:jc w:val="center"/>
        </w:trPr>
        <w:tc>
          <w:tcPr>
            <w:tcW w:w="123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生活污水</w:t>
            </w:r>
          </w:p>
        </w:tc>
        <w:tc>
          <w:tcPr>
            <w:tcW w:w="573" w:type="dxa"/>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0"/>
              </w:rPr>
              <w:t>W1</w:t>
            </w:r>
          </w:p>
        </w:tc>
        <w:tc>
          <w:tcPr>
            <w:tcW w:w="1105"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216</w:t>
            </w:r>
          </w:p>
        </w:tc>
        <w:tc>
          <w:tcPr>
            <w:tcW w:w="820" w:type="dxa"/>
            <w:vAlign w:val="center"/>
          </w:tcPr>
          <w:p w:rsidR="005C6D9D" w:rsidRDefault="008D3B0E">
            <w:pPr>
              <w:spacing w:line="240" w:lineRule="auto"/>
              <w:jc w:val="center"/>
              <w:rPr>
                <w:color w:val="000000" w:themeColor="text1"/>
              </w:rPr>
            </w:pPr>
            <w:r>
              <w:rPr>
                <w:color w:val="000000" w:themeColor="text1"/>
              </w:rPr>
              <w:t>COD</w:t>
            </w:r>
          </w:p>
          <w:p w:rsidR="005C6D9D" w:rsidRDefault="008D3B0E">
            <w:pPr>
              <w:spacing w:line="240" w:lineRule="auto"/>
              <w:jc w:val="center"/>
              <w:rPr>
                <w:color w:val="000000" w:themeColor="text1"/>
              </w:rPr>
            </w:pPr>
            <w:r>
              <w:rPr>
                <w:color w:val="000000" w:themeColor="text1"/>
              </w:rPr>
              <w:t>SS</w:t>
            </w:r>
          </w:p>
          <w:p w:rsidR="005C6D9D" w:rsidRDefault="008D3B0E">
            <w:pPr>
              <w:spacing w:line="240" w:lineRule="auto"/>
              <w:jc w:val="center"/>
              <w:rPr>
                <w:color w:val="000000" w:themeColor="text1"/>
              </w:rPr>
            </w:pPr>
            <w:r>
              <w:rPr>
                <w:color w:val="000000" w:themeColor="text1"/>
              </w:rPr>
              <w:t>氨氮</w:t>
            </w:r>
          </w:p>
          <w:p w:rsidR="005C6D9D" w:rsidRDefault="008D3B0E">
            <w:pPr>
              <w:spacing w:line="240" w:lineRule="auto"/>
              <w:jc w:val="center"/>
              <w:rPr>
                <w:color w:val="000000" w:themeColor="text1"/>
              </w:rPr>
            </w:pPr>
            <w:r>
              <w:rPr>
                <w:color w:val="000000" w:themeColor="text1"/>
              </w:rPr>
              <w:t>总氮</w:t>
            </w:r>
          </w:p>
          <w:p w:rsidR="005C6D9D" w:rsidRDefault="008D3B0E">
            <w:pPr>
              <w:spacing w:line="240" w:lineRule="auto"/>
              <w:jc w:val="center"/>
              <w:rPr>
                <w:color w:val="000000" w:themeColor="text1"/>
              </w:rPr>
            </w:pPr>
            <w:r>
              <w:rPr>
                <w:color w:val="000000" w:themeColor="text1"/>
              </w:rPr>
              <w:t>总磷</w:t>
            </w:r>
          </w:p>
        </w:tc>
        <w:tc>
          <w:tcPr>
            <w:tcW w:w="946" w:type="dxa"/>
            <w:vAlign w:val="center"/>
          </w:tcPr>
          <w:p w:rsidR="005C6D9D" w:rsidRDefault="008D3B0E">
            <w:pPr>
              <w:spacing w:line="240" w:lineRule="auto"/>
              <w:jc w:val="center"/>
              <w:rPr>
                <w:color w:val="000000" w:themeColor="text1"/>
              </w:rPr>
            </w:pPr>
            <w:r>
              <w:rPr>
                <w:color w:val="000000" w:themeColor="text1"/>
              </w:rPr>
              <w:t>400</w:t>
            </w:r>
          </w:p>
          <w:p w:rsidR="005C6D9D" w:rsidRDefault="008D3B0E">
            <w:pPr>
              <w:spacing w:line="240" w:lineRule="auto"/>
              <w:jc w:val="center"/>
              <w:rPr>
                <w:color w:val="000000" w:themeColor="text1"/>
              </w:rPr>
            </w:pPr>
            <w:r>
              <w:rPr>
                <w:color w:val="000000" w:themeColor="text1"/>
              </w:rPr>
              <w:t>200</w:t>
            </w:r>
          </w:p>
          <w:p w:rsidR="005C6D9D" w:rsidRDefault="008D3B0E">
            <w:pPr>
              <w:spacing w:line="240" w:lineRule="auto"/>
              <w:jc w:val="center"/>
              <w:rPr>
                <w:color w:val="000000" w:themeColor="text1"/>
              </w:rPr>
            </w:pPr>
            <w:r>
              <w:rPr>
                <w:color w:val="000000" w:themeColor="text1"/>
              </w:rPr>
              <w:t>35</w:t>
            </w:r>
          </w:p>
          <w:p w:rsidR="005C6D9D" w:rsidRDefault="008D3B0E">
            <w:pPr>
              <w:spacing w:line="240" w:lineRule="auto"/>
              <w:jc w:val="center"/>
              <w:rPr>
                <w:color w:val="000000" w:themeColor="text1"/>
              </w:rPr>
            </w:pPr>
            <w:r>
              <w:rPr>
                <w:color w:val="000000" w:themeColor="text1"/>
              </w:rPr>
              <w:t>50</w:t>
            </w:r>
          </w:p>
          <w:p w:rsidR="005C6D9D" w:rsidRDefault="008D3B0E">
            <w:pPr>
              <w:spacing w:line="240" w:lineRule="auto"/>
              <w:jc w:val="center"/>
              <w:rPr>
                <w:color w:val="000000" w:themeColor="text1"/>
              </w:rPr>
            </w:pPr>
            <w:r>
              <w:rPr>
                <w:color w:val="000000" w:themeColor="text1"/>
              </w:rPr>
              <w:t>5</w:t>
            </w:r>
          </w:p>
        </w:tc>
        <w:tc>
          <w:tcPr>
            <w:tcW w:w="91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0.086</w:t>
            </w:r>
          </w:p>
          <w:p w:rsidR="005C6D9D" w:rsidRDefault="008D3B0E">
            <w:pPr>
              <w:spacing w:line="240" w:lineRule="auto"/>
              <w:jc w:val="center"/>
              <w:rPr>
                <w:color w:val="000000" w:themeColor="text1"/>
              </w:rPr>
            </w:pPr>
            <w:r>
              <w:rPr>
                <w:color w:val="000000" w:themeColor="text1"/>
              </w:rPr>
              <w:t>0.043</w:t>
            </w:r>
          </w:p>
          <w:p w:rsidR="005C6D9D" w:rsidRDefault="008D3B0E">
            <w:pPr>
              <w:spacing w:line="240" w:lineRule="auto"/>
              <w:jc w:val="center"/>
              <w:rPr>
                <w:color w:val="000000" w:themeColor="text1"/>
              </w:rPr>
            </w:pPr>
            <w:r>
              <w:rPr>
                <w:rFonts w:hint="eastAsia"/>
                <w:color w:val="000000" w:themeColor="text1"/>
              </w:rPr>
              <w:t>0.</w:t>
            </w:r>
            <w:r>
              <w:rPr>
                <w:color w:val="000000" w:themeColor="text1"/>
              </w:rPr>
              <w:t>0076</w:t>
            </w:r>
          </w:p>
          <w:p w:rsidR="005C6D9D" w:rsidRDefault="008D3B0E">
            <w:pPr>
              <w:spacing w:line="240" w:lineRule="auto"/>
              <w:jc w:val="center"/>
              <w:rPr>
                <w:color w:val="000000" w:themeColor="text1"/>
              </w:rPr>
            </w:pPr>
            <w:r>
              <w:rPr>
                <w:color w:val="000000" w:themeColor="text1"/>
              </w:rPr>
              <w:t>0.011</w:t>
            </w:r>
          </w:p>
          <w:p w:rsidR="005C6D9D" w:rsidRDefault="008D3B0E">
            <w:pPr>
              <w:spacing w:line="240" w:lineRule="auto"/>
              <w:jc w:val="center"/>
              <w:rPr>
                <w:color w:val="000000" w:themeColor="text1"/>
              </w:rPr>
            </w:pPr>
            <w:r>
              <w:rPr>
                <w:rFonts w:hint="eastAsia"/>
                <w:color w:val="000000" w:themeColor="text1"/>
              </w:rPr>
              <w:t>0</w:t>
            </w:r>
            <w:r>
              <w:rPr>
                <w:color w:val="000000" w:themeColor="text1"/>
              </w:rPr>
              <w:t>.0011</w:t>
            </w:r>
          </w:p>
        </w:tc>
        <w:tc>
          <w:tcPr>
            <w:tcW w:w="643" w:type="dxa"/>
            <w:tcBorders>
              <w:top w:val="single" w:sz="4" w:space="0" w:color="auto"/>
              <w:right w:val="single" w:sz="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1"/>
              </w:rPr>
              <w:t>化粪池</w:t>
            </w:r>
            <w:r>
              <w:rPr>
                <w:color w:val="000000" w:themeColor="text1"/>
                <w:kern w:val="0"/>
                <w:szCs w:val="21"/>
              </w:rPr>
              <w:t>处理</w:t>
            </w:r>
          </w:p>
        </w:tc>
        <w:tc>
          <w:tcPr>
            <w:tcW w:w="1539" w:type="dxa"/>
            <w:tcBorders>
              <w:top w:val="single" w:sz="4" w:space="0" w:color="auto"/>
              <w:left w:val="single" w:sz="2" w:space="0" w:color="auto"/>
            </w:tcBorders>
            <w:vAlign w:val="center"/>
          </w:tcPr>
          <w:p w:rsidR="005C6D9D" w:rsidRDefault="008D3B0E">
            <w:pPr>
              <w:spacing w:line="240" w:lineRule="auto"/>
              <w:jc w:val="center"/>
              <w:rPr>
                <w:color w:val="000000" w:themeColor="text1"/>
                <w:sz w:val="18"/>
                <w:szCs w:val="18"/>
              </w:rPr>
            </w:pPr>
            <w:r>
              <w:rPr>
                <w:color w:val="000000" w:themeColor="text1"/>
                <w:sz w:val="18"/>
                <w:szCs w:val="18"/>
              </w:rPr>
              <w:t>废水量</w:t>
            </w:r>
          </w:p>
          <w:p w:rsidR="005C6D9D" w:rsidRDefault="008D3B0E">
            <w:pPr>
              <w:spacing w:line="240" w:lineRule="auto"/>
              <w:jc w:val="center"/>
              <w:rPr>
                <w:color w:val="000000" w:themeColor="text1"/>
                <w:sz w:val="18"/>
                <w:szCs w:val="18"/>
              </w:rPr>
            </w:pPr>
            <w:r>
              <w:rPr>
                <w:color w:val="000000" w:themeColor="text1"/>
                <w:sz w:val="18"/>
                <w:szCs w:val="18"/>
              </w:rPr>
              <w:t>COD</w:t>
            </w:r>
          </w:p>
          <w:p w:rsidR="005C6D9D" w:rsidRDefault="008D3B0E">
            <w:pPr>
              <w:spacing w:line="240" w:lineRule="auto"/>
              <w:jc w:val="center"/>
              <w:rPr>
                <w:color w:val="000000" w:themeColor="text1"/>
                <w:sz w:val="18"/>
                <w:szCs w:val="18"/>
              </w:rPr>
            </w:pPr>
            <w:r>
              <w:rPr>
                <w:color w:val="000000" w:themeColor="text1"/>
                <w:sz w:val="18"/>
                <w:szCs w:val="18"/>
              </w:rPr>
              <w:t>SS</w:t>
            </w:r>
          </w:p>
          <w:p w:rsidR="005C6D9D" w:rsidRDefault="008D3B0E">
            <w:pPr>
              <w:spacing w:line="240" w:lineRule="auto"/>
              <w:jc w:val="center"/>
              <w:rPr>
                <w:color w:val="000000" w:themeColor="text1"/>
                <w:sz w:val="18"/>
                <w:szCs w:val="18"/>
              </w:rPr>
            </w:pPr>
            <w:r>
              <w:rPr>
                <w:color w:val="000000" w:themeColor="text1"/>
                <w:sz w:val="18"/>
                <w:szCs w:val="18"/>
              </w:rPr>
              <w:t>氨氮</w:t>
            </w:r>
          </w:p>
          <w:p w:rsidR="005C6D9D" w:rsidRDefault="008D3B0E">
            <w:pPr>
              <w:spacing w:line="240" w:lineRule="auto"/>
              <w:jc w:val="center"/>
              <w:rPr>
                <w:color w:val="000000" w:themeColor="text1"/>
                <w:sz w:val="18"/>
                <w:szCs w:val="18"/>
              </w:rPr>
            </w:pPr>
            <w:r>
              <w:rPr>
                <w:color w:val="000000" w:themeColor="text1"/>
                <w:sz w:val="18"/>
                <w:szCs w:val="18"/>
              </w:rPr>
              <w:t>总氮</w:t>
            </w:r>
          </w:p>
          <w:p w:rsidR="005C6D9D" w:rsidRDefault="008D3B0E">
            <w:pPr>
              <w:spacing w:line="240" w:lineRule="auto"/>
              <w:jc w:val="center"/>
              <w:rPr>
                <w:color w:val="000000" w:themeColor="text1"/>
                <w:sz w:val="18"/>
                <w:szCs w:val="18"/>
              </w:rPr>
            </w:pPr>
            <w:r>
              <w:rPr>
                <w:color w:val="000000" w:themeColor="text1"/>
                <w:sz w:val="18"/>
                <w:szCs w:val="18"/>
              </w:rPr>
              <w:t>总磷</w:t>
            </w:r>
          </w:p>
        </w:tc>
        <w:tc>
          <w:tcPr>
            <w:tcW w:w="985" w:type="dxa"/>
            <w:vAlign w:val="center"/>
          </w:tcPr>
          <w:p w:rsidR="005C6D9D" w:rsidRDefault="008D3B0E">
            <w:pPr>
              <w:spacing w:line="240" w:lineRule="auto"/>
              <w:jc w:val="center"/>
              <w:rPr>
                <w:color w:val="000000" w:themeColor="text1"/>
              </w:rPr>
            </w:pPr>
            <w:r>
              <w:rPr>
                <w:rFonts w:hint="eastAsia"/>
                <w:color w:val="000000" w:themeColor="text1"/>
              </w:rPr>
              <w:t>/</w:t>
            </w:r>
          </w:p>
          <w:p w:rsidR="005C6D9D" w:rsidRDefault="008D3B0E">
            <w:pPr>
              <w:spacing w:line="240" w:lineRule="auto"/>
              <w:jc w:val="center"/>
              <w:rPr>
                <w:color w:val="000000" w:themeColor="text1"/>
              </w:rPr>
            </w:pPr>
            <w:r>
              <w:rPr>
                <w:color w:val="000000" w:themeColor="text1"/>
              </w:rPr>
              <w:t>400</w:t>
            </w:r>
          </w:p>
          <w:p w:rsidR="005C6D9D" w:rsidRDefault="008D3B0E">
            <w:pPr>
              <w:spacing w:line="240" w:lineRule="auto"/>
              <w:jc w:val="center"/>
              <w:rPr>
                <w:color w:val="000000" w:themeColor="text1"/>
              </w:rPr>
            </w:pPr>
            <w:r>
              <w:rPr>
                <w:color w:val="000000" w:themeColor="text1"/>
              </w:rPr>
              <w:t>200</w:t>
            </w:r>
          </w:p>
          <w:p w:rsidR="005C6D9D" w:rsidRDefault="008D3B0E">
            <w:pPr>
              <w:spacing w:line="240" w:lineRule="auto"/>
              <w:jc w:val="center"/>
              <w:rPr>
                <w:color w:val="000000" w:themeColor="text1"/>
              </w:rPr>
            </w:pPr>
            <w:r>
              <w:rPr>
                <w:color w:val="000000" w:themeColor="text1"/>
              </w:rPr>
              <w:t>35</w:t>
            </w:r>
          </w:p>
          <w:p w:rsidR="005C6D9D" w:rsidRDefault="008D3B0E">
            <w:pPr>
              <w:spacing w:line="240" w:lineRule="auto"/>
              <w:jc w:val="center"/>
              <w:rPr>
                <w:color w:val="000000" w:themeColor="text1"/>
              </w:rPr>
            </w:pPr>
            <w:r>
              <w:rPr>
                <w:color w:val="000000" w:themeColor="text1"/>
              </w:rPr>
              <w:t>50</w:t>
            </w:r>
          </w:p>
          <w:p w:rsidR="005C6D9D" w:rsidRDefault="008D3B0E">
            <w:pPr>
              <w:spacing w:line="240" w:lineRule="auto"/>
              <w:jc w:val="center"/>
              <w:rPr>
                <w:color w:val="000000" w:themeColor="text1"/>
              </w:rPr>
            </w:pPr>
            <w:r>
              <w:rPr>
                <w:color w:val="000000" w:themeColor="text1"/>
              </w:rPr>
              <w:t>5</w:t>
            </w:r>
          </w:p>
        </w:tc>
        <w:tc>
          <w:tcPr>
            <w:tcW w:w="1153" w:type="dxa"/>
            <w:vAlign w:val="center"/>
          </w:tcPr>
          <w:p w:rsidR="005C6D9D" w:rsidRDefault="008D3B0E">
            <w:pPr>
              <w:spacing w:line="240" w:lineRule="auto"/>
              <w:jc w:val="center"/>
              <w:rPr>
                <w:color w:val="000000" w:themeColor="text1"/>
              </w:rPr>
            </w:pPr>
            <w:bookmarkStart w:id="151" w:name="OLE_LINK140"/>
            <w:bookmarkStart w:id="152" w:name="OLE_LINK141"/>
            <w:bookmarkStart w:id="153" w:name="OLE_LINK142"/>
            <w:r>
              <w:rPr>
                <w:color w:val="000000" w:themeColor="text1"/>
              </w:rPr>
              <w:t>216</w:t>
            </w:r>
          </w:p>
          <w:bookmarkEnd w:id="151"/>
          <w:bookmarkEnd w:id="152"/>
          <w:bookmarkEnd w:id="153"/>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0.086</w:t>
            </w:r>
          </w:p>
          <w:p w:rsidR="005C6D9D" w:rsidRDefault="008D3B0E">
            <w:pPr>
              <w:spacing w:line="240" w:lineRule="auto"/>
              <w:jc w:val="center"/>
              <w:rPr>
                <w:color w:val="000000" w:themeColor="text1"/>
              </w:rPr>
            </w:pPr>
            <w:r>
              <w:rPr>
                <w:color w:val="000000" w:themeColor="text1"/>
              </w:rPr>
              <w:t>0.043</w:t>
            </w:r>
          </w:p>
          <w:p w:rsidR="005C6D9D" w:rsidRDefault="008D3B0E">
            <w:pPr>
              <w:spacing w:line="240" w:lineRule="auto"/>
              <w:jc w:val="center"/>
              <w:rPr>
                <w:color w:val="000000" w:themeColor="text1"/>
              </w:rPr>
            </w:pPr>
            <w:r>
              <w:rPr>
                <w:rFonts w:hint="eastAsia"/>
                <w:color w:val="000000" w:themeColor="text1"/>
              </w:rPr>
              <w:t>0.</w:t>
            </w:r>
            <w:r>
              <w:rPr>
                <w:color w:val="000000" w:themeColor="text1"/>
              </w:rPr>
              <w:t>0076</w:t>
            </w:r>
          </w:p>
          <w:p w:rsidR="005C6D9D" w:rsidRDefault="008D3B0E">
            <w:pPr>
              <w:spacing w:line="240" w:lineRule="auto"/>
              <w:jc w:val="center"/>
              <w:rPr>
                <w:color w:val="000000" w:themeColor="text1"/>
              </w:rPr>
            </w:pPr>
            <w:r>
              <w:rPr>
                <w:color w:val="000000" w:themeColor="text1"/>
              </w:rPr>
              <w:t>0.011</w:t>
            </w:r>
          </w:p>
          <w:p w:rsidR="005C6D9D" w:rsidRDefault="008D3B0E">
            <w:pPr>
              <w:spacing w:line="240" w:lineRule="auto"/>
              <w:jc w:val="center"/>
              <w:rPr>
                <w:color w:val="000000" w:themeColor="text1"/>
              </w:rPr>
            </w:pPr>
            <w:r>
              <w:rPr>
                <w:rFonts w:hint="eastAsia"/>
                <w:color w:val="000000" w:themeColor="text1"/>
              </w:rPr>
              <w:t>0</w:t>
            </w:r>
            <w:r>
              <w:rPr>
                <w:color w:val="000000" w:themeColor="text1"/>
              </w:rPr>
              <w:t>.0011</w:t>
            </w:r>
          </w:p>
        </w:tc>
        <w:tc>
          <w:tcPr>
            <w:tcW w:w="856" w:type="dxa"/>
            <w:vAlign w:val="center"/>
          </w:tcPr>
          <w:p w:rsidR="005C6D9D" w:rsidRDefault="008D3B0E">
            <w:pPr>
              <w:spacing w:line="240" w:lineRule="auto"/>
              <w:jc w:val="center"/>
              <w:rPr>
                <w:color w:val="000000" w:themeColor="text1"/>
              </w:rPr>
            </w:pPr>
            <w:r>
              <w:rPr>
                <w:rFonts w:hint="eastAsia"/>
                <w:color w:val="000000" w:themeColor="text1"/>
              </w:rPr>
              <w:t>/</w:t>
            </w:r>
          </w:p>
          <w:p w:rsidR="005C6D9D" w:rsidRDefault="008D3B0E">
            <w:pPr>
              <w:spacing w:line="240" w:lineRule="auto"/>
              <w:jc w:val="center"/>
              <w:rPr>
                <w:color w:val="000000" w:themeColor="text1"/>
              </w:rPr>
            </w:pPr>
            <w:r>
              <w:rPr>
                <w:color w:val="000000" w:themeColor="text1"/>
              </w:rPr>
              <w:t>500</w:t>
            </w:r>
          </w:p>
          <w:p w:rsidR="005C6D9D" w:rsidRDefault="008D3B0E">
            <w:pPr>
              <w:spacing w:line="240" w:lineRule="auto"/>
              <w:jc w:val="center"/>
              <w:rPr>
                <w:color w:val="000000" w:themeColor="text1"/>
              </w:rPr>
            </w:pPr>
            <w:r>
              <w:rPr>
                <w:color w:val="000000" w:themeColor="text1"/>
              </w:rPr>
              <w:t>400</w:t>
            </w:r>
          </w:p>
          <w:p w:rsidR="005C6D9D" w:rsidRDefault="008D3B0E">
            <w:pPr>
              <w:spacing w:line="240" w:lineRule="auto"/>
              <w:jc w:val="center"/>
              <w:rPr>
                <w:color w:val="000000" w:themeColor="text1"/>
              </w:rPr>
            </w:pPr>
            <w:r>
              <w:rPr>
                <w:color w:val="000000" w:themeColor="text1"/>
              </w:rPr>
              <w:t>35</w:t>
            </w:r>
          </w:p>
          <w:p w:rsidR="005C6D9D" w:rsidRDefault="008D3B0E">
            <w:pPr>
              <w:spacing w:line="240" w:lineRule="auto"/>
              <w:jc w:val="center"/>
              <w:rPr>
                <w:color w:val="000000" w:themeColor="text1"/>
              </w:rPr>
            </w:pPr>
            <w:r>
              <w:rPr>
                <w:color w:val="000000" w:themeColor="text1"/>
              </w:rPr>
              <w:t>70</w:t>
            </w:r>
          </w:p>
          <w:p w:rsidR="005C6D9D" w:rsidRDefault="008D3B0E">
            <w:pPr>
              <w:spacing w:line="240" w:lineRule="auto"/>
              <w:jc w:val="center"/>
              <w:rPr>
                <w:color w:val="000000" w:themeColor="text1"/>
              </w:rPr>
            </w:pPr>
            <w:r>
              <w:rPr>
                <w:color w:val="000000" w:themeColor="text1"/>
              </w:rPr>
              <w:t>8</w:t>
            </w:r>
          </w:p>
        </w:tc>
        <w:tc>
          <w:tcPr>
            <w:tcW w:w="1070" w:type="dxa"/>
            <w:vAlign w:val="center"/>
          </w:tcPr>
          <w:p w:rsidR="005C6D9D" w:rsidRDefault="008D3B0E">
            <w:pPr>
              <w:spacing w:line="240" w:lineRule="auto"/>
              <w:jc w:val="center"/>
              <w:rPr>
                <w:color w:val="000000" w:themeColor="text1"/>
              </w:rPr>
            </w:pPr>
            <w:r>
              <w:rPr>
                <w:rFonts w:hint="eastAsia"/>
                <w:color w:val="000000" w:themeColor="text1"/>
              </w:rPr>
              <w:t>/</w:t>
            </w:r>
          </w:p>
          <w:p w:rsidR="005C6D9D" w:rsidRDefault="008D3B0E">
            <w:pPr>
              <w:spacing w:line="240" w:lineRule="auto"/>
              <w:jc w:val="center"/>
              <w:rPr>
                <w:color w:val="000000" w:themeColor="text1"/>
              </w:rPr>
            </w:pPr>
            <w:r>
              <w:rPr>
                <w:color w:val="000000" w:themeColor="text1"/>
              </w:rPr>
              <w:t>80</w:t>
            </w:r>
          </w:p>
          <w:p w:rsidR="005C6D9D" w:rsidRDefault="008D3B0E">
            <w:pPr>
              <w:spacing w:line="240" w:lineRule="auto"/>
              <w:jc w:val="center"/>
              <w:rPr>
                <w:color w:val="000000" w:themeColor="text1"/>
              </w:rPr>
            </w:pPr>
            <w:r>
              <w:rPr>
                <w:rFonts w:hint="eastAsia"/>
                <w:color w:val="000000" w:themeColor="text1"/>
              </w:rPr>
              <w:t>70</w:t>
            </w:r>
          </w:p>
          <w:p w:rsidR="005C6D9D" w:rsidRDefault="008D3B0E">
            <w:pPr>
              <w:spacing w:line="240" w:lineRule="auto"/>
              <w:jc w:val="center"/>
              <w:rPr>
                <w:color w:val="000000" w:themeColor="text1"/>
              </w:rPr>
            </w:pPr>
            <w:r>
              <w:rPr>
                <w:color w:val="000000" w:themeColor="text1"/>
              </w:rPr>
              <w:t>15</w:t>
            </w:r>
          </w:p>
          <w:p w:rsidR="005C6D9D" w:rsidRDefault="008D3B0E">
            <w:pPr>
              <w:spacing w:line="240" w:lineRule="auto"/>
              <w:jc w:val="center"/>
              <w:rPr>
                <w:color w:val="000000" w:themeColor="text1"/>
              </w:rPr>
            </w:pPr>
            <w:r>
              <w:rPr>
                <w:color w:val="000000" w:themeColor="text1"/>
              </w:rPr>
              <w:t>25</w:t>
            </w:r>
          </w:p>
          <w:p w:rsidR="005C6D9D" w:rsidRDefault="008D3B0E">
            <w:pPr>
              <w:spacing w:line="240" w:lineRule="auto"/>
              <w:jc w:val="center"/>
              <w:rPr>
                <w:color w:val="000000" w:themeColor="text1"/>
              </w:rPr>
            </w:pPr>
            <w:r>
              <w:rPr>
                <w:color w:val="000000" w:themeColor="text1"/>
              </w:rPr>
              <w:t>0.5</w:t>
            </w:r>
          </w:p>
        </w:tc>
        <w:tc>
          <w:tcPr>
            <w:tcW w:w="1150" w:type="dxa"/>
            <w:vAlign w:val="center"/>
          </w:tcPr>
          <w:p w:rsidR="005C6D9D" w:rsidRDefault="008D3B0E">
            <w:pPr>
              <w:spacing w:line="240" w:lineRule="auto"/>
              <w:jc w:val="center"/>
              <w:rPr>
                <w:color w:val="000000" w:themeColor="text1"/>
              </w:rPr>
            </w:pPr>
            <w:bookmarkStart w:id="154" w:name="OLE_LINK131"/>
            <w:bookmarkStart w:id="155" w:name="OLE_LINK132"/>
            <w:r>
              <w:rPr>
                <w:color w:val="000000" w:themeColor="text1"/>
              </w:rPr>
              <w:t>216</w:t>
            </w:r>
          </w:p>
          <w:bookmarkEnd w:id="154"/>
          <w:bookmarkEnd w:id="155"/>
          <w:p w:rsidR="005C6D9D" w:rsidRDefault="008D3B0E">
            <w:pPr>
              <w:spacing w:line="240" w:lineRule="auto"/>
              <w:jc w:val="center"/>
              <w:rPr>
                <w:color w:val="000000" w:themeColor="text1"/>
              </w:rPr>
            </w:pPr>
            <w:r>
              <w:rPr>
                <w:color w:val="000000" w:themeColor="text1"/>
              </w:rPr>
              <w:t>0.017</w:t>
            </w:r>
          </w:p>
          <w:p w:rsidR="005C6D9D" w:rsidRDefault="008D3B0E">
            <w:pPr>
              <w:spacing w:line="240" w:lineRule="auto"/>
              <w:jc w:val="center"/>
              <w:rPr>
                <w:color w:val="000000" w:themeColor="text1"/>
              </w:rPr>
            </w:pPr>
            <w:r>
              <w:rPr>
                <w:color w:val="000000" w:themeColor="text1"/>
              </w:rPr>
              <w:t>0.015</w:t>
            </w:r>
          </w:p>
          <w:p w:rsidR="005C6D9D" w:rsidRDefault="008D3B0E">
            <w:pPr>
              <w:spacing w:line="240" w:lineRule="auto"/>
              <w:jc w:val="center"/>
              <w:rPr>
                <w:color w:val="000000" w:themeColor="text1"/>
              </w:rPr>
            </w:pPr>
            <w:r>
              <w:rPr>
                <w:color w:val="000000" w:themeColor="text1"/>
              </w:rPr>
              <w:t>0.003</w:t>
            </w:r>
          </w:p>
          <w:p w:rsidR="005C6D9D" w:rsidRDefault="008D3B0E">
            <w:pPr>
              <w:spacing w:line="240" w:lineRule="auto"/>
              <w:jc w:val="center"/>
              <w:rPr>
                <w:color w:val="000000" w:themeColor="text1"/>
              </w:rPr>
            </w:pPr>
            <w:r>
              <w:rPr>
                <w:color w:val="000000" w:themeColor="text1"/>
              </w:rPr>
              <w:t>0.005</w:t>
            </w:r>
          </w:p>
          <w:p w:rsidR="005C6D9D" w:rsidRDefault="008D3B0E">
            <w:pPr>
              <w:spacing w:line="240" w:lineRule="auto"/>
              <w:jc w:val="center"/>
              <w:rPr>
                <w:color w:val="000000" w:themeColor="text1"/>
              </w:rPr>
            </w:pPr>
            <w:r>
              <w:rPr>
                <w:color w:val="000000" w:themeColor="text1"/>
              </w:rPr>
              <w:t>0.0001</w:t>
            </w:r>
          </w:p>
        </w:tc>
        <w:tc>
          <w:tcPr>
            <w:tcW w:w="1011"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厂内污水预处理站处理后达标排放园区污水管网</w:t>
            </w:r>
          </w:p>
        </w:tc>
      </w:tr>
      <w:tr w:rsidR="005C6D9D">
        <w:trPr>
          <w:cantSplit/>
          <w:trHeight w:val="545"/>
          <w:jc w:val="center"/>
        </w:trPr>
        <w:tc>
          <w:tcPr>
            <w:tcW w:w="123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循环冷却系统排污水</w:t>
            </w:r>
          </w:p>
        </w:tc>
        <w:tc>
          <w:tcPr>
            <w:tcW w:w="573"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W2</w:t>
            </w:r>
          </w:p>
        </w:tc>
        <w:tc>
          <w:tcPr>
            <w:tcW w:w="1105"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5616</w:t>
            </w:r>
          </w:p>
        </w:tc>
        <w:tc>
          <w:tcPr>
            <w:tcW w:w="820" w:type="dxa"/>
            <w:vAlign w:val="center"/>
          </w:tcPr>
          <w:p w:rsidR="005C6D9D" w:rsidRDefault="008D3B0E">
            <w:pPr>
              <w:spacing w:line="240" w:lineRule="auto"/>
              <w:jc w:val="center"/>
              <w:rPr>
                <w:color w:val="000000" w:themeColor="text1"/>
              </w:rPr>
            </w:pPr>
            <w:r>
              <w:rPr>
                <w:color w:val="000000" w:themeColor="text1"/>
              </w:rPr>
              <w:t>COD</w:t>
            </w:r>
          </w:p>
          <w:p w:rsidR="005C6D9D" w:rsidRDefault="008D3B0E">
            <w:pPr>
              <w:spacing w:line="240" w:lineRule="auto"/>
              <w:jc w:val="center"/>
              <w:rPr>
                <w:color w:val="000000" w:themeColor="text1"/>
              </w:rPr>
            </w:pPr>
            <w:r>
              <w:rPr>
                <w:color w:val="000000" w:themeColor="text1"/>
              </w:rPr>
              <w:t>SS</w:t>
            </w:r>
          </w:p>
        </w:tc>
        <w:tc>
          <w:tcPr>
            <w:tcW w:w="946" w:type="dxa"/>
            <w:vAlign w:val="center"/>
          </w:tcPr>
          <w:p w:rsidR="005C6D9D" w:rsidRDefault="008D3B0E">
            <w:pPr>
              <w:spacing w:line="240" w:lineRule="auto"/>
              <w:jc w:val="center"/>
              <w:rPr>
                <w:color w:val="000000" w:themeColor="text1"/>
              </w:rPr>
            </w:pPr>
            <w:r>
              <w:rPr>
                <w:color w:val="000000" w:themeColor="text1"/>
              </w:rPr>
              <w:t>40</w:t>
            </w:r>
          </w:p>
          <w:p w:rsidR="005C6D9D" w:rsidRDefault="008D3B0E">
            <w:pPr>
              <w:spacing w:line="240" w:lineRule="auto"/>
              <w:jc w:val="center"/>
              <w:rPr>
                <w:color w:val="000000" w:themeColor="text1"/>
              </w:rPr>
            </w:pPr>
            <w:r>
              <w:rPr>
                <w:color w:val="000000" w:themeColor="text1"/>
              </w:rPr>
              <w:t>40</w:t>
            </w:r>
          </w:p>
        </w:tc>
        <w:tc>
          <w:tcPr>
            <w:tcW w:w="918" w:type="dxa"/>
            <w:tcBorders>
              <w:bottom w:val="single" w:sz="4" w:space="0" w:color="auto"/>
            </w:tcBorders>
            <w:vAlign w:val="center"/>
          </w:tcPr>
          <w:p w:rsidR="005C6D9D" w:rsidRDefault="008D3B0E">
            <w:pPr>
              <w:spacing w:line="240" w:lineRule="auto"/>
              <w:jc w:val="center"/>
              <w:rPr>
                <w:color w:val="000000" w:themeColor="text1"/>
              </w:rPr>
            </w:pPr>
            <w:r>
              <w:rPr>
                <w:color w:val="000000" w:themeColor="text1"/>
              </w:rPr>
              <w:t>0.22</w:t>
            </w:r>
          </w:p>
          <w:p w:rsidR="005C6D9D" w:rsidRDefault="008D3B0E">
            <w:pPr>
              <w:spacing w:line="240" w:lineRule="auto"/>
              <w:jc w:val="center"/>
              <w:rPr>
                <w:color w:val="000000" w:themeColor="text1"/>
              </w:rPr>
            </w:pPr>
            <w:r>
              <w:rPr>
                <w:color w:val="000000" w:themeColor="text1"/>
              </w:rPr>
              <w:t>0.22</w:t>
            </w:r>
          </w:p>
        </w:tc>
        <w:tc>
          <w:tcPr>
            <w:tcW w:w="643" w:type="dxa"/>
            <w:tcBorders>
              <w:bottom w:val="single" w:sz="4" w:space="0" w:color="auto"/>
              <w:right w:val="single" w:sz="2" w:space="0" w:color="auto"/>
            </w:tcBorders>
            <w:vAlign w:val="center"/>
          </w:tcPr>
          <w:p w:rsidR="005C6D9D" w:rsidRDefault="008D3B0E">
            <w:pPr>
              <w:spacing w:line="240" w:lineRule="auto"/>
              <w:jc w:val="center"/>
              <w:rPr>
                <w:color w:val="000000" w:themeColor="text1"/>
              </w:rPr>
            </w:pPr>
            <w:r>
              <w:rPr>
                <w:rFonts w:hint="eastAsia"/>
                <w:color w:val="000000" w:themeColor="text1"/>
              </w:rPr>
              <w:t>/</w:t>
            </w:r>
          </w:p>
        </w:tc>
        <w:tc>
          <w:tcPr>
            <w:tcW w:w="1539" w:type="dxa"/>
            <w:tcBorders>
              <w:left w:val="single" w:sz="2" w:space="0" w:color="auto"/>
            </w:tcBorders>
            <w:vAlign w:val="center"/>
          </w:tcPr>
          <w:p w:rsidR="005C6D9D" w:rsidRDefault="008D3B0E">
            <w:pPr>
              <w:spacing w:line="240" w:lineRule="auto"/>
              <w:jc w:val="center"/>
              <w:rPr>
                <w:color w:val="000000" w:themeColor="text1"/>
              </w:rPr>
            </w:pPr>
            <w:r>
              <w:rPr>
                <w:color w:val="000000" w:themeColor="text1"/>
              </w:rPr>
              <w:t>COD</w:t>
            </w:r>
          </w:p>
          <w:p w:rsidR="005C6D9D" w:rsidRDefault="008D3B0E">
            <w:pPr>
              <w:spacing w:line="240" w:lineRule="auto"/>
              <w:jc w:val="center"/>
              <w:rPr>
                <w:color w:val="000000" w:themeColor="text1"/>
              </w:rPr>
            </w:pPr>
            <w:r>
              <w:rPr>
                <w:color w:val="000000" w:themeColor="text1"/>
              </w:rPr>
              <w:t>SS</w:t>
            </w:r>
          </w:p>
        </w:tc>
        <w:tc>
          <w:tcPr>
            <w:tcW w:w="985" w:type="dxa"/>
            <w:tcBorders>
              <w:top w:val="single" w:sz="4" w:space="0" w:color="auto"/>
            </w:tcBorders>
            <w:vAlign w:val="center"/>
          </w:tcPr>
          <w:p w:rsidR="005C6D9D" w:rsidRDefault="008D3B0E">
            <w:pPr>
              <w:spacing w:line="240" w:lineRule="auto"/>
              <w:jc w:val="center"/>
              <w:rPr>
                <w:color w:val="000000" w:themeColor="text1"/>
              </w:rPr>
            </w:pPr>
            <w:r>
              <w:rPr>
                <w:color w:val="000000" w:themeColor="text1"/>
              </w:rPr>
              <w:t>40</w:t>
            </w:r>
          </w:p>
          <w:p w:rsidR="005C6D9D" w:rsidRDefault="008D3B0E">
            <w:pPr>
              <w:spacing w:line="240" w:lineRule="auto"/>
              <w:jc w:val="center"/>
              <w:rPr>
                <w:color w:val="000000" w:themeColor="text1"/>
              </w:rPr>
            </w:pPr>
            <w:r>
              <w:rPr>
                <w:color w:val="000000" w:themeColor="text1"/>
              </w:rPr>
              <w:t>40</w:t>
            </w:r>
          </w:p>
        </w:tc>
        <w:tc>
          <w:tcPr>
            <w:tcW w:w="1153" w:type="dxa"/>
            <w:tcBorders>
              <w:top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0.22</w:t>
            </w:r>
          </w:p>
          <w:p w:rsidR="005C6D9D" w:rsidRDefault="008D3B0E">
            <w:pPr>
              <w:spacing w:line="240" w:lineRule="auto"/>
              <w:jc w:val="center"/>
              <w:rPr>
                <w:color w:val="000000" w:themeColor="text1"/>
              </w:rPr>
            </w:pPr>
            <w:r>
              <w:rPr>
                <w:color w:val="000000" w:themeColor="text1"/>
              </w:rPr>
              <w:t>0.22</w:t>
            </w:r>
          </w:p>
        </w:tc>
        <w:tc>
          <w:tcPr>
            <w:tcW w:w="856" w:type="dxa"/>
            <w:tcBorders>
              <w:top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0"/>
              </w:rPr>
              <w:t>/</w:t>
            </w:r>
          </w:p>
        </w:tc>
        <w:tc>
          <w:tcPr>
            <w:tcW w:w="1070" w:type="dxa"/>
            <w:tcBorders>
              <w:top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0"/>
              </w:rPr>
              <w:t>40</w:t>
            </w:r>
          </w:p>
          <w:p w:rsidR="005C6D9D" w:rsidRDefault="008D3B0E">
            <w:pPr>
              <w:spacing w:line="240" w:lineRule="auto"/>
              <w:jc w:val="center"/>
              <w:rPr>
                <w:color w:val="000000" w:themeColor="text1"/>
              </w:rPr>
            </w:pPr>
            <w:r>
              <w:rPr>
                <w:rFonts w:hint="eastAsia"/>
                <w:color w:val="000000" w:themeColor="text1"/>
              </w:rPr>
              <w:t>40</w:t>
            </w:r>
          </w:p>
        </w:tc>
        <w:tc>
          <w:tcPr>
            <w:tcW w:w="1150" w:type="dxa"/>
            <w:tcBorders>
              <w:top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0.22</w:t>
            </w:r>
          </w:p>
          <w:p w:rsidR="005C6D9D" w:rsidRDefault="008D3B0E">
            <w:pPr>
              <w:adjustRightInd w:val="0"/>
              <w:spacing w:before="0" w:after="0" w:line="240" w:lineRule="auto"/>
              <w:jc w:val="center"/>
              <w:textAlignment w:val="baseline"/>
              <w:rPr>
                <w:color w:val="000000" w:themeColor="text1"/>
              </w:rPr>
            </w:pPr>
            <w:r>
              <w:rPr>
                <w:color w:val="000000" w:themeColor="text1"/>
              </w:rPr>
              <w:t>0.22</w:t>
            </w:r>
          </w:p>
        </w:tc>
        <w:tc>
          <w:tcPr>
            <w:tcW w:w="1011" w:type="dxa"/>
            <w:tcBorders>
              <w:top w:val="single" w:sz="4" w:space="0" w:color="auto"/>
            </w:tcBorders>
            <w:vAlign w:val="center"/>
          </w:tcPr>
          <w:p w:rsidR="005C6D9D" w:rsidRDefault="008D3B0E">
            <w:pPr>
              <w:spacing w:line="240" w:lineRule="auto"/>
              <w:jc w:val="center"/>
              <w:rPr>
                <w:color w:val="000000" w:themeColor="text1"/>
              </w:rPr>
            </w:pPr>
            <w:r>
              <w:rPr>
                <w:color w:val="000000" w:themeColor="text1"/>
              </w:rPr>
              <w:t>清下水排入区域雨水管网</w:t>
            </w:r>
          </w:p>
        </w:tc>
      </w:tr>
    </w:tbl>
    <w:p w:rsidR="005C6D9D" w:rsidRDefault="005C6D9D">
      <w:pPr>
        <w:adjustRightInd w:val="0"/>
        <w:snapToGrid w:val="0"/>
        <w:spacing w:afterLines="50" w:after="120"/>
        <w:jc w:val="center"/>
        <w:rPr>
          <w:color w:val="000000" w:themeColor="text1"/>
        </w:rPr>
        <w:sectPr w:rsidR="005C6D9D">
          <w:type w:val="continuous"/>
          <w:pgSz w:w="16839" w:h="11907" w:orient="landscape"/>
          <w:pgMar w:top="1440" w:right="1418" w:bottom="1440" w:left="1418" w:header="851" w:footer="992" w:gutter="0"/>
          <w:cols w:space="720"/>
          <w:docGrid w:linePitch="312"/>
        </w:sectPr>
      </w:pPr>
    </w:p>
    <w:p w:rsidR="005C6D9D" w:rsidRDefault="008D3B0E">
      <w:pPr>
        <w:spacing w:beforeLines="50" w:before="120" w:afterLines="50" w:after="120" w:line="500" w:lineRule="exact"/>
        <w:outlineLvl w:val="3"/>
        <w:rPr>
          <w:b/>
          <w:color w:val="000000" w:themeColor="text1"/>
          <w:sz w:val="24"/>
        </w:rPr>
      </w:pPr>
      <w:bookmarkStart w:id="156" w:name="_Toc241410560"/>
      <w:bookmarkStart w:id="157" w:name="_Toc258327963"/>
      <w:bookmarkStart w:id="158" w:name="_Toc224292503"/>
      <w:bookmarkStart w:id="159" w:name="_Toc286691788"/>
      <w:r>
        <w:rPr>
          <w:b/>
          <w:color w:val="000000" w:themeColor="text1"/>
          <w:sz w:val="24"/>
        </w:rPr>
        <w:lastRenderedPageBreak/>
        <w:t xml:space="preserve">3.3.8.3 </w:t>
      </w:r>
      <w:r>
        <w:rPr>
          <w:b/>
          <w:color w:val="000000" w:themeColor="text1"/>
          <w:sz w:val="24"/>
        </w:rPr>
        <w:t>固体废物产生及处置情况</w:t>
      </w:r>
    </w:p>
    <w:bookmarkEnd w:id="156"/>
    <w:bookmarkEnd w:id="157"/>
    <w:bookmarkEnd w:id="158"/>
    <w:bookmarkEnd w:id="159"/>
    <w:p w:rsidR="005C6D9D" w:rsidRDefault="008D3B0E">
      <w:pPr>
        <w:spacing w:before="0" w:after="0" w:line="500" w:lineRule="exact"/>
        <w:ind w:firstLineChars="200" w:firstLine="480"/>
        <w:rPr>
          <w:color w:val="000000" w:themeColor="text1"/>
          <w:sz w:val="24"/>
        </w:rPr>
        <w:sectPr w:rsidR="005C6D9D">
          <w:footerReference w:type="even" r:id="rId25"/>
          <w:type w:val="continuous"/>
          <w:pgSz w:w="11906" w:h="16838"/>
          <w:pgMar w:top="1440" w:right="1418" w:bottom="1440" w:left="1418" w:header="851" w:footer="992" w:gutter="0"/>
          <w:cols w:space="720"/>
          <w:docGrid w:linePitch="312"/>
        </w:sectPr>
      </w:pPr>
      <w:r>
        <w:rPr>
          <w:color w:val="000000" w:themeColor="text1"/>
          <w:sz w:val="24"/>
        </w:rPr>
        <w:t>根据扩建项目工程分析和物料衡算，对照《固体废物鉴别标准通则》、《固体废物鉴别导则（试行）》的规定，并结合《</w:t>
      </w:r>
      <w:r>
        <w:rPr>
          <w:rFonts w:hint="eastAsia"/>
          <w:color w:val="000000" w:themeColor="text1"/>
          <w:sz w:val="24"/>
        </w:rPr>
        <w:t>建设项目危险废物环境影响评价指南》（</w:t>
      </w:r>
      <w:r>
        <w:rPr>
          <w:color w:val="000000" w:themeColor="text1"/>
          <w:sz w:val="24"/>
        </w:rPr>
        <w:t>公告</w:t>
      </w:r>
      <w:r>
        <w:rPr>
          <w:color w:val="000000" w:themeColor="text1"/>
          <w:sz w:val="24"/>
        </w:rPr>
        <w:t xml:space="preserve"> 2017</w:t>
      </w:r>
      <w:r>
        <w:rPr>
          <w:color w:val="000000" w:themeColor="text1"/>
          <w:sz w:val="24"/>
        </w:rPr>
        <w:t>年</w:t>
      </w:r>
      <w:r>
        <w:rPr>
          <w:color w:val="000000" w:themeColor="text1"/>
          <w:sz w:val="24"/>
        </w:rPr>
        <w:t xml:space="preserve"> </w:t>
      </w:r>
      <w:r>
        <w:rPr>
          <w:color w:val="000000" w:themeColor="text1"/>
          <w:sz w:val="24"/>
        </w:rPr>
        <w:t>第</w:t>
      </w:r>
      <w:r>
        <w:rPr>
          <w:color w:val="000000" w:themeColor="text1"/>
          <w:sz w:val="24"/>
        </w:rPr>
        <w:t>43</w:t>
      </w:r>
      <w:r>
        <w:rPr>
          <w:color w:val="000000" w:themeColor="text1"/>
          <w:sz w:val="24"/>
        </w:rPr>
        <w:t>号</w:t>
      </w:r>
      <w:r>
        <w:rPr>
          <w:rFonts w:hint="eastAsia"/>
          <w:b/>
          <w:bCs/>
          <w:color w:val="000000" w:themeColor="text1"/>
          <w:sz w:val="24"/>
        </w:rPr>
        <w:t>）</w:t>
      </w:r>
      <w:r>
        <w:rPr>
          <w:color w:val="000000" w:themeColor="text1"/>
          <w:sz w:val="24"/>
        </w:rPr>
        <w:t>，《关于加强建设项目环评文件固体废物内容编制的通知》（</w:t>
      </w:r>
      <w:proofErr w:type="gramStart"/>
      <w:r>
        <w:rPr>
          <w:color w:val="000000" w:themeColor="text1"/>
          <w:sz w:val="24"/>
        </w:rPr>
        <w:t>苏环办</w:t>
      </w:r>
      <w:proofErr w:type="gramEnd"/>
      <w:r>
        <w:rPr>
          <w:color w:val="000000" w:themeColor="text1"/>
          <w:sz w:val="24"/>
        </w:rPr>
        <w:t>[2013]283</w:t>
      </w:r>
      <w:r>
        <w:rPr>
          <w:color w:val="000000" w:themeColor="text1"/>
          <w:sz w:val="24"/>
        </w:rPr>
        <w:t>号），扩建项目产生的副产物</w:t>
      </w:r>
      <w:r>
        <w:rPr>
          <w:rFonts w:hint="eastAsia"/>
          <w:color w:val="000000" w:themeColor="text1"/>
          <w:sz w:val="24"/>
        </w:rPr>
        <w:t>情况</w:t>
      </w:r>
      <w:r>
        <w:rPr>
          <w:color w:val="000000" w:themeColor="text1"/>
          <w:sz w:val="24"/>
        </w:rPr>
        <w:t>具体见表</w:t>
      </w:r>
      <w:r>
        <w:rPr>
          <w:color w:val="000000" w:themeColor="text1"/>
          <w:sz w:val="24"/>
        </w:rPr>
        <w:t>3.3-8</w:t>
      </w:r>
      <w:r>
        <w:rPr>
          <w:color w:val="000000" w:themeColor="text1"/>
          <w:sz w:val="24"/>
        </w:rPr>
        <w:t>。</w:t>
      </w:r>
    </w:p>
    <w:p w:rsidR="005C6D9D" w:rsidRDefault="008D3B0E">
      <w:pPr>
        <w:spacing w:afterLines="50" w:after="120" w:line="500" w:lineRule="exact"/>
        <w:jc w:val="center"/>
        <w:rPr>
          <w:b/>
          <w:color w:val="000000" w:themeColor="text1"/>
          <w:sz w:val="24"/>
        </w:rPr>
      </w:pPr>
      <w:r>
        <w:rPr>
          <w:b/>
          <w:color w:val="000000" w:themeColor="text1"/>
          <w:sz w:val="24"/>
        </w:rPr>
        <w:lastRenderedPageBreak/>
        <w:t>表</w:t>
      </w:r>
      <w:r>
        <w:rPr>
          <w:b/>
          <w:color w:val="000000" w:themeColor="text1"/>
          <w:sz w:val="24"/>
        </w:rPr>
        <w:t xml:space="preserve">3.3-8 </w:t>
      </w:r>
      <w:r>
        <w:rPr>
          <w:b/>
          <w:color w:val="000000" w:themeColor="text1"/>
          <w:sz w:val="24"/>
        </w:rPr>
        <w:t>扩建项目副产物产生情况汇总表（单位：吨</w:t>
      </w:r>
      <w:r>
        <w:rPr>
          <w:b/>
          <w:color w:val="000000" w:themeColor="text1"/>
          <w:sz w:val="24"/>
        </w:rPr>
        <w:t>/</w:t>
      </w:r>
      <w:r>
        <w:rPr>
          <w:b/>
          <w:color w:val="000000" w:themeColor="text1"/>
          <w:sz w:val="24"/>
        </w:rPr>
        <w:t>年）</w:t>
      </w:r>
    </w:p>
    <w:tbl>
      <w:tblPr>
        <w:tblW w:w="14133"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01"/>
        <w:gridCol w:w="2083"/>
        <w:gridCol w:w="2386"/>
        <w:gridCol w:w="1040"/>
        <w:gridCol w:w="2261"/>
        <w:gridCol w:w="1549"/>
        <w:gridCol w:w="1267"/>
        <w:gridCol w:w="966"/>
        <w:gridCol w:w="1880"/>
      </w:tblGrid>
      <w:tr w:rsidR="005C6D9D">
        <w:trPr>
          <w:cantSplit/>
          <w:trHeight w:val="284"/>
          <w:tblHeader/>
          <w:jc w:val="center"/>
        </w:trPr>
        <w:tc>
          <w:tcPr>
            <w:tcW w:w="701" w:type="dxa"/>
            <w:vMerge w:val="restart"/>
            <w:vAlign w:val="center"/>
          </w:tcPr>
          <w:p w:rsidR="005C6D9D" w:rsidRDefault="008D3B0E">
            <w:pPr>
              <w:spacing w:before="0" w:after="0" w:line="240" w:lineRule="auto"/>
              <w:jc w:val="center"/>
              <w:rPr>
                <w:b/>
                <w:bCs/>
                <w:color w:val="000000" w:themeColor="text1"/>
                <w:szCs w:val="21"/>
              </w:rPr>
            </w:pPr>
            <w:r>
              <w:rPr>
                <w:b/>
                <w:bCs/>
                <w:color w:val="000000" w:themeColor="text1"/>
                <w:szCs w:val="21"/>
              </w:rPr>
              <w:t>序号</w:t>
            </w:r>
          </w:p>
        </w:tc>
        <w:tc>
          <w:tcPr>
            <w:tcW w:w="2083" w:type="dxa"/>
            <w:vMerge w:val="restart"/>
            <w:vAlign w:val="center"/>
          </w:tcPr>
          <w:p w:rsidR="005C6D9D" w:rsidRDefault="008D3B0E">
            <w:pPr>
              <w:spacing w:before="0" w:after="0" w:line="240" w:lineRule="auto"/>
              <w:jc w:val="center"/>
              <w:rPr>
                <w:b/>
                <w:bCs/>
                <w:color w:val="000000" w:themeColor="text1"/>
                <w:szCs w:val="21"/>
              </w:rPr>
            </w:pPr>
            <w:r>
              <w:rPr>
                <w:b/>
                <w:bCs/>
                <w:color w:val="000000" w:themeColor="text1"/>
                <w:szCs w:val="21"/>
              </w:rPr>
              <w:t>副产物名称</w:t>
            </w:r>
          </w:p>
        </w:tc>
        <w:tc>
          <w:tcPr>
            <w:tcW w:w="2386" w:type="dxa"/>
            <w:vMerge w:val="restart"/>
            <w:vAlign w:val="center"/>
          </w:tcPr>
          <w:p w:rsidR="005C6D9D" w:rsidRDefault="008D3B0E">
            <w:pPr>
              <w:spacing w:before="0" w:after="0" w:line="240" w:lineRule="auto"/>
              <w:jc w:val="center"/>
              <w:rPr>
                <w:b/>
                <w:bCs/>
                <w:color w:val="000000" w:themeColor="text1"/>
                <w:szCs w:val="21"/>
              </w:rPr>
            </w:pPr>
            <w:r>
              <w:rPr>
                <w:b/>
                <w:bCs/>
                <w:color w:val="000000" w:themeColor="text1"/>
                <w:szCs w:val="21"/>
              </w:rPr>
              <w:t>产生环节</w:t>
            </w:r>
          </w:p>
        </w:tc>
        <w:tc>
          <w:tcPr>
            <w:tcW w:w="1040" w:type="dxa"/>
            <w:vMerge w:val="restart"/>
            <w:vAlign w:val="center"/>
          </w:tcPr>
          <w:p w:rsidR="005C6D9D" w:rsidRDefault="008D3B0E">
            <w:pPr>
              <w:spacing w:before="0" w:after="0" w:line="240" w:lineRule="auto"/>
              <w:jc w:val="center"/>
              <w:rPr>
                <w:b/>
                <w:bCs/>
                <w:color w:val="000000" w:themeColor="text1"/>
                <w:szCs w:val="21"/>
              </w:rPr>
            </w:pPr>
            <w:r>
              <w:rPr>
                <w:b/>
                <w:bCs/>
                <w:color w:val="000000" w:themeColor="text1"/>
                <w:szCs w:val="21"/>
              </w:rPr>
              <w:t>形态</w:t>
            </w:r>
          </w:p>
        </w:tc>
        <w:tc>
          <w:tcPr>
            <w:tcW w:w="2261" w:type="dxa"/>
            <w:vMerge w:val="restart"/>
            <w:vAlign w:val="center"/>
          </w:tcPr>
          <w:p w:rsidR="005C6D9D" w:rsidRDefault="008D3B0E">
            <w:pPr>
              <w:spacing w:before="0" w:after="0" w:line="240" w:lineRule="auto"/>
              <w:jc w:val="center"/>
              <w:rPr>
                <w:b/>
                <w:bCs/>
                <w:color w:val="000000" w:themeColor="text1"/>
                <w:szCs w:val="21"/>
              </w:rPr>
            </w:pPr>
            <w:r>
              <w:rPr>
                <w:b/>
                <w:bCs/>
                <w:color w:val="000000" w:themeColor="text1"/>
                <w:szCs w:val="21"/>
              </w:rPr>
              <w:t>主要成分</w:t>
            </w:r>
          </w:p>
        </w:tc>
        <w:tc>
          <w:tcPr>
            <w:tcW w:w="1549" w:type="dxa"/>
            <w:vMerge w:val="restart"/>
            <w:vAlign w:val="center"/>
          </w:tcPr>
          <w:p w:rsidR="005C6D9D" w:rsidRDefault="008D3B0E">
            <w:pPr>
              <w:spacing w:before="0" w:after="0" w:line="240" w:lineRule="auto"/>
              <w:jc w:val="center"/>
              <w:rPr>
                <w:b/>
                <w:bCs/>
                <w:color w:val="000000" w:themeColor="text1"/>
                <w:szCs w:val="21"/>
              </w:rPr>
            </w:pPr>
            <w:r>
              <w:rPr>
                <w:b/>
                <w:bCs/>
                <w:color w:val="000000" w:themeColor="text1"/>
                <w:szCs w:val="21"/>
              </w:rPr>
              <w:t>预测产生量（吨</w:t>
            </w:r>
            <w:r>
              <w:rPr>
                <w:b/>
                <w:bCs/>
                <w:color w:val="000000" w:themeColor="text1"/>
                <w:szCs w:val="21"/>
              </w:rPr>
              <w:t>/</w:t>
            </w:r>
            <w:r>
              <w:rPr>
                <w:b/>
                <w:bCs/>
                <w:color w:val="000000" w:themeColor="text1"/>
                <w:szCs w:val="21"/>
              </w:rPr>
              <w:t>年）</w:t>
            </w:r>
          </w:p>
        </w:tc>
        <w:tc>
          <w:tcPr>
            <w:tcW w:w="4113" w:type="dxa"/>
            <w:gridSpan w:val="3"/>
            <w:vAlign w:val="center"/>
          </w:tcPr>
          <w:p w:rsidR="005C6D9D" w:rsidRDefault="008D3B0E">
            <w:pPr>
              <w:spacing w:before="0" w:after="0" w:line="240" w:lineRule="auto"/>
              <w:jc w:val="center"/>
              <w:rPr>
                <w:b/>
                <w:bCs/>
                <w:color w:val="000000" w:themeColor="text1"/>
                <w:szCs w:val="21"/>
              </w:rPr>
            </w:pPr>
            <w:r>
              <w:rPr>
                <w:b/>
                <w:bCs/>
                <w:color w:val="000000" w:themeColor="text1"/>
                <w:szCs w:val="21"/>
              </w:rPr>
              <w:t>种类判断</w:t>
            </w:r>
            <w:r>
              <w:rPr>
                <w:b/>
                <w:bCs/>
                <w:color w:val="000000" w:themeColor="text1"/>
                <w:szCs w:val="21"/>
              </w:rPr>
              <w:t>*</w:t>
            </w:r>
          </w:p>
        </w:tc>
      </w:tr>
      <w:tr w:rsidR="005C6D9D">
        <w:trPr>
          <w:cantSplit/>
          <w:trHeight w:val="284"/>
          <w:tblHeader/>
          <w:jc w:val="center"/>
        </w:trPr>
        <w:tc>
          <w:tcPr>
            <w:tcW w:w="701" w:type="dxa"/>
            <w:vMerge/>
            <w:vAlign w:val="center"/>
          </w:tcPr>
          <w:p w:rsidR="005C6D9D" w:rsidRDefault="005C6D9D">
            <w:pPr>
              <w:spacing w:before="0" w:after="0" w:line="240" w:lineRule="auto"/>
              <w:jc w:val="center"/>
              <w:rPr>
                <w:b/>
                <w:bCs/>
                <w:color w:val="000000" w:themeColor="text1"/>
                <w:szCs w:val="21"/>
              </w:rPr>
            </w:pPr>
          </w:p>
        </w:tc>
        <w:tc>
          <w:tcPr>
            <w:tcW w:w="2083" w:type="dxa"/>
            <w:vMerge/>
            <w:vAlign w:val="center"/>
          </w:tcPr>
          <w:p w:rsidR="005C6D9D" w:rsidRDefault="005C6D9D">
            <w:pPr>
              <w:spacing w:before="0" w:after="0" w:line="240" w:lineRule="auto"/>
              <w:jc w:val="center"/>
              <w:rPr>
                <w:b/>
                <w:bCs/>
                <w:color w:val="000000" w:themeColor="text1"/>
                <w:szCs w:val="21"/>
              </w:rPr>
            </w:pPr>
          </w:p>
        </w:tc>
        <w:tc>
          <w:tcPr>
            <w:tcW w:w="2386" w:type="dxa"/>
            <w:vMerge/>
            <w:vAlign w:val="center"/>
          </w:tcPr>
          <w:p w:rsidR="005C6D9D" w:rsidRDefault="005C6D9D">
            <w:pPr>
              <w:spacing w:before="0" w:after="0" w:line="240" w:lineRule="auto"/>
              <w:jc w:val="center"/>
              <w:rPr>
                <w:b/>
                <w:bCs/>
                <w:color w:val="000000" w:themeColor="text1"/>
                <w:szCs w:val="21"/>
              </w:rPr>
            </w:pPr>
          </w:p>
        </w:tc>
        <w:tc>
          <w:tcPr>
            <w:tcW w:w="1040" w:type="dxa"/>
            <w:vMerge/>
            <w:vAlign w:val="center"/>
          </w:tcPr>
          <w:p w:rsidR="005C6D9D" w:rsidRDefault="005C6D9D">
            <w:pPr>
              <w:spacing w:before="0" w:after="0" w:line="240" w:lineRule="auto"/>
              <w:jc w:val="center"/>
              <w:rPr>
                <w:b/>
                <w:bCs/>
                <w:color w:val="000000" w:themeColor="text1"/>
                <w:szCs w:val="21"/>
              </w:rPr>
            </w:pPr>
          </w:p>
        </w:tc>
        <w:tc>
          <w:tcPr>
            <w:tcW w:w="2261" w:type="dxa"/>
            <w:vMerge/>
            <w:vAlign w:val="center"/>
          </w:tcPr>
          <w:p w:rsidR="005C6D9D" w:rsidRDefault="005C6D9D">
            <w:pPr>
              <w:spacing w:before="0" w:after="0" w:line="240" w:lineRule="auto"/>
              <w:jc w:val="center"/>
              <w:rPr>
                <w:b/>
                <w:bCs/>
                <w:color w:val="000000" w:themeColor="text1"/>
                <w:szCs w:val="21"/>
              </w:rPr>
            </w:pPr>
          </w:p>
        </w:tc>
        <w:tc>
          <w:tcPr>
            <w:tcW w:w="1549" w:type="dxa"/>
            <w:vMerge/>
            <w:vAlign w:val="center"/>
          </w:tcPr>
          <w:p w:rsidR="005C6D9D" w:rsidRDefault="005C6D9D">
            <w:pPr>
              <w:spacing w:before="0" w:after="0" w:line="240" w:lineRule="auto"/>
              <w:jc w:val="center"/>
              <w:rPr>
                <w:b/>
                <w:bCs/>
                <w:color w:val="000000" w:themeColor="text1"/>
                <w:szCs w:val="21"/>
              </w:rPr>
            </w:pPr>
          </w:p>
        </w:tc>
        <w:tc>
          <w:tcPr>
            <w:tcW w:w="1267" w:type="dxa"/>
            <w:vAlign w:val="center"/>
          </w:tcPr>
          <w:p w:rsidR="005C6D9D" w:rsidRDefault="008D3B0E">
            <w:pPr>
              <w:spacing w:before="0" w:after="0" w:line="240" w:lineRule="auto"/>
              <w:jc w:val="center"/>
              <w:rPr>
                <w:b/>
                <w:bCs/>
                <w:color w:val="000000" w:themeColor="text1"/>
                <w:szCs w:val="21"/>
              </w:rPr>
            </w:pPr>
            <w:r>
              <w:rPr>
                <w:b/>
                <w:bCs/>
                <w:color w:val="000000" w:themeColor="text1"/>
                <w:szCs w:val="21"/>
              </w:rPr>
              <w:t>固体废物</w:t>
            </w:r>
          </w:p>
        </w:tc>
        <w:tc>
          <w:tcPr>
            <w:tcW w:w="966" w:type="dxa"/>
            <w:vAlign w:val="center"/>
          </w:tcPr>
          <w:p w:rsidR="005C6D9D" w:rsidRDefault="008D3B0E">
            <w:pPr>
              <w:spacing w:before="0" w:after="0" w:line="240" w:lineRule="auto"/>
              <w:jc w:val="center"/>
              <w:rPr>
                <w:b/>
                <w:bCs/>
                <w:color w:val="000000" w:themeColor="text1"/>
                <w:szCs w:val="21"/>
              </w:rPr>
            </w:pPr>
            <w:r>
              <w:rPr>
                <w:b/>
                <w:bCs/>
                <w:color w:val="000000" w:themeColor="text1"/>
                <w:szCs w:val="21"/>
              </w:rPr>
              <w:t>副产品</w:t>
            </w:r>
          </w:p>
        </w:tc>
        <w:tc>
          <w:tcPr>
            <w:tcW w:w="1880" w:type="dxa"/>
            <w:vAlign w:val="center"/>
          </w:tcPr>
          <w:p w:rsidR="005C6D9D" w:rsidRDefault="008D3B0E">
            <w:pPr>
              <w:spacing w:before="0" w:after="0" w:line="240" w:lineRule="auto"/>
              <w:jc w:val="center"/>
              <w:rPr>
                <w:b/>
                <w:bCs/>
                <w:color w:val="000000" w:themeColor="text1"/>
                <w:szCs w:val="21"/>
              </w:rPr>
            </w:pPr>
            <w:r>
              <w:rPr>
                <w:b/>
                <w:bCs/>
                <w:color w:val="000000" w:themeColor="text1"/>
                <w:szCs w:val="21"/>
              </w:rPr>
              <w:t>判定依据</w:t>
            </w:r>
          </w:p>
        </w:tc>
      </w:tr>
      <w:tr w:rsidR="005C6D9D">
        <w:trPr>
          <w:cantSplit/>
          <w:trHeight w:val="284"/>
          <w:tblHeader/>
          <w:jc w:val="center"/>
        </w:trPr>
        <w:tc>
          <w:tcPr>
            <w:tcW w:w="701"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1</w:t>
            </w:r>
          </w:p>
        </w:tc>
        <w:tc>
          <w:tcPr>
            <w:tcW w:w="2083"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废布袋</w:t>
            </w:r>
            <w:r>
              <w:rPr>
                <w:rFonts w:hint="eastAsia"/>
                <w:snapToGrid w:val="0"/>
                <w:color w:val="000000" w:themeColor="text1"/>
                <w:kern w:val="0"/>
                <w:szCs w:val="21"/>
              </w:rPr>
              <w:t>S</w:t>
            </w:r>
            <w:r>
              <w:rPr>
                <w:snapToGrid w:val="0"/>
                <w:color w:val="000000" w:themeColor="text1"/>
                <w:kern w:val="0"/>
                <w:szCs w:val="21"/>
              </w:rPr>
              <w:t>1</w:t>
            </w:r>
          </w:p>
        </w:tc>
        <w:tc>
          <w:tcPr>
            <w:tcW w:w="2386" w:type="dxa"/>
            <w:vAlign w:val="center"/>
          </w:tcPr>
          <w:p w:rsidR="005C6D9D" w:rsidRDefault="008D3B0E">
            <w:pPr>
              <w:spacing w:before="0" w:after="0" w:line="240" w:lineRule="auto"/>
              <w:jc w:val="center"/>
              <w:rPr>
                <w:bCs/>
                <w:color w:val="000000" w:themeColor="text1"/>
                <w:szCs w:val="21"/>
              </w:rPr>
            </w:pPr>
            <w:r>
              <w:rPr>
                <w:rFonts w:hint="eastAsia"/>
                <w:bCs/>
                <w:color w:val="000000" w:themeColor="text1"/>
                <w:szCs w:val="21"/>
              </w:rPr>
              <w:t>废气处理</w:t>
            </w:r>
          </w:p>
        </w:tc>
        <w:tc>
          <w:tcPr>
            <w:tcW w:w="1040"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固</w:t>
            </w:r>
          </w:p>
        </w:tc>
        <w:tc>
          <w:tcPr>
            <w:tcW w:w="2261" w:type="dxa"/>
            <w:vAlign w:val="center"/>
          </w:tcPr>
          <w:p w:rsidR="005C6D9D" w:rsidRDefault="008D3B0E">
            <w:pPr>
              <w:spacing w:before="0" w:after="0" w:line="240" w:lineRule="auto"/>
              <w:jc w:val="center"/>
              <w:rPr>
                <w:snapToGrid w:val="0"/>
                <w:color w:val="000000" w:themeColor="text1"/>
                <w:szCs w:val="21"/>
              </w:rPr>
            </w:pPr>
            <w:r>
              <w:rPr>
                <w:rFonts w:hint="eastAsia"/>
                <w:snapToGrid w:val="0"/>
                <w:color w:val="000000" w:themeColor="text1"/>
                <w:szCs w:val="21"/>
              </w:rPr>
              <w:t>对二氯苯、废活性炭</w:t>
            </w:r>
          </w:p>
        </w:tc>
        <w:tc>
          <w:tcPr>
            <w:tcW w:w="1549" w:type="dxa"/>
            <w:vAlign w:val="center"/>
          </w:tcPr>
          <w:p w:rsidR="005C6D9D" w:rsidRDefault="008D3B0E">
            <w:pPr>
              <w:spacing w:before="0" w:after="0" w:line="240" w:lineRule="auto"/>
              <w:jc w:val="center"/>
              <w:rPr>
                <w:color w:val="000000" w:themeColor="text1"/>
                <w:szCs w:val="21"/>
              </w:rPr>
            </w:pPr>
            <w:r>
              <w:rPr>
                <w:color w:val="000000" w:themeColor="text1"/>
                <w:szCs w:val="21"/>
              </w:rPr>
              <w:t>0.5</w:t>
            </w:r>
          </w:p>
        </w:tc>
        <w:tc>
          <w:tcPr>
            <w:tcW w:w="1267"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w:t>
            </w:r>
          </w:p>
        </w:tc>
        <w:tc>
          <w:tcPr>
            <w:tcW w:w="966" w:type="dxa"/>
            <w:vAlign w:val="center"/>
          </w:tcPr>
          <w:p w:rsidR="005C6D9D" w:rsidRDefault="005C6D9D">
            <w:pPr>
              <w:spacing w:before="0" w:after="0" w:line="240" w:lineRule="auto"/>
              <w:jc w:val="center"/>
              <w:rPr>
                <w:bCs/>
                <w:color w:val="000000" w:themeColor="text1"/>
                <w:szCs w:val="21"/>
              </w:rPr>
            </w:pPr>
          </w:p>
        </w:tc>
        <w:tc>
          <w:tcPr>
            <w:tcW w:w="1880" w:type="dxa"/>
            <w:vMerge w:val="restart"/>
            <w:vAlign w:val="center"/>
          </w:tcPr>
          <w:p w:rsidR="005C6D9D" w:rsidRDefault="008D3B0E">
            <w:pPr>
              <w:spacing w:before="0" w:after="0" w:line="240" w:lineRule="auto"/>
              <w:jc w:val="center"/>
              <w:rPr>
                <w:rFonts w:ascii="Arial" w:hAnsi="Arial" w:cs="Arial"/>
                <w:color w:val="000000" w:themeColor="text1"/>
                <w:shd w:val="clear" w:color="auto" w:fill="FFFFFF"/>
              </w:rPr>
            </w:pPr>
            <w:r>
              <w:rPr>
                <w:rFonts w:ascii="Arial" w:hAnsi="Arial" w:cs="Arial"/>
                <w:color w:val="000000" w:themeColor="text1"/>
                <w:shd w:val="clear" w:color="auto" w:fill="FFFFFF"/>
              </w:rPr>
              <w:t>《固体废物鉴别标准通则》、</w:t>
            </w:r>
            <w:r>
              <w:rPr>
                <w:bCs/>
                <w:color w:val="000000" w:themeColor="text1"/>
                <w:szCs w:val="21"/>
              </w:rPr>
              <w:t>《固体废物鉴别导则（试行）》、《国家危险废物名录》（</w:t>
            </w:r>
            <w:r>
              <w:rPr>
                <w:bCs/>
                <w:color w:val="000000" w:themeColor="text1"/>
                <w:szCs w:val="21"/>
              </w:rPr>
              <w:t>2016</w:t>
            </w:r>
            <w:r>
              <w:rPr>
                <w:bCs/>
                <w:color w:val="000000" w:themeColor="text1"/>
                <w:szCs w:val="21"/>
              </w:rPr>
              <w:t>年）</w:t>
            </w:r>
          </w:p>
        </w:tc>
      </w:tr>
      <w:tr w:rsidR="005C6D9D">
        <w:trPr>
          <w:cantSplit/>
          <w:trHeight w:val="284"/>
          <w:tblHeader/>
          <w:jc w:val="center"/>
        </w:trPr>
        <w:tc>
          <w:tcPr>
            <w:tcW w:w="701"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2</w:t>
            </w:r>
          </w:p>
        </w:tc>
        <w:tc>
          <w:tcPr>
            <w:tcW w:w="2083"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废活性炭</w:t>
            </w:r>
            <w:r>
              <w:rPr>
                <w:snapToGrid w:val="0"/>
                <w:color w:val="000000" w:themeColor="text1"/>
                <w:kern w:val="0"/>
                <w:szCs w:val="21"/>
              </w:rPr>
              <w:t>S2</w:t>
            </w:r>
          </w:p>
        </w:tc>
        <w:tc>
          <w:tcPr>
            <w:tcW w:w="2386" w:type="dxa"/>
            <w:vAlign w:val="center"/>
          </w:tcPr>
          <w:p w:rsidR="005C6D9D" w:rsidRDefault="008D3B0E">
            <w:pPr>
              <w:spacing w:before="0" w:after="0" w:line="240" w:lineRule="auto"/>
              <w:jc w:val="center"/>
              <w:rPr>
                <w:bCs/>
                <w:color w:val="000000" w:themeColor="text1"/>
                <w:szCs w:val="21"/>
              </w:rPr>
            </w:pPr>
            <w:r>
              <w:rPr>
                <w:rFonts w:hint="eastAsia"/>
                <w:bCs/>
                <w:color w:val="000000" w:themeColor="text1"/>
                <w:szCs w:val="21"/>
              </w:rPr>
              <w:t>废气处理</w:t>
            </w:r>
          </w:p>
        </w:tc>
        <w:tc>
          <w:tcPr>
            <w:tcW w:w="1040"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固</w:t>
            </w:r>
          </w:p>
        </w:tc>
        <w:tc>
          <w:tcPr>
            <w:tcW w:w="2261" w:type="dxa"/>
            <w:vAlign w:val="center"/>
          </w:tcPr>
          <w:p w:rsidR="005C6D9D" w:rsidRDefault="008D3B0E">
            <w:pPr>
              <w:spacing w:before="0" w:after="0" w:line="240" w:lineRule="auto"/>
              <w:jc w:val="center"/>
              <w:rPr>
                <w:snapToGrid w:val="0"/>
                <w:color w:val="000000" w:themeColor="text1"/>
                <w:szCs w:val="21"/>
              </w:rPr>
            </w:pPr>
            <w:r>
              <w:rPr>
                <w:rFonts w:hint="eastAsia"/>
                <w:snapToGrid w:val="0"/>
                <w:color w:val="000000" w:themeColor="text1"/>
                <w:szCs w:val="21"/>
              </w:rPr>
              <w:t>对二氯苯、废活性炭</w:t>
            </w:r>
          </w:p>
        </w:tc>
        <w:tc>
          <w:tcPr>
            <w:tcW w:w="1549" w:type="dxa"/>
            <w:vAlign w:val="center"/>
          </w:tcPr>
          <w:p w:rsidR="005C6D9D" w:rsidRDefault="008D3B0E">
            <w:pPr>
              <w:spacing w:before="0" w:after="0" w:line="240" w:lineRule="auto"/>
              <w:jc w:val="center"/>
              <w:rPr>
                <w:color w:val="000000" w:themeColor="text1"/>
                <w:szCs w:val="21"/>
              </w:rPr>
            </w:pPr>
            <w:r>
              <w:rPr>
                <w:color w:val="000000" w:themeColor="text1"/>
                <w:szCs w:val="21"/>
              </w:rPr>
              <w:t>1</w:t>
            </w:r>
          </w:p>
        </w:tc>
        <w:tc>
          <w:tcPr>
            <w:tcW w:w="1267"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w:t>
            </w:r>
          </w:p>
        </w:tc>
        <w:tc>
          <w:tcPr>
            <w:tcW w:w="966" w:type="dxa"/>
            <w:vAlign w:val="center"/>
          </w:tcPr>
          <w:p w:rsidR="005C6D9D" w:rsidRDefault="005C6D9D">
            <w:pPr>
              <w:spacing w:before="0" w:after="0" w:line="240" w:lineRule="auto"/>
              <w:jc w:val="center"/>
              <w:rPr>
                <w:bCs/>
                <w:color w:val="000000" w:themeColor="text1"/>
                <w:szCs w:val="21"/>
              </w:rPr>
            </w:pPr>
          </w:p>
        </w:tc>
        <w:tc>
          <w:tcPr>
            <w:tcW w:w="1880" w:type="dxa"/>
            <w:vMerge/>
            <w:vAlign w:val="center"/>
          </w:tcPr>
          <w:p w:rsidR="005C6D9D" w:rsidRDefault="005C6D9D">
            <w:pPr>
              <w:spacing w:before="0" w:after="0" w:line="240" w:lineRule="auto"/>
              <w:jc w:val="center"/>
              <w:rPr>
                <w:b/>
                <w:bCs/>
                <w:color w:val="000000" w:themeColor="text1"/>
                <w:szCs w:val="21"/>
              </w:rPr>
            </w:pPr>
          </w:p>
        </w:tc>
      </w:tr>
      <w:tr w:rsidR="005C6D9D">
        <w:trPr>
          <w:cantSplit/>
          <w:trHeight w:val="284"/>
          <w:jc w:val="center"/>
        </w:trPr>
        <w:tc>
          <w:tcPr>
            <w:tcW w:w="701"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3</w:t>
            </w:r>
          </w:p>
        </w:tc>
        <w:tc>
          <w:tcPr>
            <w:tcW w:w="2083"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生活垃圾</w:t>
            </w:r>
          </w:p>
        </w:tc>
        <w:tc>
          <w:tcPr>
            <w:tcW w:w="2386"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w:t>
            </w:r>
          </w:p>
        </w:tc>
        <w:tc>
          <w:tcPr>
            <w:tcW w:w="1040"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固</w:t>
            </w:r>
          </w:p>
        </w:tc>
        <w:tc>
          <w:tcPr>
            <w:tcW w:w="2261" w:type="dxa"/>
            <w:vAlign w:val="center"/>
          </w:tcPr>
          <w:p w:rsidR="005C6D9D" w:rsidRDefault="008D3B0E">
            <w:pPr>
              <w:spacing w:before="0" w:after="0" w:line="240" w:lineRule="auto"/>
              <w:jc w:val="center"/>
              <w:rPr>
                <w:snapToGrid w:val="0"/>
                <w:color w:val="000000" w:themeColor="text1"/>
                <w:szCs w:val="21"/>
              </w:rPr>
            </w:pPr>
            <w:r>
              <w:rPr>
                <w:snapToGrid w:val="0"/>
                <w:color w:val="000000" w:themeColor="text1"/>
                <w:szCs w:val="21"/>
              </w:rPr>
              <w:t>/</w:t>
            </w:r>
          </w:p>
        </w:tc>
        <w:tc>
          <w:tcPr>
            <w:tcW w:w="1549" w:type="dxa"/>
            <w:vAlign w:val="center"/>
          </w:tcPr>
          <w:p w:rsidR="005C6D9D" w:rsidRDefault="008D3B0E">
            <w:pPr>
              <w:spacing w:before="0" w:after="0" w:line="240" w:lineRule="auto"/>
              <w:jc w:val="center"/>
              <w:rPr>
                <w:color w:val="000000" w:themeColor="text1"/>
                <w:szCs w:val="21"/>
              </w:rPr>
            </w:pPr>
            <w:r>
              <w:rPr>
                <w:color w:val="000000" w:themeColor="text1"/>
                <w:szCs w:val="21"/>
              </w:rPr>
              <w:t>1.8</w:t>
            </w:r>
          </w:p>
        </w:tc>
        <w:tc>
          <w:tcPr>
            <w:tcW w:w="1267"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w:t>
            </w:r>
          </w:p>
        </w:tc>
        <w:tc>
          <w:tcPr>
            <w:tcW w:w="966" w:type="dxa"/>
            <w:vAlign w:val="center"/>
          </w:tcPr>
          <w:p w:rsidR="005C6D9D" w:rsidRDefault="005C6D9D">
            <w:pPr>
              <w:spacing w:before="0" w:after="0" w:line="240" w:lineRule="auto"/>
              <w:jc w:val="center"/>
              <w:rPr>
                <w:bCs/>
                <w:color w:val="000000" w:themeColor="text1"/>
                <w:szCs w:val="21"/>
              </w:rPr>
            </w:pPr>
          </w:p>
        </w:tc>
        <w:tc>
          <w:tcPr>
            <w:tcW w:w="1880" w:type="dxa"/>
            <w:vMerge/>
            <w:vAlign w:val="center"/>
          </w:tcPr>
          <w:p w:rsidR="005C6D9D" w:rsidRDefault="005C6D9D">
            <w:pPr>
              <w:spacing w:before="0" w:after="0" w:line="240" w:lineRule="auto"/>
              <w:jc w:val="center"/>
              <w:rPr>
                <w:bCs/>
                <w:color w:val="000000" w:themeColor="text1"/>
                <w:szCs w:val="21"/>
              </w:rPr>
            </w:pPr>
          </w:p>
        </w:tc>
      </w:tr>
    </w:tbl>
    <w:p w:rsidR="005C6D9D" w:rsidRDefault="005C6D9D">
      <w:pPr>
        <w:spacing w:before="0" w:after="0" w:line="500" w:lineRule="exact"/>
        <w:ind w:firstLineChars="200" w:firstLine="480"/>
        <w:rPr>
          <w:color w:val="000000" w:themeColor="text1"/>
          <w:sz w:val="24"/>
        </w:rPr>
        <w:sectPr w:rsidR="005C6D9D">
          <w:pgSz w:w="16838" w:h="11906" w:orient="landscape"/>
          <w:pgMar w:top="1418" w:right="1418" w:bottom="1418" w:left="1418" w:header="851" w:footer="992" w:gutter="0"/>
          <w:cols w:space="720"/>
          <w:docGrid w:linePitch="312"/>
        </w:sectPr>
      </w:pPr>
    </w:p>
    <w:p w:rsidR="005C6D9D" w:rsidRDefault="008D3B0E">
      <w:pPr>
        <w:spacing w:before="0" w:after="0" w:line="500" w:lineRule="exact"/>
        <w:ind w:firstLineChars="200" w:firstLine="480"/>
        <w:rPr>
          <w:color w:val="000000" w:themeColor="text1"/>
          <w:sz w:val="24"/>
        </w:rPr>
      </w:pPr>
      <w:r>
        <w:rPr>
          <w:color w:val="000000" w:themeColor="text1"/>
          <w:sz w:val="24"/>
        </w:rPr>
        <w:lastRenderedPageBreak/>
        <w:t>扩建项目产生</w:t>
      </w:r>
      <w:r>
        <w:rPr>
          <w:rFonts w:hint="eastAsia"/>
          <w:color w:val="000000" w:themeColor="text1"/>
          <w:sz w:val="24"/>
        </w:rPr>
        <w:t>废布袋</w:t>
      </w:r>
      <w:r>
        <w:rPr>
          <w:rFonts w:hint="eastAsia"/>
          <w:color w:val="000000" w:themeColor="text1"/>
          <w:sz w:val="24"/>
        </w:rPr>
        <w:t>S</w:t>
      </w:r>
      <w:r>
        <w:rPr>
          <w:color w:val="000000" w:themeColor="text1"/>
          <w:sz w:val="24"/>
        </w:rPr>
        <w:t>1</w:t>
      </w:r>
      <w:r>
        <w:rPr>
          <w:rFonts w:hint="eastAsia"/>
          <w:color w:val="000000" w:themeColor="text1"/>
          <w:sz w:val="24"/>
        </w:rPr>
        <w:t>和废活性炭</w:t>
      </w:r>
      <w:r>
        <w:rPr>
          <w:rFonts w:hint="eastAsia"/>
          <w:color w:val="000000" w:themeColor="text1"/>
          <w:sz w:val="24"/>
        </w:rPr>
        <w:t>S</w:t>
      </w:r>
      <w:r>
        <w:rPr>
          <w:color w:val="000000" w:themeColor="text1"/>
          <w:sz w:val="24"/>
        </w:rPr>
        <w:t>2</w:t>
      </w:r>
      <w:r>
        <w:rPr>
          <w:color w:val="000000" w:themeColor="text1"/>
          <w:sz w:val="24"/>
        </w:rPr>
        <w:t>属于危险固废</w:t>
      </w:r>
      <w:r>
        <w:rPr>
          <w:rFonts w:hint="eastAsia"/>
          <w:color w:val="000000" w:themeColor="text1"/>
          <w:sz w:val="24"/>
        </w:rPr>
        <w:t>，</w:t>
      </w:r>
      <w:r>
        <w:rPr>
          <w:color w:val="000000" w:themeColor="text1"/>
          <w:sz w:val="24"/>
        </w:rPr>
        <w:t>年产生量约为</w:t>
      </w:r>
      <w:r>
        <w:rPr>
          <w:color w:val="000000" w:themeColor="text1"/>
          <w:sz w:val="24"/>
        </w:rPr>
        <w:t>1.5t</w:t>
      </w:r>
      <w:r>
        <w:rPr>
          <w:color w:val="000000" w:themeColor="text1"/>
          <w:sz w:val="24"/>
        </w:rPr>
        <w:t>，</w:t>
      </w:r>
      <w:r>
        <w:rPr>
          <w:rFonts w:hint="eastAsia"/>
          <w:color w:val="000000" w:themeColor="text1"/>
          <w:sz w:val="24"/>
        </w:rPr>
        <w:t>委托扬州东</w:t>
      </w:r>
      <w:proofErr w:type="gramStart"/>
      <w:r>
        <w:rPr>
          <w:rFonts w:hint="eastAsia"/>
          <w:color w:val="000000" w:themeColor="text1"/>
          <w:sz w:val="24"/>
        </w:rPr>
        <w:t>晟</w:t>
      </w:r>
      <w:proofErr w:type="gramEnd"/>
      <w:r>
        <w:rPr>
          <w:rFonts w:hint="eastAsia"/>
          <w:color w:val="000000" w:themeColor="text1"/>
          <w:sz w:val="24"/>
        </w:rPr>
        <w:t>固废环保处理有限公司处置。</w:t>
      </w:r>
      <w:r>
        <w:rPr>
          <w:color w:val="000000" w:themeColor="text1"/>
          <w:sz w:val="24"/>
        </w:rPr>
        <w:t>生活垃圾由环卫部门处理。</w:t>
      </w:r>
    </w:p>
    <w:p w:rsidR="005C6D9D" w:rsidRDefault="008D3B0E">
      <w:pPr>
        <w:spacing w:before="0" w:after="0" w:line="500" w:lineRule="exact"/>
        <w:ind w:firstLineChars="200" w:firstLine="480"/>
        <w:rPr>
          <w:color w:val="000000" w:themeColor="text1"/>
          <w:sz w:val="24"/>
        </w:rPr>
      </w:pPr>
      <w:r>
        <w:rPr>
          <w:color w:val="000000" w:themeColor="text1"/>
          <w:sz w:val="24"/>
        </w:rPr>
        <w:t>扩建项目营运</w:t>
      </w:r>
      <w:proofErr w:type="gramStart"/>
      <w:r>
        <w:rPr>
          <w:color w:val="000000" w:themeColor="text1"/>
          <w:sz w:val="24"/>
        </w:rPr>
        <w:t>期固废产生</w:t>
      </w:r>
      <w:proofErr w:type="gramEnd"/>
      <w:r>
        <w:rPr>
          <w:color w:val="000000" w:themeColor="text1"/>
          <w:sz w:val="24"/>
        </w:rPr>
        <w:t>和处置情况汇总分别见表</w:t>
      </w:r>
      <w:r>
        <w:rPr>
          <w:color w:val="000000" w:themeColor="text1"/>
          <w:sz w:val="24"/>
        </w:rPr>
        <w:t>3.3-9</w:t>
      </w:r>
      <w:r>
        <w:rPr>
          <w:color w:val="000000" w:themeColor="text1"/>
          <w:sz w:val="24"/>
        </w:rPr>
        <w:t>和表</w:t>
      </w:r>
      <w:r>
        <w:rPr>
          <w:color w:val="000000" w:themeColor="text1"/>
          <w:sz w:val="24"/>
        </w:rPr>
        <w:t>3.3-10</w:t>
      </w:r>
      <w:r>
        <w:rPr>
          <w:color w:val="000000" w:themeColor="text1"/>
          <w:sz w:val="24"/>
        </w:rPr>
        <w:t>。</w:t>
      </w:r>
    </w:p>
    <w:p w:rsidR="005C6D9D" w:rsidRDefault="008D3B0E">
      <w:pPr>
        <w:spacing w:before="0" w:line="500" w:lineRule="exact"/>
        <w:jc w:val="center"/>
        <w:rPr>
          <w:b/>
          <w:color w:val="000000" w:themeColor="text1"/>
          <w:sz w:val="24"/>
        </w:rPr>
      </w:pPr>
      <w:r>
        <w:rPr>
          <w:b/>
          <w:color w:val="000000" w:themeColor="text1"/>
          <w:sz w:val="24"/>
        </w:rPr>
        <w:t>表</w:t>
      </w:r>
      <w:r>
        <w:rPr>
          <w:b/>
          <w:color w:val="000000" w:themeColor="text1"/>
          <w:sz w:val="24"/>
        </w:rPr>
        <w:t xml:space="preserve">3.3-9  </w:t>
      </w:r>
      <w:r>
        <w:rPr>
          <w:b/>
          <w:color w:val="000000" w:themeColor="text1"/>
          <w:sz w:val="24"/>
        </w:rPr>
        <w:t>扩建项目营运期固体废物分析结果汇总表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51"/>
        <w:gridCol w:w="1226"/>
        <w:gridCol w:w="606"/>
        <w:gridCol w:w="1428"/>
        <w:gridCol w:w="637"/>
        <w:gridCol w:w="1364"/>
        <w:gridCol w:w="1014"/>
        <w:gridCol w:w="1469"/>
        <w:gridCol w:w="775"/>
      </w:tblGrid>
      <w:tr w:rsidR="005C6D9D">
        <w:trPr>
          <w:trHeight w:val="956"/>
          <w:jc w:val="center"/>
        </w:trPr>
        <w:tc>
          <w:tcPr>
            <w:tcW w:w="551"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序号</w:t>
            </w:r>
          </w:p>
        </w:tc>
        <w:tc>
          <w:tcPr>
            <w:tcW w:w="1226"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固废名称</w:t>
            </w:r>
          </w:p>
        </w:tc>
        <w:tc>
          <w:tcPr>
            <w:tcW w:w="606"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属性</w:t>
            </w:r>
          </w:p>
        </w:tc>
        <w:tc>
          <w:tcPr>
            <w:tcW w:w="1428"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产生工序</w:t>
            </w:r>
          </w:p>
        </w:tc>
        <w:tc>
          <w:tcPr>
            <w:tcW w:w="637"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形态</w:t>
            </w:r>
          </w:p>
        </w:tc>
        <w:tc>
          <w:tcPr>
            <w:tcW w:w="1364"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主要成分</w:t>
            </w:r>
          </w:p>
        </w:tc>
        <w:tc>
          <w:tcPr>
            <w:tcW w:w="1014" w:type="dxa"/>
            <w:vAlign w:val="center"/>
          </w:tcPr>
          <w:p w:rsidR="005C6D9D" w:rsidRDefault="008D3B0E">
            <w:pPr>
              <w:widowControl w:val="0"/>
              <w:autoSpaceDE w:val="0"/>
              <w:autoSpaceDN w:val="0"/>
              <w:adjustRightInd w:val="0"/>
              <w:spacing w:before="0" w:after="0" w:line="240" w:lineRule="auto"/>
              <w:jc w:val="center"/>
              <w:rPr>
                <w:b/>
                <w:bCs/>
                <w:color w:val="000000" w:themeColor="text1"/>
                <w:kern w:val="0"/>
                <w:szCs w:val="21"/>
              </w:rPr>
            </w:pPr>
            <w:r>
              <w:rPr>
                <w:b/>
                <w:bCs/>
                <w:color w:val="000000" w:themeColor="text1"/>
                <w:kern w:val="0"/>
                <w:szCs w:val="21"/>
              </w:rPr>
              <w:t>废物类别</w:t>
            </w:r>
          </w:p>
        </w:tc>
        <w:tc>
          <w:tcPr>
            <w:tcW w:w="1469"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废物代码</w:t>
            </w:r>
          </w:p>
        </w:tc>
        <w:tc>
          <w:tcPr>
            <w:tcW w:w="775"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产生量</w:t>
            </w:r>
            <w:r>
              <w:rPr>
                <w:b/>
                <w:bCs/>
                <w:color w:val="000000" w:themeColor="text1"/>
                <w:szCs w:val="21"/>
              </w:rPr>
              <w:t>(t/a)</w:t>
            </w:r>
          </w:p>
        </w:tc>
      </w:tr>
      <w:tr w:rsidR="005C6D9D">
        <w:trPr>
          <w:jc w:val="center"/>
        </w:trPr>
        <w:tc>
          <w:tcPr>
            <w:tcW w:w="551"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1</w:t>
            </w:r>
          </w:p>
        </w:tc>
        <w:tc>
          <w:tcPr>
            <w:tcW w:w="1226" w:type="dxa"/>
            <w:tcBorders>
              <w:bottom w:val="single" w:sz="4" w:space="0" w:color="auto"/>
            </w:tcBorders>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废布袋</w:t>
            </w:r>
            <w:r>
              <w:rPr>
                <w:rFonts w:hint="eastAsia"/>
                <w:snapToGrid w:val="0"/>
                <w:color w:val="000000" w:themeColor="text1"/>
                <w:kern w:val="0"/>
                <w:szCs w:val="21"/>
              </w:rPr>
              <w:t>S</w:t>
            </w:r>
            <w:r>
              <w:rPr>
                <w:snapToGrid w:val="0"/>
                <w:color w:val="000000" w:themeColor="text1"/>
                <w:kern w:val="0"/>
                <w:szCs w:val="21"/>
              </w:rPr>
              <w:t>1</w:t>
            </w:r>
          </w:p>
        </w:tc>
        <w:tc>
          <w:tcPr>
            <w:tcW w:w="606"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危险固废</w:t>
            </w:r>
          </w:p>
        </w:tc>
        <w:tc>
          <w:tcPr>
            <w:tcW w:w="1428" w:type="dxa"/>
            <w:tcBorders>
              <w:bottom w:val="single" w:sz="4" w:space="0" w:color="auto"/>
            </w:tcBorders>
            <w:vAlign w:val="center"/>
          </w:tcPr>
          <w:p w:rsidR="005C6D9D" w:rsidRDefault="008D3B0E">
            <w:pPr>
              <w:spacing w:before="0" w:after="0" w:line="240" w:lineRule="auto"/>
              <w:jc w:val="center"/>
              <w:rPr>
                <w:bCs/>
                <w:color w:val="000000" w:themeColor="text1"/>
                <w:szCs w:val="21"/>
              </w:rPr>
            </w:pPr>
            <w:r>
              <w:rPr>
                <w:bCs/>
                <w:color w:val="000000" w:themeColor="text1"/>
                <w:szCs w:val="21"/>
              </w:rPr>
              <w:t>废气处理</w:t>
            </w:r>
          </w:p>
        </w:tc>
        <w:tc>
          <w:tcPr>
            <w:tcW w:w="637"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固</w:t>
            </w:r>
          </w:p>
        </w:tc>
        <w:tc>
          <w:tcPr>
            <w:tcW w:w="1364" w:type="dxa"/>
            <w:vAlign w:val="center"/>
          </w:tcPr>
          <w:p w:rsidR="005C6D9D" w:rsidRDefault="008D3B0E">
            <w:pPr>
              <w:spacing w:before="0" w:after="0" w:line="240" w:lineRule="auto"/>
              <w:jc w:val="center"/>
              <w:rPr>
                <w:bCs/>
                <w:color w:val="000000" w:themeColor="text1"/>
                <w:szCs w:val="21"/>
              </w:rPr>
            </w:pPr>
            <w:r>
              <w:rPr>
                <w:rFonts w:hint="eastAsia"/>
                <w:bCs/>
                <w:color w:val="000000" w:themeColor="text1"/>
                <w:szCs w:val="21"/>
              </w:rPr>
              <w:t>对二氯苯、布袋</w:t>
            </w:r>
          </w:p>
        </w:tc>
        <w:tc>
          <w:tcPr>
            <w:tcW w:w="1014"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其他废物</w:t>
            </w:r>
          </w:p>
        </w:tc>
        <w:tc>
          <w:tcPr>
            <w:tcW w:w="1469"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spacing w:before="0" w:after="0" w:line="240" w:lineRule="auto"/>
              <w:jc w:val="center"/>
              <w:textAlignment w:val="baseline"/>
              <w:rPr>
                <w:bCs/>
                <w:color w:val="000000" w:themeColor="text1"/>
                <w:szCs w:val="21"/>
              </w:rPr>
            </w:pPr>
            <w:r>
              <w:rPr>
                <w:color w:val="000000" w:themeColor="text1"/>
                <w:kern w:val="0"/>
                <w:szCs w:val="21"/>
              </w:rPr>
              <w:t>900-041-49</w:t>
            </w:r>
          </w:p>
        </w:tc>
        <w:tc>
          <w:tcPr>
            <w:tcW w:w="775"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.5</w:t>
            </w:r>
          </w:p>
        </w:tc>
      </w:tr>
      <w:tr w:rsidR="005C6D9D">
        <w:trPr>
          <w:jc w:val="center"/>
        </w:trPr>
        <w:tc>
          <w:tcPr>
            <w:tcW w:w="551"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2</w:t>
            </w:r>
          </w:p>
        </w:tc>
        <w:tc>
          <w:tcPr>
            <w:tcW w:w="1226" w:type="dxa"/>
            <w:tcBorders>
              <w:bottom w:val="single" w:sz="4" w:space="0" w:color="auto"/>
            </w:tcBorders>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废活性炭</w:t>
            </w:r>
            <w:r>
              <w:rPr>
                <w:snapToGrid w:val="0"/>
                <w:color w:val="000000" w:themeColor="text1"/>
                <w:kern w:val="0"/>
                <w:szCs w:val="21"/>
              </w:rPr>
              <w:t>S2</w:t>
            </w:r>
          </w:p>
        </w:tc>
        <w:tc>
          <w:tcPr>
            <w:tcW w:w="606"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危险固废</w:t>
            </w:r>
          </w:p>
        </w:tc>
        <w:tc>
          <w:tcPr>
            <w:tcW w:w="1428" w:type="dxa"/>
            <w:tcBorders>
              <w:bottom w:val="single" w:sz="4" w:space="0" w:color="auto"/>
            </w:tcBorders>
            <w:vAlign w:val="center"/>
          </w:tcPr>
          <w:p w:rsidR="005C6D9D" w:rsidRDefault="008D3B0E">
            <w:pPr>
              <w:spacing w:before="0" w:after="0" w:line="240" w:lineRule="auto"/>
              <w:jc w:val="center"/>
              <w:rPr>
                <w:bCs/>
                <w:color w:val="000000" w:themeColor="text1"/>
                <w:szCs w:val="21"/>
              </w:rPr>
            </w:pPr>
            <w:r>
              <w:rPr>
                <w:bCs/>
                <w:color w:val="000000" w:themeColor="text1"/>
                <w:szCs w:val="21"/>
              </w:rPr>
              <w:t>废气处理</w:t>
            </w:r>
          </w:p>
        </w:tc>
        <w:tc>
          <w:tcPr>
            <w:tcW w:w="637"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固</w:t>
            </w:r>
          </w:p>
        </w:tc>
        <w:tc>
          <w:tcPr>
            <w:tcW w:w="1364" w:type="dxa"/>
            <w:vAlign w:val="center"/>
          </w:tcPr>
          <w:p w:rsidR="005C6D9D" w:rsidRDefault="008D3B0E">
            <w:pPr>
              <w:spacing w:before="0" w:after="0" w:line="240" w:lineRule="auto"/>
              <w:jc w:val="center"/>
              <w:rPr>
                <w:snapToGrid w:val="0"/>
                <w:color w:val="000000" w:themeColor="text1"/>
                <w:szCs w:val="21"/>
              </w:rPr>
            </w:pPr>
            <w:r>
              <w:rPr>
                <w:rFonts w:hint="eastAsia"/>
                <w:bCs/>
                <w:color w:val="000000" w:themeColor="text1"/>
                <w:szCs w:val="21"/>
              </w:rPr>
              <w:t>对二氯苯、</w:t>
            </w:r>
            <w:r>
              <w:rPr>
                <w:bCs/>
                <w:color w:val="000000" w:themeColor="text1"/>
                <w:szCs w:val="21"/>
              </w:rPr>
              <w:t>活性炭</w:t>
            </w:r>
          </w:p>
        </w:tc>
        <w:tc>
          <w:tcPr>
            <w:tcW w:w="1014"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其他废物</w:t>
            </w:r>
          </w:p>
        </w:tc>
        <w:tc>
          <w:tcPr>
            <w:tcW w:w="1469"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spacing w:before="0" w:after="0" w:line="240" w:lineRule="auto"/>
              <w:jc w:val="center"/>
              <w:textAlignment w:val="baseline"/>
              <w:rPr>
                <w:bCs/>
                <w:color w:val="000000" w:themeColor="text1"/>
                <w:szCs w:val="21"/>
              </w:rPr>
            </w:pPr>
            <w:r>
              <w:rPr>
                <w:color w:val="000000" w:themeColor="text1"/>
                <w:kern w:val="0"/>
                <w:szCs w:val="21"/>
              </w:rPr>
              <w:t>900-039-49</w:t>
            </w:r>
          </w:p>
        </w:tc>
        <w:tc>
          <w:tcPr>
            <w:tcW w:w="775" w:type="dxa"/>
            <w:vAlign w:val="center"/>
          </w:tcPr>
          <w:p w:rsidR="005C6D9D" w:rsidRDefault="008D3B0E">
            <w:pPr>
              <w:spacing w:before="0" w:after="0" w:line="240" w:lineRule="auto"/>
              <w:jc w:val="center"/>
              <w:rPr>
                <w:color w:val="000000" w:themeColor="text1"/>
                <w:szCs w:val="21"/>
              </w:rPr>
            </w:pPr>
            <w:r>
              <w:rPr>
                <w:color w:val="000000" w:themeColor="text1"/>
                <w:szCs w:val="21"/>
              </w:rPr>
              <w:t>1</w:t>
            </w:r>
          </w:p>
        </w:tc>
      </w:tr>
      <w:tr w:rsidR="005C6D9D">
        <w:trPr>
          <w:jc w:val="center"/>
        </w:trPr>
        <w:tc>
          <w:tcPr>
            <w:tcW w:w="551"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3</w:t>
            </w:r>
          </w:p>
        </w:tc>
        <w:tc>
          <w:tcPr>
            <w:tcW w:w="1226" w:type="dxa"/>
            <w:tcBorders>
              <w:top w:val="single" w:sz="4" w:space="0" w:color="auto"/>
            </w:tcBorders>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生活垃圾</w:t>
            </w:r>
          </w:p>
        </w:tc>
        <w:tc>
          <w:tcPr>
            <w:tcW w:w="606" w:type="dxa"/>
            <w:tcBorders>
              <w:top w:val="single" w:sz="4" w:space="0" w:color="auto"/>
            </w:tcBorders>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428" w:type="dxa"/>
            <w:tcBorders>
              <w:top w:val="single" w:sz="4" w:space="0" w:color="auto"/>
            </w:tcBorders>
            <w:vAlign w:val="center"/>
          </w:tcPr>
          <w:p w:rsidR="005C6D9D" w:rsidRDefault="008D3B0E">
            <w:pPr>
              <w:spacing w:before="0" w:after="0" w:line="240" w:lineRule="auto"/>
              <w:jc w:val="center"/>
              <w:textAlignment w:val="baseline"/>
              <w:rPr>
                <w:color w:val="000000" w:themeColor="text1"/>
                <w:szCs w:val="21"/>
              </w:rPr>
            </w:pPr>
            <w:r>
              <w:rPr>
                <w:color w:val="000000" w:themeColor="text1"/>
                <w:szCs w:val="21"/>
              </w:rPr>
              <w:t>/</w:t>
            </w:r>
          </w:p>
        </w:tc>
        <w:tc>
          <w:tcPr>
            <w:tcW w:w="637"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固</w:t>
            </w:r>
          </w:p>
        </w:tc>
        <w:tc>
          <w:tcPr>
            <w:tcW w:w="1364" w:type="dxa"/>
            <w:vAlign w:val="center"/>
          </w:tcPr>
          <w:p w:rsidR="005C6D9D" w:rsidRDefault="008D3B0E">
            <w:pPr>
              <w:spacing w:before="0" w:after="0" w:line="240" w:lineRule="auto"/>
              <w:jc w:val="center"/>
              <w:rPr>
                <w:snapToGrid w:val="0"/>
                <w:color w:val="000000" w:themeColor="text1"/>
                <w:szCs w:val="21"/>
              </w:rPr>
            </w:pPr>
            <w:r>
              <w:rPr>
                <w:snapToGrid w:val="0"/>
                <w:color w:val="000000" w:themeColor="text1"/>
                <w:szCs w:val="21"/>
              </w:rPr>
              <w:t>/</w:t>
            </w:r>
          </w:p>
        </w:tc>
        <w:tc>
          <w:tcPr>
            <w:tcW w:w="1014"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469"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775" w:type="dxa"/>
            <w:tcBorders>
              <w:top w:val="single" w:sz="4" w:space="0" w:color="auto"/>
              <w:bottom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1.8</w:t>
            </w:r>
          </w:p>
        </w:tc>
      </w:tr>
    </w:tbl>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3.3-10 </w:t>
      </w:r>
      <w:r>
        <w:rPr>
          <w:b/>
          <w:color w:val="000000" w:themeColor="text1"/>
          <w:sz w:val="24"/>
        </w:rPr>
        <w:t>扩建项目营运期固体废物利用处置方式评价表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79"/>
        <w:gridCol w:w="1039"/>
        <w:gridCol w:w="733"/>
        <w:gridCol w:w="1457"/>
        <w:gridCol w:w="1310"/>
        <w:gridCol w:w="1302"/>
        <w:gridCol w:w="941"/>
        <w:gridCol w:w="1809"/>
      </w:tblGrid>
      <w:tr w:rsidR="005C6D9D">
        <w:trPr>
          <w:trHeight w:val="712"/>
          <w:jc w:val="center"/>
        </w:trPr>
        <w:tc>
          <w:tcPr>
            <w:tcW w:w="479"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序号</w:t>
            </w:r>
          </w:p>
        </w:tc>
        <w:tc>
          <w:tcPr>
            <w:tcW w:w="1039"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固废名称</w:t>
            </w:r>
          </w:p>
        </w:tc>
        <w:tc>
          <w:tcPr>
            <w:tcW w:w="733"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属性</w:t>
            </w:r>
          </w:p>
        </w:tc>
        <w:tc>
          <w:tcPr>
            <w:tcW w:w="1457"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产生工序</w:t>
            </w:r>
          </w:p>
        </w:tc>
        <w:tc>
          <w:tcPr>
            <w:tcW w:w="1310" w:type="dxa"/>
            <w:vAlign w:val="center"/>
          </w:tcPr>
          <w:p w:rsidR="005C6D9D" w:rsidRDefault="008D3B0E">
            <w:pPr>
              <w:widowControl w:val="0"/>
              <w:autoSpaceDE w:val="0"/>
              <w:autoSpaceDN w:val="0"/>
              <w:adjustRightInd w:val="0"/>
              <w:spacing w:before="0" w:after="0" w:line="240" w:lineRule="auto"/>
              <w:jc w:val="center"/>
              <w:rPr>
                <w:b/>
                <w:bCs/>
                <w:color w:val="000000" w:themeColor="text1"/>
                <w:kern w:val="0"/>
                <w:szCs w:val="21"/>
              </w:rPr>
            </w:pPr>
            <w:r>
              <w:rPr>
                <w:b/>
                <w:bCs/>
                <w:color w:val="000000" w:themeColor="text1"/>
                <w:kern w:val="0"/>
                <w:szCs w:val="21"/>
              </w:rPr>
              <w:t>废物类别</w:t>
            </w:r>
          </w:p>
        </w:tc>
        <w:tc>
          <w:tcPr>
            <w:tcW w:w="1302"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废物代码</w:t>
            </w:r>
          </w:p>
        </w:tc>
        <w:tc>
          <w:tcPr>
            <w:tcW w:w="941"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产生量</w:t>
            </w:r>
            <w:r>
              <w:rPr>
                <w:b/>
                <w:bCs/>
                <w:color w:val="000000" w:themeColor="text1"/>
                <w:szCs w:val="21"/>
              </w:rPr>
              <w:t>(t/a)</w:t>
            </w:r>
          </w:p>
        </w:tc>
        <w:tc>
          <w:tcPr>
            <w:tcW w:w="1809"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利用处置单位</w:t>
            </w:r>
          </w:p>
        </w:tc>
      </w:tr>
      <w:tr w:rsidR="005C6D9D">
        <w:trPr>
          <w:jc w:val="center"/>
        </w:trPr>
        <w:tc>
          <w:tcPr>
            <w:tcW w:w="479"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1</w:t>
            </w:r>
          </w:p>
        </w:tc>
        <w:tc>
          <w:tcPr>
            <w:tcW w:w="1039"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废布袋</w:t>
            </w:r>
            <w:r>
              <w:rPr>
                <w:rFonts w:hint="eastAsia"/>
                <w:snapToGrid w:val="0"/>
                <w:color w:val="000000" w:themeColor="text1"/>
                <w:kern w:val="0"/>
                <w:szCs w:val="21"/>
              </w:rPr>
              <w:t>S</w:t>
            </w:r>
            <w:r>
              <w:rPr>
                <w:snapToGrid w:val="0"/>
                <w:color w:val="000000" w:themeColor="text1"/>
                <w:kern w:val="0"/>
                <w:szCs w:val="21"/>
              </w:rPr>
              <w:t>1</w:t>
            </w:r>
          </w:p>
        </w:tc>
        <w:tc>
          <w:tcPr>
            <w:tcW w:w="733"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危险废物</w:t>
            </w:r>
          </w:p>
        </w:tc>
        <w:tc>
          <w:tcPr>
            <w:tcW w:w="1457"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废气处理</w:t>
            </w:r>
          </w:p>
        </w:tc>
        <w:tc>
          <w:tcPr>
            <w:tcW w:w="1310"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其他废物</w:t>
            </w:r>
          </w:p>
        </w:tc>
        <w:tc>
          <w:tcPr>
            <w:tcW w:w="1302"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spacing w:before="0" w:after="0" w:line="240" w:lineRule="auto"/>
              <w:jc w:val="center"/>
              <w:textAlignment w:val="baseline"/>
              <w:rPr>
                <w:bCs/>
                <w:color w:val="000000" w:themeColor="text1"/>
                <w:szCs w:val="21"/>
              </w:rPr>
            </w:pPr>
            <w:r>
              <w:rPr>
                <w:color w:val="000000" w:themeColor="text1"/>
                <w:kern w:val="0"/>
                <w:szCs w:val="21"/>
              </w:rPr>
              <w:t>900-041-49</w:t>
            </w:r>
          </w:p>
        </w:tc>
        <w:tc>
          <w:tcPr>
            <w:tcW w:w="941"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.5</w:t>
            </w:r>
          </w:p>
        </w:tc>
        <w:tc>
          <w:tcPr>
            <w:tcW w:w="1809" w:type="dxa"/>
            <w:vMerge w:val="restart"/>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委托扬州东</w:t>
            </w:r>
            <w:proofErr w:type="gramStart"/>
            <w:r>
              <w:rPr>
                <w:color w:val="000000" w:themeColor="text1"/>
                <w:kern w:val="0"/>
                <w:szCs w:val="21"/>
              </w:rPr>
              <w:t>晟</w:t>
            </w:r>
            <w:proofErr w:type="gramEnd"/>
            <w:r>
              <w:rPr>
                <w:color w:val="000000" w:themeColor="text1"/>
                <w:kern w:val="0"/>
                <w:szCs w:val="21"/>
              </w:rPr>
              <w:t>固废环保处理有限公司处置</w:t>
            </w:r>
          </w:p>
        </w:tc>
      </w:tr>
      <w:tr w:rsidR="005C6D9D">
        <w:trPr>
          <w:jc w:val="center"/>
        </w:trPr>
        <w:tc>
          <w:tcPr>
            <w:tcW w:w="479"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2</w:t>
            </w:r>
          </w:p>
        </w:tc>
        <w:tc>
          <w:tcPr>
            <w:tcW w:w="1039"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废活性炭</w:t>
            </w:r>
            <w:r>
              <w:rPr>
                <w:snapToGrid w:val="0"/>
                <w:color w:val="000000" w:themeColor="text1"/>
                <w:kern w:val="0"/>
                <w:szCs w:val="21"/>
              </w:rPr>
              <w:t>S2</w:t>
            </w:r>
          </w:p>
        </w:tc>
        <w:tc>
          <w:tcPr>
            <w:tcW w:w="733"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危险废物</w:t>
            </w:r>
          </w:p>
        </w:tc>
        <w:tc>
          <w:tcPr>
            <w:tcW w:w="1457"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废气处理</w:t>
            </w:r>
          </w:p>
        </w:tc>
        <w:tc>
          <w:tcPr>
            <w:tcW w:w="1310"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其他废物</w:t>
            </w:r>
          </w:p>
        </w:tc>
        <w:tc>
          <w:tcPr>
            <w:tcW w:w="1302"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spacing w:before="0" w:after="0" w:line="240" w:lineRule="auto"/>
              <w:jc w:val="center"/>
              <w:textAlignment w:val="baseline"/>
              <w:rPr>
                <w:bCs/>
                <w:color w:val="000000" w:themeColor="text1"/>
                <w:szCs w:val="21"/>
              </w:rPr>
            </w:pPr>
            <w:r>
              <w:rPr>
                <w:color w:val="000000" w:themeColor="text1"/>
                <w:kern w:val="0"/>
                <w:szCs w:val="21"/>
              </w:rPr>
              <w:t>900-039-49</w:t>
            </w:r>
          </w:p>
        </w:tc>
        <w:tc>
          <w:tcPr>
            <w:tcW w:w="941" w:type="dxa"/>
            <w:vAlign w:val="center"/>
          </w:tcPr>
          <w:p w:rsidR="005C6D9D" w:rsidRDefault="008D3B0E">
            <w:pPr>
              <w:spacing w:before="0" w:after="0" w:line="240" w:lineRule="auto"/>
              <w:jc w:val="center"/>
              <w:rPr>
                <w:color w:val="000000" w:themeColor="text1"/>
                <w:szCs w:val="21"/>
              </w:rPr>
            </w:pPr>
            <w:r>
              <w:rPr>
                <w:color w:val="000000" w:themeColor="text1"/>
                <w:szCs w:val="21"/>
              </w:rPr>
              <w:t>1</w:t>
            </w:r>
          </w:p>
        </w:tc>
        <w:tc>
          <w:tcPr>
            <w:tcW w:w="1809" w:type="dxa"/>
            <w:vMerge/>
            <w:vAlign w:val="center"/>
          </w:tcPr>
          <w:p w:rsidR="005C6D9D" w:rsidRDefault="005C6D9D">
            <w:pPr>
              <w:spacing w:before="0" w:after="0" w:line="240" w:lineRule="auto"/>
              <w:jc w:val="center"/>
              <w:rPr>
                <w:color w:val="000000" w:themeColor="text1"/>
                <w:kern w:val="0"/>
                <w:szCs w:val="21"/>
              </w:rPr>
            </w:pPr>
          </w:p>
        </w:tc>
      </w:tr>
      <w:tr w:rsidR="005C6D9D">
        <w:trPr>
          <w:jc w:val="center"/>
        </w:trPr>
        <w:tc>
          <w:tcPr>
            <w:tcW w:w="479"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3</w:t>
            </w:r>
          </w:p>
        </w:tc>
        <w:tc>
          <w:tcPr>
            <w:tcW w:w="1039"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生活垃圾</w:t>
            </w:r>
          </w:p>
        </w:tc>
        <w:tc>
          <w:tcPr>
            <w:tcW w:w="733"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457" w:type="dxa"/>
            <w:vAlign w:val="center"/>
          </w:tcPr>
          <w:p w:rsidR="005C6D9D" w:rsidRDefault="008D3B0E">
            <w:pPr>
              <w:spacing w:before="0" w:after="0" w:line="240" w:lineRule="auto"/>
              <w:jc w:val="center"/>
              <w:textAlignment w:val="baseline"/>
              <w:rPr>
                <w:color w:val="000000" w:themeColor="text1"/>
                <w:szCs w:val="21"/>
              </w:rPr>
            </w:pPr>
            <w:r>
              <w:rPr>
                <w:color w:val="000000" w:themeColor="text1"/>
                <w:szCs w:val="21"/>
              </w:rPr>
              <w:t>/</w:t>
            </w:r>
          </w:p>
        </w:tc>
        <w:tc>
          <w:tcPr>
            <w:tcW w:w="1310"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302"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941" w:type="dxa"/>
            <w:tcBorders>
              <w:top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1.8</w:t>
            </w:r>
          </w:p>
        </w:tc>
        <w:tc>
          <w:tcPr>
            <w:tcW w:w="1809" w:type="dxa"/>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环卫部门</w:t>
            </w:r>
          </w:p>
        </w:tc>
      </w:tr>
    </w:tbl>
    <w:p w:rsidR="005C6D9D" w:rsidRDefault="005C6D9D">
      <w:pPr>
        <w:adjustRightInd w:val="0"/>
        <w:snapToGrid w:val="0"/>
        <w:spacing w:before="0" w:after="0" w:line="240" w:lineRule="auto"/>
        <w:rPr>
          <w:color w:val="000000" w:themeColor="text1"/>
          <w:sz w:val="10"/>
          <w:szCs w:val="10"/>
        </w:rPr>
      </w:pPr>
    </w:p>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3.3-11 </w:t>
      </w:r>
      <w:r>
        <w:rPr>
          <w:rFonts w:hint="eastAsia"/>
          <w:b/>
          <w:color w:val="000000" w:themeColor="text1"/>
          <w:sz w:val="24"/>
        </w:rPr>
        <w:t>危险废物情况一览表</w:t>
      </w:r>
    </w:p>
    <w:tbl>
      <w:tblPr>
        <w:tblW w:w="974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6"/>
        <w:gridCol w:w="712"/>
        <w:gridCol w:w="694"/>
        <w:gridCol w:w="694"/>
        <w:gridCol w:w="743"/>
        <w:gridCol w:w="735"/>
        <w:gridCol w:w="425"/>
        <w:gridCol w:w="851"/>
        <w:gridCol w:w="708"/>
        <w:gridCol w:w="709"/>
        <w:gridCol w:w="709"/>
        <w:gridCol w:w="2320"/>
      </w:tblGrid>
      <w:tr w:rsidR="005C6D9D">
        <w:trPr>
          <w:trHeight w:val="1021"/>
          <w:jc w:val="center"/>
        </w:trPr>
        <w:tc>
          <w:tcPr>
            <w:tcW w:w="446"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序号</w:t>
            </w:r>
          </w:p>
        </w:tc>
        <w:tc>
          <w:tcPr>
            <w:tcW w:w="712"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危险废物名称</w:t>
            </w:r>
          </w:p>
        </w:tc>
        <w:tc>
          <w:tcPr>
            <w:tcW w:w="694"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危险废物类别</w:t>
            </w:r>
          </w:p>
        </w:tc>
        <w:tc>
          <w:tcPr>
            <w:tcW w:w="694"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危险废物代码</w:t>
            </w:r>
          </w:p>
        </w:tc>
        <w:tc>
          <w:tcPr>
            <w:tcW w:w="743"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产生量（吨</w:t>
            </w:r>
            <w:r>
              <w:rPr>
                <w:b/>
                <w:color w:val="000000" w:themeColor="text1"/>
                <w:kern w:val="0"/>
                <w:szCs w:val="21"/>
              </w:rPr>
              <w:t>/</w:t>
            </w:r>
            <w:r>
              <w:rPr>
                <w:b/>
                <w:color w:val="000000" w:themeColor="text1"/>
                <w:kern w:val="0"/>
                <w:szCs w:val="21"/>
              </w:rPr>
              <w:t>年）</w:t>
            </w:r>
          </w:p>
        </w:tc>
        <w:tc>
          <w:tcPr>
            <w:tcW w:w="735"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产生工序及装置</w:t>
            </w:r>
          </w:p>
        </w:tc>
        <w:tc>
          <w:tcPr>
            <w:tcW w:w="425"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形态</w:t>
            </w:r>
          </w:p>
        </w:tc>
        <w:tc>
          <w:tcPr>
            <w:tcW w:w="851"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主要成分</w:t>
            </w:r>
          </w:p>
        </w:tc>
        <w:tc>
          <w:tcPr>
            <w:tcW w:w="708"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有害成分</w:t>
            </w:r>
          </w:p>
        </w:tc>
        <w:tc>
          <w:tcPr>
            <w:tcW w:w="709"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proofErr w:type="gramStart"/>
            <w:r>
              <w:rPr>
                <w:b/>
                <w:color w:val="000000" w:themeColor="text1"/>
                <w:kern w:val="0"/>
                <w:szCs w:val="21"/>
              </w:rPr>
              <w:t>产废周期</w:t>
            </w:r>
            <w:proofErr w:type="gramEnd"/>
          </w:p>
        </w:tc>
        <w:tc>
          <w:tcPr>
            <w:tcW w:w="709"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w:t>
            </w:r>
          </w:p>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特性</w:t>
            </w:r>
          </w:p>
        </w:tc>
        <w:tc>
          <w:tcPr>
            <w:tcW w:w="2320"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污染防治措施</w:t>
            </w:r>
            <w:r>
              <w:rPr>
                <w:b/>
                <w:color w:val="000000" w:themeColor="text1"/>
                <w:kern w:val="0"/>
                <w:szCs w:val="21"/>
              </w:rPr>
              <w:t>*</w:t>
            </w:r>
          </w:p>
        </w:tc>
      </w:tr>
      <w:tr w:rsidR="005C6D9D">
        <w:trPr>
          <w:trHeight w:val="454"/>
          <w:jc w:val="center"/>
        </w:trPr>
        <w:tc>
          <w:tcPr>
            <w:tcW w:w="446"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color w:val="000000" w:themeColor="text1"/>
                <w:kern w:val="0"/>
                <w:szCs w:val="21"/>
              </w:rPr>
              <w:t>1</w:t>
            </w:r>
          </w:p>
        </w:tc>
        <w:tc>
          <w:tcPr>
            <w:tcW w:w="712" w:type="dxa"/>
            <w:vAlign w:val="center"/>
          </w:tcPr>
          <w:p w:rsidR="005C6D9D" w:rsidRDefault="008D3B0E">
            <w:pPr>
              <w:widowControl w:val="0"/>
              <w:topLinePunct/>
              <w:adjustRightInd w:val="0"/>
              <w:snapToGrid w:val="0"/>
              <w:spacing w:before="0" w:after="0" w:line="240" w:lineRule="auto"/>
              <w:jc w:val="center"/>
              <w:rPr>
                <w:snapToGrid w:val="0"/>
                <w:color w:val="000000" w:themeColor="text1"/>
                <w:kern w:val="0"/>
                <w:szCs w:val="21"/>
              </w:rPr>
            </w:pPr>
            <w:r>
              <w:rPr>
                <w:rFonts w:hint="eastAsia"/>
                <w:snapToGrid w:val="0"/>
                <w:color w:val="000000" w:themeColor="text1"/>
                <w:kern w:val="0"/>
                <w:szCs w:val="21"/>
              </w:rPr>
              <w:t>废布袋</w:t>
            </w:r>
            <w:r>
              <w:rPr>
                <w:rFonts w:hint="eastAsia"/>
                <w:snapToGrid w:val="0"/>
                <w:color w:val="000000" w:themeColor="text1"/>
                <w:kern w:val="0"/>
                <w:szCs w:val="21"/>
              </w:rPr>
              <w:t>S</w:t>
            </w:r>
            <w:r>
              <w:rPr>
                <w:snapToGrid w:val="0"/>
                <w:color w:val="000000" w:themeColor="text1"/>
                <w:kern w:val="0"/>
                <w:szCs w:val="21"/>
              </w:rPr>
              <w:t>1</w:t>
            </w:r>
          </w:p>
        </w:tc>
        <w:tc>
          <w:tcPr>
            <w:tcW w:w="694" w:type="dxa"/>
            <w:vAlign w:val="center"/>
          </w:tcPr>
          <w:p w:rsidR="005C6D9D" w:rsidRDefault="008D3B0E">
            <w:pPr>
              <w:widowControl w:val="0"/>
              <w:topLinePunct/>
              <w:adjustRightInd w:val="0"/>
              <w:snapToGrid w:val="0"/>
              <w:spacing w:before="0" w:after="0" w:line="240" w:lineRule="auto"/>
              <w:jc w:val="center"/>
              <w:rPr>
                <w:bCs/>
                <w:color w:val="000000" w:themeColor="text1"/>
                <w:kern w:val="0"/>
                <w:szCs w:val="21"/>
              </w:rPr>
            </w:pPr>
            <w:r>
              <w:rPr>
                <w:bCs/>
                <w:color w:val="000000" w:themeColor="text1"/>
                <w:kern w:val="0"/>
                <w:szCs w:val="21"/>
              </w:rPr>
              <w:t>HW49</w:t>
            </w:r>
          </w:p>
        </w:tc>
        <w:tc>
          <w:tcPr>
            <w:tcW w:w="694" w:type="dxa"/>
            <w:vAlign w:val="center"/>
          </w:tcPr>
          <w:p w:rsidR="005C6D9D" w:rsidRDefault="008D3B0E">
            <w:pPr>
              <w:widowControl w:val="0"/>
              <w:topLinePunct/>
              <w:adjustRightInd w:val="0"/>
              <w:snapToGrid w:val="0"/>
              <w:spacing w:before="0" w:after="0" w:line="240" w:lineRule="auto"/>
              <w:jc w:val="center"/>
              <w:rPr>
                <w:bCs/>
                <w:color w:val="000000" w:themeColor="text1"/>
                <w:szCs w:val="21"/>
              </w:rPr>
            </w:pPr>
            <w:r>
              <w:rPr>
                <w:bCs/>
                <w:color w:val="000000" w:themeColor="text1"/>
                <w:szCs w:val="21"/>
              </w:rPr>
              <w:t>900-013-11</w:t>
            </w:r>
          </w:p>
        </w:tc>
        <w:tc>
          <w:tcPr>
            <w:tcW w:w="743" w:type="dxa"/>
            <w:vAlign w:val="center"/>
          </w:tcPr>
          <w:p w:rsidR="005C6D9D" w:rsidRDefault="008D3B0E">
            <w:pPr>
              <w:widowControl w:val="0"/>
              <w:topLinePunct/>
              <w:adjustRightInd w:val="0"/>
              <w:snapToGrid w:val="0"/>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.5</w:t>
            </w:r>
          </w:p>
        </w:tc>
        <w:tc>
          <w:tcPr>
            <w:tcW w:w="735" w:type="dxa"/>
            <w:vAlign w:val="center"/>
          </w:tcPr>
          <w:p w:rsidR="005C6D9D" w:rsidRDefault="008D3B0E">
            <w:pPr>
              <w:widowControl w:val="0"/>
              <w:topLinePunct/>
              <w:adjustRightInd w:val="0"/>
              <w:snapToGrid w:val="0"/>
              <w:spacing w:before="0" w:after="0" w:line="240" w:lineRule="auto"/>
              <w:jc w:val="center"/>
              <w:rPr>
                <w:bCs/>
                <w:color w:val="000000" w:themeColor="text1"/>
                <w:szCs w:val="21"/>
              </w:rPr>
            </w:pPr>
            <w:r>
              <w:rPr>
                <w:bCs/>
                <w:color w:val="000000" w:themeColor="text1"/>
                <w:szCs w:val="21"/>
              </w:rPr>
              <w:t>废气处理</w:t>
            </w:r>
            <w:r>
              <w:rPr>
                <w:color w:val="000000" w:themeColor="text1"/>
                <w:kern w:val="0"/>
                <w:szCs w:val="21"/>
              </w:rPr>
              <w:t xml:space="preserve"> </w:t>
            </w:r>
          </w:p>
        </w:tc>
        <w:tc>
          <w:tcPr>
            <w:tcW w:w="425" w:type="dxa"/>
            <w:vAlign w:val="center"/>
          </w:tcPr>
          <w:p w:rsidR="005C6D9D" w:rsidRDefault="008D3B0E">
            <w:pPr>
              <w:widowControl w:val="0"/>
              <w:topLinePunct/>
              <w:adjustRightInd w:val="0"/>
              <w:snapToGrid w:val="0"/>
              <w:spacing w:before="0" w:after="0" w:line="240" w:lineRule="auto"/>
              <w:jc w:val="center"/>
              <w:rPr>
                <w:bCs/>
                <w:color w:val="000000" w:themeColor="text1"/>
                <w:szCs w:val="21"/>
              </w:rPr>
            </w:pPr>
            <w:r>
              <w:rPr>
                <w:bCs/>
                <w:color w:val="000000" w:themeColor="text1"/>
                <w:szCs w:val="21"/>
              </w:rPr>
              <w:t>固</w:t>
            </w:r>
          </w:p>
        </w:tc>
        <w:tc>
          <w:tcPr>
            <w:tcW w:w="851" w:type="dxa"/>
            <w:vAlign w:val="center"/>
          </w:tcPr>
          <w:p w:rsidR="005C6D9D" w:rsidRDefault="008D3B0E">
            <w:pPr>
              <w:widowControl w:val="0"/>
              <w:topLinePunct/>
              <w:adjustRightInd w:val="0"/>
              <w:snapToGrid w:val="0"/>
              <w:spacing w:before="0" w:after="0" w:line="240" w:lineRule="auto"/>
              <w:jc w:val="center"/>
              <w:rPr>
                <w:bCs/>
                <w:color w:val="000000" w:themeColor="text1"/>
                <w:szCs w:val="21"/>
              </w:rPr>
            </w:pPr>
            <w:r>
              <w:rPr>
                <w:rFonts w:hint="eastAsia"/>
                <w:bCs/>
                <w:color w:val="000000" w:themeColor="text1"/>
                <w:szCs w:val="21"/>
              </w:rPr>
              <w:t>对二氯苯、布袋</w:t>
            </w:r>
          </w:p>
        </w:tc>
        <w:tc>
          <w:tcPr>
            <w:tcW w:w="708" w:type="dxa"/>
            <w:vAlign w:val="center"/>
          </w:tcPr>
          <w:p w:rsidR="005C6D9D" w:rsidRDefault="008D3B0E">
            <w:pPr>
              <w:widowControl w:val="0"/>
              <w:topLinePunct/>
              <w:adjustRightInd w:val="0"/>
              <w:snapToGrid w:val="0"/>
              <w:spacing w:before="0" w:after="0" w:line="240" w:lineRule="auto"/>
              <w:jc w:val="center"/>
              <w:rPr>
                <w:snapToGrid w:val="0"/>
                <w:color w:val="000000" w:themeColor="text1"/>
                <w:szCs w:val="21"/>
              </w:rPr>
            </w:pPr>
            <w:r>
              <w:rPr>
                <w:rFonts w:hint="eastAsia"/>
                <w:snapToGrid w:val="0"/>
                <w:color w:val="000000" w:themeColor="text1"/>
                <w:szCs w:val="21"/>
              </w:rPr>
              <w:t>对二氯苯</w:t>
            </w:r>
          </w:p>
        </w:tc>
        <w:tc>
          <w:tcPr>
            <w:tcW w:w="709"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rFonts w:hint="eastAsia"/>
                <w:color w:val="000000" w:themeColor="text1"/>
                <w:kern w:val="0"/>
                <w:szCs w:val="21"/>
              </w:rPr>
              <w:t>半年</w:t>
            </w:r>
          </w:p>
        </w:tc>
        <w:tc>
          <w:tcPr>
            <w:tcW w:w="709"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color w:val="000000" w:themeColor="text1"/>
                <w:kern w:val="0"/>
                <w:szCs w:val="21"/>
              </w:rPr>
              <w:t>T</w:t>
            </w:r>
          </w:p>
        </w:tc>
        <w:tc>
          <w:tcPr>
            <w:tcW w:w="2320" w:type="dxa"/>
            <w:vMerge w:val="restart"/>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color w:val="000000" w:themeColor="text1"/>
                <w:kern w:val="0"/>
                <w:szCs w:val="21"/>
              </w:rPr>
              <w:t>拟建项目</w:t>
            </w:r>
            <w:proofErr w:type="gramStart"/>
            <w:r>
              <w:rPr>
                <w:color w:val="000000" w:themeColor="text1"/>
                <w:kern w:val="0"/>
                <w:szCs w:val="21"/>
              </w:rPr>
              <w:t>设置危废暂存库</w:t>
            </w:r>
            <w:proofErr w:type="gramEnd"/>
            <w:r>
              <w:rPr>
                <w:color w:val="000000" w:themeColor="text1"/>
                <w:kern w:val="0"/>
                <w:szCs w:val="21"/>
              </w:rPr>
              <w:t>对危险废物进行安全暂存；危险废物定期清运，由有资质单位运输、处置。</w:t>
            </w:r>
            <w:r>
              <w:rPr>
                <w:rFonts w:hint="eastAsia"/>
                <w:color w:val="000000" w:themeColor="text1"/>
                <w:kern w:val="0"/>
                <w:szCs w:val="21"/>
              </w:rPr>
              <w:t>委托扬州东</w:t>
            </w:r>
            <w:proofErr w:type="gramStart"/>
            <w:r>
              <w:rPr>
                <w:rFonts w:hint="eastAsia"/>
                <w:color w:val="000000" w:themeColor="text1"/>
                <w:kern w:val="0"/>
                <w:szCs w:val="21"/>
              </w:rPr>
              <w:t>晟</w:t>
            </w:r>
            <w:proofErr w:type="gramEnd"/>
            <w:r>
              <w:rPr>
                <w:rFonts w:hint="eastAsia"/>
                <w:color w:val="000000" w:themeColor="text1"/>
                <w:kern w:val="0"/>
                <w:szCs w:val="21"/>
              </w:rPr>
              <w:t>固废环保处理有限公司进行妥善处置</w:t>
            </w:r>
          </w:p>
        </w:tc>
      </w:tr>
      <w:tr w:rsidR="005C6D9D">
        <w:trPr>
          <w:trHeight w:val="454"/>
          <w:jc w:val="center"/>
        </w:trPr>
        <w:tc>
          <w:tcPr>
            <w:tcW w:w="446"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p>
        </w:tc>
        <w:tc>
          <w:tcPr>
            <w:tcW w:w="712"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rFonts w:hint="eastAsia"/>
                <w:snapToGrid w:val="0"/>
                <w:color w:val="000000" w:themeColor="text1"/>
                <w:kern w:val="0"/>
                <w:szCs w:val="21"/>
              </w:rPr>
              <w:t>废活性炭</w:t>
            </w:r>
            <w:r>
              <w:rPr>
                <w:snapToGrid w:val="0"/>
                <w:color w:val="000000" w:themeColor="text1"/>
                <w:kern w:val="0"/>
                <w:szCs w:val="21"/>
              </w:rPr>
              <w:t>S2</w:t>
            </w:r>
          </w:p>
        </w:tc>
        <w:tc>
          <w:tcPr>
            <w:tcW w:w="694"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bCs/>
                <w:color w:val="000000" w:themeColor="text1"/>
                <w:kern w:val="0"/>
                <w:szCs w:val="21"/>
              </w:rPr>
              <w:t>HW49</w:t>
            </w:r>
          </w:p>
        </w:tc>
        <w:tc>
          <w:tcPr>
            <w:tcW w:w="694"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bCs/>
                <w:color w:val="000000" w:themeColor="text1"/>
                <w:szCs w:val="21"/>
              </w:rPr>
              <w:t>900-039-11</w:t>
            </w:r>
          </w:p>
        </w:tc>
        <w:tc>
          <w:tcPr>
            <w:tcW w:w="743"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color w:val="000000" w:themeColor="text1"/>
                <w:szCs w:val="21"/>
              </w:rPr>
              <w:t>1</w:t>
            </w:r>
          </w:p>
        </w:tc>
        <w:tc>
          <w:tcPr>
            <w:tcW w:w="735"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bCs/>
                <w:color w:val="000000" w:themeColor="text1"/>
                <w:szCs w:val="21"/>
              </w:rPr>
              <w:t>废气处理</w:t>
            </w:r>
            <w:r>
              <w:rPr>
                <w:color w:val="000000" w:themeColor="text1"/>
                <w:kern w:val="0"/>
                <w:szCs w:val="21"/>
              </w:rPr>
              <w:t xml:space="preserve"> </w:t>
            </w:r>
          </w:p>
        </w:tc>
        <w:tc>
          <w:tcPr>
            <w:tcW w:w="425"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bCs/>
                <w:color w:val="000000" w:themeColor="text1"/>
                <w:szCs w:val="21"/>
              </w:rPr>
              <w:t>固</w:t>
            </w:r>
          </w:p>
        </w:tc>
        <w:tc>
          <w:tcPr>
            <w:tcW w:w="851"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rFonts w:hint="eastAsia"/>
                <w:bCs/>
                <w:color w:val="000000" w:themeColor="text1"/>
                <w:szCs w:val="21"/>
              </w:rPr>
              <w:t>对二氯苯、</w:t>
            </w:r>
            <w:r>
              <w:rPr>
                <w:bCs/>
                <w:color w:val="000000" w:themeColor="text1"/>
                <w:szCs w:val="21"/>
              </w:rPr>
              <w:t>活性炭</w:t>
            </w:r>
          </w:p>
        </w:tc>
        <w:tc>
          <w:tcPr>
            <w:tcW w:w="708"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rFonts w:hint="eastAsia"/>
                <w:bCs/>
                <w:color w:val="000000" w:themeColor="text1"/>
                <w:szCs w:val="21"/>
              </w:rPr>
              <w:t>对二氯苯</w:t>
            </w:r>
          </w:p>
        </w:tc>
        <w:tc>
          <w:tcPr>
            <w:tcW w:w="709"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rFonts w:hint="eastAsia"/>
                <w:color w:val="000000" w:themeColor="text1"/>
                <w:kern w:val="0"/>
                <w:szCs w:val="21"/>
              </w:rPr>
              <w:t>半年</w:t>
            </w:r>
          </w:p>
        </w:tc>
        <w:tc>
          <w:tcPr>
            <w:tcW w:w="709" w:type="dxa"/>
            <w:vAlign w:val="center"/>
          </w:tcPr>
          <w:p w:rsidR="005C6D9D" w:rsidRDefault="008D3B0E">
            <w:pPr>
              <w:widowControl w:val="0"/>
              <w:topLinePunct/>
              <w:adjustRightInd w:val="0"/>
              <w:snapToGrid w:val="0"/>
              <w:spacing w:before="0" w:after="0" w:line="240" w:lineRule="auto"/>
              <w:jc w:val="center"/>
              <w:rPr>
                <w:color w:val="000000" w:themeColor="text1"/>
                <w:kern w:val="0"/>
                <w:szCs w:val="21"/>
              </w:rPr>
            </w:pPr>
            <w:r>
              <w:rPr>
                <w:color w:val="000000" w:themeColor="text1"/>
                <w:kern w:val="0"/>
                <w:szCs w:val="21"/>
              </w:rPr>
              <w:t>T</w:t>
            </w:r>
          </w:p>
        </w:tc>
        <w:tc>
          <w:tcPr>
            <w:tcW w:w="2320" w:type="dxa"/>
            <w:vMerge/>
            <w:vAlign w:val="center"/>
          </w:tcPr>
          <w:p w:rsidR="005C6D9D" w:rsidRDefault="005C6D9D">
            <w:pPr>
              <w:widowControl w:val="0"/>
              <w:topLinePunct/>
              <w:adjustRightInd w:val="0"/>
              <w:snapToGrid w:val="0"/>
              <w:spacing w:before="0" w:after="0" w:line="240" w:lineRule="auto"/>
              <w:jc w:val="center"/>
              <w:rPr>
                <w:color w:val="000000" w:themeColor="text1"/>
                <w:kern w:val="0"/>
                <w:szCs w:val="21"/>
              </w:rPr>
            </w:pPr>
          </w:p>
        </w:tc>
      </w:tr>
    </w:tbl>
    <w:p w:rsidR="005C6D9D" w:rsidRDefault="005C6D9D">
      <w:pPr>
        <w:adjustRightInd w:val="0"/>
        <w:snapToGrid w:val="0"/>
        <w:spacing w:before="0" w:after="0" w:line="240" w:lineRule="auto"/>
        <w:rPr>
          <w:color w:val="000000" w:themeColor="text1"/>
          <w:sz w:val="10"/>
          <w:szCs w:val="10"/>
        </w:rPr>
      </w:pPr>
    </w:p>
    <w:p w:rsidR="005C6D9D" w:rsidRDefault="008D3B0E">
      <w:pPr>
        <w:spacing w:beforeLines="50" w:before="120" w:afterLines="50" w:after="120" w:line="500" w:lineRule="exact"/>
        <w:outlineLvl w:val="3"/>
        <w:rPr>
          <w:b/>
          <w:color w:val="000000" w:themeColor="text1"/>
          <w:sz w:val="24"/>
        </w:rPr>
      </w:pPr>
      <w:r>
        <w:rPr>
          <w:b/>
          <w:color w:val="000000" w:themeColor="text1"/>
          <w:sz w:val="24"/>
        </w:rPr>
        <w:t xml:space="preserve">3.3.8.4 </w:t>
      </w:r>
      <w:r>
        <w:rPr>
          <w:b/>
          <w:color w:val="000000" w:themeColor="text1"/>
          <w:sz w:val="24"/>
        </w:rPr>
        <w:t>噪声产生及治理情况</w:t>
      </w:r>
    </w:p>
    <w:p w:rsidR="005C6D9D" w:rsidRDefault="008D3B0E">
      <w:pPr>
        <w:spacing w:line="500" w:lineRule="exact"/>
        <w:ind w:firstLineChars="200" w:firstLine="480"/>
        <w:rPr>
          <w:color w:val="000000" w:themeColor="text1"/>
          <w:sz w:val="24"/>
        </w:rPr>
      </w:pPr>
      <w:r>
        <w:rPr>
          <w:color w:val="000000" w:themeColor="text1"/>
          <w:sz w:val="24"/>
        </w:rPr>
        <w:lastRenderedPageBreak/>
        <w:t>扩建项目新增的噪声主要来自</w:t>
      </w:r>
      <w:r>
        <w:rPr>
          <w:rFonts w:hint="eastAsia"/>
          <w:color w:val="000000" w:themeColor="text1"/>
          <w:sz w:val="24"/>
        </w:rPr>
        <w:t>切片机</w:t>
      </w:r>
      <w:r>
        <w:rPr>
          <w:color w:val="000000" w:themeColor="text1"/>
          <w:sz w:val="24"/>
        </w:rPr>
        <w:t>、循环冷却机组、冷冻机、压缩机和风机等，将采用封闭隔声减振、室内装吸声材料等综合措施，再加上厂房屏蔽、距离衰减、绿化等综合措施，控制厂界噪声达标。扩建项目噪声产生及治理情况见表</w:t>
      </w:r>
      <w:r>
        <w:rPr>
          <w:color w:val="000000" w:themeColor="text1"/>
          <w:sz w:val="24"/>
        </w:rPr>
        <w:t>3.3-12</w:t>
      </w:r>
      <w:r>
        <w:rPr>
          <w:color w:val="000000" w:themeColor="text1"/>
          <w:sz w:val="24"/>
        </w:rPr>
        <w:t>。</w:t>
      </w:r>
    </w:p>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3.3-12 </w:t>
      </w:r>
      <w:r>
        <w:rPr>
          <w:b/>
          <w:color w:val="000000" w:themeColor="text1"/>
          <w:sz w:val="24"/>
        </w:rPr>
        <w:t>扩建项目噪声产生及治理情况</w:t>
      </w:r>
    </w:p>
    <w:tbl>
      <w:tblPr>
        <w:tblW w:w="9889" w:type="dxa"/>
        <w:jc w:val="center"/>
        <w:tblBorders>
          <w:top w:val="single" w:sz="12" w:space="0" w:color="auto"/>
          <w:bottom w:val="single" w:sz="12" w:space="0" w:color="auto"/>
          <w:insideH w:val="single" w:sz="4" w:space="0" w:color="auto"/>
          <w:insideV w:val="single" w:sz="4" w:space="0" w:color="auto"/>
        </w:tblBorders>
        <w:tblLayout w:type="fixed"/>
        <w:tblCellMar>
          <w:top w:w="51" w:type="dxa"/>
          <w:bottom w:w="51" w:type="dxa"/>
        </w:tblCellMar>
        <w:tblLook w:val="04A0" w:firstRow="1" w:lastRow="0" w:firstColumn="1" w:lastColumn="0" w:noHBand="0" w:noVBand="1"/>
      </w:tblPr>
      <w:tblGrid>
        <w:gridCol w:w="677"/>
        <w:gridCol w:w="1978"/>
        <w:gridCol w:w="1101"/>
        <w:gridCol w:w="1312"/>
        <w:gridCol w:w="1058"/>
        <w:gridCol w:w="2616"/>
        <w:gridCol w:w="1147"/>
      </w:tblGrid>
      <w:tr w:rsidR="005C6D9D">
        <w:trPr>
          <w:cantSplit/>
          <w:jc w:val="center"/>
        </w:trPr>
        <w:tc>
          <w:tcPr>
            <w:tcW w:w="677" w:type="dxa"/>
            <w:tcBorders>
              <w:top w:val="single" w:sz="12" w:space="0" w:color="auto"/>
              <w:left w:val="nil"/>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序号</w:t>
            </w:r>
          </w:p>
        </w:tc>
        <w:tc>
          <w:tcPr>
            <w:tcW w:w="1978"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设备名称</w:t>
            </w:r>
          </w:p>
        </w:tc>
        <w:tc>
          <w:tcPr>
            <w:tcW w:w="1101"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台</w:t>
            </w:r>
            <w:r>
              <w:rPr>
                <w:b/>
                <w:bCs/>
                <w:color w:val="000000" w:themeColor="text1"/>
                <w:szCs w:val="21"/>
              </w:rPr>
              <w:t>(</w:t>
            </w:r>
            <w:r>
              <w:rPr>
                <w:b/>
                <w:bCs/>
                <w:color w:val="000000" w:themeColor="text1"/>
                <w:szCs w:val="21"/>
              </w:rPr>
              <w:t>套</w:t>
            </w:r>
            <w:r>
              <w:rPr>
                <w:b/>
                <w:bCs/>
                <w:color w:val="000000" w:themeColor="text1"/>
                <w:szCs w:val="21"/>
              </w:rPr>
              <w:t>)</w:t>
            </w:r>
            <w:r>
              <w:rPr>
                <w:b/>
                <w:bCs/>
                <w:color w:val="000000" w:themeColor="text1"/>
                <w:szCs w:val="21"/>
              </w:rPr>
              <w:t>数</w:t>
            </w:r>
          </w:p>
        </w:tc>
        <w:tc>
          <w:tcPr>
            <w:tcW w:w="1312"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1"/>
              </w:rPr>
            </w:pPr>
            <w:r>
              <w:rPr>
                <w:b/>
                <w:color w:val="000000" w:themeColor="text1"/>
                <w:kern w:val="0"/>
                <w:szCs w:val="21"/>
              </w:rPr>
              <w:t>厂界最近</w:t>
            </w:r>
          </w:p>
          <w:p w:rsidR="005C6D9D" w:rsidRDefault="008D3B0E">
            <w:pPr>
              <w:adjustRightInd w:val="0"/>
              <w:spacing w:before="0" w:after="0" w:line="240" w:lineRule="auto"/>
              <w:jc w:val="center"/>
              <w:textAlignment w:val="baseline"/>
              <w:rPr>
                <w:b/>
                <w:color w:val="000000" w:themeColor="text1"/>
                <w:kern w:val="0"/>
                <w:szCs w:val="21"/>
              </w:rPr>
            </w:pPr>
            <w:r>
              <w:rPr>
                <w:b/>
                <w:color w:val="000000" w:themeColor="text1"/>
                <w:kern w:val="0"/>
                <w:szCs w:val="21"/>
              </w:rPr>
              <w:t>距离</w:t>
            </w:r>
            <w:r>
              <w:rPr>
                <w:b/>
                <w:color w:val="000000" w:themeColor="text1"/>
                <w:kern w:val="0"/>
                <w:szCs w:val="21"/>
              </w:rPr>
              <w:t>m</w:t>
            </w:r>
          </w:p>
        </w:tc>
        <w:tc>
          <w:tcPr>
            <w:tcW w:w="1058"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声级值</w:t>
            </w:r>
            <w:r>
              <w:rPr>
                <w:b/>
                <w:bCs/>
                <w:color w:val="000000" w:themeColor="text1"/>
                <w:szCs w:val="21"/>
              </w:rPr>
              <w:t>dB(A)</w:t>
            </w:r>
          </w:p>
        </w:tc>
        <w:tc>
          <w:tcPr>
            <w:tcW w:w="2616"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治理措施</w:t>
            </w:r>
          </w:p>
        </w:tc>
        <w:tc>
          <w:tcPr>
            <w:tcW w:w="1147" w:type="dxa"/>
            <w:tcBorders>
              <w:top w:val="single" w:sz="12" w:space="0" w:color="auto"/>
              <w:left w:val="single" w:sz="4" w:space="0" w:color="auto"/>
              <w:bottom w:val="single" w:sz="4" w:space="0" w:color="auto"/>
              <w:right w:val="nil"/>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降噪效果</w:t>
            </w:r>
            <w:r>
              <w:rPr>
                <w:b/>
                <w:bCs/>
                <w:color w:val="000000" w:themeColor="text1"/>
                <w:szCs w:val="21"/>
              </w:rPr>
              <w:t>dB(A)</w:t>
            </w:r>
          </w:p>
        </w:tc>
      </w:tr>
      <w:tr w:rsidR="005C6D9D">
        <w:trPr>
          <w:cantSplit/>
          <w:jc w:val="center"/>
        </w:trPr>
        <w:tc>
          <w:tcPr>
            <w:tcW w:w="67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1</w:t>
            </w:r>
          </w:p>
        </w:tc>
        <w:tc>
          <w:tcPr>
            <w:tcW w:w="197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rFonts w:hint="eastAsia"/>
                <w:bCs/>
                <w:color w:val="000000" w:themeColor="text1"/>
                <w:szCs w:val="21"/>
              </w:rPr>
              <w:t>切片</w:t>
            </w:r>
            <w:r>
              <w:rPr>
                <w:bCs/>
                <w:color w:val="000000" w:themeColor="text1"/>
                <w:szCs w:val="21"/>
              </w:rPr>
              <w:t>机</w:t>
            </w:r>
          </w:p>
        </w:tc>
        <w:tc>
          <w:tcPr>
            <w:tcW w:w="110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w:t>
            </w:r>
          </w:p>
        </w:tc>
        <w:tc>
          <w:tcPr>
            <w:tcW w:w="1312"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pacing w:before="0" w:after="100" w:afterAutospacing="1" w:line="240" w:lineRule="auto"/>
              <w:ind w:rightChars="-20" w:right="-42"/>
              <w:jc w:val="center"/>
              <w:textAlignment w:val="baseline"/>
              <w:rPr>
                <w:color w:val="000000" w:themeColor="text1"/>
                <w:kern w:val="0"/>
                <w:szCs w:val="21"/>
              </w:rPr>
            </w:pPr>
            <w:r>
              <w:rPr>
                <w:color w:val="000000" w:themeColor="text1"/>
                <w:kern w:val="0"/>
                <w:szCs w:val="21"/>
              </w:rPr>
              <w:t>80</w:t>
            </w:r>
          </w:p>
        </w:tc>
        <w:tc>
          <w:tcPr>
            <w:tcW w:w="105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85</w:t>
            </w:r>
          </w:p>
        </w:tc>
        <w:tc>
          <w:tcPr>
            <w:tcW w:w="2616" w:type="dxa"/>
            <w:vMerge w:val="restart"/>
            <w:tcBorders>
              <w:top w:val="single" w:sz="4" w:space="0" w:color="auto"/>
              <w:left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封闭隔声减振、室内装吸声材料等综合措施，再加上厂房屏蔽、距离衰减、绿化等综合措施</w:t>
            </w:r>
          </w:p>
        </w:tc>
        <w:tc>
          <w:tcPr>
            <w:tcW w:w="1147" w:type="dxa"/>
            <w:tcBorders>
              <w:top w:val="single" w:sz="4" w:space="0" w:color="auto"/>
              <w:left w:val="single" w:sz="4" w:space="0" w:color="auto"/>
              <w:bottom w:val="single" w:sz="4" w:space="0" w:color="auto"/>
              <w:right w:val="nil"/>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7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w:t>
            </w:r>
          </w:p>
        </w:tc>
        <w:tc>
          <w:tcPr>
            <w:tcW w:w="197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真空泵</w:t>
            </w:r>
          </w:p>
        </w:tc>
        <w:tc>
          <w:tcPr>
            <w:tcW w:w="110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16</w:t>
            </w:r>
          </w:p>
        </w:tc>
        <w:tc>
          <w:tcPr>
            <w:tcW w:w="1312"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80</w:t>
            </w:r>
          </w:p>
        </w:tc>
        <w:tc>
          <w:tcPr>
            <w:tcW w:w="105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80-90</w:t>
            </w:r>
          </w:p>
        </w:tc>
        <w:tc>
          <w:tcPr>
            <w:tcW w:w="2616"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47"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7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3</w:t>
            </w:r>
          </w:p>
        </w:tc>
        <w:tc>
          <w:tcPr>
            <w:tcW w:w="197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循环冷却机组</w:t>
            </w:r>
          </w:p>
        </w:tc>
        <w:tc>
          <w:tcPr>
            <w:tcW w:w="110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1</w:t>
            </w:r>
          </w:p>
        </w:tc>
        <w:tc>
          <w:tcPr>
            <w:tcW w:w="1312"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80</w:t>
            </w:r>
          </w:p>
        </w:tc>
        <w:tc>
          <w:tcPr>
            <w:tcW w:w="105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90</w:t>
            </w:r>
          </w:p>
        </w:tc>
        <w:tc>
          <w:tcPr>
            <w:tcW w:w="2616"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47"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7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4</w:t>
            </w:r>
          </w:p>
        </w:tc>
        <w:tc>
          <w:tcPr>
            <w:tcW w:w="197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冷冻机</w:t>
            </w:r>
          </w:p>
        </w:tc>
        <w:tc>
          <w:tcPr>
            <w:tcW w:w="110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w:t>
            </w:r>
          </w:p>
        </w:tc>
        <w:tc>
          <w:tcPr>
            <w:tcW w:w="1312"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80</w:t>
            </w:r>
          </w:p>
        </w:tc>
        <w:tc>
          <w:tcPr>
            <w:tcW w:w="105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90</w:t>
            </w:r>
          </w:p>
        </w:tc>
        <w:tc>
          <w:tcPr>
            <w:tcW w:w="2616"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47"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7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5</w:t>
            </w:r>
          </w:p>
        </w:tc>
        <w:tc>
          <w:tcPr>
            <w:tcW w:w="197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压缩机</w:t>
            </w:r>
          </w:p>
        </w:tc>
        <w:tc>
          <w:tcPr>
            <w:tcW w:w="110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3</w:t>
            </w:r>
          </w:p>
        </w:tc>
        <w:tc>
          <w:tcPr>
            <w:tcW w:w="1312"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80</w:t>
            </w:r>
          </w:p>
        </w:tc>
        <w:tc>
          <w:tcPr>
            <w:tcW w:w="1058"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90</w:t>
            </w:r>
          </w:p>
        </w:tc>
        <w:tc>
          <w:tcPr>
            <w:tcW w:w="2616"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47"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77" w:type="dxa"/>
            <w:tcBorders>
              <w:top w:val="single" w:sz="4" w:space="0" w:color="auto"/>
              <w:left w:val="nil"/>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6</w:t>
            </w:r>
          </w:p>
        </w:tc>
        <w:tc>
          <w:tcPr>
            <w:tcW w:w="1978"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风机</w:t>
            </w:r>
          </w:p>
        </w:tc>
        <w:tc>
          <w:tcPr>
            <w:tcW w:w="1101"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rFonts w:hint="eastAsia"/>
                <w:bCs/>
                <w:color w:val="000000" w:themeColor="text1"/>
                <w:szCs w:val="21"/>
              </w:rPr>
              <w:t>3</w:t>
            </w:r>
          </w:p>
        </w:tc>
        <w:tc>
          <w:tcPr>
            <w:tcW w:w="1312" w:type="dxa"/>
            <w:tcBorders>
              <w:top w:val="single" w:sz="4" w:space="0" w:color="auto"/>
              <w:left w:val="single" w:sz="4" w:space="0" w:color="auto"/>
              <w:bottom w:val="single" w:sz="12"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80</w:t>
            </w:r>
          </w:p>
        </w:tc>
        <w:tc>
          <w:tcPr>
            <w:tcW w:w="1058"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80-90</w:t>
            </w:r>
          </w:p>
        </w:tc>
        <w:tc>
          <w:tcPr>
            <w:tcW w:w="2616" w:type="dxa"/>
            <w:vMerge/>
            <w:tcBorders>
              <w:left w:val="single" w:sz="4" w:space="0" w:color="auto"/>
              <w:bottom w:val="single" w:sz="12"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47" w:type="dxa"/>
            <w:tcBorders>
              <w:top w:val="single" w:sz="4" w:space="0" w:color="auto"/>
              <w:left w:val="single" w:sz="4" w:space="0" w:color="auto"/>
              <w:bottom w:val="single" w:sz="12"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bl>
    <w:p w:rsidR="005C6D9D" w:rsidRDefault="008D3B0E">
      <w:pPr>
        <w:spacing w:line="500" w:lineRule="exact"/>
        <w:outlineLvl w:val="2"/>
        <w:rPr>
          <w:b/>
          <w:bCs/>
          <w:color w:val="000000" w:themeColor="text1"/>
          <w:sz w:val="24"/>
        </w:rPr>
      </w:pPr>
      <w:bookmarkStart w:id="160" w:name="_Toc356203428"/>
      <w:bookmarkStart w:id="161" w:name="_Toc272154899"/>
      <w:bookmarkStart w:id="162" w:name="_Toc61164312"/>
      <w:bookmarkStart w:id="163" w:name="_Toc26013240"/>
      <w:bookmarkStart w:id="164" w:name="_Toc479492626"/>
      <w:bookmarkStart w:id="165" w:name="_Toc241410568"/>
      <w:bookmarkStart w:id="166" w:name="_Toc504528425"/>
      <w:bookmarkStart w:id="167" w:name="_Toc57982888"/>
      <w:bookmarkStart w:id="168" w:name="_Toc48270537"/>
      <w:bookmarkStart w:id="169" w:name="_Toc272154900"/>
      <w:bookmarkStart w:id="170" w:name="_Toc222759272"/>
      <w:bookmarkStart w:id="171" w:name="_Toc25052542"/>
      <w:bookmarkStart w:id="172" w:name="_Toc25551364"/>
      <w:bookmarkStart w:id="173" w:name="_Toc61164313"/>
      <w:bookmarkStart w:id="174" w:name="_Toc175530773"/>
      <w:bookmarkStart w:id="175" w:name="_Toc167762399"/>
      <w:bookmarkStart w:id="176" w:name="_Toc187763027"/>
      <w:bookmarkStart w:id="177" w:name="_Toc25558704"/>
      <w:bookmarkStart w:id="178" w:name="_Toc286691789"/>
      <w:bookmarkStart w:id="179" w:name="_Toc25052662"/>
      <w:bookmarkStart w:id="180" w:name="_Toc167723464"/>
      <w:r>
        <w:rPr>
          <w:b/>
          <w:bCs/>
          <w:color w:val="000000" w:themeColor="text1"/>
          <w:sz w:val="24"/>
        </w:rPr>
        <w:t xml:space="preserve">3.3.8 </w:t>
      </w:r>
      <w:r>
        <w:rPr>
          <w:b/>
          <w:bCs/>
          <w:color w:val="000000" w:themeColor="text1"/>
          <w:sz w:val="24"/>
        </w:rPr>
        <w:t>非正常工况排放情况</w:t>
      </w:r>
      <w:bookmarkEnd w:id="160"/>
    </w:p>
    <w:p w:rsidR="005C6D9D" w:rsidRDefault="008D3B0E">
      <w:pPr>
        <w:spacing w:line="500" w:lineRule="exact"/>
        <w:ind w:firstLineChars="200" w:firstLine="480"/>
        <w:rPr>
          <w:color w:val="000000" w:themeColor="text1"/>
          <w:sz w:val="24"/>
        </w:rPr>
      </w:pPr>
      <w:r>
        <w:rPr>
          <w:color w:val="000000" w:themeColor="text1"/>
          <w:sz w:val="24"/>
        </w:rPr>
        <w:t>当扩建项目尾气处理装置发生故障，会产生较大的环境污染。根据表</w:t>
      </w:r>
      <w:r>
        <w:rPr>
          <w:color w:val="000000" w:themeColor="text1"/>
          <w:sz w:val="24"/>
        </w:rPr>
        <w:t>3.3-13</w:t>
      </w:r>
      <w:r>
        <w:rPr>
          <w:color w:val="000000" w:themeColor="text1"/>
          <w:sz w:val="24"/>
        </w:rPr>
        <w:t>核算的非正常情况下各废气污染物的排放源强见表</w:t>
      </w:r>
      <w:r>
        <w:rPr>
          <w:color w:val="000000" w:themeColor="text1"/>
          <w:sz w:val="24"/>
        </w:rPr>
        <w:t>3.3-13</w:t>
      </w:r>
      <w:r>
        <w:rPr>
          <w:color w:val="000000" w:themeColor="text1"/>
          <w:sz w:val="24"/>
        </w:rPr>
        <w:t>。</w:t>
      </w:r>
    </w:p>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3.3-13  </w:t>
      </w:r>
      <w:r>
        <w:rPr>
          <w:b/>
          <w:color w:val="000000" w:themeColor="text1"/>
          <w:sz w:val="24"/>
        </w:rPr>
        <w:t>扩建项目非正常工况下典型大气污染物排放源强</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23"/>
        <w:gridCol w:w="1674"/>
        <w:gridCol w:w="1199"/>
        <w:gridCol w:w="847"/>
        <w:gridCol w:w="878"/>
        <w:gridCol w:w="776"/>
        <w:gridCol w:w="662"/>
        <w:gridCol w:w="831"/>
        <w:gridCol w:w="820"/>
        <w:gridCol w:w="760"/>
      </w:tblGrid>
      <w:tr w:rsidR="005C6D9D">
        <w:trPr>
          <w:jc w:val="center"/>
        </w:trPr>
        <w:tc>
          <w:tcPr>
            <w:tcW w:w="623" w:type="dxa"/>
            <w:vMerge w:val="restart"/>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序号</w:t>
            </w:r>
          </w:p>
        </w:tc>
        <w:tc>
          <w:tcPr>
            <w:tcW w:w="1674" w:type="dxa"/>
            <w:vMerge w:val="restart"/>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非正常工况情景</w:t>
            </w:r>
          </w:p>
        </w:tc>
        <w:tc>
          <w:tcPr>
            <w:tcW w:w="1199" w:type="dxa"/>
            <w:vMerge w:val="restart"/>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污染物名称</w:t>
            </w:r>
          </w:p>
        </w:tc>
        <w:tc>
          <w:tcPr>
            <w:tcW w:w="2501" w:type="dxa"/>
            <w:gridSpan w:val="3"/>
            <w:tcBorders>
              <w:bottom w:val="single" w:sz="4" w:space="0" w:color="auto"/>
            </w:tcBorders>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最大排放源强</w:t>
            </w:r>
          </w:p>
        </w:tc>
        <w:tc>
          <w:tcPr>
            <w:tcW w:w="3073" w:type="dxa"/>
            <w:gridSpan w:val="4"/>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排气筒参数</w:t>
            </w:r>
          </w:p>
        </w:tc>
      </w:tr>
      <w:tr w:rsidR="005C6D9D">
        <w:trPr>
          <w:trHeight w:val="469"/>
          <w:jc w:val="center"/>
        </w:trPr>
        <w:tc>
          <w:tcPr>
            <w:tcW w:w="623" w:type="dxa"/>
            <w:vMerge/>
            <w:vAlign w:val="center"/>
          </w:tcPr>
          <w:p w:rsidR="005C6D9D" w:rsidRDefault="005C6D9D">
            <w:pPr>
              <w:spacing w:before="0" w:after="0" w:line="240" w:lineRule="auto"/>
              <w:jc w:val="center"/>
              <w:rPr>
                <w:b/>
                <w:bCs/>
                <w:color w:val="000000" w:themeColor="text1"/>
                <w:kern w:val="0"/>
                <w:szCs w:val="21"/>
              </w:rPr>
            </w:pPr>
          </w:p>
        </w:tc>
        <w:tc>
          <w:tcPr>
            <w:tcW w:w="1674" w:type="dxa"/>
            <w:vMerge/>
            <w:vAlign w:val="center"/>
          </w:tcPr>
          <w:p w:rsidR="005C6D9D" w:rsidRDefault="005C6D9D">
            <w:pPr>
              <w:spacing w:before="0" w:after="0" w:line="240" w:lineRule="auto"/>
              <w:jc w:val="center"/>
              <w:rPr>
                <w:b/>
                <w:bCs/>
                <w:color w:val="000000" w:themeColor="text1"/>
                <w:kern w:val="0"/>
                <w:szCs w:val="21"/>
              </w:rPr>
            </w:pPr>
          </w:p>
        </w:tc>
        <w:tc>
          <w:tcPr>
            <w:tcW w:w="1199" w:type="dxa"/>
            <w:vMerge/>
            <w:vAlign w:val="center"/>
          </w:tcPr>
          <w:p w:rsidR="005C6D9D" w:rsidRDefault="005C6D9D">
            <w:pPr>
              <w:spacing w:before="0" w:after="0" w:line="240" w:lineRule="auto"/>
              <w:jc w:val="center"/>
              <w:rPr>
                <w:b/>
                <w:bCs/>
                <w:color w:val="000000" w:themeColor="text1"/>
                <w:kern w:val="0"/>
                <w:szCs w:val="21"/>
              </w:rPr>
            </w:pPr>
          </w:p>
        </w:tc>
        <w:tc>
          <w:tcPr>
            <w:tcW w:w="847" w:type="dxa"/>
            <w:tcBorders>
              <w:top w:val="single" w:sz="4" w:space="0" w:color="auto"/>
              <w:bottom w:val="single" w:sz="4" w:space="0" w:color="auto"/>
            </w:tcBorders>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排气量</w:t>
            </w:r>
          </w:p>
          <w:p w:rsidR="005C6D9D" w:rsidRDefault="008D3B0E">
            <w:pPr>
              <w:spacing w:before="0" w:after="0" w:line="240" w:lineRule="auto"/>
              <w:jc w:val="center"/>
              <w:rPr>
                <w:b/>
                <w:bCs/>
                <w:color w:val="000000" w:themeColor="text1"/>
                <w:kern w:val="0"/>
                <w:szCs w:val="21"/>
              </w:rPr>
            </w:pPr>
            <w:r>
              <w:rPr>
                <w:b/>
                <w:bCs/>
                <w:color w:val="000000" w:themeColor="text1"/>
                <w:kern w:val="0"/>
                <w:szCs w:val="21"/>
              </w:rPr>
              <w:t>Nm</w:t>
            </w:r>
            <w:r>
              <w:rPr>
                <w:b/>
                <w:bCs/>
                <w:color w:val="000000" w:themeColor="text1"/>
                <w:kern w:val="0"/>
                <w:szCs w:val="21"/>
                <w:vertAlign w:val="superscript"/>
              </w:rPr>
              <w:t>3</w:t>
            </w:r>
            <w:r>
              <w:rPr>
                <w:b/>
                <w:bCs/>
                <w:color w:val="000000" w:themeColor="text1"/>
                <w:kern w:val="0"/>
                <w:szCs w:val="21"/>
              </w:rPr>
              <w:t>/h</w:t>
            </w:r>
          </w:p>
        </w:tc>
        <w:tc>
          <w:tcPr>
            <w:tcW w:w="878" w:type="dxa"/>
            <w:tcBorders>
              <w:top w:val="single" w:sz="4" w:space="0" w:color="auto"/>
              <w:bottom w:val="single" w:sz="4" w:space="0" w:color="auto"/>
            </w:tcBorders>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浓度</w:t>
            </w:r>
          </w:p>
          <w:p w:rsidR="005C6D9D" w:rsidRDefault="008D3B0E">
            <w:pPr>
              <w:spacing w:before="0" w:after="0" w:line="240" w:lineRule="auto"/>
              <w:jc w:val="center"/>
              <w:rPr>
                <w:b/>
                <w:bCs/>
                <w:color w:val="000000" w:themeColor="text1"/>
                <w:kern w:val="0"/>
                <w:szCs w:val="21"/>
              </w:rPr>
            </w:pPr>
            <w:r>
              <w:rPr>
                <w:b/>
                <w:bCs/>
                <w:color w:val="000000" w:themeColor="text1"/>
                <w:kern w:val="0"/>
                <w:szCs w:val="21"/>
              </w:rPr>
              <w:t>mg/m</w:t>
            </w:r>
            <w:r>
              <w:rPr>
                <w:b/>
                <w:bCs/>
                <w:color w:val="000000" w:themeColor="text1"/>
                <w:kern w:val="0"/>
                <w:szCs w:val="21"/>
                <w:vertAlign w:val="superscript"/>
              </w:rPr>
              <w:t>3</w:t>
            </w:r>
          </w:p>
        </w:tc>
        <w:tc>
          <w:tcPr>
            <w:tcW w:w="776" w:type="dxa"/>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速率</w:t>
            </w:r>
          </w:p>
          <w:p w:rsidR="005C6D9D" w:rsidRDefault="008D3B0E">
            <w:pPr>
              <w:spacing w:before="0" w:after="0" w:line="240" w:lineRule="auto"/>
              <w:jc w:val="center"/>
              <w:rPr>
                <w:b/>
                <w:bCs/>
                <w:color w:val="000000" w:themeColor="text1"/>
                <w:kern w:val="0"/>
                <w:szCs w:val="21"/>
              </w:rPr>
            </w:pPr>
            <w:r>
              <w:rPr>
                <w:b/>
                <w:bCs/>
                <w:color w:val="000000" w:themeColor="text1"/>
                <w:kern w:val="0"/>
                <w:szCs w:val="21"/>
              </w:rPr>
              <w:t>kg/h</w:t>
            </w:r>
          </w:p>
        </w:tc>
        <w:tc>
          <w:tcPr>
            <w:tcW w:w="662" w:type="dxa"/>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编号</w:t>
            </w:r>
          </w:p>
        </w:tc>
        <w:tc>
          <w:tcPr>
            <w:tcW w:w="831" w:type="dxa"/>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高度</w:t>
            </w:r>
          </w:p>
          <w:p w:rsidR="005C6D9D" w:rsidRDefault="008D3B0E">
            <w:pPr>
              <w:spacing w:before="0" w:after="0" w:line="240" w:lineRule="auto"/>
              <w:jc w:val="center"/>
              <w:rPr>
                <w:b/>
                <w:bCs/>
                <w:color w:val="000000" w:themeColor="text1"/>
                <w:kern w:val="0"/>
                <w:szCs w:val="21"/>
              </w:rPr>
            </w:pPr>
            <w:r>
              <w:rPr>
                <w:b/>
                <w:bCs/>
                <w:color w:val="000000" w:themeColor="text1"/>
                <w:kern w:val="0"/>
                <w:szCs w:val="21"/>
              </w:rPr>
              <w:t>m</w:t>
            </w:r>
          </w:p>
        </w:tc>
        <w:tc>
          <w:tcPr>
            <w:tcW w:w="820" w:type="dxa"/>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内径</w:t>
            </w:r>
          </w:p>
          <w:p w:rsidR="005C6D9D" w:rsidRDefault="008D3B0E">
            <w:pPr>
              <w:spacing w:before="0" w:after="0" w:line="240" w:lineRule="auto"/>
              <w:jc w:val="center"/>
              <w:rPr>
                <w:b/>
                <w:bCs/>
                <w:color w:val="000000" w:themeColor="text1"/>
                <w:kern w:val="0"/>
                <w:szCs w:val="21"/>
              </w:rPr>
            </w:pPr>
            <w:r>
              <w:rPr>
                <w:b/>
                <w:bCs/>
                <w:color w:val="000000" w:themeColor="text1"/>
                <w:kern w:val="0"/>
                <w:szCs w:val="21"/>
              </w:rPr>
              <w:t>mm</w:t>
            </w:r>
          </w:p>
        </w:tc>
        <w:tc>
          <w:tcPr>
            <w:tcW w:w="760" w:type="dxa"/>
            <w:vAlign w:val="center"/>
          </w:tcPr>
          <w:p w:rsidR="005C6D9D" w:rsidRDefault="008D3B0E">
            <w:pPr>
              <w:spacing w:before="0" w:after="0" w:line="240" w:lineRule="auto"/>
              <w:jc w:val="center"/>
              <w:rPr>
                <w:b/>
                <w:bCs/>
                <w:color w:val="000000" w:themeColor="text1"/>
                <w:kern w:val="0"/>
                <w:szCs w:val="21"/>
              </w:rPr>
            </w:pPr>
            <w:r>
              <w:rPr>
                <w:b/>
                <w:bCs/>
                <w:color w:val="000000" w:themeColor="text1"/>
                <w:kern w:val="0"/>
                <w:szCs w:val="21"/>
              </w:rPr>
              <w:t>温度</w:t>
            </w:r>
          </w:p>
          <w:p w:rsidR="005C6D9D" w:rsidRDefault="008D3B0E">
            <w:pPr>
              <w:spacing w:before="0" w:after="0" w:line="240" w:lineRule="auto"/>
              <w:jc w:val="center"/>
              <w:rPr>
                <w:b/>
                <w:bCs/>
                <w:color w:val="000000" w:themeColor="text1"/>
                <w:kern w:val="0"/>
                <w:szCs w:val="21"/>
              </w:rPr>
            </w:pPr>
            <w:r>
              <w:rPr>
                <w:b/>
                <w:bCs/>
                <w:color w:val="000000" w:themeColor="text1"/>
                <w:kern w:val="0"/>
                <w:szCs w:val="21"/>
              </w:rPr>
              <w:t>℃</w:t>
            </w:r>
          </w:p>
        </w:tc>
      </w:tr>
      <w:tr w:rsidR="005C6D9D">
        <w:trPr>
          <w:trHeight w:val="595"/>
          <w:jc w:val="center"/>
        </w:trPr>
        <w:tc>
          <w:tcPr>
            <w:tcW w:w="623" w:type="dxa"/>
            <w:vAlign w:val="center"/>
          </w:tcPr>
          <w:p w:rsidR="005C6D9D" w:rsidRDefault="008D3B0E">
            <w:pPr>
              <w:adjustRightInd w:val="0"/>
              <w:spacing w:before="0" w:after="0" w:line="240" w:lineRule="auto"/>
              <w:jc w:val="center"/>
              <w:textAlignment w:val="baseline"/>
              <w:rPr>
                <w:color w:val="000000" w:themeColor="text1"/>
                <w:kern w:val="0"/>
                <w:szCs w:val="21"/>
              </w:rPr>
            </w:pPr>
            <w:r>
              <w:rPr>
                <w:color w:val="000000" w:themeColor="text1"/>
                <w:kern w:val="0"/>
                <w:szCs w:val="21"/>
              </w:rPr>
              <w:t>G1</w:t>
            </w:r>
          </w:p>
        </w:tc>
        <w:tc>
          <w:tcPr>
            <w:tcW w:w="1674" w:type="dxa"/>
            <w:vMerge w:val="restart"/>
            <w:vAlign w:val="center"/>
          </w:tcPr>
          <w:p w:rsidR="005C6D9D" w:rsidRDefault="008D3B0E">
            <w:pPr>
              <w:spacing w:before="0" w:after="0" w:line="240" w:lineRule="auto"/>
              <w:jc w:val="center"/>
              <w:rPr>
                <w:bCs/>
                <w:color w:val="000000" w:themeColor="text1"/>
                <w:kern w:val="0"/>
                <w:szCs w:val="21"/>
              </w:rPr>
            </w:pPr>
            <w:r>
              <w:rPr>
                <w:rFonts w:hint="eastAsia"/>
                <w:bCs/>
                <w:color w:val="000000" w:themeColor="text1"/>
                <w:kern w:val="0"/>
                <w:szCs w:val="21"/>
              </w:rPr>
              <w:t>布袋除尘失效</w:t>
            </w:r>
          </w:p>
        </w:tc>
        <w:tc>
          <w:tcPr>
            <w:tcW w:w="1199" w:type="dxa"/>
            <w:vMerge w:val="restart"/>
            <w:vAlign w:val="center"/>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kern w:val="0"/>
                <w:szCs w:val="21"/>
              </w:rPr>
              <w:t>颗粒物</w:t>
            </w:r>
          </w:p>
        </w:tc>
        <w:tc>
          <w:tcPr>
            <w:tcW w:w="847" w:type="dxa"/>
            <w:vMerge w:val="restart"/>
            <w:tcBorders>
              <w:top w:val="single" w:sz="4" w:space="0" w:color="auto"/>
            </w:tcBorders>
            <w:vAlign w:val="center"/>
          </w:tcPr>
          <w:p w:rsidR="005C6D9D" w:rsidRDefault="008D3B0E">
            <w:pPr>
              <w:spacing w:before="0" w:after="0" w:line="240" w:lineRule="auto"/>
              <w:jc w:val="center"/>
              <w:rPr>
                <w:bCs/>
                <w:color w:val="000000" w:themeColor="text1"/>
                <w:kern w:val="0"/>
                <w:szCs w:val="21"/>
              </w:rPr>
            </w:pPr>
            <w:r>
              <w:rPr>
                <w:rFonts w:hint="eastAsia"/>
                <w:bCs/>
                <w:color w:val="000000" w:themeColor="text1"/>
                <w:kern w:val="0"/>
                <w:szCs w:val="21"/>
              </w:rPr>
              <w:t>8</w:t>
            </w:r>
            <w:r>
              <w:rPr>
                <w:bCs/>
                <w:color w:val="000000" w:themeColor="text1"/>
                <w:kern w:val="0"/>
                <w:szCs w:val="21"/>
              </w:rPr>
              <w:t>000</w:t>
            </w:r>
          </w:p>
        </w:tc>
        <w:tc>
          <w:tcPr>
            <w:tcW w:w="878" w:type="dxa"/>
            <w:vMerge w:val="restart"/>
            <w:tcBorders>
              <w:top w:val="single" w:sz="4" w:space="0" w:color="auto"/>
            </w:tcBorders>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65</w:t>
            </w:r>
          </w:p>
        </w:tc>
        <w:tc>
          <w:tcPr>
            <w:tcW w:w="776" w:type="dxa"/>
            <w:vMerge w:val="restart"/>
            <w:vAlign w:val="center"/>
          </w:tcPr>
          <w:p w:rsidR="005C6D9D" w:rsidRDefault="008D3B0E">
            <w:pPr>
              <w:spacing w:line="240" w:lineRule="auto"/>
              <w:jc w:val="center"/>
              <w:rPr>
                <w:color w:val="000000" w:themeColor="text1"/>
                <w:szCs w:val="21"/>
              </w:rPr>
            </w:pPr>
            <w:r>
              <w:rPr>
                <w:rFonts w:hint="eastAsia"/>
                <w:color w:val="000000" w:themeColor="text1"/>
                <w:szCs w:val="21"/>
              </w:rPr>
              <w:t>1</w:t>
            </w:r>
            <w:r>
              <w:rPr>
                <w:color w:val="000000" w:themeColor="text1"/>
                <w:szCs w:val="21"/>
              </w:rPr>
              <w:t>.32</w:t>
            </w:r>
          </w:p>
        </w:tc>
        <w:tc>
          <w:tcPr>
            <w:tcW w:w="662" w:type="dxa"/>
            <w:vMerge w:val="restart"/>
            <w:vAlign w:val="center"/>
          </w:tcPr>
          <w:p w:rsidR="005C6D9D" w:rsidRDefault="008D3B0E">
            <w:pPr>
              <w:spacing w:before="0" w:after="0" w:line="240" w:lineRule="auto"/>
              <w:jc w:val="center"/>
              <w:rPr>
                <w:bCs/>
                <w:color w:val="000000" w:themeColor="text1"/>
                <w:kern w:val="0"/>
                <w:szCs w:val="21"/>
              </w:rPr>
            </w:pPr>
            <w:r>
              <w:rPr>
                <w:bCs/>
                <w:color w:val="000000" w:themeColor="text1"/>
                <w:kern w:val="0"/>
                <w:szCs w:val="21"/>
              </w:rPr>
              <w:t>P1</w:t>
            </w:r>
          </w:p>
        </w:tc>
        <w:tc>
          <w:tcPr>
            <w:tcW w:w="831" w:type="dxa"/>
            <w:vMerge w:val="restart"/>
            <w:vAlign w:val="center"/>
          </w:tcPr>
          <w:p w:rsidR="005C6D9D" w:rsidRDefault="008D3B0E">
            <w:pPr>
              <w:spacing w:before="0" w:after="0" w:line="240" w:lineRule="auto"/>
              <w:jc w:val="center"/>
              <w:rPr>
                <w:bCs/>
                <w:color w:val="000000" w:themeColor="text1"/>
                <w:kern w:val="0"/>
                <w:szCs w:val="21"/>
              </w:rPr>
            </w:pPr>
            <w:r>
              <w:rPr>
                <w:bCs/>
                <w:color w:val="000000" w:themeColor="text1"/>
                <w:kern w:val="0"/>
                <w:szCs w:val="21"/>
              </w:rPr>
              <w:t>15</w:t>
            </w:r>
          </w:p>
        </w:tc>
        <w:tc>
          <w:tcPr>
            <w:tcW w:w="820" w:type="dxa"/>
            <w:vMerge w:val="restart"/>
            <w:vAlign w:val="center"/>
          </w:tcPr>
          <w:p w:rsidR="005C6D9D" w:rsidRDefault="008D3B0E">
            <w:pPr>
              <w:spacing w:before="0" w:after="0" w:line="240" w:lineRule="auto"/>
              <w:jc w:val="center"/>
              <w:rPr>
                <w:bCs/>
                <w:color w:val="000000" w:themeColor="text1"/>
                <w:kern w:val="0"/>
                <w:szCs w:val="21"/>
              </w:rPr>
            </w:pPr>
            <w:r>
              <w:rPr>
                <w:rFonts w:hint="eastAsia"/>
                <w:bCs/>
                <w:color w:val="000000" w:themeColor="text1"/>
                <w:kern w:val="0"/>
                <w:szCs w:val="21"/>
              </w:rPr>
              <w:t>8</w:t>
            </w:r>
            <w:r>
              <w:rPr>
                <w:bCs/>
                <w:color w:val="000000" w:themeColor="text1"/>
                <w:kern w:val="0"/>
                <w:szCs w:val="21"/>
              </w:rPr>
              <w:t>00</w:t>
            </w:r>
          </w:p>
        </w:tc>
        <w:tc>
          <w:tcPr>
            <w:tcW w:w="760" w:type="dxa"/>
            <w:vMerge w:val="restart"/>
            <w:vAlign w:val="center"/>
          </w:tcPr>
          <w:p w:rsidR="005C6D9D" w:rsidRDefault="008D3B0E">
            <w:pPr>
              <w:spacing w:before="0" w:after="0" w:line="240" w:lineRule="auto"/>
              <w:jc w:val="center"/>
              <w:rPr>
                <w:bCs/>
                <w:color w:val="000000" w:themeColor="text1"/>
                <w:kern w:val="0"/>
                <w:szCs w:val="21"/>
              </w:rPr>
            </w:pPr>
            <w:r>
              <w:rPr>
                <w:bCs/>
                <w:color w:val="000000" w:themeColor="text1"/>
                <w:kern w:val="0"/>
                <w:szCs w:val="21"/>
              </w:rPr>
              <w:t>25</w:t>
            </w:r>
          </w:p>
        </w:tc>
      </w:tr>
      <w:tr w:rsidR="005C6D9D">
        <w:trPr>
          <w:trHeight w:val="106"/>
          <w:jc w:val="center"/>
        </w:trPr>
        <w:tc>
          <w:tcPr>
            <w:tcW w:w="623" w:type="dxa"/>
            <w:vAlign w:val="center"/>
          </w:tcPr>
          <w:p w:rsidR="005C6D9D" w:rsidRDefault="008D3B0E">
            <w:pPr>
              <w:adjustRightInd w:val="0"/>
              <w:spacing w:before="0" w:after="0" w:line="240" w:lineRule="auto"/>
              <w:jc w:val="center"/>
              <w:textAlignment w:val="baseline"/>
              <w:rPr>
                <w:color w:val="000000" w:themeColor="text1"/>
                <w:kern w:val="0"/>
                <w:szCs w:val="21"/>
              </w:rPr>
            </w:pPr>
            <w:r>
              <w:rPr>
                <w:rFonts w:hint="eastAsia"/>
                <w:color w:val="000000" w:themeColor="text1"/>
                <w:kern w:val="0"/>
                <w:szCs w:val="21"/>
              </w:rPr>
              <w:t>G</w:t>
            </w:r>
            <w:r>
              <w:rPr>
                <w:color w:val="000000" w:themeColor="text1"/>
                <w:kern w:val="0"/>
                <w:szCs w:val="21"/>
              </w:rPr>
              <w:t>2</w:t>
            </w:r>
          </w:p>
        </w:tc>
        <w:tc>
          <w:tcPr>
            <w:tcW w:w="1674" w:type="dxa"/>
            <w:vMerge/>
            <w:vAlign w:val="center"/>
          </w:tcPr>
          <w:p w:rsidR="005C6D9D" w:rsidRDefault="005C6D9D">
            <w:pPr>
              <w:spacing w:before="0" w:after="0" w:line="240" w:lineRule="auto"/>
              <w:jc w:val="center"/>
              <w:rPr>
                <w:bCs/>
                <w:color w:val="000000" w:themeColor="text1"/>
                <w:kern w:val="0"/>
                <w:szCs w:val="21"/>
              </w:rPr>
            </w:pPr>
          </w:p>
        </w:tc>
        <w:tc>
          <w:tcPr>
            <w:tcW w:w="1199"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c>
          <w:tcPr>
            <w:tcW w:w="847" w:type="dxa"/>
            <w:vMerge/>
            <w:vAlign w:val="center"/>
          </w:tcPr>
          <w:p w:rsidR="005C6D9D" w:rsidRDefault="005C6D9D">
            <w:pPr>
              <w:spacing w:before="0" w:after="0" w:line="240" w:lineRule="auto"/>
              <w:jc w:val="center"/>
              <w:rPr>
                <w:bCs/>
                <w:color w:val="000000" w:themeColor="text1"/>
                <w:kern w:val="0"/>
                <w:szCs w:val="21"/>
              </w:rPr>
            </w:pPr>
          </w:p>
        </w:tc>
        <w:tc>
          <w:tcPr>
            <w:tcW w:w="878" w:type="dxa"/>
            <w:vMerge/>
            <w:tcBorders>
              <w:bottom w:val="single" w:sz="4" w:space="0" w:color="auto"/>
            </w:tcBorders>
            <w:vAlign w:val="center"/>
          </w:tcPr>
          <w:p w:rsidR="005C6D9D" w:rsidRDefault="005C6D9D">
            <w:pPr>
              <w:spacing w:before="0" w:after="0" w:line="240" w:lineRule="auto"/>
              <w:jc w:val="center"/>
              <w:rPr>
                <w:color w:val="000000" w:themeColor="text1"/>
                <w:szCs w:val="21"/>
              </w:rPr>
            </w:pPr>
          </w:p>
        </w:tc>
        <w:tc>
          <w:tcPr>
            <w:tcW w:w="776" w:type="dxa"/>
            <w:vMerge/>
            <w:vAlign w:val="center"/>
          </w:tcPr>
          <w:p w:rsidR="005C6D9D" w:rsidRDefault="005C6D9D">
            <w:pPr>
              <w:spacing w:line="240" w:lineRule="auto"/>
              <w:jc w:val="center"/>
              <w:rPr>
                <w:color w:val="000000" w:themeColor="text1"/>
                <w:szCs w:val="21"/>
              </w:rPr>
            </w:pPr>
          </w:p>
        </w:tc>
        <w:tc>
          <w:tcPr>
            <w:tcW w:w="662" w:type="dxa"/>
            <w:vMerge/>
            <w:vAlign w:val="center"/>
          </w:tcPr>
          <w:p w:rsidR="005C6D9D" w:rsidRDefault="005C6D9D">
            <w:pPr>
              <w:spacing w:before="0" w:after="0" w:line="240" w:lineRule="auto"/>
              <w:jc w:val="center"/>
              <w:rPr>
                <w:bCs/>
                <w:color w:val="000000" w:themeColor="text1"/>
                <w:kern w:val="0"/>
                <w:szCs w:val="21"/>
              </w:rPr>
            </w:pPr>
          </w:p>
        </w:tc>
        <w:tc>
          <w:tcPr>
            <w:tcW w:w="831" w:type="dxa"/>
            <w:vMerge/>
            <w:vAlign w:val="center"/>
          </w:tcPr>
          <w:p w:rsidR="005C6D9D" w:rsidRDefault="005C6D9D">
            <w:pPr>
              <w:spacing w:before="0" w:after="0" w:line="240" w:lineRule="auto"/>
              <w:jc w:val="center"/>
              <w:rPr>
                <w:bCs/>
                <w:color w:val="000000" w:themeColor="text1"/>
                <w:kern w:val="0"/>
                <w:szCs w:val="21"/>
              </w:rPr>
            </w:pPr>
          </w:p>
        </w:tc>
        <w:tc>
          <w:tcPr>
            <w:tcW w:w="820" w:type="dxa"/>
            <w:vMerge/>
            <w:vAlign w:val="center"/>
          </w:tcPr>
          <w:p w:rsidR="005C6D9D" w:rsidRDefault="005C6D9D">
            <w:pPr>
              <w:spacing w:before="0" w:after="0" w:line="240" w:lineRule="auto"/>
              <w:jc w:val="center"/>
              <w:rPr>
                <w:bCs/>
                <w:color w:val="000000" w:themeColor="text1"/>
                <w:kern w:val="0"/>
                <w:szCs w:val="21"/>
              </w:rPr>
            </w:pPr>
          </w:p>
        </w:tc>
        <w:tc>
          <w:tcPr>
            <w:tcW w:w="760" w:type="dxa"/>
            <w:vMerge/>
            <w:vAlign w:val="center"/>
          </w:tcPr>
          <w:p w:rsidR="005C6D9D" w:rsidRDefault="005C6D9D">
            <w:pPr>
              <w:spacing w:before="0" w:after="0" w:line="240" w:lineRule="auto"/>
              <w:jc w:val="center"/>
              <w:rPr>
                <w:bCs/>
                <w:color w:val="000000" w:themeColor="text1"/>
                <w:kern w:val="0"/>
                <w:szCs w:val="21"/>
              </w:rPr>
            </w:pPr>
          </w:p>
        </w:tc>
      </w:tr>
    </w:tbl>
    <w:p w:rsidR="005C6D9D" w:rsidRDefault="008D3B0E">
      <w:pPr>
        <w:spacing w:line="500" w:lineRule="exact"/>
        <w:outlineLvl w:val="2"/>
        <w:rPr>
          <w:b/>
          <w:bCs/>
          <w:color w:val="000000" w:themeColor="text1"/>
          <w:sz w:val="24"/>
        </w:rPr>
      </w:pPr>
      <w:bookmarkStart w:id="181" w:name="_Toc356203429"/>
      <w:r>
        <w:rPr>
          <w:b/>
          <w:bCs/>
          <w:color w:val="000000" w:themeColor="text1"/>
          <w:sz w:val="24"/>
        </w:rPr>
        <w:t xml:space="preserve">3.3.9 </w:t>
      </w:r>
      <w:r>
        <w:rPr>
          <w:b/>
          <w:bCs/>
          <w:color w:val="000000" w:themeColor="text1"/>
          <w:sz w:val="24"/>
        </w:rPr>
        <w:t>扩建项目污染物</w:t>
      </w:r>
      <w:r>
        <w:rPr>
          <w:b/>
          <w:bCs/>
          <w:color w:val="000000" w:themeColor="text1"/>
          <w:sz w:val="24"/>
        </w:rPr>
        <w:t>“</w:t>
      </w:r>
      <w:r>
        <w:rPr>
          <w:b/>
          <w:bCs/>
          <w:color w:val="000000" w:themeColor="text1"/>
          <w:sz w:val="24"/>
        </w:rPr>
        <w:t>三本帐</w:t>
      </w:r>
      <w:r>
        <w:rPr>
          <w:b/>
          <w:bCs/>
          <w:color w:val="000000" w:themeColor="text1"/>
          <w:sz w:val="24"/>
        </w:rPr>
        <w:t>”</w:t>
      </w:r>
      <w:r>
        <w:rPr>
          <w:b/>
          <w:bCs/>
          <w:color w:val="000000" w:themeColor="text1"/>
          <w:sz w:val="24"/>
        </w:rPr>
        <w:t>核算</w:t>
      </w:r>
      <w:bookmarkEnd w:id="181"/>
    </w:p>
    <w:p w:rsidR="005C6D9D" w:rsidRDefault="008D3B0E">
      <w:pPr>
        <w:spacing w:line="500" w:lineRule="exact"/>
        <w:ind w:firstLineChars="200" w:firstLine="480"/>
        <w:rPr>
          <w:color w:val="000000" w:themeColor="text1"/>
          <w:sz w:val="24"/>
        </w:rPr>
      </w:pPr>
      <w:r>
        <w:rPr>
          <w:color w:val="000000" w:themeColor="text1"/>
          <w:sz w:val="24"/>
        </w:rPr>
        <w:t>扩建项目</w:t>
      </w:r>
      <w:bookmarkStart w:id="182" w:name="OLE_LINK135"/>
      <w:bookmarkStart w:id="183" w:name="OLE_LINK136"/>
      <w:bookmarkStart w:id="184" w:name="OLE_LINK137"/>
      <w:r>
        <w:rPr>
          <w:color w:val="000000" w:themeColor="text1"/>
          <w:sz w:val="24"/>
        </w:rPr>
        <w:t>污染物</w:t>
      </w:r>
      <w:r>
        <w:rPr>
          <w:color w:val="000000" w:themeColor="text1"/>
          <w:sz w:val="24"/>
        </w:rPr>
        <w:t>“</w:t>
      </w:r>
      <w:r>
        <w:rPr>
          <w:color w:val="000000" w:themeColor="text1"/>
          <w:sz w:val="24"/>
        </w:rPr>
        <w:t>三本帐</w:t>
      </w:r>
      <w:r>
        <w:rPr>
          <w:color w:val="000000" w:themeColor="text1"/>
          <w:sz w:val="24"/>
        </w:rPr>
        <w:t>”</w:t>
      </w:r>
      <w:r>
        <w:rPr>
          <w:color w:val="000000" w:themeColor="text1"/>
          <w:sz w:val="24"/>
        </w:rPr>
        <w:t>核算情况见表</w:t>
      </w:r>
      <w:r>
        <w:rPr>
          <w:color w:val="000000" w:themeColor="text1"/>
          <w:sz w:val="24"/>
        </w:rPr>
        <w:t>3.3-</w:t>
      </w:r>
      <w:bookmarkEnd w:id="182"/>
      <w:bookmarkEnd w:id="183"/>
      <w:bookmarkEnd w:id="184"/>
      <w:r>
        <w:rPr>
          <w:color w:val="000000" w:themeColor="text1"/>
          <w:sz w:val="24"/>
        </w:rPr>
        <w:t>14</w:t>
      </w:r>
      <w:r>
        <w:rPr>
          <w:color w:val="000000" w:themeColor="text1"/>
          <w:sz w:val="24"/>
        </w:rPr>
        <w:t>。</w:t>
      </w:r>
      <w:r>
        <w:rPr>
          <w:rFonts w:hint="eastAsia"/>
          <w:color w:val="000000" w:themeColor="text1"/>
          <w:sz w:val="24"/>
        </w:rPr>
        <w:t>扩建</w:t>
      </w:r>
      <w:r>
        <w:rPr>
          <w:color w:val="000000" w:themeColor="text1"/>
          <w:sz w:val="24"/>
        </w:rPr>
        <w:t>项目建成后</w:t>
      </w:r>
      <w:r>
        <w:rPr>
          <w:rFonts w:hint="eastAsia"/>
          <w:color w:val="000000" w:themeColor="text1"/>
          <w:sz w:val="24"/>
        </w:rPr>
        <w:t>全厂</w:t>
      </w:r>
      <w:r>
        <w:rPr>
          <w:color w:val="000000" w:themeColor="text1"/>
          <w:sz w:val="24"/>
        </w:rPr>
        <w:t>污染物</w:t>
      </w:r>
      <w:r>
        <w:rPr>
          <w:color w:val="000000" w:themeColor="text1"/>
          <w:sz w:val="24"/>
        </w:rPr>
        <w:t>“</w:t>
      </w:r>
      <w:r>
        <w:rPr>
          <w:color w:val="000000" w:themeColor="text1"/>
          <w:sz w:val="24"/>
        </w:rPr>
        <w:t>三本帐</w:t>
      </w:r>
      <w:r>
        <w:rPr>
          <w:color w:val="000000" w:themeColor="text1"/>
          <w:sz w:val="24"/>
        </w:rPr>
        <w:t>”</w:t>
      </w:r>
      <w:r>
        <w:rPr>
          <w:color w:val="000000" w:themeColor="text1"/>
          <w:sz w:val="24"/>
        </w:rPr>
        <w:t>核算情况见表</w:t>
      </w:r>
      <w:r>
        <w:rPr>
          <w:color w:val="000000" w:themeColor="text1"/>
          <w:sz w:val="24"/>
        </w:rPr>
        <w:t>3.3-15</w:t>
      </w:r>
      <w:r>
        <w:rPr>
          <w:rFonts w:hint="eastAsia"/>
          <w:color w:val="000000" w:themeColor="text1"/>
          <w:sz w:val="24"/>
        </w:rPr>
        <w:t>。</w:t>
      </w:r>
    </w:p>
    <w:p w:rsidR="005C6D9D" w:rsidRDefault="008D3B0E">
      <w:pPr>
        <w:spacing w:before="0" w:after="0" w:line="240" w:lineRule="auto"/>
        <w:jc w:val="left"/>
        <w:rPr>
          <w:b/>
          <w:color w:val="000000" w:themeColor="text1"/>
          <w:sz w:val="24"/>
        </w:rPr>
      </w:pPr>
      <w:bookmarkStart w:id="185" w:name="OLE_LINK139"/>
      <w:bookmarkStart w:id="186" w:name="OLE_LINK138"/>
      <w:r>
        <w:rPr>
          <w:b/>
          <w:color w:val="000000" w:themeColor="text1"/>
          <w:sz w:val="24"/>
        </w:rPr>
        <w:br w:type="page"/>
      </w:r>
    </w:p>
    <w:p w:rsidR="005C6D9D" w:rsidRDefault="008D3B0E">
      <w:pPr>
        <w:spacing w:line="500" w:lineRule="exact"/>
        <w:jc w:val="center"/>
        <w:rPr>
          <w:b/>
          <w:color w:val="000000" w:themeColor="text1"/>
          <w:sz w:val="24"/>
        </w:rPr>
      </w:pPr>
      <w:r>
        <w:rPr>
          <w:b/>
          <w:color w:val="000000" w:themeColor="text1"/>
          <w:sz w:val="24"/>
        </w:rPr>
        <w:lastRenderedPageBreak/>
        <w:t>表</w:t>
      </w:r>
      <w:r>
        <w:rPr>
          <w:b/>
          <w:color w:val="000000" w:themeColor="text1"/>
          <w:sz w:val="24"/>
        </w:rPr>
        <w:t xml:space="preserve">3.3-14  </w:t>
      </w:r>
      <w:r>
        <w:rPr>
          <w:rFonts w:hint="eastAsia"/>
          <w:b/>
          <w:color w:val="000000" w:themeColor="text1"/>
          <w:sz w:val="24"/>
        </w:rPr>
        <w:t>一期项目</w:t>
      </w:r>
      <w:r>
        <w:rPr>
          <w:b/>
          <w:color w:val="000000" w:themeColor="text1"/>
          <w:sz w:val="24"/>
        </w:rPr>
        <w:t>污染物</w:t>
      </w:r>
      <w:r>
        <w:rPr>
          <w:b/>
          <w:color w:val="000000" w:themeColor="text1"/>
          <w:sz w:val="24"/>
        </w:rPr>
        <w:t>“</w:t>
      </w:r>
      <w:r>
        <w:rPr>
          <w:b/>
          <w:color w:val="000000" w:themeColor="text1"/>
          <w:sz w:val="24"/>
        </w:rPr>
        <w:t>三本帐</w:t>
      </w:r>
      <w:r>
        <w:rPr>
          <w:b/>
          <w:color w:val="000000" w:themeColor="text1"/>
          <w:sz w:val="24"/>
        </w:rPr>
        <w:t>”</w:t>
      </w:r>
      <w:r>
        <w:rPr>
          <w:b/>
          <w:color w:val="000000" w:themeColor="text1"/>
          <w:sz w:val="24"/>
        </w:rPr>
        <w:t>核算</w:t>
      </w:r>
    </w:p>
    <w:tbl>
      <w:tblPr>
        <w:tblW w:w="9270" w:type="dxa"/>
        <w:jc w:val="center"/>
        <w:tblBorders>
          <w:top w:val="single" w:sz="12" w:space="0" w:color="auto"/>
          <w:bottom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39"/>
        <w:gridCol w:w="564"/>
        <w:gridCol w:w="1524"/>
        <w:gridCol w:w="1615"/>
        <w:gridCol w:w="1615"/>
        <w:gridCol w:w="1615"/>
        <w:gridCol w:w="1598"/>
      </w:tblGrid>
      <w:tr w:rsidR="005C6D9D">
        <w:trPr>
          <w:cantSplit/>
          <w:jc w:val="center"/>
        </w:trPr>
        <w:tc>
          <w:tcPr>
            <w:tcW w:w="1303" w:type="dxa"/>
            <w:gridSpan w:val="2"/>
            <w:tcBorders>
              <w:top w:val="single" w:sz="12" w:space="0" w:color="auto"/>
              <w:left w:val="nil"/>
              <w:bottom w:val="single" w:sz="4" w:space="0" w:color="auto"/>
              <w:right w:val="single" w:sz="4" w:space="0" w:color="auto"/>
            </w:tcBorders>
            <w:vAlign w:val="center"/>
          </w:tcPr>
          <w:p w:rsidR="005C6D9D" w:rsidRDefault="008D3B0E">
            <w:pPr>
              <w:spacing w:before="0" w:after="0" w:line="240" w:lineRule="auto"/>
              <w:jc w:val="center"/>
              <w:rPr>
                <w:b/>
                <w:color w:val="000000" w:themeColor="text1"/>
                <w:szCs w:val="21"/>
              </w:rPr>
            </w:pPr>
            <w:bookmarkStart w:id="187" w:name="_Hlk493712269"/>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b/>
                <w:color w:val="000000" w:themeColor="text1"/>
                <w:szCs w:val="21"/>
              </w:rPr>
              <w:t>类别</w:t>
            </w:r>
          </w:p>
        </w:tc>
        <w:tc>
          <w:tcPr>
            <w:tcW w:w="1524"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b/>
                <w:color w:val="000000" w:themeColor="text1"/>
                <w:szCs w:val="21"/>
              </w:rPr>
            </w:pPr>
            <w:r>
              <w:rPr>
                <w:b/>
                <w:color w:val="000000" w:themeColor="text1"/>
                <w:szCs w:val="21"/>
              </w:rPr>
              <w:t>污染物</w:t>
            </w:r>
          </w:p>
          <w:p w:rsidR="005C6D9D" w:rsidRDefault="008D3B0E">
            <w:pPr>
              <w:spacing w:before="0" w:after="0" w:line="240" w:lineRule="auto"/>
              <w:jc w:val="center"/>
              <w:rPr>
                <w:b/>
                <w:color w:val="000000" w:themeColor="text1"/>
                <w:szCs w:val="21"/>
              </w:rPr>
            </w:pPr>
            <w:r>
              <w:rPr>
                <w:b/>
                <w:color w:val="000000" w:themeColor="text1"/>
                <w:szCs w:val="21"/>
              </w:rPr>
              <w:t>名称</w:t>
            </w:r>
          </w:p>
        </w:tc>
        <w:tc>
          <w:tcPr>
            <w:tcW w:w="1615"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b/>
                <w:color w:val="000000" w:themeColor="text1"/>
                <w:szCs w:val="21"/>
              </w:rPr>
            </w:pPr>
            <w:r>
              <w:rPr>
                <w:b/>
                <w:color w:val="000000" w:themeColor="text1"/>
                <w:szCs w:val="21"/>
              </w:rPr>
              <w:t>产生量</w:t>
            </w:r>
          </w:p>
          <w:p w:rsidR="005C6D9D" w:rsidRDefault="008D3B0E">
            <w:pPr>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615"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b/>
                <w:color w:val="000000" w:themeColor="text1"/>
                <w:szCs w:val="21"/>
              </w:rPr>
            </w:pPr>
            <w:r>
              <w:rPr>
                <w:b/>
                <w:color w:val="000000" w:themeColor="text1"/>
                <w:szCs w:val="21"/>
              </w:rPr>
              <w:t>削减量</w:t>
            </w:r>
          </w:p>
          <w:p w:rsidR="005C6D9D" w:rsidRDefault="008D3B0E">
            <w:pPr>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615"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b/>
                <w:color w:val="000000" w:themeColor="text1"/>
                <w:szCs w:val="21"/>
              </w:rPr>
            </w:pPr>
            <w:r>
              <w:rPr>
                <w:b/>
                <w:color w:val="000000" w:themeColor="text1"/>
                <w:szCs w:val="21"/>
              </w:rPr>
              <w:t>接管量</w:t>
            </w:r>
          </w:p>
          <w:p w:rsidR="005C6D9D" w:rsidRDefault="008D3B0E">
            <w:pPr>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598" w:type="dxa"/>
            <w:tcBorders>
              <w:top w:val="single" w:sz="12" w:space="0" w:color="auto"/>
              <w:left w:val="single" w:sz="4" w:space="0" w:color="auto"/>
              <w:bottom w:val="single" w:sz="4" w:space="0" w:color="auto"/>
              <w:right w:val="nil"/>
            </w:tcBorders>
            <w:vAlign w:val="center"/>
          </w:tcPr>
          <w:p w:rsidR="005C6D9D" w:rsidRDefault="008D3B0E">
            <w:pPr>
              <w:spacing w:before="0" w:after="0" w:line="240" w:lineRule="auto"/>
              <w:jc w:val="center"/>
              <w:rPr>
                <w:b/>
                <w:color w:val="000000" w:themeColor="text1"/>
                <w:szCs w:val="21"/>
              </w:rPr>
            </w:pPr>
            <w:r>
              <w:rPr>
                <w:b/>
                <w:color w:val="000000" w:themeColor="text1"/>
                <w:szCs w:val="21"/>
              </w:rPr>
              <w:t>排入外环境量</w:t>
            </w:r>
          </w:p>
          <w:p w:rsidR="005C6D9D" w:rsidRDefault="008D3B0E">
            <w:pPr>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r>
      <w:bookmarkEnd w:id="187"/>
      <w:tr w:rsidR="005C6D9D">
        <w:trPr>
          <w:cantSplit/>
          <w:jc w:val="center"/>
        </w:trPr>
        <w:tc>
          <w:tcPr>
            <w:tcW w:w="1303" w:type="dxa"/>
            <w:gridSpan w:val="2"/>
            <w:vMerge w:val="restart"/>
            <w:tcBorders>
              <w:top w:val="single" w:sz="4" w:space="0" w:color="auto"/>
              <w:left w:val="nil"/>
              <w:right w:val="single" w:sz="4" w:space="0" w:color="auto"/>
            </w:tcBorders>
            <w:vAlign w:val="center"/>
          </w:tcPr>
          <w:p w:rsidR="005C6D9D" w:rsidRDefault="008D3B0E">
            <w:pPr>
              <w:spacing w:before="0" w:after="0" w:line="240" w:lineRule="auto"/>
              <w:jc w:val="center"/>
              <w:rPr>
                <w:b/>
                <w:color w:val="000000" w:themeColor="text1"/>
                <w:szCs w:val="21"/>
              </w:rPr>
            </w:pPr>
            <w:r>
              <w:rPr>
                <w:color w:val="000000" w:themeColor="text1"/>
                <w:szCs w:val="21"/>
              </w:rPr>
              <w:t>废水</w:t>
            </w: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废水量</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216</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216</w:t>
            </w:r>
          </w:p>
        </w:tc>
        <w:tc>
          <w:tcPr>
            <w:tcW w:w="1598" w:type="dxa"/>
            <w:tcBorders>
              <w:top w:val="single" w:sz="4" w:space="0" w:color="auto"/>
              <w:left w:val="single" w:sz="4" w:space="0" w:color="auto"/>
              <w:bottom w:val="single" w:sz="4" w:space="0" w:color="auto"/>
              <w:right w:val="nil"/>
            </w:tcBorders>
            <w:vAlign w:val="center"/>
          </w:tcPr>
          <w:p w:rsidR="005C6D9D" w:rsidRDefault="008D3B0E">
            <w:pPr>
              <w:spacing w:before="0" w:after="0" w:line="240" w:lineRule="auto"/>
              <w:jc w:val="center"/>
              <w:rPr>
                <w:color w:val="000000" w:themeColor="text1"/>
                <w:szCs w:val="21"/>
              </w:rPr>
            </w:pPr>
            <w:r>
              <w:rPr>
                <w:color w:val="000000" w:themeColor="text1"/>
                <w:szCs w:val="21"/>
              </w:rPr>
              <w:t>216</w:t>
            </w:r>
          </w:p>
        </w:tc>
      </w:tr>
      <w:tr w:rsidR="005C6D9D">
        <w:trPr>
          <w:cantSplit/>
          <w:jc w:val="center"/>
        </w:trPr>
        <w:tc>
          <w:tcPr>
            <w:tcW w:w="1303" w:type="dxa"/>
            <w:gridSpan w:val="2"/>
            <w:vMerge/>
            <w:tcBorders>
              <w:top w:val="single" w:sz="4" w:space="0" w:color="auto"/>
              <w:left w:val="nil"/>
              <w:right w:val="single" w:sz="4" w:space="0" w:color="auto"/>
            </w:tcBorders>
            <w:vAlign w:val="center"/>
          </w:tcPr>
          <w:p w:rsidR="005C6D9D" w:rsidRDefault="005C6D9D">
            <w:pPr>
              <w:spacing w:before="0" w:after="0" w:line="240" w:lineRule="auto"/>
              <w:jc w:val="center"/>
              <w:rPr>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COD</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szCs w:val="21"/>
              </w:rPr>
            </w:pPr>
            <w:r>
              <w:rPr>
                <w:color w:val="000000" w:themeColor="text1"/>
                <w:kern w:val="0"/>
                <w:szCs w:val="20"/>
              </w:rPr>
              <w:t>0.086</w:t>
            </w:r>
          </w:p>
        </w:tc>
        <w:tc>
          <w:tcPr>
            <w:tcW w:w="1615" w:type="dxa"/>
            <w:tcBorders>
              <w:top w:val="single" w:sz="4" w:space="0" w:color="auto"/>
              <w:left w:val="single" w:sz="4" w:space="0" w:color="auto"/>
              <w:bottom w:val="single" w:sz="4" w:space="0" w:color="auto"/>
              <w:right w:val="single" w:sz="4" w:space="0" w:color="auto"/>
            </w:tcBorders>
            <w:vAlign w:val="bottom"/>
          </w:tcPr>
          <w:p w:rsidR="005C6D9D" w:rsidRDefault="008D3B0E">
            <w:pPr>
              <w:spacing w:before="0" w:after="0" w:line="240" w:lineRule="auto"/>
              <w:jc w:val="center"/>
              <w:rPr>
                <w:color w:val="000000" w:themeColor="text1"/>
                <w:szCs w:val="21"/>
              </w:rPr>
            </w:pPr>
            <w:r>
              <w:rPr>
                <w:color w:val="000000" w:themeColor="text1"/>
                <w:sz w:val="22"/>
                <w:szCs w:val="22"/>
              </w:rPr>
              <w:t>0.00</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szCs w:val="21"/>
              </w:rPr>
            </w:pPr>
            <w:r>
              <w:rPr>
                <w:color w:val="000000" w:themeColor="text1"/>
                <w:kern w:val="0"/>
                <w:szCs w:val="20"/>
              </w:rPr>
              <w:t>0.086</w:t>
            </w:r>
          </w:p>
        </w:tc>
        <w:tc>
          <w:tcPr>
            <w:tcW w:w="1598" w:type="dxa"/>
            <w:tcBorders>
              <w:top w:val="single" w:sz="4" w:space="0" w:color="auto"/>
              <w:left w:val="single" w:sz="4" w:space="0" w:color="auto"/>
              <w:bottom w:val="single" w:sz="4" w:space="0" w:color="auto"/>
              <w:right w:val="nil"/>
            </w:tcBorders>
          </w:tcPr>
          <w:p w:rsidR="005C6D9D" w:rsidRDefault="008D3B0E">
            <w:pPr>
              <w:spacing w:before="0" w:after="0" w:line="240" w:lineRule="auto"/>
              <w:jc w:val="center"/>
              <w:rPr>
                <w:color w:val="000000" w:themeColor="text1"/>
                <w:szCs w:val="21"/>
              </w:rPr>
            </w:pPr>
            <w:r>
              <w:rPr>
                <w:color w:val="000000" w:themeColor="text1"/>
              </w:rPr>
              <w:t>0.017</w:t>
            </w:r>
          </w:p>
        </w:tc>
      </w:tr>
      <w:tr w:rsidR="005C6D9D">
        <w:trPr>
          <w:cantSplit/>
          <w:jc w:val="center"/>
        </w:trPr>
        <w:tc>
          <w:tcPr>
            <w:tcW w:w="1303" w:type="dxa"/>
            <w:gridSpan w:val="2"/>
            <w:vMerge/>
            <w:tcBorders>
              <w:left w:val="nil"/>
              <w:right w:val="single" w:sz="4" w:space="0" w:color="auto"/>
            </w:tcBorders>
            <w:vAlign w:val="center"/>
          </w:tcPr>
          <w:p w:rsidR="005C6D9D" w:rsidRDefault="005C6D9D">
            <w:pPr>
              <w:spacing w:before="0" w:after="0" w:line="240" w:lineRule="auto"/>
              <w:jc w:val="center"/>
              <w:rPr>
                <w:b/>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SS</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rPr>
              <w:t>0.043</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szCs w:val="21"/>
              </w:rPr>
              <w:t xml:space="preserve">0.00 </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kern w:val="0"/>
                <w:szCs w:val="21"/>
              </w:rPr>
            </w:pPr>
            <w:r>
              <w:rPr>
                <w:color w:val="000000" w:themeColor="text1"/>
              </w:rPr>
              <w:t>0.043</w:t>
            </w:r>
          </w:p>
        </w:tc>
        <w:tc>
          <w:tcPr>
            <w:tcW w:w="1598" w:type="dxa"/>
            <w:tcBorders>
              <w:top w:val="single" w:sz="4" w:space="0" w:color="auto"/>
              <w:left w:val="single" w:sz="4" w:space="0" w:color="auto"/>
              <w:bottom w:val="single" w:sz="4" w:space="0" w:color="auto"/>
              <w:right w:val="nil"/>
            </w:tcBorders>
          </w:tcPr>
          <w:p w:rsidR="005C6D9D" w:rsidRDefault="008D3B0E">
            <w:pPr>
              <w:spacing w:before="0" w:after="0" w:line="240" w:lineRule="auto"/>
              <w:jc w:val="center"/>
              <w:rPr>
                <w:color w:val="000000" w:themeColor="text1"/>
                <w:kern w:val="0"/>
                <w:szCs w:val="21"/>
              </w:rPr>
            </w:pPr>
            <w:r>
              <w:rPr>
                <w:color w:val="000000" w:themeColor="text1"/>
              </w:rPr>
              <w:t>0.015</w:t>
            </w:r>
          </w:p>
        </w:tc>
      </w:tr>
      <w:tr w:rsidR="005C6D9D">
        <w:trPr>
          <w:cantSplit/>
          <w:jc w:val="center"/>
        </w:trPr>
        <w:tc>
          <w:tcPr>
            <w:tcW w:w="1303" w:type="dxa"/>
            <w:gridSpan w:val="2"/>
            <w:vMerge/>
            <w:tcBorders>
              <w:left w:val="nil"/>
              <w:right w:val="single" w:sz="4" w:space="0" w:color="auto"/>
            </w:tcBorders>
            <w:vAlign w:val="center"/>
          </w:tcPr>
          <w:p w:rsidR="005C6D9D" w:rsidRDefault="005C6D9D">
            <w:pPr>
              <w:spacing w:before="0" w:after="0" w:line="240" w:lineRule="auto"/>
              <w:jc w:val="center"/>
              <w:rPr>
                <w:b/>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氨氮</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rPr>
              <w:t>0.</w:t>
            </w:r>
            <w:r>
              <w:rPr>
                <w:color w:val="000000" w:themeColor="text1"/>
              </w:rPr>
              <w:t>0076</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szCs w:val="21"/>
              </w:rPr>
            </w:pPr>
            <w:r>
              <w:rPr>
                <w:color w:val="000000" w:themeColor="text1"/>
                <w:sz w:val="22"/>
                <w:szCs w:val="22"/>
              </w:rPr>
              <w:t>0.00</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szCs w:val="21"/>
              </w:rPr>
            </w:pPr>
            <w:r>
              <w:rPr>
                <w:rFonts w:hint="eastAsia"/>
                <w:color w:val="000000" w:themeColor="text1"/>
              </w:rPr>
              <w:t>0.</w:t>
            </w:r>
            <w:r>
              <w:rPr>
                <w:color w:val="000000" w:themeColor="text1"/>
              </w:rPr>
              <w:t>0076</w:t>
            </w:r>
          </w:p>
        </w:tc>
        <w:tc>
          <w:tcPr>
            <w:tcW w:w="1598" w:type="dxa"/>
            <w:tcBorders>
              <w:top w:val="single" w:sz="4" w:space="0" w:color="auto"/>
              <w:left w:val="single" w:sz="4" w:space="0" w:color="auto"/>
              <w:bottom w:val="single" w:sz="4" w:space="0" w:color="auto"/>
              <w:right w:val="nil"/>
            </w:tcBorders>
          </w:tcPr>
          <w:p w:rsidR="005C6D9D" w:rsidRDefault="008D3B0E">
            <w:pPr>
              <w:spacing w:before="0" w:after="0" w:line="240" w:lineRule="auto"/>
              <w:jc w:val="center"/>
              <w:rPr>
                <w:color w:val="000000" w:themeColor="text1"/>
                <w:szCs w:val="21"/>
              </w:rPr>
            </w:pPr>
            <w:r>
              <w:rPr>
                <w:color w:val="000000" w:themeColor="text1"/>
              </w:rPr>
              <w:t>0.003</w:t>
            </w:r>
          </w:p>
        </w:tc>
      </w:tr>
      <w:tr w:rsidR="005C6D9D">
        <w:trPr>
          <w:cantSplit/>
          <w:jc w:val="center"/>
        </w:trPr>
        <w:tc>
          <w:tcPr>
            <w:tcW w:w="1303" w:type="dxa"/>
            <w:gridSpan w:val="2"/>
            <w:vMerge/>
            <w:tcBorders>
              <w:left w:val="nil"/>
              <w:right w:val="single" w:sz="4" w:space="0" w:color="auto"/>
            </w:tcBorders>
            <w:vAlign w:val="center"/>
          </w:tcPr>
          <w:p w:rsidR="005C6D9D" w:rsidRDefault="005C6D9D">
            <w:pPr>
              <w:spacing w:before="0" w:after="0" w:line="240" w:lineRule="auto"/>
              <w:jc w:val="center"/>
              <w:rPr>
                <w:b/>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总氮</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rPr>
              <w:t>0.011</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szCs w:val="21"/>
              </w:rPr>
            </w:pPr>
            <w:r>
              <w:rPr>
                <w:color w:val="000000" w:themeColor="text1"/>
                <w:sz w:val="22"/>
                <w:szCs w:val="22"/>
              </w:rPr>
              <w:t>0.00</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rPr>
              <w:t>0.011</w:t>
            </w:r>
          </w:p>
        </w:tc>
        <w:tc>
          <w:tcPr>
            <w:tcW w:w="1598" w:type="dxa"/>
            <w:tcBorders>
              <w:top w:val="single" w:sz="4" w:space="0" w:color="auto"/>
              <w:left w:val="single" w:sz="4" w:space="0" w:color="auto"/>
              <w:bottom w:val="single" w:sz="4" w:space="0" w:color="auto"/>
              <w:right w:val="nil"/>
            </w:tcBorders>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rPr>
              <w:t>0.005</w:t>
            </w:r>
          </w:p>
        </w:tc>
      </w:tr>
      <w:tr w:rsidR="005C6D9D">
        <w:trPr>
          <w:cantSplit/>
          <w:jc w:val="center"/>
        </w:trPr>
        <w:tc>
          <w:tcPr>
            <w:tcW w:w="1303" w:type="dxa"/>
            <w:gridSpan w:val="2"/>
            <w:vMerge/>
            <w:tcBorders>
              <w:left w:val="nil"/>
              <w:bottom w:val="single" w:sz="4" w:space="0" w:color="auto"/>
              <w:right w:val="single" w:sz="4" w:space="0" w:color="auto"/>
            </w:tcBorders>
            <w:vAlign w:val="center"/>
          </w:tcPr>
          <w:p w:rsidR="005C6D9D" w:rsidRDefault="005C6D9D">
            <w:pPr>
              <w:spacing w:before="0" w:after="0" w:line="240" w:lineRule="auto"/>
              <w:jc w:val="center"/>
              <w:rPr>
                <w:b/>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总磷</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rPr>
              <w:t>0</w:t>
            </w:r>
            <w:r>
              <w:rPr>
                <w:color w:val="000000" w:themeColor="text1"/>
              </w:rPr>
              <w:t>.0011</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spacing w:before="0" w:after="0" w:line="240" w:lineRule="auto"/>
              <w:jc w:val="center"/>
              <w:rPr>
                <w:color w:val="000000" w:themeColor="text1"/>
                <w:szCs w:val="21"/>
              </w:rPr>
            </w:pPr>
            <w:r>
              <w:rPr>
                <w:color w:val="000000" w:themeColor="text1"/>
                <w:sz w:val="22"/>
                <w:szCs w:val="22"/>
              </w:rPr>
              <w:t>0.00</w:t>
            </w:r>
          </w:p>
        </w:tc>
        <w:tc>
          <w:tcPr>
            <w:tcW w:w="1615" w:type="dxa"/>
            <w:tcBorders>
              <w:top w:val="single" w:sz="4" w:space="0" w:color="auto"/>
              <w:left w:val="single" w:sz="4" w:space="0" w:color="auto"/>
              <w:bottom w:val="single" w:sz="4" w:space="0" w:color="auto"/>
              <w:right w:val="single" w:sz="4" w:space="0" w:color="auto"/>
            </w:tcBorders>
          </w:tcPr>
          <w:p w:rsidR="005C6D9D" w:rsidRDefault="008D3B0E">
            <w:pPr>
              <w:adjustRightInd w:val="0"/>
              <w:spacing w:before="0" w:after="0" w:line="240" w:lineRule="auto"/>
              <w:jc w:val="center"/>
              <w:textAlignment w:val="baseline"/>
              <w:rPr>
                <w:color w:val="000000" w:themeColor="text1"/>
                <w:kern w:val="0"/>
                <w:szCs w:val="20"/>
              </w:rPr>
            </w:pPr>
            <w:r>
              <w:rPr>
                <w:rFonts w:hint="eastAsia"/>
                <w:color w:val="000000" w:themeColor="text1"/>
              </w:rPr>
              <w:t>0</w:t>
            </w:r>
            <w:r>
              <w:rPr>
                <w:color w:val="000000" w:themeColor="text1"/>
              </w:rPr>
              <w:t>.0011</w:t>
            </w:r>
          </w:p>
        </w:tc>
        <w:tc>
          <w:tcPr>
            <w:tcW w:w="1598" w:type="dxa"/>
            <w:tcBorders>
              <w:top w:val="single" w:sz="4" w:space="0" w:color="auto"/>
              <w:left w:val="single" w:sz="4" w:space="0" w:color="auto"/>
              <w:bottom w:val="single" w:sz="4" w:space="0" w:color="auto"/>
              <w:right w:val="nil"/>
            </w:tcBorders>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rPr>
              <w:t>0.0001</w:t>
            </w:r>
          </w:p>
        </w:tc>
      </w:tr>
      <w:tr w:rsidR="005C6D9D">
        <w:trPr>
          <w:cantSplit/>
          <w:jc w:val="center"/>
        </w:trPr>
        <w:tc>
          <w:tcPr>
            <w:tcW w:w="739" w:type="dxa"/>
            <w:vMerge w:val="restart"/>
            <w:tcBorders>
              <w:left w:val="nil"/>
              <w:right w:val="single" w:sz="4" w:space="0" w:color="auto"/>
            </w:tcBorders>
            <w:vAlign w:val="center"/>
          </w:tcPr>
          <w:p w:rsidR="005C6D9D" w:rsidRDefault="008D3B0E">
            <w:pPr>
              <w:spacing w:before="0" w:after="0" w:line="240" w:lineRule="auto"/>
              <w:jc w:val="center"/>
              <w:rPr>
                <w:b/>
                <w:color w:val="000000" w:themeColor="text1"/>
                <w:szCs w:val="21"/>
              </w:rPr>
            </w:pPr>
            <w:r>
              <w:rPr>
                <w:color w:val="000000" w:themeColor="text1"/>
                <w:szCs w:val="21"/>
              </w:rPr>
              <w:t>废气</w:t>
            </w:r>
          </w:p>
        </w:tc>
        <w:tc>
          <w:tcPr>
            <w:tcW w:w="564" w:type="dxa"/>
            <w:tcBorders>
              <w:left w:val="nil"/>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有组织</w:t>
            </w: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粉尘</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color w:val="000000" w:themeColor="text1"/>
                <w:szCs w:val="21"/>
              </w:rPr>
              <w:t>0.95</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color w:val="000000" w:themeColor="text1"/>
                <w:szCs w:val="21"/>
              </w:rPr>
              <w:t>0.855</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color w:val="000000" w:themeColor="text1"/>
                <w:szCs w:val="21"/>
              </w:rPr>
              <w:t>/</w:t>
            </w:r>
          </w:p>
        </w:tc>
        <w:tc>
          <w:tcPr>
            <w:tcW w:w="1598"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rPr>
            </w:pPr>
            <w:r>
              <w:rPr>
                <w:color w:val="000000" w:themeColor="text1"/>
                <w:szCs w:val="21"/>
              </w:rPr>
              <w:t>0.095</w:t>
            </w:r>
          </w:p>
        </w:tc>
      </w:tr>
      <w:tr w:rsidR="005C6D9D">
        <w:trPr>
          <w:cantSplit/>
          <w:jc w:val="center"/>
        </w:trPr>
        <w:tc>
          <w:tcPr>
            <w:tcW w:w="739" w:type="dxa"/>
            <w:vMerge/>
            <w:tcBorders>
              <w:left w:val="nil"/>
              <w:right w:val="single" w:sz="4" w:space="0" w:color="auto"/>
            </w:tcBorders>
            <w:vAlign w:val="center"/>
          </w:tcPr>
          <w:p w:rsidR="005C6D9D" w:rsidRDefault="005C6D9D">
            <w:pPr>
              <w:spacing w:before="0" w:after="0" w:line="240" w:lineRule="auto"/>
              <w:jc w:val="center"/>
              <w:rPr>
                <w:color w:val="000000" w:themeColor="text1"/>
                <w:szCs w:val="21"/>
              </w:rPr>
            </w:pPr>
          </w:p>
        </w:tc>
        <w:tc>
          <w:tcPr>
            <w:tcW w:w="564" w:type="dxa"/>
            <w:vMerge w:val="restart"/>
            <w:tcBorders>
              <w:left w:val="nil"/>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无组织</w:t>
            </w: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color w:val="000000" w:themeColor="text1"/>
                <w:szCs w:val="21"/>
              </w:rPr>
              <w:t>粉尘</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color w:val="000000" w:themeColor="text1"/>
                <w:szCs w:val="21"/>
              </w:rPr>
              <w:t>0.5</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 xml:space="preserve">0.00 </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szCs w:val="21"/>
              </w:rPr>
              <w:t>/</w:t>
            </w:r>
          </w:p>
        </w:tc>
        <w:tc>
          <w:tcPr>
            <w:tcW w:w="1598"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rPr>
            </w:pPr>
            <w:r>
              <w:rPr>
                <w:color w:val="000000" w:themeColor="text1"/>
                <w:szCs w:val="21"/>
              </w:rPr>
              <w:t>0.5</w:t>
            </w:r>
          </w:p>
        </w:tc>
      </w:tr>
      <w:tr w:rsidR="005C6D9D">
        <w:trPr>
          <w:cantSplit/>
          <w:jc w:val="center"/>
        </w:trPr>
        <w:tc>
          <w:tcPr>
            <w:tcW w:w="739" w:type="dxa"/>
            <w:vMerge/>
            <w:tcBorders>
              <w:left w:val="nil"/>
              <w:right w:val="single" w:sz="4" w:space="0" w:color="auto"/>
            </w:tcBorders>
            <w:vAlign w:val="center"/>
          </w:tcPr>
          <w:p w:rsidR="005C6D9D" w:rsidRDefault="005C6D9D">
            <w:pPr>
              <w:spacing w:before="0" w:after="0" w:line="240" w:lineRule="auto"/>
              <w:jc w:val="center"/>
              <w:rPr>
                <w:color w:val="000000" w:themeColor="text1"/>
                <w:szCs w:val="21"/>
              </w:rPr>
            </w:pPr>
          </w:p>
        </w:tc>
        <w:tc>
          <w:tcPr>
            <w:tcW w:w="564" w:type="dxa"/>
            <w:vMerge/>
            <w:tcBorders>
              <w:left w:val="nil"/>
              <w:right w:val="single" w:sz="4" w:space="0" w:color="auto"/>
            </w:tcBorders>
            <w:vAlign w:val="center"/>
          </w:tcPr>
          <w:p w:rsidR="005C6D9D" w:rsidRDefault="005C6D9D">
            <w:pPr>
              <w:spacing w:before="0" w:after="0" w:line="240" w:lineRule="auto"/>
              <w:jc w:val="center"/>
              <w:rPr>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rFonts w:hint="eastAsia"/>
                <w:bCs/>
                <w:color w:val="000000" w:themeColor="text1"/>
                <w:szCs w:val="21"/>
              </w:rPr>
              <w:t>V</w:t>
            </w:r>
            <w:r>
              <w:rPr>
                <w:bCs/>
                <w:color w:val="000000" w:themeColor="text1"/>
                <w:szCs w:val="21"/>
              </w:rPr>
              <w:t>OCs</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rPr>
            </w:pPr>
            <w:r>
              <w:rPr>
                <w:color w:val="000000" w:themeColor="text1"/>
                <w:szCs w:val="21"/>
              </w:rPr>
              <w:t>0.4</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0.36</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szCs w:val="21"/>
              </w:rPr>
              <w:t>/</w:t>
            </w:r>
          </w:p>
        </w:tc>
        <w:tc>
          <w:tcPr>
            <w:tcW w:w="1598"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rPr>
            </w:pPr>
            <w:r>
              <w:rPr>
                <w:color w:val="000000" w:themeColor="text1"/>
                <w:szCs w:val="21"/>
              </w:rPr>
              <w:t>0.04</w:t>
            </w:r>
          </w:p>
        </w:tc>
      </w:tr>
      <w:tr w:rsidR="005C6D9D">
        <w:trPr>
          <w:cantSplit/>
          <w:jc w:val="center"/>
        </w:trPr>
        <w:tc>
          <w:tcPr>
            <w:tcW w:w="1303" w:type="dxa"/>
            <w:gridSpan w:val="2"/>
            <w:vMerge w:val="restart"/>
            <w:tcBorders>
              <w:top w:val="single" w:sz="4" w:space="0" w:color="auto"/>
              <w:left w:val="nil"/>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固废</w:t>
            </w: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危险固废</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1.2</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1.2</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w:t>
            </w:r>
          </w:p>
        </w:tc>
        <w:tc>
          <w:tcPr>
            <w:tcW w:w="1598" w:type="dxa"/>
            <w:tcBorders>
              <w:top w:val="single" w:sz="4" w:space="0" w:color="auto"/>
              <w:left w:val="single" w:sz="4" w:space="0" w:color="auto"/>
              <w:bottom w:val="single" w:sz="4" w:space="0" w:color="auto"/>
              <w:right w:val="nil"/>
            </w:tcBorders>
            <w:vAlign w:val="center"/>
          </w:tcPr>
          <w:p w:rsidR="005C6D9D" w:rsidRDefault="008D3B0E">
            <w:pPr>
              <w:spacing w:before="0" w:after="0" w:line="240" w:lineRule="auto"/>
              <w:jc w:val="center"/>
              <w:rPr>
                <w:color w:val="000000" w:themeColor="text1"/>
                <w:szCs w:val="21"/>
              </w:rPr>
            </w:pPr>
            <w:r>
              <w:rPr>
                <w:color w:val="000000" w:themeColor="text1"/>
                <w:szCs w:val="21"/>
              </w:rPr>
              <w:t>0</w:t>
            </w:r>
          </w:p>
        </w:tc>
      </w:tr>
      <w:tr w:rsidR="005C6D9D">
        <w:trPr>
          <w:cantSplit/>
          <w:jc w:val="center"/>
        </w:trPr>
        <w:tc>
          <w:tcPr>
            <w:tcW w:w="1303" w:type="dxa"/>
            <w:gridSpan w:val="2"/>
            <w:vMerge/>
            <w:tcBorders>
              <w:left w:val="nil"/>
              <w:right w:val="single" w:sz="4" w:space="0" w:color="auto"/>
            </w:tcBorders>
            <w:vAlign w:val="center"/>
          </w:tcPr>
          <w:p w:rsidR="005C6D9D" w:rsidRDefault="005C6D9D">
            <w:pPr>
              <w:spacing w:before="0" w:after="0" w:line="240" w:lineRule="auto"/>
              <w:jc w:val="center"/>
              <w:rPr>
                <w:color w:val="000000" w:themeColor="text1"/>
                <w:szCs w:val="21"/>
              </w:rPr>
            </w:pPr>
          </w:p>
        </w:tc>
        <w:tc>
          <w:tcPr>
            <w:tcW w:w="152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一般固废</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0</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0</w:t>
            </w:r>
          </w:p>
        </w:tc>
        <w:tc>
          <w:tcPr>
            <w:tcW w:w="1615"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w:t>
            </w:r>
          </w:p>
        </w:tc>
        <w:tc>
          <w:tcPr>
            <w:tcW w:w="1598" w:type="dxa"/>
            <w:tcBorders>
              <w:top w:val="single" w:sz="4" w:space="0" w:color="auto"/>
              <w:left w:val="single" w:sz="4" w:space="0" w:color="auto"/>
              <w:bottom w:val="single" w:sz="4" w:space="0" w:color="auto"/>
              <w:right w:val="nil"/>
            </w:tcBorders>
            <w:vAlign w:val="center"/>
          </w:tcPr>
          <w:p w:rsidR="005C6D9D" w:rsidRDefault="008D3B0E">
            <w:pPr>
              <w:spacing w:before="0" w:after="0" w:line="240" w:lineRule="auto"/>
              <w:jc w:val="center"/>
              <w:rPr>
                <w:color w:val="000000" w:themeColor="text1"/>
                <w:szCs w:val="21"/>
              </w:rPr>
            </w:pPr>
            <w:r>
              <w:rPr>
                <w:color w:val="000000" w:themeColor="text1"/>
                <w:szCs w:val="21"/>
              </w:rPr>
              <w:t>0</w:t>
            </w:r>
          </w:p>
        </w:tc>
      </w:tr>
      <w:tr w:rsidR="005C6D9D">
        <w:trPr>
          <w:cantSplit/>
          <w:jc w:val="center"/>
        </w:trPr>
        <w:tc>
          <w:tcPr>
            <w:tcW w:w="1303" w:type="dxa"/>
            <w:gridSpan w:val="2"/>
            <w:vMerge/>
            <w:tcBorders>
              <w:left w:val="nil"/>
              <w:bottom w:val="single" w:sz="12" w:space="0" w:color="auto"/>
              <w:right w:val="single" w:sz="4" w:space="0" w:color="auto"/>
            </w:tcBorders>
            <w:vAlign w:val="center"/>
          </w:tcPr>
          <w:p w:rsidR="005C6D9D" w:rsidRDefault="005C6D9D">
            <w:pPr>
              <w:spacing w:before="0" w:after="0" w:line="240" w:lineRule="auto"/>
              <w:jc w:val="center"/>
              <w:rPr>
                <w:color w:val="000000" w:themeColor="text1"/>
                <w:szCs w:val="21"/>
              </w:rPr>
            </w:pPr>
          </w:p>
        </w:tc>
        <w:tc>
          <w:tcPr>
            <w:tcW w:w="1524"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生活垃圾</w:t>
            </w:r>
          </w:p>
        </w:tc>
        <w:tc>
          <w:tcPr>
            <w:tcW w:w="1615"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1.8</w:t>
            </w:r>
          </w:p>
        </w:tc>
        <w:tc>
          <w:tcPr>
            <w:tcW w:w="1615"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1.8</w:t>
            </w:r>
          </w:p>
        </w:tc>
        <w:tc>
          <w:tcPr>
            <w:tcW w:w="1615"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w:t>
            </w:r>
          </w:p>
        </w:tc>
        <w:tc>
          <w:tcPr>
            <w:tcW w:w="1598" w:type="dxa"/>
            <w:tcBorders>
              <w:top w:val="single" w:sz="4" w:space="0" w:color="auto"/>
              <w:left w:val="single" w:sz="4" w:space="0" w:color="auto"/>
              <w:bottom w:val="single" w:sz="12" w:space="0" w:color="auto"/>
              <w:right w:val="nil"/>
            </w:tcBorders>
            <w:vAlign w:val="center"/>
          </w:tcPr>
          <w:p w:rsidR="005C6D9D" w:rsidRDefault="008D3B0E">
            <w:pPr>
              <w:spacing w:before="0" w:after="0" w:line="240" w:lineRule="auto"/>
              <w:jc w:val="center"/>
              <w:rPr>
                <w:color w:val="000000" w:themeColor="text1"/>
                <w:szCs w:val="21"/>
              </w:rPr>
            </w:pPr>
            <w:r>
              <w:rPr>
                <w:color w:val="000000" w:themeColor="text1"/>
                <w:szCs w:val="21"/>
              </w:rPr>
              <w:t>0</w:t>
            </w:r>
          </w:p>
        </w:tc>
      </w:tr>
    </w:tbl>
    <w:bookmarkEnd w:id="185"/>
    <w:bookmarkEnd w:id="186"/>
    <w:p w:rsidR="005C6D9D" w:rsidRDefault="008D3B0E">
      <w:pPr>
        <w:adjustRightInd w:val="0"/>
        <w:snapToGrid w:val="0"/>
        <w:spacing w:before="0" w:after="0" w:line="240" w:lineRule="auto"/>
        <w:rPr>
          <w:color w:val="000000" w:themeColor="text1"/>
          <w:szCs w:val="21"/>
        </w:rPr>
      </w:pPr>
      <w:r>
        <w:rPr>
          <w:rFonts w:hint="eastAsia"/>
          <w:color w:val="000000" w:themeColor="text1"/>
          <w:szCs w:val="21"/>
        </w:rPr>
        <w:t>注：</w:t>
      </w:r>
      <w:r>
        <w:rPr>
          <w:rFonts w:hint="eastAsia"/>
          <w:color w:val="000000" w:themeColor="text1"/>
          <w:szCs w:val="21"/>
        </w:rPr>
        <w:t>VOCs</w:t>
      </w:r>
      <w:r>
        <w:rPr>
          <w:rFonts w:hint="eastAsia"/>
          <w:color w:val="000000" w:themeColor="text1"/>
          <w:szCs w:val="21"/>
        </w:rPr>
        <w:t>包含有</w:t>
      </w:r>
      <w:proofErr w:type="gramStart"/>
      <w:r>
        <w:rPr>
          <w:rFonts w:hint="eastAsia"/>
          <w:color w:val="000000" w:themeColor="text1"/>
          <w:szCs w:val="21"/>
        </w:rPr>
        <w:t>组织</w:t>
      </w:r>
      <w:r>
        <w:rPr>
          <w:color w:val="000000" w:themeColor="text1"/>
          <w:szCs w:val="21"/>
        </w:rPr>
        <w:t>邻二氯苯</w:t>
      </w:r>
      <w:proofErr w:type="gramEnd"/>
      <w:r>
        <w:rPr>
          <w:rFonts w:hint="eastAsia"/>
          <w:color w:val="000000" w:themeColor="text1"/>
          <w:szCs w:val="21"/>
        </w:rPr>
        <w:t>0.</w:t>
      </w:r>
      <w:r>
        <w:rPr>
          <w:color w:val="000000" w:themeColor="text1"/>
          <w:szCs w:val="21"/>
        </w:rPr>
        <w:t>048</w:t>
      </w:r>
      <w:r>
        <w:rPr>
          <w:rFonts w:hint="eastAsia"/>
          <w:color w:val="000000" w:themeColor="text1"/>
          <w:szCs w:val="21"/>
        </w:rPr>
        <w:t>t/a</w:t>
      </w:r>
      <w:r>
        <w:rPr>
          <w:rFonts w:hint="eastAsia"/>
          <w:color w:val="000000" w:themeColor="text1"/>
          <w:szCs w:val="21"/>
        </w:rPr>
        <w:t>，无组织</w:t>
      </w:r>
      <w:r>
        <w:rPr>
          <w:rFonts w:hint="eastAsia"/>
          <w:bCs/>
          <w:color w:val="000000" w:themeColor="text1"/>
          <w:szCs w:val="21"/>
        </w:rPr>
        <w:t>V</w:t>
      </w:r>
      <w:r>
        <w:rPr>
          <w:bCs/>
          <w:color w:val="000000" w:themeColor="text1"/>
          <w:szCs w:val="21"/>
        </w:rPr>
        <w:t>OCs</w:t>
      </w:r>
      <w:r>
        <w:rPr>
          <w:color w:val="000000" w:themeColor="text1"/>
          <w:szCs w:val="21"/>
        </w:rPr>
        <w:t xml:space="preserve"> 0.4</w:t>
      </w:r>
      <w:r>
        <w:rPr>
          <w:rFonts w:hint="eastAsia"/>
          <w:color w:val="000000" w:themeColor="text1"/>
          <w:szCs w:val="21"/>
        </w:rPr>
        <w:t>t/a</w:t>
      </w:r>
      <w:r>
        <w:rPr>
          <w:rFonts w:hint="eastAsia"/>
          <w:color w:val="000000" w:themeColor="text1"/>
          <w:szCs w:val="21"/>
        </w:rPr>
        <w:t>，合计</w:t>
      </w:r>
      <w:r>
        <w:rPr>
          <w:color w:val="000000" w:themeColor="text1"/>
          <w:szCs w:val="21"/>
        </w:rPr>
        <w:t>0.448</w:t>
      </w:r>
      <w:r>
        <w:rPr>
          <w:rFonts w:hint="eastAsia"/>
          <w:color w:val="000000" w:themeColor="text1"/>
          <w:szCs w:val="21"/>
        </w:rPr>
        <w:t>t/a.</w:t>
      </w:r>
    </w:p>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3.3-15  </w:t>
      </w:r>
      <w:r>
        <w:rPr>
          <w:rFonts w:hint="eastAsia"/>
          <w:b/>
          <w:color w:val="000000" w:themeColor="text1"/>
          <w:sz w:val="24"/>
        </w:rPr>
        <w:t>全厂</w:t>
      </w:r>
      <w:r>
        <w:rPr>
          <w:b/>
          <w:color w:val="000000" w:themeColor="text1"/>
          <w:sz w:val="24"/>
        </w:rPr>
        <w:t>污染物</w:t>
      </w:r>
      <w:r>
        <w:rPr>
          <w:b/>
          <w:color w:val="000000" w:themeColor="text1"/>
          <w:sz w:val="24"/>
        </w:rPr>
        <w:t>“</w:t>
      </w:r>
      <w:r>
        <w:rPr>
          <w:b/>
          <w:color w:val="000000" w:themeColor="text1"/>
          <w:sz w:val="24"/>
        </w:rPr>
        <w:t>三本帐</w:t>
      </w:r>
      <w:r>
        <w:rPr>
          <w:b/>
          <w:color w:val="000000" w:themeColor="text1"/>
          <w:sz w:val="24"/>
        </w:rPr>
        <w:t>”</w:t>
      </w:r>
      <w:r>
        <w:rPr>
          <w:b/>
          <w:color w:val="000000" w:themeColor="text1"/>
          <w:sz w:val="24"/>
        </w:rPr>
        <w:t>核算</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613"/>
        <w:gridCol w:w="473"/>
        <w:gridCol w:w="1270"/>
        <w:gridCol w:w="1346"/>
        <w:gridCol w:w="1346"/>
        <w:gridCol w:w="1346"/>
        <w:gridCol w:w="1346"/>
        <w:gridCol w:w="1330"/>
      </w:tblGrid>
      <w:tr w:rsidR="005C6D9D">
        <w:trPr>
          <w:cantSplit/>
          <w:jc w:val="center"/>
        </w:trPr>
        <w:tc>
          <w:tcPr>
            <w:tcW w:w="1086" w:type="dxa"/>
            <w:gridSpan w:val="2"/>
            <w:tcBorders>
              <w:top w:val="single" w:sz="12" w:space="0" w:color="auto"/>
              <w:left w:val="nil"/>
              <w:bottom w:val="single" w:sz="4" w:space="0" w:color="auto"/>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类别</w:t>
            </w:r>
          </w:p>
        </w:tc>
        <w:tc>
          <w:tcPr>
            <w:tcW w:w="1270"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污染物</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名称</w:t>
            </w:r>
          </w:p>
        </w:tc>
        <w:tc>
          <w:tcPr>
            <w:tcW w:w="1346"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现有排放量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346"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扩建项目新增排放量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346"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以新带老</w:t>
            </w:r>
            <w:r>
              <w:rPr>
                <w:b/>
                <w:color w:val="000000" w:themeColor="text1"/>
                <w:szCs w:val="21"/>
              </w:rPr>
              <w:t>”</w:t>
            </w:r>
            <w:r>
              <w:rPr>
                <w:b/>
                <w:color w:val="000000" w:themeColor="text1"/>
                <w:szCs w:val="21"/>
              </w:rPr>
              <w:t>削减量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346"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扩建后总排放量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c>
          <w:tcPr>
            <w:tcW w:w="1330" w:type="dxa"/>
            <w:tcBorders>
              <w:top w:val="single" w:sz="12"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排放增减量</w:t>
            </w:r>
          </w:p>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w:t>
            </w:r>
            <w:r>
              <w:rPr>
                <w:b/>
                <w:color w:val="000000" w:themeColor="text1"/>
                <w:szCs w:val="21"/>
              </w:rPr>
              <w:t>t/a</w:t>
            </w:r>
            <w:r>
              <w:rPr>
                <w:b/>
                <w:color w:val="000000" w:themeColor="text1"/>
                <w:szCs w:val="21"/>
              </w:rPr>
              <w:t>）</w:t>
            </w:r>
          </w:p>
        </w:tc>
      </w:tr>
      <w:tr w:rsidR="005C6D9D">
        <w:trPr>
          <w:cantSplit/>
          <w:jc w:val="center"/>
        </w:trPr>
        <w:tc>
          <w:tcPr>
            <w:tcW w:w="1086" w:type="dxa"/>
            <w:gridSpan w:val="2"/>
            <w:vMerge w:val="restart"/>
            <w:tcBorders>
              <w:top w:val="single" w:sz="4" w:space="0" w:color="auto"/>
              <w:left w:val="nil"/>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color w:val="000000" w:themeColor="text1"/>
                <w:szCs w:val="21"/>
              </w:rPr>
              <w:t>废水</w:t>
            </w: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废水量</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987677.9</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216</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987893.9</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hint="eastAsia"/>
                <w:color w:val="000000" w:themeColor="text1"/>
                <w:szCs w:val="21"/>
              </w:rPr>
              <w:t>+</w:t>
            </w:r>
            <w:r>
              <w:rPr>
                <w:rFonts w:eastAsia="等线"/>
                <w:color w:val="000000" w:themeColor="text1"/>
                <w:szCs w:val="21"/>
              </w:rPr>
              <w:t>216</w:t>
            </w:r>
          </w:p>
        </w:tc>
      </w:tr>
      <w:tr w:rsidR="005C6D9D">
        <w:trPr>
          <w:cantSplit/>
          <w:jc w:val="center"/>
        </w:trPr>
        <w:tc>
          <w:tcPr>
            <w:tcW w:w="1086" w:type="dxa"/>
            <w:gridSpan w:val="2"/>
            <w:vMerge/>
            <w:tcBorders>
              <w:top w:val="single" w:sz="4" w:space="0" w:color="auto"/>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COD</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79.014</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kern w:val="0"/>
                <w:szCs w:val="20"/>
              </w:rPr>
              <w:t>0.086</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kern w:val="0"/>
                <w:szCs w:val="20"/>
              </w:rPr>
              <w:t>79.1</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kern w:val="0"/>
                <w:szCs w:val="20"/>
              </w:rPr>
              <w:t>+</w:t>
            </w:r>
            <w:r>
              <w:rPr>
                <w:color w:val="000000" w:themeColor="text1"/>
                <w:kern w:val="0"/>
                <w:szCs w:val="20"/>
              </w:rPr>
              <w:t>0.086</w:t>
            </w:r>
          </w:p>
        </w:tc>
      </w:tr>
      <w:tr w:rsidR="005C6D9D">
        <w:trPr>
          <w:cantSplit/>
          <w:jc w:val="center"/>
        </w:trPr>
        <w:tc>
          <w:tcPr>
            <w:tcW w:w="1086" w:type="dxa"/>
            <w:gridSpan w:val="2"/>
            <w:vMerge/>
            <w:tcBorders>
              <w:left w:val="nil"/>
              <w:right w:val="single" w:sz="4" w:space="0" w:color="auto"/>
            </w:tcBorders>
            <w:vAlign w:val="center"/>
          </w:tcPr>
          <w:p w:rsidR="005C6D9D" w:rsidRDefault="005C6D9D">
            <w:pPr>
              <w:adjustRightInd w:val="0"/>
              <w:snapToGrid w:val="0"/>
              <w:spacing w:before="0" w:after="0" w:line="240" w:lineRule="auto"/>
              <w:jc w:val="center"/>
              <w:rPr>
                <w:b/>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SS</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szCs w:val="21"/>
              </w:rPr>
            </w:pPr>
            <w:r>
              <w:rPr>
                <w:rFonts w:eastAsia="等线"/>
                <w:color w:val="000000" w:themeColor="text1"/>
                <w:szCs w:val="21"/>
              </w:rPr>
              <w:t>56.382</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color w:val="000000" w:themeColor="text1"/>
              </w:rPr>
              <w:t>0.043</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rPr>
              <w:t>56.425</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rPr>
              <w:t>+</w:t>
            </w:r>
            <w:r>
              <w:rPr>
                <w:color w:val="000000" w:themeColor="text1"/>
              </w:rPr>
              <w:t>0.043</w:t>
            </w:r>
          </w:p>
        </w:tc>
      </w:tr>
      <w:tr w:rsidR="005C6D9D">
        <w:trPr>
          <w:cantSplit/>
          <w:jc w:val="center"/>
        </w:trPr>
        <w:tc>
          <w:tcPr>
            <w:tcW w:w="1086" w:type="dxa"/>
            <w:gridSpan w:val="2"/>
            <w:vMerge/>
            <w:tcBorders>
              <w:left w:val="nil"/>
              <w:right w:val="single" w:sz="4" w:space="0" w:color="auto"/>
            </w:tcBorders>
            <w:vAlign w:val="center"/>
          </w:tcPr>
          <w:p w:rsidR="005C6D9D" w:rsidRDefault="005C6D9D">
            <w:pPr>
              <w:adjustRightInd w:val="0"/>
              <w:snapToGrid w:val="0"/>
              <w:spacing w:before="0" w:after="0" w:line="240" w:lineRule="auto"/>
              <w:jc w:val="center"/>
              <w:rPr>
                <w:b/>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氨氮</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szCs w:val="21"/>
              </w:rPr>
            </w:pPr>
            <w:r>
              <w:rPr>
                <w:rFonts w:eastAsia="等线"/>
                <w:color w:val="000000" w:themeColor="text1"/>
                <w:szCs w:val="21"/>
              </w:rPr>
              <w:t>4.968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hint="eastAsia"/>
                <w:color w:val="000000" w:themeColor="text1"/>
              </w:rPr>
              <w:t>0.</w:t>
            </w:r>
            <w:r>
              <w:rPr>
                <w:color w:val="000000" w:themeColor="text1"/>
              </w:rPr>
              <w:t>0076</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rPr>
              <w:t>4.9766</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rPr>
              <w:t>+0.</w:t>
            </w:r>
            <w:r>
              <w:rPr>
                <w:color w:val="000000" w:themeColor="text1"/>
              </w:rPr>
              <w:t>0076</w:t>
            </w:r>
          </w:p>
        </w:tc>
      </w:tr>
      <w:tr w:rsidR="005C6D9D">
        <w:trPr>
          <w:cantSplit/>
          <w:jc w:val="center"/>
        </w:trPr>
        <w:tc>
          <w:tcPr>
            <w:tcW w:w="1086" w:type="dxa"/>
            <w:gridSpan w:val="2"/>
            <w:vMerge/>
            <w:tcBorders>
              <w:left w:val="nil"/>
              <w:right w:val="single" w:sz="4" w:space="0" w:color="auto"/>
            </w:tcBorders>
            <w:vAlign w:val="center"/>
          </w:tcPr>
          <w:p w:rsidR="005C6D9D" w:rsidRDefault="005C6D9D">
            <w:pPr>
              <w:adjustRightInd w:val="0"/>
              <w:snapToGrid w:val="0"/>
              <w:spacing w:before="0" w:after="0" w:line="240" w:lineRule="auto"/>
              <w:jc w:val="center"/>
              <w:rPr>
                <w:b/>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总氮</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rFonts w:eastAsia="等线"/>
                <w:color w:val="000000" w:themeColor="text1"/>
                <w:szCs w:val="21"/>
              </w:rPr>
            </w:pPr>
            <w:r>
              <w:rPr>
                <w:rFonts w:eastAsia="等线"/>
                <w:color w:val="000000" w:themeColor="text1"/>
                <w:szCs w:val="21"/>
              </w:rPr>
              <w:t>4.968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rFonts w:eastAsia="等线"/>
                <w:color w:val="000000" w:themeColor="text1"/>
                <w:szCs w:val="21"/>
              </w:rPr>
            </w:pPr>
            <w:r>
              <w:rPr>
                <w:color w:val="000000" w:themeColor="text1"/>
              </w:rPr>
              <w:t>0.011</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color w:val="000000" w:themeColor="text1"/>
              </w:rPr>
              <w:t>4.979</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hint="eastAsia"/>
                <w:color w:val="000000" w:themeColor="text1"/>
              </w:rPr>
              <w:t>+</w:t>
            </w:r>
            <w:r>
              <w:rPr>
                <w:color w:val="000000" w:themeColor="text1"/>
              </w:rPr>
              <w:t>0.011</w:t>
            </w:r>
          </w:p>
        </w:tc>
      </w:tr>
      <w:tr w:rsidR="005C6D9D">
        <w:trPr>
          <w:cantSplit/>
          <w:jc w:val="center"/>
        </w:trPr>
        <w:tc>
          <w:tcPr>
            <w:tcW w:w="1086" w:type="dxa"/>
            <w:gridSpan w:val="2"/>
            <w:vMerge/>
            <w:tcBorders>
              <w:left w:val="nil"/>
              <w:right w:val="single" w:sz="4" w:space="0" w:color="auto"/>
            </w:tcBorders>
            <w:vAlign w:val="center"/>
          </w:tcPr>
          <w:p w:rsidR="005C6D9D" w:rsidRDefault="005C6D9D">
            <w:pPr>
              <w:adjustRightInd w:val="0"/>
              <w:snapToGrid w:val="0"/>
              <w:spacing w:before="0" w:after="0" w:line="240" w:lineRule="auto"/>
              <w:jc w:val="center"/>
              <w:rPr>
                <w:b/>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总磷</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szCs w:val="21"/>
              </w:rPr>
            </w:pPr>
            <w:r>
              <w:rPr>
                <w:rFonts w:eastAsia="等线"/>
                <w:color w:val="000000" w:themeColor="text1"/>
                <w:szCs w:val="21"/>
              </w:rPr>
              <w:t>0.065</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hint="eastAsia"/>
                <w:color w:val="000000" w:themeColor="text1"/>
              </w:rPr>
              <w:t>0</w:t>
            </w:r>
            <w:r>
              <w:rPr>
                <w:color w:val="000000" w:themeColor="text1"/>
              </w:rPr>
              <w:t>.0011</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hint="eastAsia"/>
                <w:color w:val="000000" w:themeColor="text1"/>
              </w:rPr>
              <w:t>0</w:t>
            </w:r>
            <w:r>
              <w:rPr>
                <w:color w:val="000000" w:themeColor="text1"/>
              </w:rPr>
              <w:t>.0661</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hint="eastAsia"/>
                <w:color w:val="000000" w:themeColor="text1"/>
              </w:rPr>
              <w:t>+0</w:t>
            </w:r>
            <w:r>
              <w:rPr>
                <w:color w:val="000000" w:themeColor="text1"/>
              </w:rPr>
              <w:t>.0011</w:t>
            </w:r>
          </w:p>
        </w:tc>
      </w:tr>
      <w:tr w:rsidR="005C6D9D">
        <w:trPr>
          <w:cantSplit/>
          <w:jc w:val="center"/>
        </w:trPr>
        <w:tc>
          <w:tcPr>
            <w:tcW w:w="1086" w:type="dxa"/>
            <w:gridSpan w:val="2"/>
            <w:vMerge/>
            <w:tcBorders>
              <w:left w:val="nil"/>
              <w:bottom w:val="single" w:sz="4" w:space="0" w:color="auto"/>
              <w:right w:val="single" w:sz="4" w:space="0" w:color="auto"/>
            </w:tcBorders>
            <w:vAlign w:val="center"/>
          </w:tcPr>
          <w:p w:rsidR="005C6D9D" w:rsidRDefault="005C6D9D">
            <w:pPr>
              <w:adjustRightInd w:val="0"/>
              <w:snapToGrid w:val="0"/>
              <w:spacing w:before="0" w:after="0" w:line="240" w:lineRule="auto"/>
              <w:jc w:val="center"/>
              <w:rPr>
                <w:b/>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TDS</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szCs w:val="21"/>
              </w:rPr>
            </w:pPr>
            <w:r>
              <w:rPr>
                <w:rFonts w:eastAsia="等线"/>
                <w:color w:val="000000" w:themeColor="text1"/>
                <w:szCs w:val="21"/>
              </w:rPr>
              <w:t>1912.96</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0</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textAlignment w:val="baseline"/>
              <w:rPr>
                <w:color w:val="000000" w:themeColor="text1"/>
                <w:kern w:val="0"/>
                <w:szCs w:val="21"/>
              </w:rPr>
            </w:pPr>
            <w:r>
              <w:rPr>
                <w:rFonts w:eastAsia="等线"/>
                <w:color w:val="000000" w:themeColor="text1"/>
                <w:szCs w:val="21"/>
              </w:rPr>
              <w:t>0</w:t>
            </w:r>
          </w:p>
        </w:tc>
      </w:tr>
      <w:tr w:rsidR="005C6D9D">
        <w:trPr>
          <w:cantSplit/>
          <w:jc w:val="center"/>
        </w:trPr>
        <w:tc>
          <w:tcPr>
            <w:tcW w:w="613" w:type="dxa"/>
            <w:vMerge w:val="restart"/>
            <w:tcBorders>
              <w:left w:val="nil"/>
              <w:right w:val="single" w:sz="4" w:space="0" w:color="auto"/>
            </w:tcBorders>
            <w:vAlign w:val="center"/>
          </w:tcPr>
          <w:p w:rsidR="005C6D9D" w:rsidRDefault="008D3B0E">
            <w:pPr>
              <w:adjustRightInd w:val="0"/>
              <w:snapToGrid w:val="0"/>
              <w:spacing w:before="0" w:after="0" w:line="240" w:lineRule="auto"/>
              <w:jc w:val="center"/>
              <w:rPr>
                <w:b/>
                <w:color w:val="000000" w:themeColor="text1"/>
                <w:szCs w:val="21"/>
              </w:rPr>
            </w:pPr>
            <w:r>
              <w:rPr>
                <w:color w:val="000000" w:themeColor="text1"/>
                <w:szCs w:val="21"/>
              </w:rPr>
              <w:t>废气</w:t>
            </w:r>
          </w:p>
        </w:tc>
        <w:tc>
          <w:tcPr>
            <w:tcW w:w="473" w:type="dxa"/>
            <w:vMerge w:val="restart"/>
            <w:tcBorders>
              <w:left w:val="nil"/>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有组织</w:t>
            </w: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HCl</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0.245</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0.245</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NMP</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0.291</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0.291</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二氯甲烷</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8</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硫酸雾</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2.2</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2.2</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颗粒物</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eastAsia="等线"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0.095</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.095</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.095</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val="restart"/>
            <w:tcBorders>
              <w:left w:val="nil"/>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无组织</w:t>
            </w: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HCl</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0.08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0.08</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二氯甲烷</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0.83</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0.83</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硫酸雾</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1.13</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1.13</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trHeight w:val="24"/>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对苯二甲酰氯</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0.08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0.08</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NMP</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0.08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0.08</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氨</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0.13</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0.13</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粉尘</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color w:val="000000" w:themeColor="text1"/>
                <w:szCs w:val="21"/>
              </w:rPr>
              <w:t>0.8</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0.5</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kern w:val="0"/>
                <w:szCs w:val="21"/>
              </w:rPr>
            </w:pPr>
            <w:r>
              <w:rPr>
                <w:rFonts w:eastAsia="等线"/>
                <w:color w:val="000000" w:themeColor="text1"/>
                <w:szCs w:val="21"/>
              </w:rPr>
              <w:t>1.3</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eastAsia="等线" w:hint="eastAsia"/>
                <w:color w:val="000000" w:themeColor="text1"/>
                <w:szCs w:val="21"/>
              </w:rPr>
              <w:t>+</w:t>
            </w:r>
            <w:r>
              <w:rPr>
                <w:rFonts w:eastAsia="等线"/>
                <w:color w:val="000000" w:themeColor="text1"/>
                <w:szCs w:val="21"/>
              </w:rPr>
              <w:t>0.5</w:t>
            </w:r>
          </w:p>
        </w:tc>
      </w:tr>
      <w:tr w:rsidR="005C6D9D">
        <w:trPr>
          <w:cantSplit/>
          <w:jc w:val="center"/>
        </w:trPr>
        <w:tc>
          <w:tcPr>
            <w:tcW w:w="61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473" w:type="dxa"/>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bCs/>
                <w:color w:val="000000" w:themeColor="text1"/>
                <w:szCs w:val="21"/>
              </w:rPr>
              <w:t>V</w:t>
            </w:r>
            <w:r>
              <w:rPr>
                <w:bCs/>
                <w:color w:val="000000" w:themeColor="text1"/>
                <w:szCs w:val="21"/>
              </w:rPr>
              <w:t>OCs</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eastAsia="等线"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.04</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.04</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.04</w:t>
            </w:r>
          </w:p>
        </w:tc>
      </w:tr>
      <w:tr w:rsidR="005C6D9D">
        <w:trPr>
          <w:cantSplit/>
          <w:jc w:val="center"/>
        </w:trPr>
        <w:tc>
          <w:tcPr>
            <w:tcW w:w="1086" w:type="dxa"/>
            <w:gridSpan w:val="2"/>
            <w:vMerge w:val="restart"/>
            <w:tcBorders>
              <w:top w:val="single" w:sz="4" w:space="0" w:color="auto"/>
              <w:left w:val="nil"/>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固废</w:t>
            </w: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危险固废</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1086" w:type="dxa"/>
            <w:gridSpan w:val="2"/>
            <w:vMerge/>
            <w:tcBorders>
              <w:left w:val="nil"/>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一般固废</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30" w:type="dxa"/>
            <w:tcBorders>
              <w:top w:val="single" w:sz="4" w:space="0" w:color="auto"/>
              <w:left w:val="single" w:sz="4" w:space="0" w:color="auto"/>
              <w:bottom w:val="single" w:sz="4"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r w:rsidR="005C6D9D">
        <w:trPr>
          <w:cantSplit/>
          <w:jc w:val="center"/>
        </w:trPr>
        <w:tc>
          <w:tcPr>
            <w:tcW w:w="1086" w:type="dxa"/>
            <w:gridSpan w:val="2"/>
            <w:vMerge/>
            <w:tcBorders>
              <w:left w:val="nil"/>
              <w:bottom w:val="single" w:sz="12" w:space="0" w:color="auto"/>
              <w:right w:val="single" w:sz="4" w:space="0" w:color="auto"/>
            </w:tcBorders>
            <w:vAlign w:val="center"/>
          </w:tcPr>
          <w:p w:rsidR="005C6D9D" w:rsidRDefault="005C6D9D">
            <w:pPr>
              <w:adjustRightInd w:val="0"/>
              <w:snapToGrid w:val="0"/>
              <w:spacing w:before="0" w:after="0" w:line="240" w:lineRule="auto"/>
              <w:jc w:val="center"/>
              <w:rPr>
                <w:color w:val="000000" w:themeColor="text1"/>
                <w:szCs w:val="21"/>
              </w:rPr>
            </w:pPr>
          </w:p>
        </w:tc>
        <w:tc>
          <w:tcPr>
            <w:tcW w:w="1270"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生活垃圾</w:t>
            </w:r>
          </w:p>
        </w:tc>
        <w:tc>
          <w:tcPr>
            <w:tcW w:w="1346"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46"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c>
          <w:tcPr>
            <w:tcW w:w="1346"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w:t>
            </w:r>
          </w:p>
        </w:tc>
        <w:tc>
          <w:tcPr>
            <w:tcW w:w="1330" w:type="dxa"/>
            <w:tcBorders>
              <w:top w:val="single" w:sz="4" w:space="0" w:color="auto"/>
              <w:left w:val="single" w:sz="4" w:space="0" w:color="auto"/>
              <w:bottom w:val="single" w:sz="12" w:space="0" w:color="auto"/>
              <w:right w:val="nil"/>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0</w:t>
            </w:r>
          </w:p>
        </w:tc>
      </w:tr>
    </w:tbl>
    <w:p w:rsidR="005C6D9D" w:rsidRDefault="008D3B0E">
      <w:pPr>
        <w:spacing w:line="460" w:lineRule="exact"/>
        <w:outlineLvl w:val="1"/>
        <w:rPr>
          <w:b/>
          <w:color w:val="000000" w:themeColor="text1"/>
          <w:sz w:val="28"/>
        </w:rPr>
      </w:pPr>
      <w:bookmarkStart w:id="188" w:name="_Toc14268603"/>
      <w:r>
        <w:rPr>
          <w:b/>
          <w:color w:val="000000" w:themeColor="text1"/>
          <w:sz w:val="28"/>
        </w:rPr>
        <w:t xml:space="preserve">3.4 </w:t>
      </w:r>
      <w:r>
        <w:rPr>
          <w:b/>
          <w:color w:val="000000" w:themeColor="text1"/>
          <w:sz w:val="28"/>
        </w:rPr>
        <w:t>风险因素识别</w:t>
      </w:r>
      <w:bookmarkEnd w:id="188"/>
    </w:p>
    <w:p w:rsidR="005C6D9D" w:rsidRDefault="008D3B0E">
      <w:pPr>
        <w:spacing w:line="500" w:lineRule="exact"/>
        <w:ind w:firstLineChars="200" w:firstLine="480"/>
        <w:rPr>
          <w:color w:val="000000" w:themeColor="text1"/>
          <w:sz w:val="24"/>
        </w:rPr>
      </w:pPr>
      <w:bookmarkStart w:id="189" w:name="_Toc132807067"/>
      <w:r>
        <w:rPr>
          <w:color w:val="000000" w:themeColor="text1"/>
          <w:sz w:val="24"/>
        </w:rPr>
        <w:t>环境风险因素识别对象包括生产设施、所涉及物质、受影响的环境要素和环境保护目标，其中生产设施风险因素识别包括主要生产装置、贮运系统、公用工程系统、辅助生产设施及环境保护设施等；物质风险因素识别包括主要原材料及辅助材料、燃料、中间产品、最终产品、</w:t>
      </w:r>
      <w:r>
        <w:rPr>
          <w:color w:val="000000" w:themeColor="text1"/>
          <w:sz w:val="24"/>
        </w:rPr>
        <w:t>“</w:t>
      </w:r>
      <w:r>
        <w:rPr>
          <w:color w:val="000000" w:themeColor="text1"/>
          <w:sz w:val="24"/>
        </w:rPr>
        <w:t>三废</w:t>
      </w:r>
      <w:r>
        <w:rPr>
          <w:color w:val="000000" w:themeColor="text1"/>
          <w:sz w:val="24"/>
        </w:rPr>
        <w:t>”</w:t>
      </w:r>
      <w:r>
        <w:rPr>
          <w:color w:val="000000" w:themeColor="text1"/>
          <w:sz w:val="24"/>
        </w:rPr>
        <w:t>污染物、火灾和爆炸等伴生</w:t>
      </w:r>
      <w:r>
        <w:rPr>
          <w:color w:val="000000" w:themeColor="text1"/>
          <w:sz w:val="24"/>
        </w:rPr>
        <w:t>/</w:t>
      </w:r>
      <w:r>
        <w:rPr>
          <w:color w:val="000000" w:themeColor="text1"/>
          <w:sz w:val="24"/>
        </w:rPr>
        <w:t>次生的危险物质。</w:t>
      </w:r>
    </w:p>
    <w:p w:rsidR="005C6D9D" w:rsidRDefault="008D3B0E">
      <w:pPr>
        <w:spacing w:before="120" w:after="120" w:line="500" w:lineRule="exact"/>
        <w:outlineLvl w:val="2"/>
        <w:rPr>
          <w:b/>
          <w:bCs/>
          <w:color w:val="000000" w:themeColor="text1"/>
          <w:sz w:val="24"/>
          <w:szCs w:val="28"/>
        </w:rPr>
      </w:pPr>
      <w:r>
        <w:rPr>
          <w:b/>
          <w:bCs/>
          <w:color w:val="000000" w:themeColor="text1"/>
          <w:sz w:val="24"/>
          <w:szCs w:val="28"/>
        </w:rPr>
        <w:t>3.4.1</w:t>
      </w:r>
      <w:r>
        <w:rPr>
          <w:b/>
          <w:bCs/>
          <w:color w:val="000000" w:themeColor="text1"/>
          <w:sz w:val="24"/>
          <w:szCs w:val="28"/>
        </w:rPr>
        <w:t>主要环境风险物质识别</w:t>
      </w:r>
      <w:bookmarkEnd w:id="189"/>
    </w:p>
    <w:p w:rsidR="005C6D9D" w:rsidRDefault="008D3B0E">
      <w:pPr>
        <w:spacing w:line="500" w:lineRule="exact"/>
        <w:ind w:firstLineChars="200" w:firstLine="480"/>
        <w:rPr>
          <w:color w:val="000000" w:themeColor="text1"/>
          <w:sz w:val="24"/>
        </w:rPr>
      </w:pPr>
      <w:r>
        <w:rPr>
          <w:color w:val="000000" w:themeColor="text1"/>
          <w:sz w:val="24"/>
        </w:rPr>
        <w:t>依据《建设项目环境风险评价技术导则》（</w:t>
      </w:r>
      <w:r>
        <w:rPr>
          <w:color w:val="000000" w:themeColor="text1"/>
          <w:sz w:val="24"/>
        </w:rPr>
        <w:t>HJ169-2018</w:t>
      </w:r>
      <w:r>
        <w:rPr>
          <w:color w:val="000000" w:themeColor="text1"/>
          <w:sz w:val="24"/>
        </w:rPr>
        <w:t>）附录</w:t>
      </w:r>
      <w:r>
        <w:rPr>
          <w:color w:val="000000" w:themeColor="text1"/>
          <w:sz w:val="24"/>
        </w:rPr>
        <w:t>B</w:t>
      </w:r>
      <w:r>
        <w:rPr>
          <w:color w:val="000000" w:themeColor="text1"/>
          <w:sz w:val="24"/>
        </w:rPr>
        <w:t>，结合表</w:t>
      </w:r>
      <w:r>
        <w:rPr>
          <w:color w:val="000000" w:themeColor="text1"/>
          <w:sz w:val="24"/>
        </w:rPr>
        <w:t>3.3-3“</w:t>
      </w:r>
      <w:r>
        <w:rPr>
          <w:rFonts w:hint="eastAsia"/>
          <w:color w:val="000000" w:themeColor="text1"/>
          <w:sz w:val="24"/>
        </w:rPr>
        <w:t>主要产品和原辅料理化性质、燃爆特性、毒性毒理</w:t>
      </w:r>
      <w:r>
        <w:rPr>
          <w:color w:val="000000" w:themeColor="text1"/>
          <w:sz w:val="24"/>
        </w:rPr>
        <w:t>”</w:t>
      </w:r>
      <w:r>
        <w:rPr>
          <w:color w:val="000000" w:themeColor="text1"/>
          <w:sz w:val="24"/>
        </w:rPr>
        <w:t>进行本项目物质危险性（燃爆性、毒理毒性）的识别。</w:t>
      </w:r>
    </w:p>
    <w:p w:rsidR="005C6D9D" w:rsidRDefault="008D3B0E">
      <w:pPr>
        <w:spacing w:line="500" w:lineRule="exact"/>
        <w:ind w:firstLineChars="200" w:firstLine="480"/>
        <w:rPr>
          <w:color w:val="000000" w:themeColor="text1"/>
          <w:sz w:val="24"/>
        </w:rPr>
      </w:pPr>
      <w:r>
        <w:rPr>
          <w:color w:val="000000" w:themeColor="text1"/>
          <w:sz w:val="24"/>
        </w:rPr>
        <w:t>依据《建设项目环境风险评价技术导则》（</w:t>
      </w:r>
      <w:r>
        <w:rPr>
          <w:color w:val="000000" w:themeColor="text1"/>
          <w:sz w:val="24"/>
        </w:rPr>
        <w:t>HJ169-2018</w:t>
      </w:r>
      <w:r>
        <w:rPr>
          <w:color w:val="000000" w:themeColor="text1"/>
          <w:sz w:val="24"/>
        </w:rPr>
        <w:t>）附录</w:t>
      </w:r>
      <w:r>
        <w:rPr>
          <w:color w:val="000000" w:themeColor="text1"/>
          <w:sz w:val="24"/>
        </w:rPr>
        <w:t>B</w:t>
      </w:r>
      <w:r>
        <w:rPr>
          <w:color w:val="000000" w:themeColor="text1"/>
          <w:sz w:val="24"/>
        </w:rPr>
        <w:t>，项目的</w:t>
      </w:r>
      <w:r>
        <w:rPr>
          <w:rFonts w:hint="eastAsia"/>
          <w:color w:val="000000" w:themeColor="text1"/>
          <w:sz w:val="24"/>
        </w:rPr>
        <w:t>对二氯苯和</w:t>
      </w:r>
      <w:proofErr w:type="gramStart"/>
      <w:r>
        <w:rPr>
          <w:rFonts w:hint="eastAsia"/>
          <w:color w:val="000000" w:themeColor="text1"/>
          <w:sz w:val="24"/>
        </w:rPr>
        <w:t>邻二</w:t>
      </w:r>
      <w:proofErr w:type="gramEnd"/>
      <w:r>
        <w:rPr>
          <w:rFonts w:hint="eastAsia"/>
          <w:color w:val="000000" w:themeColor="text1"/>
          <w:sz w:val="24"/>
        </w:rPr>
        <w:t>氯苯</w:t>
      </w:r>
      <w:r>
        <w:rPr>
          <w:color w:val="000000" w:themeColor="text1"/>
          <w:sz w:val="24"/>
        </w:rPr>
        <w:t>属于有毒物质。</w:t>
      </w:r>
    </w:p>
    <w:p w:rsidR="005C6D9D" w:rsidRDefault="008D3B0E">
      <w:pPr>
        <w:spacing w:line="500" w:lineRule="exact"/>
        <w:ind w:firstLineChars="200" w:firstLine="480"/>
        <w:rPr>
          <w:color w:val="000000" w:themeColor="text1"/>
          <w:sz w:val="24"/>
        </w:rPr>
      </w:pPr>
      <w:r>
        <w:rPr>
          <w:color w:val="000000" w:themeColor="text1"/>
          <w:sz w:val="24"/>
        </w:rPr>
        <w:t>综合上述物质危害性分析，结合危险性物质储存量，从</w:t>
      </w:r>
      <w:r>
        <w:rPr>
          <w:b/>
          <w:color w:val="000000" w:themeColor="text1"/>
          <w:sz w:val="24"/>
        </w:rPr>
        <w:t>环境风险</w:t>
      </w:r>
      <w:r>
        <w:rPr>
          <w:color w:val="000000" w:themeColor="text1"/>
          <w:sz w:val="24"/>
        </w:rPr>
        <w:t>的角度，项目应特别关注</w:t>
      </w:r>
      <w:r>
        <w:rPr>
          <w:rFonts w:hint="eastAsia"/>
          <w:color w:val="000000" w:themeColor="text1"/>
          <w:sz w:val="24"/>
        </w:rPr>
        <w:t>对二氯苯和</w:t>
      </w:r>
      <w:proofErr w:type="gramStart"/>
      <w:r>
        <w:rPr>
          <w:rFonts w:hint="eastAsia"/>
          <w:color w:val="000000" w:themeColor="text1"/>
          <w:sz w:val="24"/>
        </w:rPr>
        <w:t>邻二</w:t>
      </w:r>
      <w:proofErr w:type="gramEnd"/>
      <w:r>
        <w:rPr>
          <w:rFonts w:hint="eastAsia"/>
          <w:color w:val="000000" w:themeColor="text1"/>
          <w:sz w:val="24"/>
        </w:rPr>
        <w:t>氯</w:t>
      </w:r>
      <w:r>
        <w:rPr>
          <w:color w:val="000000" w:themeColor="text1"/>
          <w:sz w:val="24"/>
        </w:rPr>
        <w:t>等毒性较大、存量较大物质可能产生的对大气环境污染的环境风险物质。</w:t>
      </w:r>
    </w:p>
    <w:p w:rsidR="005C6D9D" w:rsidRDefault="008D3B0E">
      <w:pPr>
        <w:spacing w:before="120" w:after="120" w:line="500" w:lineRule="exact"/>
        <w:outlineLvl w:val="2"/>
        <w:rPr>
          <w:b/>
          <w:bCs/>
          <w:color w:val="000000" w:themeColor="text1"/>
          <w:sz w:val="24"/>
          <w:szCs w:val="28"/>
        </w:rPr>
      </w:pPr>
      <w:r>
        <w:rPr>
          <w:b/>
          <w:bCs/>
          <w:color w:val="000000" w:themeColor="text1"/>
          <w:sz w:val="24"/>
          <w:szCs w:val="28"/>
        </w:rPr>
        <w:t>3.4.2</w:t>
      </w:r>
      <w:r>
        <w:rPr>
          <w:b/>
          <w:bCs/>
          <w:color w:val="000000" w:themeColor="text1"/>
          <w:sz w:val="24"/>
          <w:szCs w:val="28"/>
        </w:rPr>
        <w:t>生产及公辅环保设施环境风险识别</w:t>
      </w:r>
    </w:p>
    <w:p w:rsidR="005C6D9D" w:rsidRDefault="008D3B0E">
      <w:pPr>
        <w:spacing w:line="500" w:lineRule="exact"/>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）生产装置区</w:t>
      </w:r>
    </w:p>
    <w:p w:rsidR="005C6D9D" w:rsidRDefault="008D3B0E">
      <w:pPr>
        <w:spacing w:line="500" w:lineRule="exact"/>
        <w:ind w:firstLineChars="200" w:firstLine="480"/>
        <w:rPr>
          <w:color w:val="000000" w:themeColor="text1"/>
          <w:sz w:val="24"/>
        </w:rPr>
      </w:pPr>
      <w:r>
        <w:rPr>
          <w:rFonts w:hint="eastAsia"/>
          <w:color w:val="000000" w:themeColor="text1"/>
          <w:sz w:val="24"/>
        </w:rPr>
        <w:lastRenderedPageBreak/>
        <w:t>依据物质的危险、有害特性分析，本装置生产过程及生产过程中涉及厂内废物及物料运输及其它用电设备等存在火灾、爆炸、腐蚀、中毒、窒息等危险有害性。另外，火灾、爆炸等事故可能伴随着</w:t>
      </w:r>
      <w:r>
        <w:rPr>
          <w:color w:val="000000" w:themeColor="text1"/>
          <w:sz w:val="24"/>
        </w:rPr>
        <w:t>HCl</w:t>
      </w:r>
      <w:r>
        <w:rPr>
          <w:rFonts w:hint="eastAsia"/>
          <w:color w:val="000000" w:themeColor="text1"/>
          <w:sz w:val="24"/>
        </w:rPr>
        <w:t>、</w:t>
      </w:r>
      <w:r>
        <w:rPr>
          <w:color w:val="000000" w:themeColor="text1"/>
          <w:sz w:val="24"/>
        </w:rPr>
        <w:t>CO</w:t>
      </w:r>
      <w:r>
        <w:rPr>
          <w:rFonts w:hint="eastAsia"/>
          <w:color w:val="000000" w:themeColor="text1"/>
          <w:sz w:val="24"/>
        </w:rPr>
        <w:t>、二噁英等次生污染物的产生和扩散，造成人员中毒等危险。</w:t>
      </w:r>
    </w:p>
    <w:p w:rsidR="005C6D9D" w:rsidRDefault="008D3B0E">
      <w:pPr>
        <w:spacing w:line="500" w:lineRule="exact"/>
        <w:ind w:firstLineChars="200" w:firstLine="480"/>
        <w:rPr>
          <w:color w:val="000000" w:themeColor="text1"/>
          <w:sz w:val="24"/>
        </w:rPr>
      </w:pPr>
      <w:r>
        <w:rPr>
          <w:rFonts w:hint="eastAsia"/>
          <w:color w:val="000000" w:themeColor="text1"/>
          <w:sz w:val="24"/>
        </w:rPr>
        <w:t>生产过程中各单元的主要危险、有害性分析详见表</w:t>
      </w:r>
      <w:r>
        <w:rPr>
          <w:color w:val="000000" w:themeColor="text1"/>
          <w:sz w:val="24"/>
        </w:rPr>
        <w:t>3.4-2</w:t>
      </w:r>
      <w:r>
        <w:rPr>
          <w:rFonts w:hint="eastAsia"/>
          <w:color w:val="000000" w:themeColor="text1"/>
          <w:sz w:val="24"/>
        </w:rPr>
        <w:t>。</w:t>
      </w:r>
    </w:p>
    <w:p w:rsidR="005C6D9D" w:rsidRDefault="008D3B0E">
      <w:pPr>
        <w:adjustRightInd w:val="0"/>
        <w:snapToGrid w:val="0"/>
        <w:ind w:firstLine="482"/>
        <w:jc w:val="center"/>
        <w:rPr>
          <w:b/>
          <w:color w:val="000000" w:themeColor="text1"/>
          <w:sz w:val="24"/>
        </w:rPr>
      </w:pPr>
      <w:r>
        <w:rPr>
          <w:rFonts w:hint="eastAsia"/>
          <w:b/>
          <w:color w:val="000000" w:themeColor="text1"/>
          <w:sz w:val="24"/>
        </w:rPr>
        <w:t>表</w:t>
      </w:r>
      <w:r>
        <w:rPr>
          <w:b/>
          <w:color w:val="000000" w:themeColor="text1"/>
          <w:sz w:val="24"/>
        </w:rPr>
        <w:t xml:space="preserve">3.4-1  </w:t>
      </w:r>
      <w:r>
        <w:rPr>
          <w:rFonts w:hint="eastAsia"/>
          <w:b/>
          <w:color w:val="000000" w:themeColor="text1"/>
          <w:sz w:val="24"/>
        </w:rPr>
        <w:t>生产过程环境风险识别表</w:t>
      </w:r>
    </w:p>
    <w:tbl>
      <w:tblPr>
        <w:tblW w:w="9070" w:type="dxa"/>
        <w:jc w:val="center"/>
        <w:tblBorders>
          <w:top w:val="single" w:sz="12" w:space="0" w:color="auto"/>
          <w:bottom w:val="single" w:sz="12"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502"/>
        <w:gridCol w:w="904"/>
        <w:gridCol w:w="1362"/>
        <w:gridCol w:w="1489"/>
        <w:gridCol w:w="1413"/>
        <w:gridCol w:w="1845"/>
        <w:gridCol w:w="1555"/>
      </w:tblGrid>
      <w:tr w:rsidR="005C6D9D">
        <w:trPr>
          <w:cantSplit/>
          <w:tblHeader/>
          <w:jc w:val="center"/>
        </w:trPr>
        <w:tc>
          <w:tcPr>
            <w:tcW w:w="502" w:type="dxa"/>
            <w:tcBorders>
              <w:top w:val="single" w:sz="12" w:space="0" w:color="auto"/>
              <w:left w:val="nil"/>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序号</w:t>
            </w:r>
          </w:p>
        </w:tc>
        <w:tc>
          <w:tcPr>
            <w:tcW w:w="904" w:type="dxa"/>
            <w:tcBorders>
              <w:top w:val="single" w:sz="1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危险单元</w:t>
            </w:r>
          </w:p>
        </w:tc>
        <w:tc>
          <w:tcPr>
            <w:tcW w:w="1362" w:type="dxa"/>
            <w:tcBorders>
              <w:top w:val="single" w:sz="1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风险源</w:t>
            </w:r>
          </w:p>
        </w:tc>
        <w:tc>
          <w:tcPr>
            <w:tcW w:w="1489" w:type="dxa"/>
            <w:tcBorders>
              <w:top w:val="single" w:sz="1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主要危险物质</w:t>
            </w:r>
          </w:p>
        </w:tc>
        <w:tc>
          <w:tcPr>
            <w:tcW w:w="1413" w:type="dxa"/>
            <w:tcBorders>
              <w:top w:val="single" w:sz="1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环境风险类型</w:t>
            </w:r>
          </w:p>
        </w:tc>
        <w:tc>
          <w:tcPr>
            <w:tcW w:w="1845" w:type="dxa"/>
            <w:tcBorders>
              <w:top w:val="single" w:sz="1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环境影响途径</w:t>
            </w:r>
          </w:p>
        </w:tc>
        <w:tc>
          <w:tcPr>
            <w:tcW w:w="1555" w:type="dxa"/>
            <w:tcBorders>
              <w:top w:val="single" w:sz="12" w:space="0" w:color="auto"/>
              <w:left w:val="single" w:sz="2" w:space="0" w:color="auto"/>
              <w:bottom w:val="single" w:sz="2" w:space="0" w:color="auto"/>
              <w:right w:val="nil"/>
            </w:tcBorders>
            <w:vAlign w:val="center"/>
          </w:tcPr>
          <w:p w:rsidR="005C6D9D" w:rsidRDefault="008D3B0E">
            <w:pPr>
              <w:spacing w:line="240" w:lineRule="auto"/>
              <w:jc w:val="center"/>
              <w:rPr>
                <w:color w:val="000000" w:themeColor="text1"/>
                <w:szCs w:val="21"/>
              </w:rPr>
            </w:pPr>
            <w:r>
              <w:rPr>
                <w:rFonts w:hint="eastAsia"/>
                <w:color w:val="000000" w:themeColor="text1"/>
                <w:szCs w:val="21"/>
              </w:rPr>
              <w:t>可能受影响的环境敏感目标</w:t>
            </w:r>
          </w:p>
        </w:tc>
      </w:tr>
      <w:tr w:rsidR="005C6D9D">
        <w:trPr>
          <w:cantSplit/>
          <w:jc w:val="center"/>
        </w:trPr>
        <w:tc>
          <w:tcPr>
            <w:tcW w:w="502" w:type="dxa"/>
            <w:tcBorders>
              <w:top w:val="single" w:sz="2" w:space="0" w:color="auto"/>
              <w:left w:val="nil"/>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color w:val="000000" w:themeColor="text1"/>
                <w:szCs w:val="21"/>
              </w:rPr>
              <w:t>1</w:t>
            </w:r>
          </w:p>
        </w:tc>
        <w:tc>
          <w:tcPr>
            <w:tcW w:w="904" w:type="dxa"/>
            <w:tcBorders>
              <w:top w:val="single" w:sz="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切片车间</w:t>
            </w:r>
          </w:p>
        </w:tc>
        <w:tc>
          <w:tcPr>
            <w:tcW w:w="1362" w:type="dxa"/>
            <w:tcBorders>
              <w:top w:val="single" w:sz="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切片包装、废气处理</w:t>
            </w:r>
          </w:p>
        </w:tc>
        <w:tc>
          <w:tcPr>
            <w:tcW w:w="1489" w:type="dxa"/>
            <w:tcBorders>
              <w:top w:val="single" w:sz="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proofErr w:type="gramStart"/>
            <w:r>
              <w:rPr>
                <w:rFonts w:hint="eastAsia"/>
                <w:color w:val="000000" w:themeColor="text1"/>
                <w:szCs w:val="21"/>
              </w:rPr>
              <w:t>邻二氯苯</w:t>
            </w:r>
            <w:proofErr w:type="gramEnd"/>
            <w:r>
              <w:rPr>
                <w:rFonts w:hint="eastAsia"/>
                <w:color w:val="000000" w:themeColor="text1"/>
                <w:szCs w:val="21"/>
              </w:rPr>
              <w:t>、对二氯苯、</w:t>
            </w:r>
            <w:r>
              <w:rPr>
                <w:color w:val="000000" w:themeColor="text1"/>
                <w:szCs w:val="21"/>
              </w:rPr>
              <w:t>HCl</w:t>
            </w:r>
            <w:r>
              <w:rPr>
                <w:rFonts w:hint="eastAsia"/>
                <w:color w:val="000000" w:themeColor="text1"/>
                <w:szCs w:val="21"/>
              </w:rPr>
              <w:t>、</w:t>
            </w:r>
            <w:r>
              <w:rPr>
                <w:color w:val="000000" w:themeColor="text1"/>
                <w:szCs w:val="21"/>
              </w:rPr>
              <w:t>CO</w:t>
            </w:r>
            <w:r>
              <w:rPr>
                <w:rFonts w:hint="eastAsia"/>
                <w:color w:val="000000" w:themeColor="text1"/>
                <w:szCs w:val="21"/>
              </w:rPr>
              <w:t>、二噁英等次生污染物</w:t>
            </w:r>
          </w:p>
        </w:tc>
        <w:tc>
          <w:tcPr>
            <w:tcW w:w="1413" w:type="dxa"/>
            <w:tcBorders>
              <w:top w:val="single" w:sz="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泄露、燃烧</w:t>
            </w:r>
          </w:p>
        </w:tc>
        <w:tc>
          <w:tcPr>
            <w:tcW w:w="1845" w:type="dxa"/>
            <w:tcBorders>
              <w:top w:val="single" w:sz="2" w:space="0" w:color="auto"/>
              <w:left w:val="single" w:sz="2" w:space="0" w:color="auto"/>
              <w:bottom w:val="single" w:sz="2" w:space="0" w:color="auto"/>
              <w:right w:val="single" w:sz="2"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t>大气污染排放造成中毒等</w:t>
            </w:r>
          </w:p>
        </w:tc>
        <w:tc>
          <w:tcPr>
            <w:tcW w:w="1555" w:type="dxa"/>
            <w:tcBorders>
              <w:top w:val="single" w:sz="2" w:space="0" w:color="auto"/>
              <w:left w:val="single" w:sz="2" w:space="0" w:color="auto"/>
              <w:bottom w:val="single" w:sz="2" w:space="0" w:color="auto"/>
              <w:right w:val="nil"/>
            </w:tcBorders>
            <w:vAlign w:val="center"/>
          </w:tcPr>
          <w:p w:rsidR="005C6D9D" w:rsidRDefault="008D3B0E">
            <w:pPr>
              <w:spacing w:line="240" w:lineRule="auto"/>
              <w:jc w:val="center"/>
              <w:rPr>
                <w:color w:val="000000" w:themeColor="text1"/>
                <w:szCs w:val="21"/>
              </w:rPr>
            </w:pPr>
            <w:r>
              <w:rPr>
                <w:rFonts w:hint="eastAsia"/>
                <w:color w:val="000000" w:themeColor="text1"/>
                <w:szCs w:val="21"/>
              </w:rPr>
              <w:t>见</w:t>
            </w:r>
            <w:r>
              <w:rPr>
                <w:color w:val="000000" w:themeColor="text1"/>
                <w:szCs w:val="21"/>
              </w:rPr>
              <w:t>3.4.4</w:t>
            </w:r>
            <w:r>
              <w:rPr>
                <w:rFonts w:hint="eastAsia"/>
                <w:color w:val="000000" w:themeColor="text1"/>
                <w:szCs w:val="21"/>
              </w:rPr>
              <w:t>节</w:t>
            </w:r>
          </w:p>
        </w:tc>
      </w:tr>
    </w:tbl>
    <w:p w:rsidR="005C6D9D" w:rsidRDefault="008D3B0E">
      <w:pPr>
        <w:spacing w:line="500" w:lineRule="exact"/>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）储运设施</w:t>
      </w:r>
    </w:p>
    <w:p w:rsidR="005C6D9D" w:rsidRDefault="008D3B0E">
      <w:pPr>
        <w:spacing w:line="500" w:lineRule="exact"/>
        <w:ind w:firstLineChars="200" w:firstLine="480"/>
        <w:rPr>
          <w:color w:val="000000" w:themeColor="text1"/>
          <w:sz w:val="24"/>
        </w:rPr>
      </w:pPr>
      <w:r>
        <w:rPr>
          <w:rFonts w:hint="eastAsia"/>
          <w:color w:val="000000" w:themeColor="text1"/>
          <w:sz w:val="24"/>
        </w:rPr>
        <w:t>本项目储存的物料为易燃易爆、有毒物质，物料泄漏后可能会造成人员中毒事故，若遇明火还会进一步发生火灾爆炸事故次生环境污染。</w:t>
      </w:r>
    </w:p>
    <w:p w:rsidR="005C6D9D" w:rsidRDefault="008D3B0E">
      <w:pPr>
        <w:spacing w:line="500" w:lineRule="exact"/>
        <w:ind w:firstLineChars="200" w:firstLine="480"/>
        <w:rPr>
          <w:color w:val="000000" w:themeColor="text1"/>
          <w:sz w:val="24"/>
        </w:rPr>
      </w:pPr>
      <w:r>
        <w:rPr>
          <w:rFonts w:hint="eastAsia"/>
          <w:color w:val="000000" w:themeColor="text1"/>
          <w:sz w:val="24"/>
        </w:rPr>
        <w:t>经分析储运设施可能发生的潜在突发环境事件类型见表</w:t>
      </w:r>
      <w:r>
        <w:rPr>
          <w:color w:val="000000" w:themeColor="text1"/>
          <w:sz w:val="24"/>
        </w:rPr>
        <w:t>3.3-3</w:t>
      </w:r>
      <w:r>
        <w:rPr>
          <w:rFonts w:hint="eastAsia"/>
          <w:color w:val="000000" w:themeColor="text1"/>
          <w:sz w:val="24"/>
        </w:rPr>
        <w:t>。</w:t>
      </w:r>
    </w:p>
    <w:p w:rsidR="005C6D9D" w:rsidRDefault="008D3B0E">
      <w:pPr>
        <w:spacing w:before="0" w:after="0" w:line="240" w:lineRule="auto"/>
        <w:jc w:val="left"/>
        <w:rPr>
          <w:b/>
          <w:color w:val="000000" w:themeColor="text1"/>
          <w:szCs w:val="20"/>
        </w:rPr>
      </w:pPr>
      <w:r>
        <w:rPr>
          <w:b/>
          <w:color w:val="000000" w:themeColor="text1"/>
          <w:szCs w:val="20"/>
        </w:rPr>
        <w:br w:type="page"/>
      </w:r>
    </w:p>
    <w:p w:rsidR="005C6D9D" w:rsidRDefault="008D3B0E">
      <w:pPr>
        <w:spacing w:beforeLines="50" w:before="120" w:line="240" w:lineRule="auto"/>
        <w:jc w:val="center"/>
        <w:rPr>
          <w:b/>
          <w:color w:val="000000" w:themeColor="text1"/>
          <w:sz w:val="24"/>
          <w:szCs w:val="20"/>
        </w:rPr>
      </w:pPr>
      <w:r>
        <w:rPr>
          <w:rFonts w:hint="eastAsia"/>
          <w:b/>
          <w:color w:val="000000" w:themeColor="text1"/>
          <w:sz w:val="24"/>
          <w:szCs w:val="20"/>
        </w:rPr>
        <w:lastRenderedPageBreak/>
        <w:t>表</w:t>
      </w:r>
      <w:r>
        <w:rPr>
          <w:b/>
          <w:color w:val="000000" w:themeColor="text1"/>
          <w:sz w:val="24"/>
          <w:szCs w:val="20"/>
        </w:rPr>
        <w:t xml:space="preserve">3.4-2  </w:t>
      </w:r>
      <w:r>
        <w:rPr>
          <w:rFonts w:hint="eastAsia"/>
          <w:b/>
          <w:color w:val="000000" w:themeColor="text1"/>
          <w:sz w:val="24"/>
          <w:szCs w:val="20"/>
        </w:rPr>
        <w:t>储运设施环境风险识别表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1026"/>
        <w:gridCol w:w="1053"/>
        <w:gridCol w:w="1977"/>
        <w:gridCol w:w="1056"/>
        <w:gridCol w:w="1845"/>
        <w:gridCol w:w="1687"/>
      </w:tblGrid>
      <w:tr w:rsidR="005C6D9D">
        <w:trPr>
          <w:cantSplit/>
          <w:trHeight w:val="20"/>
          <w:jc w:val="center"/>
        </w:trPr>
        <w:tc>
          <w:tcPr>
            <w:tcW w:w="426" w:type="dxa"/>
            <w:tcBorders>
              <w:top w:val="single" w:sz="12"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rFonts w:eastAsiaTheme="minorEastAsia"/>
                <w:color w:val="000000" w:themeColor="text1"/>
                <w:szCs w:val="21"/>
              </w:rPr>
            </w:pPr>
            <w:r>
              <w:rPr>
                <w:rFonts w:hint="eastAsia"/>
                <w:color w:val="000000" w:themeColor="text1"/>
                <w:szCs w:val="21"/>
              </w:rPr>
              <w:t>序号</w:t>
            </w:r>
          </w:p>
        </w:tc>
        <w:tc>
          <w:tcPr>
            <w:tcW w:w="1026"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危险单元</w:t>
            </w:r>
          </w:p>
        </w:tc>
        <w:tc>
          <w:tcPr>
            <w:tcW w:w="1053"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风险源</w:t>
            </w:r>
          </w:p>
        </w:tc>
        <w:tc>
          <w:tcPr>
            <w:tcW w:w="1977"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主要危险物质</w:t>
            </w:r>
          </w:p>
        </w:tc>
        <w:tc>
          <w:tcPr>
            <w:tcW w:w="1056"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环境风险类型</w:t>
            </w:r>
          </w:p>
        </w:tc>
        <w:tc>
          <w:tcPr>
            <w:tcW w:w="1845"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环境影响途径</w:t>
            </w:r>
          </w:p>
        </w:tc>
        <w:tc>
          <w:tcPr>
            <w:tcW w:w="1687" w:type="dxa"/>
            <w:tcBorders>
              <w:top w:val="single" w:sz="12" w:space="0" w:color="auto"/>
              <w:left w:val="single" w:sz="4" w:space="0" w:color="auto"/>
              <w:bottom w:val="single" w:sz="4" w:space="0" w:color="auto"/>
              <w:right w:val="nil"/>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可能受影响的环境敏感目标</w:t>
            </w:r>
          </w:p>
        </w:tc>
      </w:tr>
      <w:tr w:rsidR="005C6D9D">
        <w:trPr>
          <w:cantSplit/>
          <w:trHeight w:val="1708"/>
          <w:jc w:val="center"/>
        </w:trPr>
        <w:tc>
          <w:tcPr>
            <w:tcW w:w="426"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1</w:t>
            </w:r>
          </w:p>
        </w:tc>
        <w:tc>
          <w:tcPr>
            <w:tcW w:w="1026"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切片车间</w:t>
            </w:r>
          </w:p>
        </w:tc>
        <w:tc>
          <w:tcPr>
            <w:tcW w:w="1053"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原料槽</w:t>
            </w:r>
          </w:p>
        </w:tc>
        <w:tc>
          <w:tcPr>
            <w:tcW w:w="1977"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对二氯苯原料液</w:t>
            </w:r>
          </w:p>
        </w:tc>
        <w:tc>
          <w:tcPr>
            <w:tcW w:w="1056" w:type="dxa"/>
            <w:vMerge w:val="restart"/>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泄漏</w:t>
            </w:r>
            <w:r>
              <w:rPr>
                <w:color w:val="000000" w:themeColor="text1"/>
                <w:szCs w:val="21"/>
              </w:rPr>
              <w:t>/</w:t>
            </w:r>
            <w:r>
              <w:rPr>
                <w:rFonts w:hint="eastAsia"/>
                <w:color w:val="000000" w:themeColor="text1"/>
                <w:szCs w:val="21"/>
              </w:rPr>
              <w:t>火灾爆炸引发的次生</w:t>
            </w:r>
            <w:r>
              <w:rPr>
                <w:color w:val="000000" w:themeColor="text1"/>
                <w:szCs w:val="21"/>
              </w:rPr>
              <w:t>/</w:t>
            </w:r>
            <w:r>
              <w:rPr>
                <w:rFonts w:hint="eastAsia"/>
                <w:color w:val="000000" w:themeColor="text1"/>
                <w:szCs w:val="21"/>
              </w:rPr>
              <w:t>伴生污染物排放</w:t>
            </w:r>
          </w:p>
        </w:tc>
        <w:tc>
          <w:tcPr>
            <w:tcW w:w="1845" w:type="dxa"/>
            <w:vMerge w:val="restart"/>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大气污染或废液进入雨水管网造成水体污染以及泄漏造成的土壤及地下水污染</w:t>
            </w:r>
          </w:p>
        </w:tc>
        <w:tc>
          <w:tcPr>
            <w:tcW w:w="1687" w:type="dxa"/>
            <w:vMerge w:val="restart"/>
            <w:tcBorders>
              <w:top w:val="single" w:sz="4" w:space="0" w:color="auto"/>
              <w:left w:val="single" w:sz="4" w:space="0" w:color="auto"/>
              <w:bottom w:val="single" w:sz="12" w:space="0" w:color="auto"/>
              <w:right w:val="nil"/>
            </w:tcBorders>
            <w:vAlign w:val="center"/>
          </w:tcPr>
          <w:p w:rsidR="005C6D9D" w:rsidRDefault="008D3B0E">
            <w:pPr>
              <w:adjustRightInd w:val="0"/>
              <w:snapToGrid w:val="0"/>
              <w:spacing w:line="240" w:lineRule="auto"/>
              <w:jc w:val="center"/>
              <w:rPr>
                <w:b/>
                <w:color w:val="000000" w:themeColor="text1"/>
                <w:szCs w:val="21"/>
              </w:rPr>
            </w:pPr>
            <w:r>
              <w:rPr>
                <w:rFonts w:hint="eastAsia"/>
                <w:b/>
                <w:color w:val="000000" w:themeColor="text1"/>
                <w:szCs w:val="21"/>
              </w:rPr>
              <w:t>火灾爆炸事故：</w:t>
            </w:r>
          </w:p>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产生的次生</w:t>
            </w:r>
            <w:r>
              <w:rPr>
                <w:color w:val="000000" w:themeColor="text1"/>
                <w:szCs w:val="21"/>
              </w:rPr>
              <w:t>/</w:t>
            </w:r>
            <w:r>
              <w:rPr>
                <w:rFonts w:hint="eastAsia"/>
                <w:color w:val="000000" w:themeColor="text1"/>
                <w:szCs w:val="21"/>
              </w:rPr>
              <w:t>伴生污染物质可能影响厂内职工及下风向大气环境敏感目标</w:t>
            </w:r>
          </w:p>
          <w:p w:rsidR="005C6D9D" w:rsidRDefault="008D3B0E">
            <w:pPr>
              <w:adjustRightInd w:val="0"/>
              <w:snapToGrid w:val="0"/>
              <w:spacing w:line="240" w:lineRule="auto"/>
              <w:jc w:val="center"/>
              <w:rPr>
                <w:b/>
                <w:color w:val="000000" w:themeColor="text1"/>
                <w:szCs w:val="21"/>
              </w:rPr>
            </w:pPr>
            <w:r>
              <w:rPr>
                <w:rFonts w:hint="eastAsia"/>
                <w:b/>
                <w:color w:val="000000" w:themeColor="text1"/>
                <w:szCs w:val="21"/>
              </w:rPr>
              <w:t>泄漏事故：</w:t>
            </w:r>
          </w:p>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可能影响厂内土壤</w:t>
            </w:r>
          </w:p>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废液进入雨水管网可能造成水体污染</w:t>
            </w:r>
          </w:p>
        </w:tc>
      </w:tr>
      <w:tr w:rsidR="005C6D9D">
        <w:trPr>
          <w:cantSplit/>
          <w:trHeight w:val="20"/>
          <w:jc w:val="center"/>
        </w:trPr>
        <w:tc>
          <w:tcPr>
            <w:tcW w:w="426" w:type="dxa"/>
            <w:tcBorders>
              <w:top w:val="single" w:sz="4" w:space="0" w:color="auto"/>
              <w:left w:val="nil"/>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4</w:t>
            </w:r>
          </w:p>
        </w:tc>
        <w:tc>
          <w:tcPr>
            <w:tcW w:w="1026"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snapToGrid w:val="0"/>
                <w:color w:val="000000" w:themeColor="text1"/>
                <w:kern w:val="0"/>
                <w:szCs w:val="21"/>
              </w:rPr>
              <w:t>丙类仓库</w:t>
            </w:r>
          </w:p>
        </w:tc>
        <w:tc>
          <w:tcPr>
            <w:tcW w:w="1053"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snapToGrid w:val="0"/>
                <w:color w:val="000000" w:themeColor="text1"/>
                <w:kern w:val="0"/>
                <w:szCs w:val="21"/>
              </w:rPr>
              <w:t>丙类仓库</w:t>
            </w:r>
          </w:p>
        </w:tc>
        <w:tc>
          <w:tcPr>
            <w:tcW w:w="1977"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snapToGrid w:val="0"/>
                <w:color w:val="000000" w:themeColor="text1"/>
                <w:kern w:val="0"/>
                <w:szCs w:val="21"/>
              </w:rPr>
              <w:t>对二氯苯成品</w:t>
            </w:r>
          </w:p>
        </w:tc>
        <w:tc>
          <w:tcPr>
            <w:tcW w:w="1056" w:type="dxa"/>
            <w:vMerge/>
            <w:tcBorders>
              <w:top w:val="single" w:sz="4" w:space="0" w:color="auto"/>
              <w:left w:val="single" w:sz="4" w:space="0" w:color="auto"/>
              <w:bottom w:val="single" w:sz="12" w:space="0" w:color="auto"/>
              <w:right w:val="single" w:sz="4" w:space="0" w:color="auto"/>
            </w:tcBorders>
            <w:vAlign w:val="center"/>
          </w:tcPr>
          <w:p w:rsidR="005C6D9D" w:rsidRDefault="005C6D9D">
            <w:pPr>
              <w:spacing w:line="240" w:lineRule="auto"/>
              <w:jc w:val="center"/>
              <w:rPr>
                <w:rFonts w:eastAsiaTheme="minorEastAsia"/>
                <w:color w:val="000000" w:themeColor="text1"/>
                <w:szCs w:val="21"/>
              </w:rPr>
            </w:pPr>
          </w:p>
        </w:tc>
        <w:tc>
          <w:tcPr>
            <w:tcW w:w="1845" w:type="dxa"/>
            <w:vMerge/>
            <w:tcBorders>
              <w:top w:val="single" w:sz="4" w:space="0" w:color="auto"/>
              <w:left w:val="single" w:sz="4" w:space="0" w:color="auto"/>
              <w:bottom w:val="single" w:sz="12" w:space="0" w:color="auto"/>
              <w:right w:val="single" w:sz="4" w:space="0" w:color="auto"/>
            </w:tcBorders>
            <w:vAlign w:val="center"/>
          </w:tcPr>
          <w:p w:rsidR="005C6D9D" w:rsidRDefault="005C6D9D">
            <w:pPr>
              <w:spacing w:line="240" w:lineRule="auto"/>
              <w:jc w:val="center"/>
              <w:rPr>
                <w:rFonts w:eastAsiaTheme="minorEastAsia"/>
                <w:color w:val="000000" w:themeColor="text1"/>
                <w:szCs w:val="21"/>
              </w:rPr>
            </w:pPr>
          </w:p>
        </w:tc>
        <w:tc>
          <w:tcPr>
            <w:tcW w:w="1687" w:type="dxa"/>
            <w:vMerge/>
            <w:tcBorders>
              <w:top w:val="single" w:sz="4" w:space="0" w:color="auto"/>
              <w:left w:val="single" w:sz="4" w:space="0" w:color="auto"/>
              <w:bottom w:val="single" w:sz="12" w:space="0" w:color="auto"/>
              <w:right w:val="nil"/>
            </w:tcBorders>
            <w:vAlign w:val="center"/>
          </w:tcPr>
          <w:p w:rsidR="005C6D9D" w:rsidRDefault="005C6D9D">
            <w:pPr>
              <w:spacing w:line="240" w:lineRule="auto"/>
              <w:jc w:val="center"/>
              <w:rPr>
                <w:rFonts w:eastAsiaTheme="minorEastAsia"/>
                <w:color w:val="000000" w:themeColor="text1"/>
                <w:szCs w:val="21"/>
              </w:rPr>
            </w:pPr>
          </w:p>
        </w:tc>
      </w:tr>
    </w:tbl>
    <w:p w:rsidR="005C6D9D" w:rsidRDefault="008D3B0E">
      <w:pPr>
        <w:spacing w:line="500" w:lineRule="exact"/>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）环保工程</w:t>
      </w:r>
    </w:p>
    <w:p w:rsidR="005C6D9D" w:rsidRDefault="008D3B0E">
      <w:pPr>
        <w:spacing w:line="500" w:lineRule="exact"/>
        <w:ind w:firstLineChars="200" w:firstLine="480"/>
        <w:rPr>
          <w:color w:val="000000" w:themeColor="text1"/>
          <w:sz w:val="24"/>
        </w:rPr>
      </w:pPr>
      <w:r>
        <w:rPr>
          <w:rFonts w:hint="eastAsia"/>
          <w:color w:val="000000" w:themeColor="text1"/>
          <w:sz w:val="24"/>
        </w:rPr>
        <w:t>环保工程若发生故障，可能会造成污染物质未经处理直接排放。本项目废气通过</w:t>
      </w:r>
      <w:r>
        <w:rPr>
          <w:color w:val="000000" w:themeColor="text1"/>
          <w:sz w:val="24"/>
        </w:rPr>
        <w:t>1</w:t>
      </w:r>
      <w:r>
        <w:rPr>
          <w:rFonts w:hint="eastAsia"/>
          <w:color w:val="000000" w:themeColor="text1"/>
          <w:sz w:val="24"/>
        </w:rPr>
        <w:t>处废气处理系统排放，有火灾、泄漏中毒的潜在风险。</w:t>
      </w:r>
    </w:p>
    <w:p w:rsidR="005C6D9D" w:rsidRDefault="008D3B0E">
      <w:pPr>
        <w:spacing w:beforeLines="50" w:before="120" w:line="240" w:lineRule="auto"/>
        <w:jc w:val="center"/>
        <w:rPr>
          <w:b/>
          <w:color w:val="000000" w:themeColor="text1"/>
          <w:sz w:val="24"/>
          <w:szCs w:val="20"/>
        </w:rPr>
      </w:pPr>
      <w:r>
        <w:rPr>
          <w:rFonts w:hint="eastAsia"/>
          <w:b/>
          <w:color w:val="000000" w:themeColor="text1"/>
          <w:sz w:val="24"/>
          <w:szCs w:val="20"/>
        </w:rPr>
        <w:t>表</w:t>
      </w:r>
      <w:r>
        <w:rPr>
          <w:b/>
          <w:color w:val="000000" w:themeColor="text1"/>
          <w:sz w:val="24"/>
          <w:szCs w:val="20"/>
        </w:rPr>
        <w:t xml:space="preserve">3.4-3  </w:t>
      </w:r>
      <w:r>
        <w:rPr>
          <w:rFonts w:hint="eastAsia"/>
          <w:b/>
          <w:color w:val="000000" w:themeColor="text1"/>
          <w:sz w:val="24"/>
          <w:szCs w:val="20"/>
        </w:rPr>
        <w:t>环保工程环境风险识别表</w:t>
      </w:r>
    </w:p>
    <w:tbl>
      <w:tblPr>
        <w:tblW w:w="9070" w:type="dxa"/>
        <w:jc w:val="center"/>
        <w:tblBorders>
          <w:top w:val="single" w:sz="12" w:space="0" w:color="auto"/>
          <w:bottom w:val="single" w:sz="12"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576"/>
        <w:gridCol w:w="611"/>
        <w:gridCol w:w="4194"/>
        <w:gridCol w:w="1079"/>
        <w:gridCol w:w="1380"/>
        <w:gridCol w:w="1230"/>
      </w:tblGrid>
      <w:tr w:rsidR="005C6D9D">
        <w:trPr>
          <w:cantSplit/>
          <w:jc w:val="center"/>
        </w:trPr>
        <w:tc>
          <w:tcPr>
            <w:tcW w:w="576" w:type="dxa"/>
            <w:tcBorders>
              <w:top w:val="single" w:sz="12" w:space="0" w:color="auto"/>
              <w:left w:val="nil"/>
              <w:bottom w:val="single" w:sz="6" w:space="0" w:color="auto"/>
              <w:right w:val="single" w:sz="6" w:space="0" w:color="auto"/>
            </w:tcBorders>
            <w:vAlign w:val="center"/>
          </w:tcPr>
          <w:p w:rsidR="005C6D9D" w:rsidRDefault="008D3B0E">
            <w:pPr>
              <w:adjustRightInd w:val="0"/>
              <w:snapToGrid w:val="0"/>
              <w:spacing w:line="240" w:lineRule="auto"/>
              <w:jc w:val="center"/>
              <w:rPr>
                <w:rFonts w:eastAsiaTheme="minorEastAsia"/>
                <w:snapToGrid w:val="0"/>
                <w:color w:val="000000" w:themeColor="text1"/>
                <w:kern w:val="0"/>
                <w:szCs w:val="21"/>
              </w:rPr>
            </w:pPr>
            <w:r>
              <w:rPr>
                <w:rFonts w:hint="eastAsia"/>
                <w:snapToGrid w:val="0"/>
                <w:color w:val="000000" w:themeColor="text1"/>
                <w:kern w:val="0"/>
                <w:szCs w:val="21"/>
              </w:rPr>
              <w:t>序号</w:t>
            </w:r>
          </w:p>
        </w:tc>
        <w:tc>
          <w:tcPr>
            <w:tcW w:w="611" w:type="dxa"/>
            <w:tcBorders>
              <w:top w:val="single" w:sz="12" w:space="0" w:color="auto"/>
              <w:left w:val="single" w:sz="6" w:space="0" w:color="auto"/>
              <w:bottom w:val="single" w:sz="6"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color w:val="000000" w:themeColor="text1"/>
                <w:szCs w:val="21"/>
              </w:rPr>
              <w:t>危险单元</w:t>
            </w:r>
          </w:p>
        </w:tc>
        <w:tc>
          <w:tcPr>
            <w:tcW w:w="4194" w:type="dxa"/>
            <w:tcBorders>
              <w:top w:val="single" w:sz="12" w:space="0" w:color="auto"/>
              <w:left w:val="single" w:sz="6" w:space="0" w:color="auto"/>
              <w:bottom w:val="single" w:sz="6"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color w:val="000000" w:themeColor="text1"/>
                <w:szCs w:val="21"/>
              </w:rPr>
              <w:t>风险源</w:t>
            </w:r>
          </w:p>
        </w:tc>
        <w:tc>
          <w:tcPr>
            <w:tcW w:w="1079" w:type="dxa"/>
            <w:tcBorders>
              <w:top w:val="single" w:sz="12" w:space="0" w:color="auto"/>
              <w:left w:val="single" w:sz="6" w:space="0" w:color="auto"/>
              <w:bottom w:val="single" w:sz="6"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color w:val="000000" w:themeColor="text1"/>
                <w:szCs w:val="21"/>
              </w:rPr>
              <w:t>环境风险类型</w:t>
            </w:r>
          </w:p>
        </w:tc>
        <w:tc>
          <w:tcPr>
            <w:tcW w:w="1380" w:type="dxa"/>
            <w:tcBorders>
              <w:top w:val="single" w:sz="12" w:space="0" w:color="auto"/>
              <w:left w:val="single" w:sz="6" w:space="0" w:color="auto"/>
              <w:bottom w:val="single" w:sz="6" w:space="0" w:color="auto"/>
              <w:right w:val="single" w:sz="6" w:space="0" w:color="auto"/>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环境影响途径</w:t>
            </w:r>
          </w:p>
        </w:tc>
        <w:tc>
          <w:tcPr>
            <w:tcW w:w="1230" w:type="dxa"/>
            <w:tcBorders>
              <w:top w:val="single" w:sz="12" w:space="0" w:color="auto"/>
              <w:left w:val="single" w:sz="6" w:space="0" w:color="auto"/>
              <w:bottom w:val="single" w:sz="6" w:space="0" w:color="auto"/>
              <w:right w:val="nil"/>
            </w:tcBorders>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可能受影响的环境敏感目标</w:t>
            </w:r>
          </w:p>
        </w:tc>
      </w:tr>
      <w:tr w:rsidR="005C6D9D">
        <w:trPr>
          <w:cantSplit/>
          <w:jc w:val="center"/>
        </w:trPr>
        <w:tc>
          <w:tcPr>
            <w:tcW w:w="576" w:type="dxa"/>
            <w:tcBorders>
              <w:top w:val="single" w:sz="6" w:space="0" w:color="auto"/>
              <w:left w:val="nil"/>
              <w:bottom w:val="single" w:sz="12"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snapToGrid w:val="0"/>
                <w:color w:val="000000" w:themeColor="text1"/>
                <w:kern w:val="0"/>
                <w:szCs w:val="21"/>
              </w:rPr>
              <w:t>1</w:t>
            </w:r>
          </w:p>
        </w:tc>
        <w:tc>
          <w:tcPr>
            <w:tcW w:w="611" w:type="dxa"/>
            <w:tcBorders>
              <w:top w:val="single" w:sz="6" w:space="0" w:color="auto"/>
              <w:left w:val="single" w:sz="6" w:space="0" w:color="auto"/>
              <w:bottom w:val="single" w:sz="12"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snapToGrid w:val="0"/>
                <w:color w:val="000000" w:themeColor="text1"/>
                <w:kern w:val="0"/>
                <w:szCs w:val="21"/>
              </w:rPr>
              <w:t>尾气处理</w:t>
            </w:r>
          </w:p>
        </w:tc>
        <w:tc>
          <w:tcPr>
            <w:tcW w:w="4194" w:type="dxa"/>
            <w:tcBorders>
              <w:top w:val="single" w:sz="6" w:space="0" w:color="auto"/>
              <w:left w:val="single" w:sz="6" w:space="0" w:color="auto"/>
              <w:bottom w:val="single" w:sz="12"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snapToGrid w:val="0"/>
                <w:color w:val="000000" w:themeColor="text1"/>
                <w:kern w:val="0"/>
                <w:szCs w:val="21"/>
              </w:rPr>
              <w:t>“</w:t>
            </w:r>
            <w:r>
              <w:rPr>
                <w:rFonts w:hint="eastAsia"/>
                <w:snapToGrid w:val="0"/>
                <w:color w:val="000000" w:themeColor="text1"/>
                <w:kern w:val="0"/>
                <w:szCs w:val="21"/>
              </w:rPr>
              <w:t>布袋除尘</w:t>
            </w:r>
            <w:r>
              <w:rPr>
                <w:snapToGrid w:val="0"/>
                <w:color w:val="000000" w:themeColor="text1"/>
                <w:kern w:val="0"/>
                <w:szCs w:val="21"/>
              </w:rPr>
              <w:t>”</w:t>
            </w:r>
            <w:r>
              <w:rPr>
                <w:rFonts w:hint="eastAsia"/>
                <w:snapToGrid w:val="0"/>
                <w:color w:val="000000" w:themeColor="text1"/>
                <w:kern w:val="0"/>
                <w:szCs w:val="21"/>
              </w:rPr>
              <w:t>处理装置</w:t>
            </w:r>
            <w:r>
              <w:rPr>
                <w:snapToGrid w:val="0"/>
                <w:color w:val="000000" w:themeColor="text1"/>
                <w:kern w:val="0"/>
                <w:szCs w:val="21"/>
              </w:rPr>
              <w:t>1</w:t>
            </w:r>
            <w:r>
              <w:rPr>
                <w:rFonts w:hint="eastAsia"/>
                <w:snapToGrid w:val="0"/>
                <w:color w:val="000000" w:themeColor="text1"/>
                <w:kern w:val="0"/>
                <w:szCs w:val="21"/>
              </w:rPr>
              <w:t>套，用于处理切片废气（</w:t>
            </w:r>
            <w:r>
              <w:rPr>
                <w:snapToGrid w:val="0"/>
                <w:color w:val="000000" w:themeColor="text1"/>
                <w:kern w:val="0"/>
                <w:szCs w:val="21"/>
              </w:rPr>
              <w:t>G1</w:t>
            </w:r>
            <w:r>
              <w:rPr>
                <w:rFonts w:hint="eastAsia"/>
                <w:snapToGrid w:val="0"/>
                <w:color w:val="000000" w:themeColor="text1"/>
                <w:kern w:val="0"/>
                <w:szCs w:val="21"/>
              </w:rPr>
              <w:t>）、包装废气（</w:t>
            </w:r>
            <w:r>
              <w:rPr>
                <w:rFonts w:hint="eastAsia"/>
                <w:snapToGrid w:val="0"/>
                <w:color w:val="000000" w:themeColor="text1"/>
                <w:kern w:val="0"/>
                <w:szCs w:val="21"/>
              </w:rPr>
              <w:t>G</w:t>
            </w:r>
            <w:r>
              <w:rPr>
                <w:snapToGrid w:val="0"/>
                <w:color w:val="000000" w:themeColor="text1"/>
                <w:kern w:val="0"/>
                <w:szCs w:val="21"/>
              </w:rPr>
              <w:t>2</w:t>
            </w:r>
            <w:r>
              <w:rPr>
                <w:rFonts w:hint="eastAsia"/>
                <w:snapToGrid w:val="0"/>
                <w:color w:val="000000" w:themeColor="text1"/>
                <w:kern w:val="0"/>
                <w:szCs w:val="21"/>
              </w:rPr>
              <w:t>）</w:t>
            </w:r>
          </w:p>
        </w:tc>
        <w:tc>
          <w:tcPr>
            <w:tcW w:w="1079" w:type="dxa"/>
            <w:tcBorders>
              <w:top w:val="single" w:sz="6" w:space="0" w:color="auto"/>
              <w:left w:val="single" w:sz="6" w:space="0" w:color="auto"/>
              <w:bottom w:val="single" w:sz="12"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snapToGrid w:val="0"/>
                <w:color w:val="000000" w:themeColor="text1"/>
                <w:kern w:val="0"/>
                <w:szCs w:val="21"/>
              </w:rPr>
              <w:t>发生故障，可能会造成污染物质未经处理直接排放</w:t>
            </w:r>
          </w:p>
        </w:tc>
        <w:tc>
          <w:tcPr>
            <w:tcW w:w="1380" w:type="dxa"/>
            <w:tcBorders>
              <w:top w:val="single" w:sz="6" w:space="0" w:color="auto"/>
              <w:left w:val="single" w:sz="6" w:space="0" w:color="auto"/>
              <w:bottom w:val="single" w:sz="12" w:space="0" w:color="auto"/>
              <w:right w:val="single" w:sz="6" w:space="0" w:color="auto"/>
            </w:tcBorders>
            <w:vAlign w:val="center"/>
          </w:tcPr>
          <w:p w:rsidR="005C6D9D" w:rsidRDefault="008D3B0E">
            <w:pPr>
              <w:adjustRightInd w:val="0"/>
              <w:snapToGrid w:val="0"/>
              <w:spacing w:line="240" w:lineRule="auto"/>
              <w:jc w:val="center"/>
              <w:rPr>
                <w:snapToGrid w:val="0"/>
                <w:color w:val="000000" w:themeColor="text1"/>
                <w:kern w:val="0"/>
                <w:szCs w:val="21"/>
              </w:rPr>
            </w:pPr>
            <w:r>
              <w:rPr>
                <w:rFonts w:hint="eastAsia"/>
                <w:snapToGrid w:val="0"/>
                <w:color w:val="000000" w:themeColor="text1"/>
                <w:kern w:val="0"/>
                <w:szCs w:val="21"/>
              </w:rPr>
              <w:t>下风向大气环境污染</w:t>
            </w:r>
          </w:p>
        </w:tc>
        <w:tc>
          <w:tcPr>
            <w:tcW w:w="1230" w:type="dxa"/>
            <w:tcBorders>
              <w:top w:val="single" w:sz="6" w:space="0" w:color="auto"/>
              <w:left w:val="single" w:sz="6" w:space="0" w:color="auto"/>
              <w:bottom w:val="single" w:sz="12" w:space="0" w:color="auto"/>
              <w:right w:val="nil"/>
            </w:tcBorders>
            <w:vAlign w:val="center"/>
          </w:tcPr>
          <w:p w:rsidR="005C6D9D" w:rsidRDefault="008D3B0E">
            <w:pPr>
              <w:adjustRightInd w:val="0"/>
              <w:snapToGrid w:val="0"/>
              <w:spacing w:line="240" w:lineRule="auto"/>
              <w:jc w:val="left"/>
              <w:rPr>
                <w:snapToGrid w:val="0"/>
                <w:color w:val="000000" w:themeColor="text1"/>
                <w:kern w:val="0"/>
                <w:szCs w:val="21"/>
              </w:rPr>
            </w:pPr>
            <w:r>
              <w:rPr>
                <w:rFonts w:hint="eastAsia"/>
                <w:color w:val="000000" w:themeColor="text1"/>
                <w:szCs w:val="21"/>
              </w:rPr>
              <w:t>产生的次生</w:t>
            </w:r>
            <w:r>
              <w:rPr>
                <w:color w:val="000000" w:themeColor="text1"/>
                <w:szCs w:val="21"/>
              </w:rPr>
              <w:t>/</w:t>
            </w:r>
            <w:r>
              <w:rPr>
                <w:rFonts w:hint="eastAsia"/>
                <w:color w:val="000000" w:themeColor="text1"/>
                <w:szCs w:val="21"/>
              </w:rPr>
              <w:t>伴生污染物质可能影响厂内职工及下风向大气环境敏感目标</w:t>
            </w:r>
          </w:p>
        </w:tc>
      </w:tr>
    </w:tbl>
    <w:p w:rsidR="005C6D9D" w:rsidRDefault="008D3B0E">
      <w:pPr>
        <w:spacing w:before="120" w:after="120"/>
        <w:outlineLvl w:val="2"/>
        <w:rPr>
          <w:b/>
          <w:bCs/>
          <w:color w:val="000000" w:themeColor="text1"/>
          <w:sz w:val="28"/>
          <w:szCs w:val="28"/>
        </w:rPr>
      </w:pPr>
      <w:r>
        <w:rPr>
          <w:b/>
          <w:bCs/>
          <w:color w:val="000000" w:themeColor="text1"/>
          <w:sz w:val="28"/>
          <w:szCs w:val="28"/>
        </w:rPr>
        <w:t xml:space="preserve">3.4.3 </w:t>
      </w:r>
      <w:r>
        <w:rPr>
          <w:rFonts w:hint="eastAsia"/>
          <w:b/>
          <w:bCs/>
          <w:color w:val="000000" w:themeColor="text1"/>
          <w:sz w:val="28"/>
          <w:szCs w:val="28"/>
        </w:rPr>
        <w:t>危险物质及工艺系统危险性分级（</w:t>
      </w:r>
      <w:r>
        <w:rPr>
          <w:b/>
          <w:bCs/>
          <w:color w:val="000000" w:themeColor="text1"/>
          <w:sz w:val="28"/>
          <w:szCs w:val="28"/>
        </w:rPr>
        <w:t>P</w:t>
      </w:r>
      <w:r>
        <w:rPr>
          <w:rFonts w:hint="eastAsia"/>
          <w:b/>
          <w:bCs/>
          <w:color w:val="000000" w:themeColor="text1"/>
          <w:sz w:val="28"/>
          <w:szCs w:val="28"/>
        </w:rPr>
        <w:t>）</w:t>
      </w:r>
    </w:p>
    <w:p w:rsidR="005C6D9D" w:rsidRDefault="008D3B0E">
      <w:pPr>
        <w:outlineLvl w:val="3"/>
        <w:rPr>
          <w:b/>
          <w:bCs/>
          <w:color w:val="000000" w:themeColor="text1"/>
          <w:kern w:val="24"/>
          <w:sz w:val="32"/>
          <w:szCs w:val="32"/>
        </w:rPr>
      </w:pPr>
      <w:r>
        <w:rPr>
          <w:b/>
          <w:bCs/>
          <w:color w:val="000000" w:themeColor="text1"/>
          <w:kern w:val="24"/>
          <w:sz w:val="24"/>
          <w:szCs w:val="32"/>
        </w:rPr>
        <w:t xml:space="preserve">3.4.3.1 </w:t>
      </w:r>
      <w:r>
        <w:rPr>
          <w:rFonts w:hint="eastAsia"/>
          <w:b/>
          <w:bCs/>
          <w:color w:val="000000" w:themeColor="text1"/>
          <w:kern w:val="24"/>
          <w:sz w:val="24"/>
          <w:szCs w:val="32"/>
        </w:rPr>
        <w:t>危险物质数量与临界量比值（</w:t>
      </w:r>
      <w:r>
        <w:rPr>
          <w:b/>
          <w:bCs/>
          <w:color w:val="000000" w:themeColor="text1"/>
          <w:kern w:val="24"/>
          <w:sz w:val="24"/>
          <w:szCs w:val="32"/>
        </w:rPr>
        <w:t>Q</w:t>
      </w:r>
      <w:r>
        <w:rPr>
          <w:rFonts w:hint="eastAsia"/>
          <w:b/>
          <w:bCs/>
          <w:color w:val="000000" w:themeColor="text1"/>
          <w:kern w:val="24"/>
          <w:sz w:val="24"/>
          <w:szCs w:val="32"/>
        </w:rPr>
        <w:t>）</w:t>
      </w:r>
    </w:p>
    <w:p w:rsidR="005C6D9D" w:rsidRDefault="008D3B0E">
      <w:pPr>
        <w:adjustRightInd w:val="0"/>
        <w:snapToGrid w:val="0"/>
        <w:ind w:firstLineChars="200" w:firstLine="480"/>
        <w:rPr>
          <w:color w:val="000000" w:themeColor="text1"/>
          <w:sz w:val="24"/>
        </w:rPr>
      </w:pPr>
      <w:r>
        <w:rPr>
          <w:rFonts w:hint="eastAsia"/>
          <w:color w:val="000000" w:themeColor="text1"/>
          <w:sz w:val="24"/>
        </w:rPr>
        <w:t>本项目涉及的危险物质在厂界内的最大存量及临界量见表</w:t>
      </w:r>
      <w:r>
        <w:rPr>
          <w:color w:val="000000" w:themeColor="text1"/>
          <w:sz w:val="24"/>
        </w:rPr>
        <w:t>3.4-4</w:t>
      </w:r>
      <w:r>
        <w:rPr>
          <w:rFonts w:hint="eastAsia"/>
          <w:color w:val="000000" w:themeColor="text1"/>
          <w:sz w:val="24"/>
        </w:rPr>
        <w:t>中。</w:t>
      </w:r>
    </w:p>
    <w:p w:rsidR="005C6D9D" w:rsidRDefault="008D3B0E">
      <w:pPr>
        <w:adjustRightInd w:val="0"/>
        <w:snapToGrid w:val="0"/>
        <w:ind w:firstLineChars="200" w:firstLine="480"/>
        <w:rPr>
          <w:color w:val="000000" w:themeColor="text1"/>
          <w:sz w:val="24"/>
        </w:rPr>
      </w:pPr>
      <w:r>
        <w:rPr>
          <w:rFonts w:hint="eastAsia"/>
          <w:color w:val="000000" w:themeColor="text1"/>
          <w:sz w:val="24"/>
        </w:rPr>
        <w:t>当只涉及一种危险物质时，计算该物质的总量与其临界量比值，即为</w:t>
      </w:r>
      <w:r>
        <w:rPr>
          <w:i/>
          <w:color w:val="000000" w:themeColor="text1"/>
          <w:sz w:val="24"/>
        </w:rPr>
        <w:t>Q</w:t>
      </w:r>
      <w:r>
        <w:rPr>
          <w:rFonts w:hint="eastAsia"/>
          <w:color w:val="000000" w:themeColor="text1"/>
          <w:sz w:val="24"/>
        </w:rPr>
        <w:t>。</w:t>
      </w:r>
    </w:p>
    <w:p w:rsidR="005C6D9D" w:rsidRDefault="008D3B0E">
      <w:pPr>
        <w:adjustRightInd w:val="0"/>
        <w:snapToGrid w:val="0"/>
        <w:ind w:firstLineChars="200" w:firstLine="480"/>
        <w:rPr>
          <w:color w:val="000000" w:themeColor="text1"/>
          <w:sz w:val="24"/>
        </w:rPr>
      </w:pPr>
      <w:r>
        <w:rPr>
          <w:rFonts w:hint="eastAsia"/>
          <w:color w:val="000000" w:themeColor="text1"/>
          <w:sz w:val="24"/>
        </w:rPr>
        <w:lastRenderedPageBreak/>
        <w:t>当存在多种危险物质时，按照下列公式计算危险物质数量与临界量比值（</w:t>
      </w:r>
      <w:r>
        <w:rPr>
          <w:i/>
          <w:color w:val="000000" w:themeColor="text1"/>
          <w:sz w:val="24"/>
        </w:rPr>
        <w:t>Q</w:t>
      </w:r>
      <w:r>
        <w:rPr>
          <w:rFonts w:hint="eastAsia"/>
          <w:color w:val="000000" w:themeColor="text1"/>
          <w:sz w:val="24"/>
        </w:rPr>
        <w:t>）。</w:t>
      </w:r>
    </w:p>
    <w:p w:rsidR="005C6D9D" w:rsidRDefault="008D3B0E">
      <w:pPr>
        <w:adjustRightInd w:val="0"/>
        <w:snapToGrid w:val="0"/>
        <w:spacing w:beforeLines="100" w:before="240" w:line="360" w:lineRule="auto"/>
        <w:jc w:val="center"/>
        <w:rPr>
          <w:color w:val="000000" w:themeColor="text1"/>
          <w:sz w:val="24"/>
        </w:rPr>
      </w:pPr>
      <w:r>
        <w:rPr>
          <w:noProof/>
          <w:color w:val="000000" w:themeColor="text1"/>
          <w:sz w:val="24"/>
        </w:rPr>
        <w:drawing>
          <wp:inline distT="0" distB="0" distL="0" distR="0">
            <wp:extent cx="1677670" cy="52451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77670" cy="524510"/>
                    </a:xfrm>
                    <a:prstGeom prst="rect">
                      <a:avLst/>
                    </a:prstGeom>
                    <a:noFill/>
                    <a:ln>
                      <a:noFill/>
                    </a:ln>
                  </pic:spPr>
                </pic:pic>
              </a:graphicData>
            </a:graphic>
          </wp:inline>
        </w:drawing>
      </w:r>
    </w:p>
    <w:p w:rsidR="005C6D9D" w:rsidRDefault="008D3B0E">
      <w:pPr>
        <w:adjustRightInd w:val="0"/>
        <w:snapToGrid w:val="0"/>
        <w:rPr>
          <w:color w:val="000000" w:themeColor="text1"/>
          <w:sz w:val="24"/>
        </w:rPr>
      </w:pPr>
      <w:r>
        <w:rPr>
          <w:rFonts w:hint="eastAsia"/>
          <w:color w:val="000000" w:themeColor="text1"/>
          <w:sz w:val="24"/>
        </w:rPr>
        <w:t>式中：</w:t>
      </w:r>
      <w:r>
        <w:rPr>
          <w:i/>
          <w:color w:val="000000" w:themeColor="text1"/>
          <w:sz w:val="24"/>
        </w:rPr>
        <w:t>q</w:t>
      </w:r>
      <w:r>
        <w:rPr>
          <w:i/>
          <w:color w:val="000000" w:themeColor="text1"/>
          <w:sz w:val="24"/>
          <w:vertAlign w:val="subscript"/>
        </w:rPr>
        <w:t>1</w:t>
      </w:r>
      <w:r>
        <w:rPr>
          <w:rFonts w:hint="eastAsia"/>
          <w:i/>
          <w:color w:val="000000" w:themeColor="text1"/>
          <w:sz w:val="24"/>
        </w:rPr>
        <w:t>、</w:t>
      </w:r>
      <w:r>
        <w:rPr>
          <w:i/>
          <w:color w:val="000000" w:themeColor="text1"/>
          <w:sz w:val="24"/>
        </w:rPr>
        <w:t>q</w:t>
      </w:r>
      <w:r>
        <w:rPr>
          <w:i/>
          <w:color w:val="000000" w:themeColor="text1"/>
          <w:sz w:val="24"/>
          <w:vertAlign w:val="subscript"/>
        </w:rPr>
        <w:t>2</w:t>
      </w:r>
      <w:r>
        <w:rPr>
          <w:rFonts w:hint="eastAsia"/>
          <w:i/>
          <w:color w:val="000000" w:themeColor="text1"/>
          <w:sz w:val="24"/>
        </w:rPr>
        <w:t>、</w:t>
      </w:r>
      <w:r>
        <w:rPr>
          <w:i/>
          <w:color w:val="000000" w:themeColor="text1"/>
          <w:sz w:val="24"/>
        </w:rPr>
        <w:t>q</w:t>
      </w:r>
      <w:r>
        <w:rPr>
          <w:i/>
          <w:color w:val="000000" w:themeColor="text1"/>
          <w:sz w:val="24"/>
          <w:vertAlign w:val="subscript"/>
        </w:rPr>
        <w:t>n</w:t>
      </w:r>
      <w:r>
        <w:rPr>
          <w:color w:val="000000" w:themeColor="text1"/>
          <w:sz w:val="24"/>
        </w:rPr>
        <w:t>——</w:t>
      </w:r>
      <w:r>
        <w:rPr>
          <w:rFonts w:hint="eastAsia"/>
          <w:color w:val="000000" w:themeColor="text1"/>
          <w:sz w:val="24"/>
        </w:rPr>
        <w:t>每种危险物质的最大存在总量，</w:t>
      </w:r>
      <w:r>
        <w:rPr>
          <w:color w:val="000000" w:themeColor="text1"/>
          <w:sz w:val="24"/>
        </w:rPr>
        <w:t>t</w:t>
      </w:r>
      <w:r>
        <w:rPr>
          <w:rFonts w:hint="eastAsia"/>
          <w:color w:val="000000" w:themeColor="text1"/>
          <w:sz w:val="24"/>
        </w:rPr>
        <w:t>；</w:t>
      </w:r>
    </w:p>
    <w:p w:rsidR="005C6D9D" w:rsidRDefault="008D3B0E">
      <w:pPr>
        <w:adjustRightInd w:val="0"/>
        <w:snapToGrid w:val="0"/>
        <w:ind w:firstLineChars="300" w:firstLine="720"/>
        <w:rPr>
          <w:color w:val="000000" w:themeColor="text1"/>
          <w:sz w:val="24"/>
        </w:rPr>
      </w:pPr>
      <w:r>
        <w:rPr>
          <w:i/>
          <w:color w:val="000000" w:themeColor="text1"/>
          <w:sz w:val="24"/>
        </w:rPr>
        <w:t>Q</w:t>
      </w:r>
      <w:r>
        <w:rPr>
          <w:i/>
          <w:color w:val="000000" w:themeColor="text1"/>
          <w:sz w:val="24"/>
          <w:vertAlign w:val="subscript"/>
        </w:rPr>
        <w:t>1</w:t>
      </w:r>
      <w:r>
        <w:rPr>
          <w:rFonts w:hint="eastAsia"/>
          <w:i/>
          <w:color w:val="000000" w:themeColor="text1"/>
          <w:sz w:val="24"/>
        </w:rPr>
        <w:t>、</w:t>
      </w:r>
      <w:r>
        <w:rPr>
          <w:i/>
          <w:color w:val="000000" w:themeColor="text1"/>
          <w:sz w:val="24"/>
        </w:rPr>
        <w:t>Q</w:t>
      </w:r>
      <w:r>
        <w:rPr>
          <w:i/>
          <w:color w:val="000000" w:themeColor="text1"/>
          <w:sz w:val="24"/>
          <w:vertAlign w:val="subscript"/>
        </w:rPr>
        <w:t>2</w:t>
      </w:r>
      <w:r>
        <w:rPr>
          <w:rFonts w:hint="eastAsia"/>
          <w:i/>
          <w:color w:val="000000" w:themeColor="text1"/>
          <w:sz w:val="24"/>
        </w:rPr>
        <w:t>、</w:t>
      </w:r>
      <w:r>
        <w:rPr>
          <w:i/>
          <w:color w:val="000000" w:themeColor="text1"/>
          <w:sz w:val="24"/>
        </w:rPr>
        <w:t>Q</w:t>
      </w:r>
      <w:r>
        <w:rPr>
          <w:i/>
          <w:color w:val="000000" w:themeColor="text1"/>
          <w:sz w:val="24"/>
          <w:vertAlign w:val="subscript"/>
        </w:rPr>
        <w:t>n</w:t>
      </w:r>
      <w:r>
        <w:rPr>
          <w:color w:val="000000" w:themeColor="text1"/>
          <w:sz w:val="24"/>
        </w:rPr>
        <w:t>——</w:t>
      </w:r>
      <w:proofErr w:type="gramStart"/>
      <w:r>
        <w:rPr>
          <w:rFonts w:hint="eastAsia"/>
          <w:color w:val="000000" w:themeColor="text1"/>
          <w:sz w:val="24"/>
        </w:rPr>
        <w:t>各危险</w:t>
      </w:r>
      <w:proofErr w:type="gramEnd"/>
      <w:r>
        <w:rPr>
          <w:rFonts w:hint="eastAsia"/>
          <w:color w:val="000000" w:themeColor="text1"/>
          <w:sz w:val="24"/>
        </w:rPr>
        <w:t>物质的临界量，</w:t>
      </w:r>
      <w:r>
        <w:rPr>
          <w:color w:val="000000" w:themeColor="text1"/>
          <w:sz w:val="24"/>
        </w:rPr>
        <w:t>t</w:t>
      </w:r>
      <w:r>
        <w:rPr>
          <w:rFonts w:hint="eastAsia"/>
          <w:color w:val="000000" w:themeColor="text1"/>
          <w:sz w:val="24"/>
        </w:rPr>
        <w:t>。</w:t>
      </w:r>
    </w:p>
    <w:p w:rsidR="005C6D9D" w:rsidRDefault="008D3B0E">
      <w:pPr>
        <w:adjustRightInd w:val="0"/>
        <w:snapToGrid w:val="0"/>
        <w:ind w:firstLineChars="300" w:firstLine="720"/>
        <w:rPr>
          <w:color w:val="000000" w:themeColor="text1"/>
          <w:sz w:val="24"/>
        </w:rPr>
      </w:pPr>
      <w:r>
        <w:rPr>
          <w:rFonts w:hint="eastAsia"/>
          <w:color w:val="000000" w:themeColor="text1"/>
          <w:sz w:val="24"/>
        </w:rPr>
        <w:t>当</w:t>
      </w:r>
      <w:r>
        <w:rPr>
          <w:i/>
          <w:color w:val="000000" w:themeColor="text1"/>
          <w:sz w:val="24"/>
        </w:rPr>
        <w:t>Q</w:t>
      </w:r>
      <w:r>
        <w:rPr>
          <w:rFonts w:hint="eastAsia"/>
          <w:color w:val="000000" w:themeColor="text1"/>
          <w:sz w:val="24"/>
        </w:rPr>
        <w:t>＜</w:t>
      </w:r>
      <w:r>
        <w:rPr>
          <w:color w:val="000000" w:themeColor="text1"/>
          <w:sz w:val="24"/>
        </w:rPr>
        <w:t>1</w:t>
      </w:r>
      <w:r>
        <w:rPr>
          <w:rFonts w:hint="eastAsia"/>
          <w:color w:val="000000" w:themeColor="text1"/>
          <w:sz w:val="24"/>
        </w:rPr>
        <w:t>时，该项目环境风险潜势为</w:t>
      </w:r>
      <w:r>
        <w:rPr>
          <w:color w:val="000000" w:themeColor="text1"/>
          <w:sz w:val="24"/>
        </w:rPr>
        <w:t>I</w:t>
      </w:r>
      <w:r>
        <w:rPr>
          <w:rFonts w:hint="eastAsia"/>
          <w:color w:val="000000" w:themeColor="text1"/>
          <w:sz w:val="24"/>
        </w:rPr>
        <w:t>。</w:t>
      </w:r>
    </w:p>
    <w:p w:rsidR="005C6D9D" w:rsidRDefault="008D3B0E">
      <w:pPr>
        <w:adjustRightInd w:val="0"/>
        <w:snapToGrid w:val="0"/>
        <w:ind w:firstLineChars="300" w:firstLine="720"/>
        <w:rPr>
          <w:color w:val="000000" w:themeColor="text1"/>
          <w:sz w:val="24"/>
        </w:rPr>
      </w:pPr>
      <w:r>
        <w:rPr>
          <w:rFonts w:hint="eastAsia"/>
          <w:color w:val="000000" w:themeColor="text1"/>
          <w:sz w:val="24"/>
        </w:rPr>
        <w:t>当</w:t>
      </w:r>
      <w:r>
        <w:rPr>
          <w:i/>
          <w:color w:val="000000" w:themeColor="text1"/>
          <w:sz w:val="24"/>
        </w:rPr>
        <w:t>Q</w:t>
      </w:r>
      <w:r>
        <w:rPr>
          <w:color w:val="000000" w:themeColor="text1"/>
          <w:sz w:val="24"/>
        </w:rPr>
        <w:t>≥1</w:t>
      </w:r>
      <w:r>
        <w:rPr>
          <w:rFonts w:hint="eastAsia"/>
          <w:color w:val="000000" w:themeColor="text1"/>
          <w:sz w:val="24"/>
        </w:rPr>
        <w:t>时，将</w:t>
      </w:r>
      <w:r>
        <w:rPr>
          <w:i/>
          <w:color w:val="000000" w:themeColor="text1"/>
          <w:sz w:val="24"/>
        </w:rPr>
        <w:t>Q</w:t>
      </w:r>
      <w:r>
        <w:rPr>
          <w:rFonts w:hint="eastAsia"/>
          <w:color w:val="000000" w:themeColor="text1"/>
          <w:sz w:val="24"/>
        </w:rPr>
        <w:t>值划分为：（</w:t>
      </w:r>
      <w:r>
        <w:rPr>
          <w:color w:val="000000" w:themeColor="text1"/>
          <w:sz w:val="24"/>
        </w:rPr>
        <w:t>1</w:t>
      </w:r>
      <w:r>
        <w:rPr>
          <w:rFonts w:hint="eastAsia"/>
          <w:color w:val="000000" w:themeColor="text1"/>
          <w:sz w:val="24"/>
        </w:rPr>
        <w:t>）</w:t>
      </w:r>
      <w:r>
        <w:rPr>
          <w:color w:val="000000" w:themeColor="text1"/>
          <w:sz w:val="24"/>
        </w:rPr>
        <w:t>1≤</w:t>
      </w:r>
      <w:r>
        <w:rPr>
          <w:i/>
          <w:color w:val="000000" w:themeColor="text1"/>
          <w:sz w:val="24"/>
        </w:rPr>
        <w:t>Q</w:t>
      </w:r>
      <w:r>
        <w:rPr>
          <w:rFonts w:hint="eastAsia"/>
          <w:color w:val="000000" w:themeColor="text1"/>
          <w:sz w:val="24"/>
        </w:rPr>
        <w:t>＜</w:t>
      </w:r>
      <w:r>
        <w:rPr>
          <w:color w:val="000000" w:themeColor="text1"/>
          <w:sz w:val="24"/>
        </w:rPr>
        <w:t>10</w:t>
      </w:r>
      <w:r>
        <w:rPr>
          <w:rFonts w:hint="eastAsia"/>
          <w:color w:val="000000" w:themeColor="text1"/>
          <w:sz w:val="24"/>
        </w:rPr>
        <w:t>；（</w:t>
      </w:r>
      <w:r>
        <w:rPr>
          <w:color w:val="000000" w:themeColor="text1"/>
          <w:sz w:val="24"/>
        </w:rPr>
        <w:t>2</w:t>
      </w:r>
      <w:r>
        <w:rPr>
          <w:rFonts w:hint="eastAsia"/>
          <w:color w:val="000000" w:themeColor="text1"/>
          <w:sz w:val="24"/>
        </w:rPr>
        <w:t>）</w:t>
      </w:r>
      <w:r>
        <w:rPr>
          <w:color w:val="000000" w:themeColor="text1"/>
          <w:sz w:val="24"/>
        </w:rPr>
        <w:t>10≤</w:t>
      </w:r>
      <w:r>
        <w:rPr>
          <w:i/>
          <w:color w:val="000000" w:themeColor="text1"/>
          <w:sz w:val="24"/>
        </w:rPr>
        <w:t>Q</w:t>
      </w:r>
      <w:r>
        <w:rPr>
          <w:rFonts w:hint="eastAsia"/>
          <w:color w:val="000000" w:themeColor="text1"/>
          <w:sz w:val="24"/>
        </w:rPr>
        <w:t>＜</w:t>
      </w:r>
      <w:r>
        <w:rPr>
          <w:color w:val="000000" w:themeColor="text1"/>
          <w:sz w:val="24"/>
        </w:rPr>
        <w:t>100</w:t>
      </w:r>
      <w:r>
        <w:rPr>
          <w:rFonts w:hint="eastAsia"/>
          <w:color w:val="000000" w:themeColor="text1"/>
          <w:sz w:val="24"/>
        </w:rPr>
        <w:t>；（</w:t>
      </w:r>
      <w:r>
        <w:rPr>
          <w:color w:val="000000" w:themeColor="text1"/>
          <w:sz w:val="24"/>
        </w:rPr>
        <w:t>3</w:t>
      </w:r>
      <w:r>
        <w:rPr>
          <w:rFonts w:hint="eastAsia"/>
          <w:color w:val="000000" w:themeColor="text1"/>
          <w:sz w:val="24"/>
        </w:rPr>
        <w:t>）</w:t>
      </w:r>
      <w:r>
        <w:rPr>
          <w:i/>
          <w:color w:val="000000" w:themeColor="text1"/>
          <w:sz w:val="24"/>
        </w:rPr>
        <w:t>Q</w:t>
      </w:r>
      <w:r>
        <w:rPr>
          <w:color w:val="000000" w:themeColor="text1"/>
          <w:sz w:val="24"/>
        </w:rPr>
        <w:t>≥100</w:t>
      </w:r>
      <w:r>
        <w:rPr>
          <w:rFonts w:hint="eastAsia"/>
          <w:color w:val="000000" w:themeColor="text1"/>
          <w:sz w:val="24"/>
        </w:rPr>
        <w:t>。</w:t>
      </w:r>
    </w:p>
    <w:p w:rsidR="005C6D9D" w:rsidRDefault="008D3B0E">
      <w:pPr>
        <w:spacing w:beforeLines="50" w:before="120" w:afterLines="50" w:after="120" w:line="240" w:lineRule="auto"/>
        <w:jc w:val="center"/>
        <w:rPr>
          <w:b/>
          <w:color w:val="000000" w:themeColor="text1"/>
          <w:sz w:val="24"/>
          <w:szCs w:val="20"/>
        </w:rPr>
      </w:pPr>
      <w:r>
        <w:rPr>
          <w:rFonts w:hint="eastAsia"/>
          <w:b/>
          <w:color w:val="000000" w:themeColor="text1"/>
          <w:sz w:val="24"/>
          <w:szCs w:val="20"/>
        </w:rPr>
        <w:t>表</w:t>
      </w:r>
      <w:r>
        <w:rPr>
          <w:b/>
          <w:color w:val="000000" w:themeColor="text1"/>
          <w:sz w:val="24"/>
          <w:szCs w:val="20"/>
        </w:rPr>
        <w:t xml:space="preserve">3.4-4  </w:t>
      </w:r>
      <w:r>
        <w:rPr>
          <w:rFonts w:hint="eastAsia"/>
          <w:b/>
          <w:color w:val="000000" w:themeColor="text1"/>
          <w:sz w:val="24"/>
          <w:szCs w:val="20"/>
        </w:rPr>
        <w:t>本项目</w:t>
      </w:r>
      <w:r>
        <w:rPr>
          <w:b/>
          <w:i/>
          <w:color w:val="000000" w:themeColor="text1"/>
          <w:sz w:val="24"/>
          <w:szCs w:val="20"/>
        </w:rPr>
        <w:t>Q</w:t>
      </w:r>
      <w:r>
        <w:rPr>
          <w:rFonts w:hint="eastAsia"/>
          <w:b/>
          <w:color w:val="000000" w:themeColor="text1"/>
          <w:sz w:val="24"/>
          <w:szCs w:val="20"/>
        </w:rPr>
        <w:t>值确定表</w:t>
      </w:r>
    </w:p>
    <w:tbl>
      <w:tblPr>
        <w:tblW w:w="9070" w:type="dxa"/>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56"/>
        <w:gridCol w:w="1852"/>
        <w:gridCol w:w="1179"/>
        <w:gridCol w:w="2422"/>
        <w:gridCol w:w="1382"/>
        <w:gridCol w:w="1379"/>
      </w:tblGrid>
      <w:tr w:rsidR="005C6D9D">
        <w:trPr>
          <w:trHeight w:val="113"/>
          <w:tblHeader/>
        </w:trPr>
        <w:tc>
          <w:tcPr>
            <w:tcW w:w="856" w:type="dxa"/>
            <w:tcBorders>
              <w:top w:val="single" w:sz="12" w:space="0" w:color="auto"/>
              <w:left w:val="nil"/>
              <w:bottom w:val="single" w:sz="4" w:space="0" w:color="auto"/>
              <w:right w:val="single" w:sz="4" w:space="0" w:color="auto"/>
            </w:tcBorders>
            <w:vAlign w:val="center"/>
          </w:tcPr>
          <w:p w:rsidR="005C6D9D" w:rsidRDefault="008D3B0E">
            <w:pPr>
              <w:spacing w:line="240" w:lineRule="auto"/>
              <w:jc w:val="center"/>
              <w:rPr>
                <w:rFonts w:eastAsiaTheme="minorEastAsia"/>
                <w:color w:val="000000" w:themeColor="text1"/>
                <w:kern w:val="0"/>
                <w:szCs w:val="21"/>
              </w:rPr>
            </w:pPr>
            <w:r>
              <w:rPr>
                <w:rFonts w:hint="eastAsia"/>
                <w:color w:val="000000" w:themeColor="text1"/>
                <w:kern w:val="0"/>
                <w:szCs w:val="21"/>
              </w:rPr>
              <w:t>序号</w:t>
            </w:r>
          </w:p>
        </w:tc>
        <w:tc>
          <w:tcPr>
            <w:tcW w:w="1852" w:type="dxa"/>
            <w:tcBorders>
              <w:top w:val="single" w:sz="12" w:space="0" w:color="auto"/>
              <w:left w:val="single" w:sz="4" w:space="0" w:color="auto"/>
              <w:bottom w:val="single" w:sz="4" w:space="0" w:color="auto"/>
              <w:right w:val="single" w:sz="4" w:space="0" w:color="auto"/>
            </w:tcBorders>
            <w:noWrap/>
            <w:vAlign w:val="center"/>
          </w:tcPr>
          <w:p w:rsidR="005C6D9D" w:rsidRDefault="008D3B0E">
            <w:pPr>
              <w:spacing w:line="240" w:lineRule="auto"/>
              <w:jc w:val="center"/>
              <w:rPr>
                <w:color w:val="000000" w:themeColor="text1"/>
                <w:kern w:val="0"/>
                <w:szCs w:val="21"/>
              </w:rPr>
            </w:pPr>
            <w:r>
              <w:rPr>
                <w:rFonts w:hint="eastAsia"/>
                <w:color w:val="000000" w:themeColor="text1"/>
                <w:kern w:val="0"/>
                <w:szCs w:val="21"/>
              </w:rPr>
              <w:t>化学品名称</w:t>
            </w:r>
          </w:p>
        </w:tc>
        <w:tc>
          <w:tcPr>
            <w:tcW w:w="1179"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color w:val="000000" w:themeColor="text1"/>
                <w:kern w:val="0"/>
                <w:szCs w:val="21"/>
              </w:rPr>
              <w:t>CAS</w:t>
            </w:r>
            <w:r>
              <w:rPr>
                <w:rFonts w:hint="eastAsia"/>
                <w:color w:val="000000" w:themeColor="text1"/>
                <w:kern w:val="0"/>
                <w:szCs w:val="21"/>
              </w:rPr>
              <w:t>号</w:t>
            </w:r>
          </w:p>
        </w:tc>
        <w:tc>
          <w:tcPr>
            <w:tcW w:w="2422" w:type="dxa"/>
            <w:tcBorders>
              <w:top w:val="single" w:sz="12" w:space="0" w:color="auto"/>
              <w:left w:val="single" w:sz="4" w:space="0" w:color="auto"/>
              <w:bottom w:val="single" w:sz="4" w:space="0" w:color="auto"/>
              <w:right w:val="single" w:sz="4" w:space="0" w:color="auto"/>
            </w:tcBorders>
            <w:noWrap/>
            <w:vAlign w:val="center"/>
          </w:tcPr>
          <w:p w:rsidR="005C6D9D" w:rsidRDefault="008D3B0E">
            <w:pPr>
              <w:spacing w:line="240" w:lineRule="auto"/>
              <w:jc w:val="center"/>
              <w:rPr>
                <w:color w:val="000000" w:themeColor="text1"/>
                <w:kern w:val="0"/>
                <w:szCs w:val="21"/>
              </w:rPr>
            </w:pPr>
            <w:r>
              <w:rPr>
                <w:rFonts w:hint="eastAsia"/>
                <w:color w:val="000000" w:themeColor="text1"/>
                <w:kern w:val="0"/>
                <w:szCs w:val="21"/>
              </w:rPr>
              <w:t>最大存在总量</w:t>
            </w:r>
            <w:r>
              <w:rPr>
                <w:i/>
                <w:color w:val="000000" w:themeColor="text1"/>
                <w:kern w:val="0"/>
                <w:szCs w:val="21"/>
              </w:rPr>
              <w:t>q</w:t>
            </w:r>
            <w:r>
              <w:rPr>
                <w:i/>
                <w:color w:val="000000" w:themeColor="text1"/>
                <w:kern w:val="0"/>
                <w:szCs w:val="21"/>
                <w:vertAlign w:val="subscript"/>
              </w:rPr>
              <w:t>n</w:t>
            </w:r>
            <w:r>
              <w:rPr>
                <w:color w:val="000000" w:themeColor="text1"/>
                <w:kern w:val="0"/>
                <w:szCs w:val="21"/>
              </w:rPr>
              <w:t>/t</w:t>
            </w:r>
          </w:p>
        </w:tc>
        <w:tc>
          <w:tcPr>
            <w:tcW w:w="1382"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rFonts w:hint="eastAsia"/>
                <w:color w:val="000000" w:themeColor="text1"/>
                <w:kern w:val="0"/>
                <w:szCs w:val="21"/>
              </w:rPr>
              <w:t>临界量</w:t>
            </w:r>
            <w:r>
              <w:rPr>
                <w:i/>
                <w:color w:val="000000" w:themeColor="text1"/>
                <w:kern w:val="0"/>
                <w:szCs w:val="21"/>
              </w:rPr>
              <w:t>Q</w:t>
            </w:r>
            <w:r>
              <w:rPr>
                <w:i/>
                <w:color w:val="000000" w:themeColor="text1"/>
                <w:kern w:val="0"/>
                <w:szCs w:val="21"/>
                <w:vertAlign w:val="subscript"/>
              </w:rPr>
              <w:t>n</w:t>
            </w:r>
            <w:r>
              <w:rPr>
                <w:color w:val="000000" w:themeColor="text1"/>
                <w:kern w:val="0"/>
                <w:szCs w:val="21"/>
              </w:rPr>
              <w:t>/t</w:t>
            </w:r>
          </w:p>
        </w:tc>
        <w:tc>
          <w:tcPr>
            <w:tcW w:w="1379" w:type="dxa"/>
            <w:tcBorders>
              <w:top w:val="single" w:sz="12"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kern w:val="0"/>
                <w:szCs w:val="21"/>
              </w:rPr>
            </w:pPr>
            <w:r>
              <w:rPr>
                <w:i/>
                <w:color w:val="000000" w:themeColor="text1"/>
                <w:kern w:val="0"/>
                <w:szCs w:val="21"/>
              </w:rPr>
              <w:t>Q</w:t>
            </w:r>
            <w:r>
              <w:rPr>
                <w:rFonts w:hint="eastAsia"/>
                <w:color w:val="000000" w:themeColor="text1"/>
                <w:kern w:val="0"/>
                <w:szCs w:val="21"/>
              </w:rPr>
              <w:t>值</w:t>
            </w:r>
          </w:p>
        </w:tc>
      </w:tr>
      <w:tr w:rsidR="005C6D9D">
        <w:trPr>
          <w:trHeight w:val="113"/>
        </w:trPr>
        <w:tc>
          <w:tcPr>
            <w:tcW w:w="856" w:type="dxa"/>
            <w:tcBorders>
              <w:top w:val="single" w:sz="4" w:space="0" w:color="auto"/>
              <w:left w:val="nil"/>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color w:val="000000" w:themeColor="text1"/>
                <w:kern w:val="0"/>
                <w:szCs w:val="21"/>
              </w:rPr>
              <w:t>1</w:t>
            </w:r>
          </w:p>
        </w:tc>
        <w:tc>
          <w:tcPr>
            <w:tcW w:w="1852" w:type="dxa"/>
            <w:tcBorders>
              <w:top w:val="single" w:sz="4" w:space="0" w:color="auto"/>
              <w:left w:val="single" w:sz="4" w:space="0" w:color="auto"/>
              <w:bottom w:val="single" w:sz="4" w:space="0" w:color="auto"/>
              <w:right w:val="single" w:sz="4" w:space="0" w:color="auto"/>
            </w:tcBorders>
            <w:noWrap/>
            <w:vAlign w:val="center"/>
          </w:tcPr>
          <w:p w:rsidR="005C6D9D" w:rsidRDefault="008D3B0E">
            <w:pPr>
              <w:spacing w:line="240" w:lineRule="auto"/>
              <w:jc w:val="center"/>
              <w:rPr>
                <w:color w:val="000000" w:themeColor="text1"/>
                <w:kern w:val="0"/>
                <w:szCs w:val="21"/>
              </w:rPr>
            </w:pPr>
            <w:r>
              <w:rPr>
                <w:rFonts w:hint="eastAsia"/>
                <w:color w:val="000000" w:themeColor="text1"/>
                <w:kern w:val="0"/>
                <w:szCs w:val="21"/>
              </w:rPr>
              <w:t>1,4-</w:t>
            </w:r>
            <w:r>
              <w:rPr>
                <w:rFonts w:hint="eastAsia"/>
                <w:color w:val="000000" w:themeColor="text1"/>
                <w:kern w:val="0"/>
                <w:szCs w:val="21"/>
              </w:rPr>
              <w:t>二氯苯</w:t>
            </w:r>
          </w:p>
        </w:tc>
        <w:tc>
          <w:tcPr>
            <w:tcW w:w="1179"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color w:val="000000" w:themeColor="text1"/>
                <w:kern w:val="0"/>
                <w:szCs w:val="21"/>
              </w:rPr>
              <w:t>106-46-7</w:t>
            </w:r>
          </w:p>
        </w:tc>
        <w:tc>
          <w:tcPr>
            <w:tcW w:w="2422" w:type="dxa"/>
            <w:tcBorders>
              <w:top w:val="single" w:sz="4" w:space="0" w:color="auto"/>
              <w:left w:val="single" w:sz="4" w:space="0" w:color="auto"/>
              <w:bottom w:val="single" w:sz="4" w:space="0" w:color="auto"/>
              <w:right w:val="single" w:sz="4" w:space="0" w:color="auto"/>
            </w:tcBorders>
            <w:noWrap/>
            <w:vAlign w:val="center"/>
          </w:tcPr>
          <w:p w:rsidR="005C6D9D" w:rsidRDefault="008D3B0E">
            <w:pPr>
              <w:spacing w:line="240" w:lineRule="auto"/>
              <w:jc w:val="center"/>
              <w:rPr>
                <w:color w:val="000000" w:themeColor="text1"/>
                <w:kern w:val="0"/>
                <w:szCs w:val="21"/>
              </w:rPr>
            </w:pPr>
            <w:r>
              <w:rPr>
                <w:color w:val="000000" w:themeColor="text1"/>
                <w:kern w:val="0"/>
                <w:szCs w:val="21"/>
              </w:rPr>
              <w:t>180</w:t>
            </w:r>
          </w:p>
        </w:tc>
        <w:tc>
          <w:tcPr>
            <w:tcW w:w="1382"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color w:val="000000" w:themeColor="text1"/>
                <w:kern w:val="0"/>
                <w:szCs w:val="21"/>
              </w:rPr>
              <w:t>10</w:t>
            </w:r>
          </w:p>
        </w:tc>
        <w:tc>
          <w:tcPr>
            <w:tcW w:w="1379"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kern w:val="0"/>
                <w:szCs w:val="21"/>
              </w:rPr>
            </w:pPr>
            <w:r>
              <w:rPr>
                <w:color w:val="000000" w:themeColor="text1"/>
                <w:kern w:val="0"/>
                <w:szCs w:val="21"/>
              </w:rPr>
              <w:t>18</w:t>
            </w:r>
          </w:p>
        </w:tc>
      </w:tr>
      <w:tr w:rsidR="005C6D9D">
        <w:trPr>
          <w:trHeight w:val="113"/>
        </w:trPr>
        <w:tc>
          <w:tcPr>
            <w:tcW w:w="7691" w:type="dxa"/>
            <w:gridSpan w:val="5"/>
            <w:tcBorders>
              <w:top w:val="single" w:sz="4" w:space="0" w:color="auto"/>
              <w:left w:val="nil"/>
              <w:bottom w:val="single" w:sz="4" w:space="0" w:color="auto"/>
              <w:right w:val="single" w:sz="4" w:space="0" w:color="auto"/>
            </w:tcBorders>
            <w:vAlign w:val="center"/>
          </w:tcPr>
          <w:p w:rsidR="005C6D9D" w:rsidRDefault="008D3B0E">
            <w:pPr>
              <w:spacing w:line="240" w:lineRule="auto"/>
              <w:jc w:val="center"/>
              <w:rPr>
                <w:color w:val="000000" w:themeColor="text1"/>
                <w:kern w:val="0"/>
                <w:szCs w:val="21"/>
              </w:rPr>
            </w:pPr>
            <w:r>
              <w:rPr>
                <w:i/>
                <w:color w:val="000000" w:themeColor="text1"/>
                <w:kern w:val="0"/>
                <w:szCs w:val="21"/>
              </w:rPr>
              <w:t>Q</w:t>
            </w:r>
            <w:r>
              <w:rPr>
                <w:rFonts w:hint="eastAsia"/>
                <w:color w:val="000000" w:themeColor="text1"/>
                <w:kern w:val="0"/>
                <w:szCs w:val="21"/>
              </w:rPr>
              <w:t>值合计</w:t>
            </w:r>
          </w:p>
        </w:tc>
        <w:tc>
          <w:tcPr>
            <w:tcW w:w="1379"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kern w:val="0"/>
                <w:szCs w:val="21"/>
              </w:rPr>
            </w:pPr>
            <w:r>
              <w:rPr>
                <w:color w:val="000000" w:themeColor="text1"/>
                <w:kern w:val="0"/>
                <w:szCs w:val="21"/>
              </w:rPr>
              <w:t>18</w:t>
            </w:r>
          </w:p>
        </w:tc>
      </w:tr>
    </w:tbl>
    <w:p w:rsidR="005C6D9D" w:rsidRDefault="008D3B0E">
      <w:pPr>
        <w:adjustRightInd w:val="0"/>
        <w:snapToGrid w:val="0"/>
        <w:ind w:firstLineChars="300" w:firstLine="720"/>
        <w:rPr>
          <w:color w:val="000000" w:themeColor="text1"/>
          <w:sz w:val="32"/>
        </w:rPr>
      </w:pPr>
      <w:r>
        <w:rPr>
          <w:rFonts w:hint="eastAsia"/>
          <w:color w:val="000000" w:themeColor="text1"/>
          <w:sz w:val="24"/>
        </w:rPr>
        <w:t>经识别，本项目</w:t>
      </w:r>
      <w:r>
        <w:rPr>
          <w:i/>
          <w:color w:val="000000" w:themeColor="text1"/>
          <w:sz w:val="24"/>
        </w:rPr>
        <w:t>Q</w:t>
      </w:r>
      <w:r>
        <w:rPr>
          <w:rFonts w:hint="eastAsia"/>
          <w:color w:val="000000" w:themeColor="text1"/>
          <w:sz w:val="24"/>
        </w:rPr>
        <w:t>值为</w:t>
      </w:r>
      <w:r>
        <w:rPr>
          <w:color w:val="000000" w:themeColor="text1"/>
          <w:sz w:val="24"/>
        </w:rPr>
        <w:t>18</w:t>
      </w:r>
      <w:r>
        <w:rPr>
          <w:rFonts w:hint="eastAsia"/>
          <w:color w:val="000000" w:themeColor="text1"/>
          <w:sz w:val="24"/>
        </w:rPr>
        <w:t>，在</w:t>
      </w:r>
      <w:r>
        <w:rPr>
          <w:color w:val="000000" w:themeColor="text1"/>
          <w:sz w:val="24"/>
        </w:rPr>
        <w:t>10≤</w:t>
      </w:r>
      <w:r>
        <w:rPr>
          <w:i/>
          <w:color w:val="000000" w:themeColor="text1"/>
          <w:sz w:val="24"/>
        </w:rPr>
        <w:t>Q</w:t>
      </w:r>
      <w:r>
        <w:rPr>
          <w:rFonts w:hint="eastAsia"/>
          <w:color w:val="000000" w:themeColor="text1"/>
          <w:sz w:val="24"/>
        </w:rPr>
        <w:t>＜</w:t>
      </w:r>
      <w:r>
        <w:rPr>
          <w:color w:val="000000" w:themeColor="text1"/>
          <w:sz w:val="24"/>
        </w:rPr>
        <w:t>100</w:t>
      </w:r>
      <w:r>
        <w:rPr>
          <w:rFonts w:hint="eastAsia"/>
          <w:color w:val="000000" w:themeColor="text1"/>
          <w:sz w:val="24"/>
        </w:rPr>
        <w:t>范围内。</w:t>
      </w:r>
    </w:p>
    <w:p w:rsidR="005C6D9D" w:rsidRDefault="008D3B0E">
      <w:pPr>
        <w:outlineLvl w:val="3"/>
        <w:rPr>
          <w:b/>
          <w:bCs/>
          <w:color w:val="000000" w:themeColor="text1"/>
          <w:kern w:val="24"/>
          <w:sz w:val="24"/>
          <w:szCs w:val="32"/>
        </w:rPr>
      </w:pPr>
      <w:r>
        <w:rPr>
          <w:b/>
          <w:bCs/>
          <w:color w:val="000000" w:themeColor="text1"/>
          <w:kern w:val="24"/>
          <w:sz w:val="24"/>
          <w:szCs w:val="32"/>
        </w:rPr>
        <w:t xml:space="preserve">3.4.3.2 </w:t>
      </w:r>
      <w:r>
        <w:rPr>
          <w:rFonts w:hint="eastAsia"/>
          <w:b/>
          <w:bCs/>
          <w:color w:val="000000" w:themeColor="text1"/>
          <w:kern w:val="24"/>
          <w:sz w:val="24"/>
          <w:szCs w:val="32"/>
        </w:rPr>
        <w:t>行业及生产工艺识别（</w:t>
      </w:r>
      <w:r>
        <w:rPr>
          <w:b/>
          <w:bCs/>
          <w:color w:val="000000" w:themeColor="text1"/>
          <w:kern w:val="24"/>
          <w:sz w:val="24"/>
          <w:szCs w:val="32"/>
        </w:rPr>
        <w:t>M</w:t>
      </w:r>
      <w:r>
        <w:rPr>
          <w:rFonts w:hint="eastAsia"/>
          <w:b/>
          <w:bCs/>
          <w:color w:val="000000" w:themeColor="text1"/>
          <w:kern w:val="24"/>
          <w:sz w:val="24"/>
          <w:szCs w:val="32"/>
        </w:rPr>
        <w:t>）</w:t>
      </w:r>
    </w:p>
    <w:p w:rsidR="005C6D9D" w:rsidRDefault="008D3B0E">
      <w:pPr>
        <w:adjustRightInd w:val="0"/>
        <w:snapToGrid w:val="0"/>
        <w:ind w:firstLineChars="300" w:firstLine="720"/>
        <w:rPr>
          <w:color w:val="000000" w:themeColor="text1"/>
          <w:sz w:val="24"/>
        </w:rPr>
      </w:pPr>
      <w:r>
        <w:rPr>
          <w:rFonts w:hint="eastAsia"/>
          <w:color w:val="000000" w:themeColor="text1"/>
          <w:sz w:val="24"/>
        </w:rPr>
        <w:t>本项目所属行业及生产工艺识别见表</w:t>
      </w:r>
      <w:r>
        <w:rPr>
          <w:color w:val="000000" w:themeColor="text1"/>
          <w:sz w:val="24"/>
        </w:rPr>
        <w:t>3.4</w:t>
      </w:r>
      <w:r>
        <w:rPr>
          <w:rFonts w:hint="eastAsia"/>
          <w:color w:val="000000" w:themeColor="text1"/>
          <w:sz w:val="24"/>
        </w:rPr>
        <w:t>-</w:t>
      </w:r>
      <w:r>
        <w:rPr>
          <w:color w:val="000000" w:themeColor="text1"/>
          <w:sz w:val="24"/>
        </w:rPr>
        <w:t>5</w:t>
      </w:r>
      <w:r>
        <w:rPr>
          <w:rFonts w:hint="eastAsia"/>
          <w:color w:val="000000" w:themeColor="text1"/>
          <w:sz w:val="24"/>
        </w:rPr>
        <w:t>。根据《建设项目环境风险评价技术导则》（</w:t>
      </w:r>
      <w:r>
        <w:rPr>
          <w:color w:val="000000" w:themeColor="text1"/>
          <w:sz w:val="24"/>
        </w:rPr>
        <w:t>HJ169-2018</w:t>
      </w:r>
      <w:r>
        <w:rPr>
          <w:rFonts w:hint="eastAsia"/>
          <w:color w:val="000000" w:themeColor="text1"/>
          <w:sz w:val="24"/>
        </w:rPr>
        <w:t>）附录</w:t>
      </w:r>
      <w:r>
        <w:rPr>
          <w:color w:val="000000" w:themeColor="text1"/>
          <w:sz w:val="24"/>
        </w:rPr>
        <w:t>C</w:t>
      </w:r>
      <w:r>
        <w:rPr>
          <w:rFonts w:hint="eastAsia"/>
          <w:color w:val="000000" w:themeColor="text1"/>
          <w:sz w:val="24"/>
        </w:rPr>
        <w:t>中表</w:t>
      </w:r>
      <w:r>
        <w:rPr>
          <w:color w:val="000000" w:themeColor="text1"/>
          <w:sz w:val="24"/>
        </w:rPr>
        <w:t>C.1</w:t>
      </w:r>
      <w:r>
        <w:rPr>
          <w:rFonts w:hint="eastAsia"/>
          <w:color w:val="000000" w:themeColor="text1"/>
          <w:sz w:val="24"/>
        </w:rPr>
        <w:t>所示，本项目仓库和原料槽属于</w:t>
      </w:r>
      <w:r>
        <w:rPr>
          <w:color w:val="000000" w:themeColor="text1"/>
          <w:sz w:val="24"/>
        </w:rPr>
        <w:t>“</w:t>
      </w:r>
      <w:r>
        <w:rPr>
          <w:rFonts w:hint="eastAsia"/>
          <w:color w:val="000000" w:themeColor="text1"/>
          <w:sz w:val="24"/>
        </w:rPr>
        <w:t>化工行业类别，涉及危险物质使用、贮存</w:t>
      </w:r>
      <w:r>
        <w:rPr>
          <w:color w:val="000000" w:themeColor="text1"/>
          <w:sz w:val="24"/>
        </w:rPr>
        <w:t>”</w:t>
      </w:r>
      <w:r>
        <w:rPr>
          <w:rFonts w:hint="eastAsia"/>
          <w:color w:val="000000" w:themeColor="text1"/>
          <w:sz w:val="24"/>
        </w:rPr>
        <w:t>，共计分值为</w:t>
      </w:r>
      <w:r>
        <w:rPr>
          <w:color w:val="000000" w:themeColor="text1"/>
          <w:sz w:val="24"/>
        </w:rPr>
        <w:t>10</w:t>
      </w:r>
      <w:r>
        <w:rPr>
          <w:rFonts w:hint="eastAsia"/>
          <w:color w:val="000000" w:themeColor="text1"/>
          <w:sz w:val="24"/>
        </w:rPr>
        <w:t>分（</w:t>
      </w:r>
      <w:r>
        <w:rPr>
          <w:rFonts w:hint="eastAsia"/>
          <w:color w:val="000000" w:themeColor="text1"/>
          <w:sz w:val="24"/>
        </w:rPr>
        <w:t>5&lt;</w:t>
      </w:r>
      <w:r>
        <w:rPr>
          <w:color w:val="000000" w:themeColor="text1"/>
          <w:sz w:val="24"/>
        </w:rPr>
        <w:t>M</w:t>
      </w:r>
      <w:r>
        <w:rPr>
          <w:rFonts w:hint="eastAsia"/>
          <w:color w:val="000000" w:themeColor="text1"/>
          <w:sz w:val="24"/>
        </w:rPr>
        <w:t>≤</w:t>
      </w:r>
      <w:r>
        <w:rPr>
          <w:color w:val="000000" w:themeColor="text1"/>
          <w:sz w:val="24"/>
        </w:rPr>
        <w:t>10</w:t>
      </w:r>
      <w:r>
        <w:rPr>
          <w:rFonts w:hint="eastAsia"/>
          <w:color w:val="000000" w:themeColor="text1"/>
          <w:sz w:val="24"/>
        </w:rPr>
        <w:t>），属于</w:t>
      </w:r>
      <w:r>
        <w:rPr>
          <w:color w:val="000000" w:themeColor="text1"/>
          <w:sz w:val="24"/>
        </w:rPr>
        <w:t>M3</w:t>
      </w:r>
      <w:r>
        <w:rPr>
          <w:rFonts w:hint="eastAsia"/>
          <w:color w:val="000000" w:themeColor="text1"/>
          <w:sz w:val="24"/>
        </w:rPr>
        <w:t>类。</w:t>
      </w:r>
    </w:p>
    <w:p w:rsidR="005C6D9D" w:rsidRDefault="008D3B0E">
      <w:pPr>
        <w:spacing w:beforeLines="50" w:before="120" w:afterLines="50" w:after="120" w:line="240" w:lineRule="auto"/>
        <w:jc w:val="center"/>
        <w:rPr>
          <w:b/>
          <w:color w:val="000000" w:themeColor="text1"/>
          <w:sz w:val="24"/>
          <w:szCs w:val="20"/>
        </w:rPr>
      </w:pPr>
      <w:r>
        <w:rPr>
          <w:rFonts w:hint="eastAsia"/>
          <w:b/>
          <w:color w:val="000000" w:themeColor="text1"/>
          <w:sz w:val="24"/>
          <w:szCs w:val="20"/>
        </w:rPr>
        <w:t>表</w:t>
      </w:r>
      <w:r>
        <w:rPr>
          <w:b/>
          <w:color w:val="000000" w:themeColor="text1"/>
          <w:sz w:val="24"/>
          <w:szCs w:val="20"/>
        </w:rPr>
        <w:t xml:space="preserve">3.4-5  </w:t>
      </w:r>
      <w:r>
        <w:rPr>
          <w:rFonts w:hint="eastAsia"/>
          <w:b/>
          <w:color w:val="000000" w:themeColor="text1"/>
          <w:sz w:val="24"/>
          <w:szCs w:val="20"/>
        </w:rPr>
        <w:t>本项目</w:t>
      </w:r>
      <w:r>
        <w:rPr>
          <w:b/>
          <w:color w:val="000000" w:themeColor="text1"/>
          <w:sz w:val="24"/>
          <w:szCs w:val="20"/>
        </w:rPr>
        <w:t>M</w:t>
      </w:r>
      <w:r>
        <w:rPr>
          <w:rFonts w:hint="eastAsia"/>
          <w:b/>
          <w:color w:val="000000" w:themeColor="text1"/>
          <w:sz w:val="24"/>
          <w:szCs w:val="20"/>
        </w:rPr>
        <w:t>值确定表</w:t>
      </w:r>
    </w:p>
    <w:tbl>
      <w:tblPr>
        <w:tblStyle w:val="aff8"/>
        <w:tblW w:w="9070" w:type="dxa"/>
        <w:tblBorders>
          <w:top w:val="single" w:sz="12" w:space="0" w:color="auto"/>
          <w:left w:val="none" w:sz="0" w:space="0" w:color="auto"/>
          <w:bottom w:val="single" w:sz="12" w:space="0" w:color="auto"/>
          <w:right w:val="none" w:sz="0" w:space="0" w:color="auto"/>
        </w:tblBorders>
        <w:tblLayout w:type="fixed"/>
        <w:tblCellMar>
          <w:top w:w="28" w:type="dxa"/>
          <w:bottom w:w="28" w:type="dxa"/>
        </w:tblCellMar>
        <w:tblLook w:val="04A0" w:firstRow="1" w:lastRow="0" w:firstColumn="1" w:lastColumn="0" w:noHBand="0" w:noVBand="1"/>
      </w:tblPr>
      <w:tblGrid>
        <w:gridCol w:w="942"/>
        <w:gridCol w:w="1976"/>
        <w:gridCol w:w="2522"/>
        <w:gridCol w:w="1815"/>
        <w:gridCol w:w="1815"/>
      </w:tblGrid>
      <w:tr w:rsidR="005C6D9D">
        <w:tc>
          <w:tcPr>
            <w:tcW w:w="942" w:type="dxa"/>
            <w:tcBorders>
              <w:top w:val="single" w:sz="12" w:space="0" w:color="auto"/>
              <w:left w:val="nil"/>
              <w:bottom w:val="single" w:sz="4"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序号</w:t>
            </w:r>
          </w:p>
        </w:tc>
        <w:tc>
          <w:tcPr>
            <w:tcW w:w="1976" w:type="dxa"/>
            <w:tcBorders>
              <w:top w:val="single" w:sz="12" w:space="0" w:color="auto"/>
              <w:left w:val="single" w:sz="4" w:space="0" w:color="auto"/>
              <w:bottom w:val="single" w:sz="4"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工艺单元名称</w:t>
            </w:r>
          </w:p>
        </w:tc>
        <w:tc>
          <w:tcPr>
            <w:tcW w:w="2522" w:type="dxa"/>
            <w:tcBorders>
              <w:top w:val="single" w:sz="12" w:space="0" w:color="auto"/>
              <w:left w:val="single" w:sz="4" w:space="0" w:color="auto"/>
              <w:bottom w:val="single" w:sz="4"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生产工艺</w:t>
            </w:r>
          </w:p>
        </w:tc>
        <w:tc>
          <w:tcPr>
            <w:tcW w:w="1815" w:type="dxa"/>
            <w:tcBorders>
              <w:top w:val="single" w:sz="12" w:space="0" w:color="auto"/>
              <w:left w:val="single" w:sz="4" w:space="0" w:color="auto"/>
              <w:bottom w:val="single" w:sz="4"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数量</w:t>
            </w:r>
            <w:r>
              <w:rPr>
                <w:color w:val="000000" w:themeColor="text1"/>
                <w:szCs w:val="21"/>
              </w:rPr>
              <w:t>/</w:t>
            </w:r>
            <w:r>
              <w:rPr>
                <w:rFonts w:hint="eastAsia"/>
                <w:color w:val="000000" w:themeColor="text1"/>
                <w:szCs w:val="21"/>
              </w:rPr>
              <w:t>套</w:t>
            </w:r>
          </w:p>
        </w:tc>
        <w:tc>
          <w:tcPr>
            <w:tcW w:w="1815" w:type="dxa"/>
            <w:tcBorders>
              <w:top w:val="single" w:sz="12" w:space="0" w:color="auto"/>
              <w:left w:val="single" w:sz="4" w:space="0" w:color="auto"/>
              <w:bottom w:val="single" w:sz="4" w:space="0" w:color="auto"/>
              <w:right w:val="nil"/>
            </w:tcBorders>
          </w:tcPr>
          <w:p w:rsidR="005C6D9D" w:rsidRDefault="008D3B0E">
            <w:pPr>
              <w:spacing w:line="240" w:lineRule="auto"/>
              <w:jc w:val="center"/>
              <w:rPr>
                <w:color w:val="000000" w:themeColor="text1"/>
                <w:szCs w:val="21"/>
              </w:rPr>
            </w:pPr>
            <w:r>
              <w:rPr>
                <w:color w:val="000000" w:themeColor="text1"/>
                <w:szCs w:val="21"/>
              </w:rPr>
              <w:t>M</w:t>
            </w:r>
            <w:r>
              <w:rPr>
                <w:rFonts w:hint="eastAsia"/>
                <w:color w:val="000000" w:themeColor="text1"/>
                <w:szCs w:val="21"/>
              </w:rPr>
              <w:t>分值</w:t>
            </w:r>
          </w:p>
        </w:tc>
      </w:tr>
      <w:tr w:rsidR="005C6D9D">
        <w:tc>
          <w:tcPr>
            <w:tcW w:w="942" w:type="dxa"/>
            <w:tcBorders>
              <w:top w:val="single" w:sz="4" w:space="0" w:color="auto"/>
              <w:left w:val="nil"/>
              <w:bottom w:val="single" w:sz="4" w:space="0" w:color="auto"/>
              <w:right w:val="single" w:sz="4" w:space="0" w:color="auto"/>
            </w:tcBorders>
          </w:tcPr>
          <w:p w:rsidR="005C6D9D" w:rsidRDefault="008D3B0E">
            <w:pPr>
              <w:spacing w:line="240" w:lineRule="auto"/>
              <w:jc w:val="center"/>
              <w:rPr>
                <w:color w:val="000000" w:themeColor="text1"/>
                <w:szCs w:val="21"/>
              </w:rPr>
            </w:pPr>
            <w:r>
              <w:rPr>
                <w:color w:val="000000" w:themeColor="text1"/>
                <w:szCs w:val="21"/>
              </w:rPr>
              <w:t>1</w:t>
            </w:r>
          </w:p>
        </w:tc>
        <w:tc>
          <w:tcPr>
            <w:tcW w:w="1976" w:type="dxa"/>
            <w:tcBorders>
              <w:top w:val="single" w:sz="4" w:space="0" w:color="auto"/>
              <w:left w:val="single" w:sz="4" w:space="0" w:color="auto"/>
              <w:bottom w:val="single" w:sz="4"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原料槽及仓库</w:t>
            </w:r>
          </w:p>
        </w:tc>
        <w:tc>
          <w:tcPr>
            <w:tcW w:w="2522" w:type="dxa"/>
            <w:tcBorders>
              <w:top w:val="single" w:sz="4" w:space="0" w:color="auto"/>
              <w:left w:val="single" w:sz="4" w:space="0" w:color="auto"/>
              <w:bottom w:val="single" w:sz="4"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涉及危险物质储存</w:t>
            </w:r>
          </w:p>
        </w:tc>
        <w:tc>
          <w:tcPr>
            <w:tcW w:w="1815" w:type="dxa"/>
            <w:tcBorders>
              <w:top w:val="single" w:sz="4" w:space="0" w:color="auto"/>
              <w:left w:val="single" w:sz="4" w:space="0" w:color="auto"/>
              <w:bottom w:val="single" w:sz="4" w:space="0" w:color="auto"/>
              <w:right w:val="single" w:sz="4" w:space="0" w:color="auto"/>
            </w:tcBorders>
          </w:tcPr>
          <w:p w:rsidR="005C6D9D" w:rsidRDefault="008D3B0E">
            <w:pPr>
              <w:spacing w:line="240" w:lineRule="auto"/>
              <w:jc w:val="center"/>
              <w:rPr>
                <w:color w:val="000000" w:themeColor="text1"/>
                <w:szCs w:val="21"/>
              </w:rPr>
            </w:pPr>
            <w:r>
              <w:rPr>
                <w:color w:val="000000" w:themeColor="text1"/>
                <w:szCs w:val="21"/>
              </w:rPr>
              <w:t>2</w:t>
            </w:r>
          </w:p>
        </w:tc>
        <w:tc>
          <w:tcPr>
            <w:tcW w:w="1815"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szCs w:val="21"/>
              </w:rPr>
            </w:pPr>
            <w:r>
              <w:rPr>
                <w:color w:val="000000" w:themeColor="text1"/>
                <w:szCs w:val="21"/>
              </w:rPr>
              <w:t>10</w:t>
            </w:r>
          </w:p>
        </w:tc>
      </w:tr>
      <w:tr w:rsidR="005C6D9D">
        <w:tc>
          <w:tcPr>
            <w:tcW w:w="7255" w:type="dxa"/>
            <w:gridSpan w:val="4"/>
            <w:tcBorders>
              <w:top w:val="single" w:sz="4" w:space="0" w:color="auto"/>
              <w:left w:val="nil"/>
              <w:bottom w:val="single" w:sz="12" w:space="0" w:color="auto"/>
              <w:right w:val="single" w:sz="4" w:space="0" w:color="auto"/>
            </w:tcBorders>
          </w:tcPr>
          <w:p w:rsidR="005C6D9D" w:rsidRDefault="008D3B0E">
            <w:pPr>
              <w:spacing w:line="240" w:lineRule="auto"/>
              <w:jc w:val="center"/>
              <w:rPr>
                <w:color w:val="000000" w:themeColor="text1"/>
                <w:szCs w:val="21"/>
              </w:rPr>
            </w:pPr>
            <w:r>
              <w:rPr>
                <w:rFonts w:hint="eastAsia"/>
                <w:color w:val="000000" w:themeColor="text1"/>
                <w:szCs w:val="21"/>
              </w:rPr>
              <w:t>合计</w:t>
            </w:r>
          </w:p>
        </w:tc>
        <w:tc>
          <w:tcPr>
            <w:tcW w:w="1815" w:type="dxa"/>
            <w:tcBorders>
              <w:top w:val="single" w:sz="4" w:space="0" w:color="auto"/>
              <w:left w:val="single" w:sz="4" w:space="0" w:color="auto"/>
              <w:bottom w:val="single" w:sz="12" w:space="0" w:color="auto"/>
              <w:right w:val="nil"/>
            </w:tcBorders>
          </w:tcPr>
          <w:p w:rsidR="005C6D9D" w:rsidRDefault="008D3B0E">
            <w:pPr>
              <w:spacing w:line="240" w:lineRule="auto"/>
              <w:jc w:val="center"/>
              <w:rPr>
                <w:color w:val="000000" w:themeColor="text1"/>
                <w:szCs w:val="21"/>
              </w:rPr>
            </w:pPr>
            <w:r>
              <w:rPr>
                <w:color w:val="000000" w:themeColor="text1"/>
                <w:szCs w:val="21"/>
              </w:rPr>
              <w:t>10</w:t>
            </w:r>
          </w:p>
        </w:tc>
      </w:tr>
    </w:tbl>
    <w:p w:rsidR="005C6D9D" w:rsidRDefault="008D3B0E">
      <w:pPr>
        <w:outlineLvl w:val="3"/>
        <w:rPr>
          <w:b/>
          <w:bCs/>
          <w:color w:val="000000" w:themeColor="text1"/>
          <w:kern w:val="24"/>
          <w:sz w:val="32"/>
          <w:szCs w:val="32"/>
        </w:rPr>
      </w:pPr>
      <w:r>
        <w:rPr>
          <w:b/>
          <w:bCs/>
          <w:color w:val="000000" w:themeColor="text1"/>
          <w:kern w:val="24"/>
          <w:sz w:val="24"/>
          <w:szCs w:val="32"/>
        </w:rPr>
        <w:t xml:space="preserve">3.4.3.3 </w:t>
      </w:r>
      <w:r>
        <w:rPr>
          <w:rFonts w:hint="eastAsia"/>
          <w:b/>
          <w:bCs/>
          <w:color w:val="000000" w:themeColor="text1"/>
          <w:kern w:val="24"/>
          <w:sz w:val="24"/>
          <w:szCs w:val="32"/>
        </w:rPr>
        <w:t>危险物质及工艺系统危险性分级</w:t>
      </w:r>
    </w:p>
    <w:p w:rsidR="005C6D9D" w:rsidRDefault="008D3B0E">
      <w:pPr>
        <w:adjustRightInd w:val="0"/>
        <w:snapToGrid w:val="0"/>
        <w:ind w:firstLineChars="300" w:firstLine="720"/>
        <w:rPr>
          <w:color w:val="000000" w:themeColor="text1"/>
          <w:sz w:val="24"/>
        </w:rPr>
      </w:pPr>
      <w:r>
        <w:rPr>
          <w:rFonts w:hint="eastAsia"/>
          <w:color w:val="000000" w:themeColor="text1"/>
          <w:sz w:val="24"/>
        </w:rPr>
        <w:t>根据表</w:t>
      </w:r>
      <w:r>
        <w:rPr>
          <w:color w:val="000000" w:themeColor="text1"/>
          <w:sz w:val="24"/>
        </w:rPr>
        <w:t>3.4-4</w:t>
      </w:r>
      <w:r>
        <w:rPr>
          <w:rFonts w:hint="eastAsia"/>
          <w:color w:val="000000" w:themeColor="text1"/>
          <w:sz w:val="24"/>
        </w:rPr>
        <w:t>和表</w:t>
      </w:r>
      <w:r>
        <w:rPr>
          <w:color w:val="000000" w:themeColor="text1"/>
          <w:sz w:val="24"/>
        </w:rPr>
        <w:t>3.4-5</w:t>
      </w:r>
      <w:r>
        <w:rPr>
          <w:rFonts w:hint="eastAsia"/>
          <w:color w:val="000000" w:themeColor="text1"/>
          <w:sz w:val="24"/>
        </w:rPr>
        <w:t>，按照《建设项目环境风险评价技术导则》（</w:t>
      </w:r>
      <w:r>
        <w:rPr>
          <w:color w:val="000000" w:themeColor="text1"/>
          <w:sz w:val="24"/>
        </w:rPr>
        <w:t>HJ169-2018</w:t>
      </w:r>
      <w:r>
        <w:rPr>
          <w:rFonts w:hint="eastAsia"/>
          <w:color w:val="000000" w:themeColor="text1"/>
          <w:sz w:val="24"/>
        </w:rPr>
        <w:t>）附录</w:t>
      </w:r>
      <w:r>
        <w:rPr>
          <w:color w:val="000000" w:themeColor="text1"/>
          <w:sz w:val="24"/>
        </w:rPr>
        <w:t>C</w:t>
      </w:r>
      <w:r>
        <w:rPr>
          <w:rFonts w:hint="eastAsia"/>
          <w:color w:val="000000" w:themeColor="text1"/>
          <w:sz w:val="24"/>
        </w:rPr>
        <w:t>中表</w:t>
      </w:r>
      <w:r>
        <w:rPr>
          <w:color w:val="000000" w:themeColor="text1"/>
          <w:sz w:val="24"/>
        </w:rPr>
        <w:t>C.2</w:t>
      </w:r>
      <w:r>
        <w:rPr>
          <w:rFonts w:hint="eastAsia"/>
          <w:color w:val="000000" w:themeColor="text1"/>
          <w:sz w:val="24"/>
        </w:rPr>
        <w:t>要求，确定本项目危险物质及工艺系统危险性等级（</w:t>
      </w:r>
      <w:r>
        <w:rPr>
          <w:color w:val="000000" w:themeColor="text1"/>
          <w:sz w:val="24"/>
        </w:rPr>
        <w:t>P</w:t>
      </w:r>
      <w:r>
        <w:rPr>
          <w:rFonts w:hint="eastAsia"/>
          <w:color w:val="000000" w:themeColor="text1"/>
          <w:sz w:val="24"/>
        </w:rPr>
        <w:t>）为</w:t>
      </w:r>
      <w:r>
        <w:rPr>
          <w:color w:val="000000" w:themeColor="text1"/>
          <w:sz w:val="24"/>
        </w:rPr>
        <w:t>P3</w:t>
      </w:r>
      <w:r>
        <w:rPr>
          <w:rFonts w:hint="eastAsia"/>
          <w:color w:val="000000" w:themeColor="text1"/>
          <w:sz w:val="24"/>
        </w:rPr>
        <w:t>等级，见表</w:t>
      </w:r>
      <w:r>
        <w:rPr>
          <w:color w:val="000000" w:themeColor="text1"/>
          <w:sz w:val="24"/>
        </w:rPr>
        <w:t>3.4-6</w:t>
      </w:r>
      <w:r>
        <w:rPr>
          <w:rFonts w:hint="eastAsia"/>
          <w:color w:val="000000" w:themeColor="text1"/>
          <w:sz w:val="24"/>
        </w:rPr>
        <w:t>。</w:t>
      </w:r>
    </w:p>
    <w:p w:rsidR="005C6D9D" w:rsidRDefault="008D3B0E">
      <w:pPr>
        <w:spacing w:beforeLines="50" w:before="120" w:afterLines="50" w:after="120" w:line="240" w:lineRule="auto"/>
        <w:jc w:val="center"/>
        <w:rPr>
          <w:b/>
          <w:color w:val="000000" w:themeColor="text1"/>
          <w:sz w:val="24"/>
          <w:szCs w:val="20"/>
        </w:rPr>
      </w:pPr>
      <w:r>
        <w:rPr>
          <w:rFonts w:hint="eastAsia"/>
          <w:b/>
          <w:color w:val="000000" w:themeColor="text1"/>
          <w:sz w:val="24"/>
          <w:szCs w:val="20"/>
        </w:rPr>
        <w:t>表</w:t>
      </w:r>
      <w:r>
        <w:rPr>
          <w:b/>
          <w:color w:val="000000" w:themeColor="text1"/>
          <w:sz w:val="24"/>
          <w:szCs w:val="20"/>
        </w:rPr>
        <w:t xml:space="preserve">3.4-6  </w:t>
      </w:r>
      <w:r>
        <w:rPr>
          <w:rFonts w:hint="eastAsia"/>
          <w:b/>
          <w:color w:val="000000" w:themeColor="text1"/>
          <w:sz w:val="24"/>
          <w:szCs w:val="20"/>
        </w:rPr>
        <w:t>本项目危险物质及工艺系统危险性等级判断表</w:t>
      </w:r>
    </w:p>
    <w:tbl>
      <w:tblPr>
        <w:tblStyle w:val="aff8"/>
        <w:tblW w:w="907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741"/>
        <w:gridCol w:w="1969"/>
        <w:gridCol w:w="1742"/>
        <w:gridCol w:w="1809"/>
        <w:gridCol w:w="1809"/>
      </w:tblGrid>
      <w:tr w:rsidR="005C6D9D">
        <w:tc>
          <w:tcPr>
            <w:tcW w:w="1741" w:type="dxa"/>
            <w:tcBorders>
              <w:top w:val="single" w:sz="12" w:space="0" w:color="auto"/>
              <w:left w:val="nil"/>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rFonts w:hint="eastAsia"/>
                <w:color w:val="000000" w:themeColor="text1"/>
                <w:szCs w:val="21"/>
              </w:rPr>
              <w:lastRenderedPageBreak/>
              <w:t>危险物质数量与临界量比值（</w:t>
            </w:r>
            <w:r>
              <w:rPr>
                <w:color w:val="000000" w:themeColor="text1"/>
                <w:szCs w:val="21"/>
              </w:rPr>
              <w:t>Q</w:t>
            </w:r>
            <w:r>
              <w:rPr>
                <w:rFonts w:hint="eastAsia"/>
                <w:color w:val="000000" w:themeColor="text1"/>
                <w:szCs w:val="21"/>
              </w:rPr>
              <w:t>）</w:t>
            </w:r>
          </w:p>
        </w:tc>
        <w:tc>
          <w:tcPr>
            <w:tcW w:w="1969"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M1</w:t>
            </w:r>
          </w:p>
        </w:tc>
        <w:tc>
          <w:tcPr>
            <w:tcW w:w="1742"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M2</w:t>
            </w:r>
          </w:p>
        </w:tc>
        <w:tc>
          <w:tcPr>
            <w:tcW w:w="1809" w:type="dxa"/>
            <w:tcBorders>
              <w:top w:val="single" w:sz="12"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M3</w:t>
            </w:r>
          </w:p>
        </w:tc>
        <w:tc>
          <w:tcPr>
            <w:tcW w:w="1809" w:type="dxa"/>
            <w:tcBorders>
              <w:top w:val="single" w:sz="12"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szCs w:val="21"/>
              </w:rPr>
            </w:pPr>
            <w:r>
              <w:rPr>
                <w:color w:val="000000" w:themeColor="text1"/>
                <w:szCs w:val="21"/>
              </w:rPr>
              <w:t>M4</w:t>
            </w:r>
          </w:p>
        </w:tc>
      </w:tr>
      <w:tr w:rsidR="005C6D9D">
        <w:tc>
          <w:tcPr>
            <w:tcW w:w="1741" w:type="dxa"/>
            <w:tcBorders>
              <w:top w:val="single" w:sz="4" w:space="0" w:color="auto"/>
              <w:left w:val="nil"/>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Q≥100</w:t>
            </w:r>
          </w:p>
        </w:tc>
        <w:tc>
          <w:tcPr>
            <w:tcW w:w="1969"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P1</w:t>
            </w:r>
          </w:p>
        </w:tc>
        <w:tc>
          <w:tcPr>
            <w:tcW w:w="1742"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P1</w:t>
            </w:r>
          </w:p>
        </w:tc>
        <w:tc>
          <w:tcPr>
            <w:tcW w:w="1809"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P2</w:t>
            </w:r>
          </w:p>
        </w:tc>
        <w:tc>
          <w:tcPr>
            <w:tcW w:w="1809" w:type="dxa"/>
            <w:tcBorders>
              <w:top w:val="single" w:sz="4" w:space="0" w:color="auto"/>
              <w:left w:val="single" w:sz="4" w:space="0" w:color="auto"/>
              <w:bottom w:val="single" w:sz="4" w:space="0" w:color="auto"/>
              <w:right w:val="nil"/>
            </w:tcBorders>
            <w:vAlign w:val="center"/>
          </w:tcPr>
          <w:p w:rsidR="005C6D9D" w:rsidRDefault="008D3B0E">
            <w:pPr>
              <w:spacing w:line="240" w:lineRule="auto"/>
              <w:jc w:val="center"/>
              <w:rPr>
                <w:color w:val="000000" w:themeColor="text1"/>
                <w:szCs w:val="21"/>
              </w:rPr>
            </w:pPr>
            <w:r>
              <w:rPr>
                <w:color w:val="000000" w:themeColor="text1"/>
                <w:szCs w:val="21"/>
              </w:rPr>
              <w:t>P3</w:t>
            </w:r>
          </w:p>
        </w:tc>
      </w:tr>
      <w:tr w:rsidR="005C6D9D">
        <w:tc>
          <w:tcPr>
            <w:tcW w:w="1741" w:type="dxa"/>
            <w:tcBorders>
              <w:top w:val="single" w:sz="4" w:space="0" w:color="auto"/>
              <w:left w:val="nil"/>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10≤Q</w:t>
            </w:r>
            <w:r>
              <w:rPr>
                <w:rFonts w:hint="eastAsia"/>
                <w:color w:val="000000" w:themeColor="text1"/>
                <w:szCs w:val="21"/>
              </w:rPr>
              <w:t>＜</w:t>
            </w:r>
            <w:r>
              <w:rPr>
                <w:color w:val="000000" w:themeColor="text1"/>
                <w:szCs w:val="21"/>
              </w:rPr>
              <w:t>100</w:t>
            </w:r>
          </w:p>
        </w:tc>
        <w:tc>
          <w:tcPr>
            <w:tcW w:w="1969" w:type="dxa"/>
            <w:tcBorders>
              <w:top w:val="single" w:sz="4" w:space="0" w:color="auto"/>
              <w:left w:val="single" w:sz="4" w:space="0" w:color="auto"/>
              <w:bottom w:val="single" w:sz="4"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P1</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tcPr>
          <w:p w:rsidR="005C6D9D" w:rsidRDefault="008D3B0E">
            <w:pPr>
              <w:spacing w:line="240" w:lineRule="auto"/>
              <w:jc w:val="center"/>
              <w:rPr>
                <w:color w:val="000000" w:themeColor="text1"/>
                <w:szCs w:val="21"/>
              </w:rPr>
            </w:pPr>
            <w:r>
              <w:rPr>
                <w:color w:val="000000" w:themeColor="text1"/>
                <w:szCs w:val="21"/>
              </w:rPr>
              <w:t>P2</w:t>
            </w:r>
          </w:p>
        </w:tc>
        <w:tc>
          <w:tcPr>
            <w:tcW w:w="18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5C6D9D" w:rsidRDefault="008D3B0E">
            <w:pPr>
              <w:spacing w:line="240" w:lineRule="auto"/>
              <w:jc w:val="center"/>
              <w:rPr>
                <w:color w:val="000000" w:themeColor="text1"/>
                <w:szCs w:val="21"/>
              </w:rPr>
            </w:pPr>
            <w:r>
              <w:rPr>
                <w:color w:val="000000" w:themeColor="text1"/>
                <w:szCs w:val="21"/>
              </w:rPr>
              <w:t>P3</w:t>
            </w:r>
          </w:p>
        </w:tc>
        <w:tc>
          <w:tcPr>
            <w:tcW w:w="1809" w:type="dxa"/>
            <w:tcBorders>
              <w:top w:val="single" w:sz="4" w:space="0" w:color="auto"/>
              <w:left w:val="single" w:sz="4" w:space="0" w:color="auto"/>
              <w:bottom w:val="single" w:sz="4" w:space="0" w:color="auto"/>
              <w:right w:val="nil"/>
            </w:tcBorders>
            <w:shd w:val="clear" w:color="auto" w:fill="FFFFFF" w:themeFill="background1"/>
            <w:vAlign w:val="center"/>
          </w:tcPr>
          <w:p w:rsidR="005C6D9D" w:rsidRDefault="008D3B0E">
            <w:pPr>
              <w:spacing w:line="240" w:lineRule="auto"/>
              <w:jc w:val="center"/>
              <w:rPr>
                <w:color w:val="000000" w:themeColor="text1"/>
                <w:szCs w:val="21"/>
              </w:rPr>
            </w:pPr>
            <w:r>
              <w:rPr>
                <w:color w:val="000000" w:themeColor="text1"/>
                <w:szCs w:val="21"/>
              </w:rPr>
              <w:t>P4</w:t>
            </w:r>
          </w:p>
        </w:tc>
      </w:tr>
      <w:tr w:rsidR="005C6D9D">
        <w:tc>
          <w:tcPr>
            <w:tcW w:w="1741" w:type="dxa"/>
            <w:tcBorders>
              <w:top w:val="single" w:sz="4" w:space="0" w:color="auto"/>
              <w:left w:val="nil"/>
              <w:bottom w:val="single" w:sz="12"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1≤Q</w:t>
            </w:r>
            <w:r>
              <w:rPr>
                <w:rFonts w:hint="eastAsia"/>
                <w:color w:val="000000" w:themeColor="text1"/>
                <w:szCs w:val="21"/>
              </w:rPr>
              <w:t>＜</w:t>
            </w:r>
            <w:r>
              <w:rPr>
                <w:color w:val="000000" w:themeColor="text1"/>
                <w:szCs w:val="21"/>
              </w:rPr>
              <w:t>10</w:t>
            </w:r>
          </w:p>
        </w:tc>
        <w:tc>
          <w:tcPr>
            <w:tcW w:w="1969" w:type="dxa"/>
            <w:tcBorders>
              <w:top w:val="single" w:sz="4" w:space="0" w:color="auto"/>
              <w:left w:val="single" w:sz="4" w:space="0" w:color="auto"/>
              <w:bottom w:val="single" w:sz="12"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P2</w:t>
            </w:r>
          </w:p>
        </w:tc>
        <w:tc>
          <w:tcPr>
            <w:tcW w:w="1742" w:type="dxa"/>
            <w:tcBorders>
              <w:top w:val="single" w:sz="4" w:space="0" w:color="auto"/>
              <w:left w:val="single" w:sz="4" w:space="0" w:color="auto"/>
              <w:bottom w:val="single" w:sz="12"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P3</w:t>
            </w:r>
          </w:p>
        </w:tc>
        <w:tc>
          <w:tcPr>
            <w:tcW w:w="1809" w:type="dxa"/>
            <w:tcBorders>
              <w:top w:val="single" w:sz="4" w:space="0" w:color="auto"/>
              <w:left w:val="single" w:sz="4" w:space="0" w:color="auto"/>
              <w:bottom w:val="single" w:sz="12" w:space="0" w:color="auto"/>
              <w:right w:val="single" w:sz="4" w:space="0" w:color="auto"/>
            </w:tcBorders>
            <w:vAlign w:val="center"/>
          </w:tcPr>
          <w:p w:rsidR="005C6D9D" w:rsidRDefault="008D3B0E">
            <w:pPr>
              <w:spacing w:line="240" w:lineRule="auto"/>
              <w:jc w:val="center"/>
              <w:rPr>
                <w:color w:val="000000" w:themeColor="text1"/>
                <w:szCs w:val="21"/>
              </w:rPr>
            </w:pPr>
            <w:r>
              <w:rPr>
                <w:color w:val="000000" w:themeColor="text1"/>
                <w:szCs w:val="21"/>
              </w:rPr>
              <w:t>P4</w:t>
            </w:r>
          </w:p>
        </w:tc>
        <w:tc>
          <w:tcPr>
            <w:tcW w:w="1809" w:type="dxa"/>
            <w:tcBorders>
              <w:top w:val="single" w:sz="4" w:space="0" w:color="auto"/>
              <w:left w:val="single" w:sz="4" w:space="0" w:color="auto"/>
              <w:bottom w:val="single" w:sz="12" w:space="0" w:color="auto"/>
              <w:right w:val="nil"/>
            </w:tcBorders>
            <w:vAlign w:val="center"/>
          </w:tcPr>
          <w:p w:rsidR="005C6D9D" w:rsidRDefault="008D3B0E">
            <w:pPr>
              <w:spacing w:line="240" w:lineRule="auto"/>
              <w:jc w:val="center"/>
              <w:rPr>
                <w:color w:val="000000" w:themeColor="text1"/>
                <w:szCs w:val="21"/>
              </w:rPr>
            </w:pPr>
            <w:r>
              <w:rPr>
                <w:color w:val="000000" w:themeColor="text1"/>
                <w:szCs w:val="21"/>
              </w:rPr>
              <w:t>P4</w:t>
            </w:r>
          </w:p>
        </w:tc>
      </w:tr>
    </w:tbl>
    <w:p w:rsidR="005C6D9D" w:rsidRDefault="008D3B0E">
      <w:pPr>
        <w:widowControl w:val="0"/>
        <w:adjustRightInd w:val="0"/>
        <w:snapToGrid w:val="0"/>
        <w:spacing w:before="120" w:after="120" w:line="500" w:lineRule="exact"/>
        <w:outlineLvl w:val="2"/>
        <w:rPr>
          <w:b/>
          <w:bCs/>
          <w:color w:val="000000" w:themeColor="text1"/>
          <w:sz w:val="24"/>
        </w:rPr>
      </w:pPr>
      <w:bookmarkStart w:id="190" w:name="_Toc486868078"/>
      <w:bookmarkStart w:id="191" w:name="_Toc492030008"/>
      <w:r>
        <w:rPr>
          <w:b/>
          <w:bCs/>
          <w:color w:val="000000" w:themeColor="text1"/>
          <w:sz w:val="24"/>
        </w:rPr>
        <w:t>3.4.4</w:t>
      </w:r>
      <w:bookmarkEnd w:id="190"/>
      <w:bookmarkEnd w:id="191"/>
      <w:r>
        <w:rPr>
          <w:rFonts w:hint="eastAsia"/>
          <w:b/>
          <w:bCs/>
          <w:color w:val="000000" w:themeColor="text1"/>
          <w:kern w:val="0"/>
          <w:sz w:val="24"/>
          <w:szCs w:val="28"/>
        </w:rPr>
        <w:t>环境敏感程度识别</w:t>
      </w:r>
    </w:p>
    <w:p w:rsidR="005C6D9D" w:rsidRDefault="008D3B0E">
      <w:pPr>
        <w:widowControl w:val="0"/>
        <w:adjustRightInd w:val="0"/>
        <w:snapToGrid w:val="0"/>
        <w:spacing w:before="0" w:after="0" w:line="500" w:lineRule="exact"/>
        <w:ind w:firstLineChars="200" w:firstLine="480"/>
        <w:rPr>
          <w:b/>
          <w:color w:val="000000" w:themeColor="text1"/>
          <w:sz w:val="24"/>
          <w:szCs w:val="28"/>
        </w:rPr>
      </w:pPr>
      <w:r>
        <w:rPr>
          <w:rFonts w:hint="eastAsia"/>
          <w:color w:val="000000" w:themeColor="text1"/>
          <w:sz w:val="24"/>
          <w:lang w:val="zh-CN"/>
        </w:rPr>
        <w:t>经调研，本项目环境风险识别范围内的主要环境敏感目标情况见表</w:t>
      </w:r>
      <w:r>
        <w:rPr>
          <w:rFonts w:hint="eastAsia"/>
          <w:color w:val="000000" w:themeColor="text1"/>
          <w:sz w:val="24"/>
          <w:lang w:val="zh-CN"/>
        </w:rPr>
        <w:t>3.</w:t>
      </w:r>
      <w:r>
        <w:rPr>
          <w:color w:val="000000" w:themeColor="text1"/>
          <w:sz w:val="24"/>
          <w:lang w:val="zh-CN"/>
        </w:rPr>
        <w:t>4</w:t>
      </w:r>
      <w:r>
        <w:rPr>
          <w:rFonts w:hint="eastAsia"/>
          <w:color w:val="000000" w:themeColor="text1"/>
          <w:sz w:val="24"/>
          <w:lang w:val="zh-CN"/>
        </w:rPr>
        <w:t>-</w:t>
      </w:r>
      <w:r>
        <w:rPr>
          <w:color w:val="000000" w:themeColor="text1"/>
          <w:sz w:val="24"/>
          <w:lang w:val="zh-CN"/>
        </w:rPr>
        <w:t>7</w:t>
      </w:r>
      <w:r>
        <w:rPr>
          <w:rFonts w:hint="eastAsia"/>
          <w:color w:val="000000" w:themeColor="text1"/>
          <w:sz w:val="24"/>
          <w:lang w:val="zh-CN"/>
        </w:rPr>
        <w:t>，环境敏感目标位置图见图</w:t>
      </w:r>
      <w:r>
        <w:rPr>
          <w:rFonts w:hint="eastAsia"/>
          <w:color w:val="000000" w:themeColor="text1"/>
          <w:sz w:val="24"/>
          <w:lang w:val="zh-CN"/>
        </w:rPr>
        <w:t>2.4-1</w:t>
      </w:r>
      <w:r>
        <w:rPr>
          <w:rFonts w:hint="eastAsia"/>
          <w:color w:val="000000" w:themeColor="text1"/>
          <w:sz w:val="24"/>
          <w:lang w:val="zh-CN"/>
        </w:rPr>
        <w:t>。</w:t>
      </w:r>
    </w:p>
    <w:p w:rsidR="005C6D9D" w:rsidRDefault="008D3B0E">
      <w:pPr>
        <w:widowControl w:val="0"/>
        <w:adjustRightInd w:val="0"/>
        <w:snapToGrid w:val="0"/>
        <w:spacing w:before="0" w:after="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 xml:space="preserve">3.4-7  </w:t>
      </w:r>
      <w:r>
        <w:rPr>
          <w:b/>
          <w:color w:val="000000" w:themeColor="text1"/>
          <w:sz w:val="24"/>
          <w:szCs w:val="28"/>
        </w:rPr>
        <w:t>项目主要环境保护目标</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036"/>
        <w:gridCol w:w="2380"/>
        <w:gridCol w:w="992"/>
        <w:gridCol w:w="1243"/>
        <w:gridCol w:w="1614"/>
        <w:gridCol w:w="1805"/>
      </w:tblGrid>
      <w:tr w:rsidR="005C6D9D">
        <w:trPr>
          <w:cantSplit/>
          <w:trHeight w:val="50"/>
          <w:tblHeader/>
          <w:jc w:val="center"/>
        </w:trPr>
        <w:tc>
          <w:tcPr>
            <w:tcW w:w="1036" w:type="dxa"/>
            <w:vAlign w:val="center"/>
          </w:tcPr>
          <w:p w:rsidR="005C6D9D" w:rsidRDefault="008D3B0E">
            <w:pPr>
              <w:widowControl w:val="0"/>
              <w:autoSpaceDE w:val="0"/>
              <w:autoSpaceDN w:val="0"/>
              <w:adjustRightInd w:val="0"/>
              <w:spacing w:before="0" w:after="0" w:line="240" w:lineRule="auto"/>
              <w:jc w:val="center"/>
              <w:rPr>
                <w:b/>
                <w:color w:val="000000" w:themeColor="text1"/>
                <w:kern w:val="0"/>
                <w:szCs w:val="21"/>
              </w:rPr>
            </w:pPr>
            <w:r>
              <w:rPr>
                <w:b/>
                <w:color w:val="000000" w:themeColor="text1"/>
                <w:kern w:val="0"/>
                <w:szCs w:val="21"/>
              </w:rPr>
              <w:t>环境要素</w:t>
            </w:r>
          </w:p>
        </w:tc>
        <w:tc>
          <w:tcPr>
            <w:tcW w:w="2380" w:type="dxa"/>
            <w:vAlign w:val="center"/>
          </w:tcPr>
          <w:p w:rsidR="005C6D9D" w:rsidRDefault="008D3B0E">
            <w:pPr>
              <w:widowControl w:val="0"/>
              <w:autoSpaceDE w:val="0"/>
              <w:autoSpaceDN w:val="0"/>
              <w:adjustRightInd w:val="0"/>
              <w:spacing w:before="0" w:after="0" w:line="240" w:lineRule="auto"/>
              <w:jc w:val="center"/>
              <w:rPr>
                <w:b/>
                <w:color w:val="000000" w:themeColor="text1"/>
                <w:kern w:val="0"/>
                <w:szCs w:val="21"/>
              </w:rPr>
            </w:pPr>
            <w:r>
              <w:rPr>
                <w:b/>
                <w:color w:val="000000" w:themeColor="text1"/>
                <w:kern w:val="0"/>
                <w:szCs w:val="21"/>
              </w:rPr>
              <w:t>环境保护对象名称</w:t>
            </w:r>
          </w:p>
        </w:tc>
        <w:tc>
          <w:tcPr>
            <w:tcW w:w="992" w:type="dxa"/>
            <w:vAlign w:val="center"/>
          </w:tcPr>
          <w:p w:rsidR="005C6D9D" w:rsidRDefault="008D3B0E">
            <w:pPr>
              <w:widowControl w:val="0"/>
              <w:autoSpaceDE w:val="0"/>
              <w:autoSpaceDN w:val="0"/>
              <w:adjustRightInd w:val="0"/>
              <w:spacing w:before="0" w:after="0" w:line="240" w:lineRule="auto"/>
              <w:jc w:val="center"/>
              <w:rPr>
                <w:b/>
                <w:color w:val="000000" w:themeColor="text1"/>
                <w:kern w:val="0"/>
                <w:szCs w:val="21"/>
              </w:rPr>
            </w:pPr>
            <w:r>
              <w:rPr>
                <w:b/>
                <w:color w:val="000000" w:themeColor="text1"/>
                <w:kern w:val="0"/>
                <w:szCs w:val="21"/>
              </w:rPr>
              <w:t>方位</w:t>
            </w:r>
          </w:p>
        </w:tc>
        <w:tc>
          <w:tcPr>
            <w:tcW w:w="1243" w:type="dxa"/>
            <w:vAlign w:val="center"/>
          </w:tcPr>
          <w:p w:rsidR="005C6D9D" w:rsidRDefault="008D3B0E">
            <w:pPr>
              <w:widowControl w:val="0"/>
              <w:autoSpaceDE w:val="0"/>
              <w:autoSpaceDN w:val="0"/>
              <w:adjustRightInd w:val="0"/>
              <w:spacing w:before="0" w:after="0" w:line="240" w:lineRule="auto"/>
              <w:jc w:val="center"/>
              <w:rPr>
                <w:b/>
                <w:color w:val="000000" w:themeColor="text1"/>
                <w:kern w:val="0"/>
                <w:szCs w:val="21"/>
              </w:rPr>
            </w:pPr>
            <w:r>
              <w:rPr>
                <w:b/>
                <w:color w:val="000000" w:themeColor="text1"/>
                <w:kern w:val="0"/>
                <w:szCs w:val="21"/>
              </w:rPr>
              <w:t>最近距离（</w:t>
            </w:r>
            <w:r>
              <w:rPr>
                <w:b/>
                <w:color w:val="000000" w:themeColor="text1"/>
                <w:kern w:val="0"/>
                <w:szCs w:val="21"/>
              </w:rPr>
              <w:t>m</w:t>
            </w:r>
            <w:r>
              <w:rPr>
                <w:b/>
                <w:color w:val="000000" w:themeColor="text1"/>
                <w:kern w:val="0"/>
                <w:szCs w:val="21"/>
              </w:rPr>
              <w:t>）</w:t>
            </w:r>
          </w:p>
        </w:tc>
        <w:tc>
          <w:tcPr>
            <w:tcW w:w="1614" w:type="dxa"/>
            <w:vAlign w:val="center"/>
          </w:tcPr>
          <w:p w:rsidR="005C6D9D" w:rsidRDefault="008D3B0E">
            <w:pPr>
              <w:widowControl w:val="0"/>
              <w:autoSpaceDE w:val="0"/>
              <w:autoSpaceDN w:val="0"/>
              <w:adjustRightInd w:val="0"/>
              <w:spacing w:before="0" w:after="0" w:line="240" w:lineRule="auto"/>
              <w:jc w:val="center"/>
              <w:rPr>
                <w:b/>
                <w:color w:val="000000" w:themeColor="text1"/>
                <w:kern w:val="0"/>
                <w:szCs w:val="21"/>
              </w:rPr>
            </w:pPr>
            <w:r>
              <w:rPr>
                <w:b/>
                <w:color w:val="000000" w:themeColor="text1"/>
                <w:kern w:val="0"/>
                <w:szCs w:val="21"/>
              </w:rPr>
              <w:t>规模</w:t>
            </w:r>
          </w:p>
        </w:tc>
        <w:tc>
          <w:tcPr>
            <w:tcW w:w="1805" w:type="dxa"/>
            <w:vAlign w:val="center"/>
          </w:tcPr>
          <w:p w:rsidR="005C6D9D" w:rsidRDefault="008D3B0E">
            <w:pPr>
              <w:widowControl w:val="0"/>
              <w:autoSpaceDE w:val="0"/>
              <w:autoSpaceDN w:val="0"/>
              <w:adjustRightInd w:val="0"/>
              <w:spacing w:before="0" w:after="0" w:line="240" w:lineRule="auto"/>
              <w:jc w:val="center"/>
              <w:rPr>
                <w:b/>
                <w:color w:val="000000" w:themeColor="text1"/>
                <w:kern w:val="0"/>
                <w:szCs w:val="21"/>
              </w:rPr>
            </w:pPr>
            <w:r>
              <w:rPr>
                <w:b/>
                <w:color w:val="000000" w:themeColor="text1"/>
                <w:kern w:val="0"/>
                <w:szCs w:val="21"/>
              </w:rPr>
              <w:t>环境功能</w:t>
            </w:r>
          </w:p>
        </w:tc>
      </w:tr>
      <w:tr w:rsidR="005C6D9D">
        <w:trPr>
          <w:cantSplit/>
          <w:trHeight w:val="70"/>
          <w:jc w:val="center"/>
        </w:trPr>
        <w:tc>
          <w:tcPr>
            <w:tcW w:w="1036" w:type="dxa"/>
            <w:vMerge w:val="restart"/>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r>
              <w:rPr>
                <w:color w:val="000000" w:themeColor="text1"/>
                <w:kern w:val="0"/>
                <w:szCs w:val="21"/>
              </w:rPr>
              <w:t>空气环境</w:t>
            </w:r>
          </w:p>
        </w:tc>
        <w:tc>
          <w:tcPr>
            <w:tcW w:w="2380" w:type="dxa"/>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proofErr w:type="gramStart"/>
            <w:r>
              <w:rPr>
                <w:color w:val="000000" w:themeColor="text1"/>
                <w:szCs w:val="21"/>
              </w:rPr>
              <w:t>跃进村</w:t>
            </w:r>
            <w:proofErr w:type="gramEnd"/>
          </w:p>
        </w:tc>
        <w:tc>
          <w:tcPr>
            <w:tcW w:w="992"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NW</w:t>
            </w:r>
          </w:p>
        </w:tc>
        <w:tc>
          <w:tcPr>
            <w:tcW w:w="1243"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2050</w:t>
            </w:r>
          </w:p>
        </w:tc>
        <w:tc>
          <w:tcPr>
            <w:tcW w:w="1614" w:type="dxa"/>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r>
              <w:rPr>
                <w:color w:val="000000" w:themeColor="text1"/>
                <w:szCs w:val="21"/>
              </w:rPr>
              <w:t>约</w:t>
            </w:r>
            <w:r>
              <w:rPr>
                <w:color w:val="000000" w:themeColor="text1"/>
                <w:szCs w:val="21"/>
              </w:rPr>
              <w:t>1050</w:t>
            </w:r>
            <w:r>
              <w:rPr>
                <w:color w:val="000000" w:themeColor="text1"/>
                <w:szCs w:val="21"/>
              </w:rPr>
              <w:t>人</w:t>
            </w:r>
          </w:p>
        </w:tc>
        <w:tc>
          <w:tcPr>
            <w:tcW w:w="1805" w:type="dxa"/>
            <w:vMerge w:val="restart"/>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r>
              <w:rPr>
                <w:color w:val="000000" w:themeColor="text1"/>
                <w:kern w:val="0"/>
                <w:szCs w:val="21"/>
              </w:rPr>
              <w:t>《环境空气质量标准》（</w:t>
            </w:r>
            <w:r>
              <w:rPr>
                <w:color w:val="000000" w:themeColor="text1"/>
                <w:kern w:val="0"/>
                <w:szCs w:val="21"/>
              </w:rPr>
              <w:t>GB3095-2012</w:t>
            </w:r>
            <w:r>
              <w:rPr>
                <w:color w:val="000000" w:themeColor="text1"/>
                <w:kern w:val="0"/>
                <w:szCs w:val="21"/>
              </w:rPr>
              <w:t>）二级标准</w:t>
            </w:r>
          </w:p>
        </w:tc>
      </w:tr>
      <w:tr w:rsidR="005C6D9D">
        <w:trPr>
          <w:cantSplit/>
          <w:trHeight w:val="185"/>
          <w:jc w:val="center"/>
        </w:trPr>
        <w:tc>
          <w:tcPr>
            <w:tcW w:w="1036" w:type="dxa"/>
            <w:vMerge/>
            <w:vAlign w:val="center"/>
          </w:tcPr>
          <w:p w:rsidR="005C6D9D" w:rsidRDefault="005C6D9D">
            <w:pPr>
              <w:widowControl w:val="0"/>
              <w:autoSpaceDE w:val="0"/>
              <w:autoSpaceDN w:val="0"/>
              <w:adjustRightInd w:val="0"/>
              <w:spacing w:before="0" w:after="0" w:line="240" w:lineRule="auto"/>
              <w:jc w:val="center"/>
              <w:rPr>
                <w:color w:val="000000" w:themeColor="text1"/>
                <w:kern w:val="0"/>
                <w:szCs w:val="21"/>
              </w:rPr>
            </w:pPr>
          </w:p>
        </w:tc>
        <w:tc>
          <w:tcPr>
            <w:tcW w:w="2380" w:type="dxa"/>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proofErr w:type="gramStart"/>
            <w:r>
              <w:rPr>
                <w:color w:val="000000" w:themeColor="text1"/>
                <w:szCs w:val="21"/>
              </w:rPr>
              <w:t>肖山</w:t>
            </w:r>
            <w:proofErr w:type="gramEnd"/>
            <w:r>
              <w:rPr>
                <w:color w:val="000000" w:themeColor="text1"/>
                <w:szCs w:val="21"/>
              </w:rPr>
              <w:t>村</w:t>
            </w:r>
          </w:p>
        </w:tc>
        <w:tc>
          <w:tcPr>
            <w:tcW w:w="992"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N</w:t>
            </w:r>
          </w:p>
        </w:tc>
        <w:tc>
          <w:tcPr>
            <w:tcW w:w="1243"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2200</w:t>
            </w:r>
          </w:p>
        </w:tc>
        <w:tc>
          <w:tcPr>
            <w:tcW w:w="1614" w:type="dxa"/>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r>
              <w:rPr>
                <w:color w:val="000000" w:themeColor="text1"/>
                <w:szCs w:val="21"/>
              </w:rPr>
              <w:t>约</w:t>
            </w:r>
            <w:r>
              <w:rPr>
                <w:color w:val="000000" w:themeColor="text1"/>
                <w:szCs w:val="21"/>
              </w:rPr>
              <w:t>1050</w:t>
            </w:r>
            <w:r>
              <w:rPr>
                <w:color w:val="000000" w:themeColor="text1"/>
                <w:szCs w:val="21"/>
              </w:rPr>
              <w:t>人</w:t>
            </w:r>
          </w:p>
        </w:tc>
        <w:tc>
          <w:tcPr>
            <w:tcW w:w="1805" w:type="dxa"/>
            <w:vMerge/>
            <w:vAlign w:val="center"/>
          </w:tcPr>
          <w:p w:rsidR="005C6D9D" w:rsidRDefault="005C6D9D">
            <w:pPr>
              <w:widowControl w:val="0"/>
              <w:autoSpaceDE w:val="0"/>
              <w:autoSpaceDN w:val="0"/>
              <w:adjustRightInd w:val="0"/>
              <w:spacing w:before="0" w:after="0" w:line="240" w:lineRule="auto"/>
              <w:jc w:val="center"/>
              <w:rPr>
                <w:color w:val="000000" w:themeColor="text1"/>
                <w:kern w:val="0"/>
                <w:szCs w:val="21"/>
              </w:rPr>
            </w:pPr>
          </w:p>
        </w:tc>
      </w:tr>
      <w:tr w:rsidR="005C6D9D">
        <w:trPr>
          <w:cantSplit/>
          <w:trHeight w:val="70"/>
          <w:jc w:val="center"/>
        </w:trPr>
        <w:tc>
          <w:tcPr>
            <w:tcW w:w="1036" w:type="dxa"/>
            <w:vMerge/>
            <w:vAlign w:val="center"/>
          </w:tcPr>
          <w:p w:rsidR="005C6D9D" w:rsidRDefault="005C6D9D">
            <w:pPr>
              <w:widowControl w:val="0"/>
              <w:autoSpaceDE w:val="0"/>
              <w:autoSpaceDN w:val="0"/>
              <w:adjustRightInd w:val="0"/>
              <w:spacing w:before="0" w:after="0" w:line="240" w:lineRule="auto"/>
              <w:jc w:val="center"/>
              <w:rPr>
                <w:color w:val="000000" w:themeColor="text1"/>
                <w:kern w:val="0"/>
                <w:szCs w:val="21"/>
              </w:rPr>
            </w:pPr>
          </w:p>
        </w:tc>
        <w:tc>
          <w:tcPr>
            <w:tcW w:w="2380" w:type="dxa"/>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r>
              <w:rPr>
                <w:color w:val="000000" w:themeColor="text1"/>
                <w:szCs w:val="21"/>
              </w:rPr>
              <w:t>砖井村</w:t>
            </w:r>
          </w:p>
        </w:tc>
        <w:tc>
          <w:tcPr>
            <w:tcW w:w="992"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SW</w:t>
            </w:r>
          </w:p>
        </w:tc>
        <w:tc>
          <w:tcPr>
            <w:tcW w:w="1243"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600</w:t>
            </w:r>
          </w:p>
        </w:tc>
        <w:tc>
          <w:tcPr>
            <w:tcW w:w="1614" w:type="dxa"/>
            <w:vAlign w:val="center"/>
          </w:tcPr>
          <w:p w:rsidR="005C6D9D" w:rsidRDefault="008D3B0E">
            <w:pPr>
              <w:widowControl w:val="0"/>
              <w:autoSpaceDE w:val="0"/>
              <w:autoSpaceDN w:val="0"/>
              <w:adjustRightInd w:val="0"/>
              <w:spacing w:before="0" w:after="0" w:line="240" w:lineRule="auto"/>
              <w:jc w:val="center"/>
              <w:rPr>
                <w:color w:val="000000" w:themeColor="text1"/>
                <w:kern w:val="0"/>
                <w:szCs w:val="21"/>
              </w:rPr>
            </w:pPr>
            <w:r>
              <w:rPr>
                <w:color w:val="000000" w:themeColor="text1"/>
                <w:szCs w:val="21"/>
              </w:rPr>
              <w:t>约</w:t>
            </w:r>
            <w:r>
              <w:rPr>
                <w:color w:val="000000" w:themeColor="text1"/>
                <w:szCs w:val="21"/>
              </w:rPr>
              <w:t>900</w:t>
            </w:r>
            <w:r>
              <w:rPr>
                <w:color w:val="000000" w:themeColor="text1"/>
                <w:szCs w:val="21"/>
              </w:rPr>
              <w:t>人</w:t>
            </w:r>
          </w:p>
        </w:tc>
        <w:tc>
          <w:tcPr>
            <w:tcW w:w="1805" w:type="dxa"/>
            <w:vMerge/>
            <w:vAlign w:val="center"/>
          </w:tcPr>
          <w:p w:rsidR="005C6D9D" w:rsidRDefault="005C6D9D">
            <w:pPr>
              <w:widowControl w:val="0"/>
              <w:autoSpaceDE w:val="0"/>
              <w:autoSpaceDN w:val="0"/>
              <w:adjustRightInd w:val="0"/>
              <w:spacing w:before="0" w:after="0" w:line="240" w:lineRule="auto"/>
              <w:jc w:val="center"/>
              <w:rPr>
                <w:color w:val="000000" w:themeColor="text1"/>
                <w:kern w:val="0"/>
                <w:szCs w:val="21"/>
              </w:rPr>
            </w:pPr>
          </w:p>
        </w:tc>
      </w:tr>
      <w:tr w:rsidR="005C6D9D">
        <w:trPr>
          <w:cantSplit/>
          <w:trHeight w:val="70"/>
          <w:jc w:val="center"/>
        </w:trPr>
        <w:tc>
          <w:tcPr>
            <w:tcW w:w="1036" w:type="dxa"/>
            <w:vMerge/>
            <w:vAlign w:val="center"/>
          </w:tcPr>
          <w:p w:rsidR="005C6D9D" w:rsidRDefault="005C6D9D">
            <w:pPr>
              <w:widowControl w:val="0"/>
              <w:autoSpaceDE w:val="0"/>
              <w:autoSpaceDN w:val="0"/>
              <w:adjustRightInd w:val="0"/>
              <w:spacing w:before="0" w:after="0" w:line="240" w:lineRule="auto"/>
              <w:jc w:val="center"/>
              <w:rPr>
                <w:color w:val="000000" w:themeColor="text1"/>
                <w:kern w:val="0"/>
                <w:szCs w:val="21"/>
              </w:rPr>
            </w:pPr>
          </w:p>
        </w:tc>
        <w:tc>
          <w:tcPr>
            <w:tcW w:w="2380" w:type="dxa"/>
            <w:vAlign w:val="center"/>
          </w:tcPr>
          <w:p w:rsidR="005C6D9D" w:rsidRDefault="008D3B0E">
            <w:pPr>
              <w:widowControl w:val="0"/>
              <w:autoSpaceDE w:val="0"/>
              <w:autoSpaceDN w:val="0"/>
              <w:adjustRightInd w:val="0"/>
              <w:spacing w:before="0" w:after="0" w:line="240" w:lineRule="auto"/>
              <w:jc w:val="center"/>
              <w:rPr>
                <w:color w:val="000000" w:themeColor="text1"/>
                <w:szCs w:val="21"/>
              </w:rPr>
            </w:pPr>
            <w:r>
              <w:rPr>
                <w:color w:val="000000" w:themeColor="text1"/>
                <w:szCs w:val="21"/>
              </w:rPr>
              <w:t>青山镇</w:t>
            </w:r>
          </w:p>
        </w:tc>
        <w:tc>
          <w:tcPr>
            <w:tcW w:w="992"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color w:val="000000" w:themeColor="text1"/>
                <w:sz w:val="21"/>
                <w:szCs w:val="21"/>
              </w:rPr>
              <w:t>S</w:t>
            </w:r>
            <w:r>
              <w:rPr>
                <w:rFonts w:ascii="Times New Roman" w:eastAsia="宋体" w:hint="eastAsia"/>
                <w:color w:val="000000" w:themeColor="text1"/>
                <w:sz w:val="21"/>
                <w:szCs w:val="21"/>
              </w:rPr>
              <w:t>W</w:t>
            </w:r>
          </w:p>
        </w:tc>
        <w:tc>
          <w:tcPr>
            <w:tcW w:w="1243" w:type="dxa"/>
            <w:vAlign w:val="center"/>
          </w:tcPr>
          <w:p w:rsidR="005C6D9D" w:rsidRDefault="008D3B0E">
            <w:pPr>
              <w:pStyle w:val="affffffffffffff0"/>
              <w:spacing w:before="0" w:after="0" w:line="240" w:lineRule="auto"/>
              <w:jc w:val="center"/>
              <w:rPr>
                <w:rFonts w:ascii="Times New Roman" w:eastAsia="宋体"/>
                <w:color w:val="000000" w:themeColor="text1"/>
                <w:sz w:val="21"/>
                <w:szCs w:val="21"/>
              </w:rPr>
            </w:pPr>
            <w:r>
              <w:rPr>
                <w:rFonts w:ascii="Times New Roman" w:eastAsia="宋体" w:hint="eastAsia"/>
                <w:color w:val="000000" w:themeColor="text1"/>
                <w:sz w:val="21"/>
                <w:szCs w:val="21"/>
              </w:rPr>
              <w:t>1</w:t>
            </w:r>
            <w:r>
              <w:rPr>
                <w:rFonts w:ascii="Times New Roman" w:eastAsia="宋体"/>
                <w:color w:val="000000" w:themeColor="text1"/>
                <w:sz w:val="21"/>
                <w:szCs w:val="21"/>
              </w:rPr>
              <w:t>650</w:t>
            </w:r>
          </w:p>
        </w:tc>
        <w:tc>
          <w:tcPr>
            <w:tcW w:w="1614" w:type="dxa"/>
            <w:vAlign w:val="center"/>
          </w:tcPr>
          <w:p w:rsidR="005C6D9D" w:rsidRDefault="008D3B0E">
            <w:pPr>
              <w:widowControl w:val="0"/>
              <w:autoSpaceDE w:val="0"/>
              <w:autoSpaceDN w:val="0"/>
              <w:adjustRightInd w:val="0"/>
              <w:spacing w:before="0" w:after="0" w:line="240" w:lineRule="auto"/>
              <w:jc w:val="center"/>
              <w:rPr>
                <w:color w:val="000000" w:themeColor="text1"/>
                <w:szCs w:val="21"/>
              </w:rPr>
            </w:pPr>
            <w:r>
              <w:rPr>
                <w:color w:val="000000" w:themeColor="text1"/>
                <w:szCs w:val="21"/>
              </w:rPr>
              <w:t>约</w:t>
            </w:r>
            <w:r>
              <w:rPr>
                <w:rFonts w:hint="eastAsia"/>
                <w:color w:val="000000" w:themeColor="text1"/>
                <w:szCs w:val="21"/>
              </w:rPr>
              <w:t>3</w:t>
            </w:r>
            <w:r>
              <w:rPr>
                <w:color w:val="000000" w:themeColor="text1"/>
                <w:szCs w:val="21"/>
              </w:rPr>
              <w:t>0000</w:t>
            </w:r>
            <w:r>
              <w:rPr>
                <w:color w:val="000000" w:themeColor="text1"/>
                <w:szCs w:val="21"/>
              </w:rPr>
              <w:t>人</w:t>
            </w:r>
          </w:p>
        </w:tc>
        <w:tc>
          <w:tcPr>
            <w:tcW w:w="1805" w:type="dxa"/>
            <w:vMerge/>
            <w:vAlign w:val="center"/>
          </w:tcPr>
          <w:p w:rsidR="005C6D9D" w:rsidRDefault="005C6D9D">
            <w:pPr>
              <w:widowControl w:val="0"/>
              <w:autoSpaceDE w:val="0"/>
              <w:autoSpaceDN w:val="0"/>
              <w:adjustRightInd w:val="0"/>
              <w:spacing w:before="0" w:after="0" w:line="240" w:lineRule="auto"/>
              <w:jc w:val="center"/>
              <w:rPr>
                <w:color w:val="000000" w:themeColor="text1"/>
                <w:kern w:val="0"/>
                <w:szCs w:val="21"/>
              </w:rPr>
            </w:pPr>
          </w:p>
        </w:tc>
      </w:tr>
      <w:bookmarkEnd w:id="118"/>
      <w:bookmarkEnd w:id="119"/>
      <w:bookmarkEnd w:id="120"/>
    </w:tbl>
    <w:p w:rsidR="005C6D9D" w:rsidRDefault="005C6D9D">
      <w:pPr>
        <w:rPr>
          <w:color w:val="000000" w:themeColor="text1"/>
        </w:rPr>
        <w:sectPr w:rsidR="005C6D9D">
          <w:footerReference w:type="even" r:id="rId27"/>
          <w:footerReference w:type="default" r:id="rId28"/>
          <w:pgSz w:w="11906" w:h="16838"/>
          <w:pgMar w:top="1440" w:right="1418" w:bottom="1440" w:left="1418" w:header="851" w:footer="992" w:gutter="0"/>
          <w:cols w:space="720"/>
          <w:docGrid w:linePitch="312"/>
        </w:sectPr>
      </w:pPr>
    </w:p>
    <w:p w:rsidR="005C6D9D" w:rsidRDefault="008D3B0E">
      <w:pPr>
        <w:pStyle w:val="1"/>
        <w:keepNext w:val="0"/>
        <w:keepLines w:val="0"/>
        <w:spacing w:before="0" w:after="0"/>
        <w:rPr>
          <w:rFonts w:ascii="Times New Roman" w:eastAsia="宋体"/>
          <w:color w:val="000000" w:themeColor="text1"/>
        </w:rPr>
      </w:pPr>
      <w:bookmarkStart w:id="192" w:name="_Toc14268604"/>
      <w:bookmarkStart w:id="193" w:name="_Toc339272595"/>
      <w:bookmarkStart w:id="194" w:name="_Toc339207378"/>
      <w:bookmarkStart w:id="195" w:name="_Toc339206784"/>
      <w:bookmarkStart w:id="196" w:name="_Toc334196660"/>
      <w:bookmarkStart w:id="197" w:name="_Toc324796101"/>
      <w:bookmarkStart w:id="198" w:name="_Toc339206801"/>
      <w:bookmarkStart w:id="199" w:name="_Toc241572307"/>
      <w:bookmarkStart w:id="200" w:name="_Toc339272598"/>
      <w:bookmarkStart w:id="201" w:name="_Toc241761284"/>
      <w:bookmarkStart w:id="202" w:name="_Toc241411336"/>
      <w:bookmarkStart w:id="203" w:name="_Toc272430933"/>
      <w:bookmarkStart w:id="204" w:name="_Toc339207381"/>
      <w:bookmarkEnd w:id="103"/>
      <w:bookmarkEnd w:id="104"/>
      <w:bookmarkEnd w:id="105"/>
      <w:bookmarkEnd w:id="106"/>
      <w:bookmarkEnd w:id="107"/>
      <w:bookmarkEnd w:id="108"/>
      <w:bookmarkEnd w:id="109"/>
      <w:bookmarkEnd w:id="110"/>
      <w:bookmarkEnd w:id="111"/>
      <w:bookmarkEnd w:id="112"/>
      <w:bookmarkEnd w:id="113"/>
      <w:bookmarkEnd w:id="114"/>
      <w:bookmarkEnd w:id="115"/>
      <w:bookmarkEnd w:id="121"/>
      <w:bookmarkEnd w:id="122"/>
      <w:r>
        <w:rPr>
          <w:rFonts w:ascii="Times New Roman" w:eastAsia="宋体"/>
          <w:color w:val="000000" w:themeColor="text1"/>
        </w:rPr>
        <w:lastRenderedPageBreak/>
        <w:t xml:space="preserve">4 </w:t>
      </w:r>
      <w:r>
        <w:rPr>
          <w:rFonts w:ascii="Times New Roman" w:eastAsia="宋体" w:hint="eastAsia"/>
          <w:color w:val="000000" w:themeColor="text1"/>
        </w:rPr>
        <w:t>环境现状调查与评价</w:t>
      </w:r>
      <w:bookmarkEnd w:id="192"/>
    </w:p>
    <w:p w:rsidR="005C6D9D" w:rsidRDefault="008D3B0E">
      <w:pPr>
        <w:adjustRightInd w:val="0"/>
        <w:snapToGrid w:val="0"/>
        <w:spacing w:before="240" w:after="240"/>
        <w:outlineLvl w:val="1"/>
        <w:rPr>
          <w:b/>
          <w:color w:val="000000" w:themeColor="text1"/>
          <w:sz w:val="28"/>
          <w:szCs w:val="28"/>
        </w:rPr>
      </w:pPr>
      <w:bookmarkStart w:id="205" w:name="_Toc440822086"/>
      <w:bookmarkStart w:id="206" w:name="_Toc453858177"/>
      <w:bookmarkStart w:id="207" w:name="_Toc14268605"/>
      <w:bookmarkStart w:id="208" w:name="_Toc383765909"/>
      <w:bookmarkStart w:id="209" w:name="_Toc378428597"/>
      <w:r>
        <w:rPr>
          <w:b/>
          <w:color w:val="000000" w:themeColor="text1"/>
          <w:sz w:val="28"/>
          <w:szCs w:val="28"/>
        </w:rPr>
        <w:t xml:space="preserve">4.1 </w:t>
      </w:r>
      <w:r>
        <w:rPr>
          <w:b/>
          <w:color w:val="000000" w:themeColor="text1"/>
          <w:sz w:val="28"/>
          <w:szCs w:val="28"/>
        </w:rPr>
        <w:t>自然环境概况</w:t>
      </w:r>
      <w:bookmarkEnd w:id="205"/>
      <w:bookmarkEnd w:id="206"/>
      <w:bookmarkEnd w:id="207"/>
    </w:p>
    <w:p w:rsidR="005C6D9D" w:rsidRDefault="008D3B0E">
      <w:pPr>
        <w:tabs>
          <w:tab w:val="left" w:pos="2340"/>
        </w:tabs>
        <w:spacing w:before="120" w:after="120"/>
        <w:outlineLvl w:val="2"/>
        <w:rPr>
          <w:b/>
          <w:bCs/>
          <w:color w:val="000000" w:themeColor="text1"/>
          <w:sz w:val="24"/>
          <w:szCs w:val="28"/>
        </w:rPr>
      </w:pPr>
      <w:r>
        <w:rPr>
          <w:b/>
          <w:bCs/>
          <w:color w:val="000000" w:themeColor="text1"/>
          <w:sz w:val="24"/>
          <w:szCs w:val="28"/>
        </w:rPr>
        <w:t xml:space="preserve">4.1.1 </w:t>
      </w:r>
      <w:r>
        <w:rPr>
          <w:b/>
          <w:bCs/>
          <w:color w:val="000000" w:themeColor="text1"/>
          <w:sz w:val="24"/>
          <w:szCs w:val="28"/>
        </w:rPr>
        <w:t>地理位置</w:t>
      </w:r>
    </w:p>
    <w:p w:rsidR="005C6D9D" w:rsidRDefault="008D3B0E">
      <w:pPr>
        <w:spacing w:line="500" w:lineRule="exact"/>
        <w:ind w:firstLineChars="200" w:firstLine="480"/>
        <w:rPr>
          <w:color w:val="000000" w:themeColor="text1"/>
          <w:sz w:val="24"/>
        </w:rPr>
      </w:pPr>
      <w:r>
        <w:rPr>
          <w:color w:val="000000" w:themeColor="text1"/>
          <w:sz w:val="24"/>
        </w:rPr>
        <w:t>扩建项目位于扬州化学工业园区</w:t>
      </w:r>
      <w:r>
        <w:rPr>
          <w:color w:val="000000" w:themeColor="text1"/>
          <w:sz w:val="24"/>
        </w:rPr>
        <w:t>I</w:t>
      </w:r>
      <w:r>
        <w:rPr>
          <w:color w:val="000000" w:themeColor="text1"/>
          <w:sz w:val="24"/>
        </w:rPr>
        <w:t>地块，扬州化学工业园区位于仪征市境内。仪征市行政隶属江苏省扬州市，位于江苏省中西部</w:t>
      </w:r>
      <w:r>
        <w:rPr>
          <w:color w:val="000000" w:themeColor="text1"/>
          <w:sz w:val="24"/>
        </w:rPr>
        <w:t>119°02'-119°22'</w:t>
      </w:r>
      <w:r>
        <w:rPr>
          <w:color w:val="000000" w:themeColor="text1"/>
          <w:sz w:val="24"/>
        </w:rPr>
        <w:t>，北纬</w:t>
      </w:r>
      <w:r>
        <w:rPr>
          <w:color w:val="000000" w:themeColor="text1"/>
          <w:sz w:val="24"/>
        </w:rPr>
        <w:t>32°14'-32°36'</w:t>
      </w:r>
      <w:r>
        <w:rPr>
          <w:color w:val="000000" w:themeColor="text1"/>
          <w:sz w:val="24"/>
        </w:rPr>
        <w:t>之间，地处长江三角洲的顶端，是宁、镇、扬</w:t>
      </w:r>
      <w:r>
        <w:rPr>
          <w:color w:val="000000" w:themeColor="text1"/>
          <w:sz w:val="24"/>
        </w:rPr>
        <w:t>“</w:t>
      </w:r>
      <w:r>
        <w:rPr>
          <w:color w:val="000000" w:themeColor="text1"/>
          <w:sz w:val="24"/>
        </w:rPr>
        <w:t>银三角</w:t>
      </w:r>
      <w:r>
        <w:rPr>
          <w:color w:val="000000" w:themeColor="text1"/>
          <w:sz w:val="24"/>
        </w:rPr>
        <w:t>”</w:t>
      </w:r>
      <w:r>
        <w:rPr>
          <w:color w:val="000000" w:themeColor="text1"/>
          <w:sz w:val="24"/>
        </w:rPr>
        <w:t>地区的几何中心，西接南京，东连扬州，南濒长江，与镇江隔江相望，北部与安徽省天长市接壤。长江岸线</w:t>
      </w:r>
      <w:r>
        <w:rPr>
          <w:color w:val="000000" w:themeColor="text1"/>
          <w:sz w:val="24"/>
        </w:rPr>
        <w:t>27</w:t>
      </w:r>
      <w:r>
        <w:rPr>
          <w:color w:val="000000" w:themeColor="text1"/>
          <w:sz w:val="24"/>
        </w:rPr>
        <w:t>公里，直顺稳定、</w:t>
      </w:r>
      <w:proofErr w:type="gramStart"/>
      <w:r>
        <w:rPr>
          <w:color w:val="000000" w:themeColor="text1"/>
          <w:sz w:val="24"/>
        </w:rPr>
        <w:t>深泓临岸</w:t>
      </w:r>
      <w:proofErr w:type="gramEnd"/>
      <w:r>
        <w:rPr>
          <w:color w:val="000000" w:themeColor="text1"/>
          <w:sz w:val="24"/>
        </w:rPr>
        <w:t>是理想的建港岸线，长江、运河两条大动脉以及贯穿市区北部的宁通高速公路，组成了四通八达的水陆交通网，并随着镇扬大桥和宁启铁路的兴建，仪征与上海、南京、扬州、镇江、连云港等大中城市的距离近在咫尺之间具有独特的地理优势，是江苏省五大重点经济发展带之一。</w:t>
      </w:r>
    </w:p>
    <w:p w:rsidR="005C6D9D" w:rsidRDefault="008D3B0E">
      <w:pPr>
        <w:spacing w:line="500" w:lineRule="exact"/>
        <w:ind w:firstLineChars="200" w:firstLine="480"/>
        <w:rPr>
          <w:color w:val="000000" w:themeColor="text1"/>
          <w:sz w:val="24"/>
        </w:rPr>
      </w:pPr>
      <w:r>
        <w:rPr>
          <w:color w:val="000000" w:themeColor="text1"/>
          <w:sz w:val="24"/>
        </w:rPr>
        <w:t>扬州化学工业园区是扬州市人民政府批准设立的，园区位于长江下游北岸的仪征市（隶属扬州市管辖）西部，南濒长江，西邻南京市六合县，北邻宁通高速公路，东为仪征市的真州镇区，东距扬州市约</w:t>
      </w:r>
      <w:r>
        <w:rPr>
          <w:color w:val="000000" w:themeColor="text1"/>
          <w:sz w:val="24"/>
        </w:rPr>
        <w:t>30km</w:t>
      </w:r>
      <w:r>
        <w:rPr>
          <w:color w:val="000000" w:themeColor="text1"/>
          <w:sz w:val="24"/>
        </w:rPr>
        <w:t>，西距南京市约</w:t>
      </w:r>
      <w:r>
        <w:rPr>
          <w:color w:val="000000" w:themeColor="text1"/>
          <w:sz w:val="24"/>
        </w:rPr>
        <w:t>60km</w:t>
      </w:r>
      <w:r>
        <w:rPr>
          <w:color w:val="000000" w:themeColor="text1"/>
          <w:sz w:val="24"/>
        </w:rPr>
        <w:t>。园区地处南京都市圈</w:t>
      </w:r>
      <w:r>
        <w:rPr>
          <w:color w:val="000000" w:themeColor="text1"/>
          <w:sz w:val="24"/>
        </w:rPr>
        <w:t>50km</w:t>
      </w:r>
      <w:r>
        <w:rPr>
          <w:color w:val="000000" w:themeColor="text1"/>
          <w:sz w:val="24"/>
        </w:rPr>
        <w:t>的核心圈层内，是南京都市圈和扬州</w:t>
      </w:r>
      <w:r>
        <w:rPr>
          <w:color w:val="000000" w:themeColor="text1"/>
          <w:sz w:val="24"/>
        </w:rPr>
        <w:t>“</w:t>
      </w:r>
      <w:r>
        <w:rPr>
          <w:color w:val="000000" w:themeColor="text1"/>
          <w:sz w:val="24"/>
        </w:rPr>
        <w:t>一体两翼</w:t>
      </w:r>
      <w:r>
        <w:rPr>
          <w:color w:val="000000" w:themeColor="text1"/>
          <w:sz w:val="24"/>
        </w:rPr>
        <w:t>”</w:t>
      </w:r>
      <w:r>
        <w:rPr>
          <w:color w:val="000000" w:themeColor="text1"/>
          <w:sz w:val="24"/>
        </w:rPr>
        <w:t>城市发展战略的重要辐射部位，同时也位于江苏省沿江城市带和上海经济圈</w:t>
      </w:r>
      <w:r>
        <w:rPr>
          <w:color w:val="000000" w:themeColor="text1"/>
          <w:sz w:val="24"/>
        </w:rPr>
        <w:t>300km</w:t>
      </w:r>
      <w:r>
        <w:rPr>
          <w:color w:val="000000" w:themeColor="text1"/>
          <w:sz w:val="24"/>
        </w:rPr>
        <w:t>的辐射范围内。工业园区南邻长江黄金水道，沿江分布有吞吐能力</w:t>
      </w:r>
      <w:r>
        <w:rPr>
          <w:color w:val="000000" w:themeColor="text1"/>
          <w:sz w:val="24"/>
        </w:rPr>
        <w:t>2000</w:t>
      </w:r>
      <w:r>
        <w:rPr>
          <w:color w:val="000000" w:themeColor="text1"/>
          <w:sz w:val="24"/>
        </w:rPr>
        <w:t>万吨的南京港六公司和年吞吐能力</w:t>
      </w:r>
      <w:r>
        <w:rPr>
          <w:color w:val="000000" w:themeColor="text1"/>
          <w:sz w:val="24"/>
        </w:rPr>
        <w:t>200</w:t>
      </w:r>
      <w:r>
        <w:rPr>
          <w:color w:val="000000" w:themeColor="text1"/>
          <w:sz w:val="24"/>
        </w:rPr>
        <w:t>万吨的仪征化纤货运码头；北邻宁启（南京</w:t>
      </w:r>
      <w:r>
        <w:rPr>
          <w:color w:val="000000" w:themeColor="text1"/>
          <w:sz w:val="24"/>
        </w:rPr>
        <w:t>-</w:t>
      </w:r>
      <w:r>
        <w:rPr>
          <w:color w:val="000000" w:themeColor="text1"/>
          <w:sz w:val="24"/>
        </w:rPr>
        <w:t>南通）铁路和宁通（南京</w:t>
      </w:r>
      <w:r>
        <w:rPr>
          <w:color w:val="000000" w:themeColor="text1"/>
          <w:sz w:val="24"/>
        </w:rPr>
        <w:t>-</w:t>
      </w:r>
      <w:r>
        <w:rPr>
          <w:color w:val="000000" w:themeColor="text1"/>
          <w:sz w:val="24"/>
        </w:rPr>
        <w:t>南通）高速公路；穿越园区的沿江高等级公路已全线贯通；同时西气东输天然气管道、</w:t>
      </w:r>
      <w:proofErr w:type="gramStart"/>
      <w:r>
        <w:rPr>
          <w:color w:val="000000" w:themeColor="text1"/>
          <w:sz w:val="24"/>
        </w:rPr>
        <w:t>鲁宁和甬沪宁</w:t>
      </w:r>
      <w:proofErr w:type="gramEnd"/>
      <w:r>
        <w:rPr>
          <w:color w:val="000000" w:themeColor="text1"/>
          <w:sz w:val="24"/>
        </w:rPr>
        <w:t>输油管道由园区过境。</w:t>
      </w:r>
    </w:p>
    <w:p w:rsidR="005C6D9D" w:rsidRDefault="008D3B0E">
      <w:pPr>
        <w:spacing w:line="500" w:lineRule="exact"/>
        <w:ind w:firstLineChars="200" w:firstLine="480"/>
        <w:rPr>
          <w:color w:val="000000" w:themeColor="text1"/>
          <w:sz w:val="24"/>
        </w:rPr>
      </w:pPr>
      <w:r>
        <w:rPr>
          <w:color w:val="000000" w:themeColor="text1"/>
          <w:sz w:val="24"/>
        </w:rPr>
        <w:t>扩建项目具体地理位置见图</w:t>
      </w:r>
      <w:r>
        <w:rPr>
          <w:color w:val="000000" w:themeColor="text1"/>
          <w:sz w:val="24"/>
        </w:rPr>
        <w:t>4.1-1</w:t>
      </w:r>
      <w:r>
        <w:rPr>
          <w:color w:val="000000" w:themeColor="text1"/>
          <w:sz w:val="24"/>
        </w:rPr>
        <w:t>。</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4.1.2 </w:t>
      </w:r>
      <w:r>
        <w:rPr>
          <w:b/>
          <w:bCs/>
          <w:color w:val="000000" w:themeColor="text1"/>
          <w:sz w:val="24"/>
          <w:szCs w:val="28"/>
        </w:rPr>
        <w:t>地形地貌</w:t>
      </w:r>
    </w:p>
    <w:p w:rsidR="005C6D9D" w:rsidRDefault="008D3B0E">
      <w:pPr>
        <w:spacing w:line="500" w:lineRule="exact"/>
        <w:ind w:firstLineChars="200" w:firstLine="480"/>
        <w:rPr>
          <w:color w:val="000000" w:themeColor="text1"/>
          <w:sz w:val="24"/>
        </w:rPr>
      </w:pPr>
      <w:r>
        <w:rPr>
          <w:color w:val="000000" w:themeColor="text1"/>
          <w:sz w:val="24"/>
        </w:rPr>
        <w:t>扬州化学工业园地处华北地台苏北褶陷区，位于古老而又处于稳定状态的长江破碎带上，构造位置属扬州</w:t>
      </w:r>
      <w:r>
        <w:rPr>
          <w:color w:val="000000" w:themeColor="text1"/>
          <w:sz w:val="24"/>
        </w:rPr>
        <w:t>——</w:t>
      </w:r>
      <w:r>
        <w:rPr>
          <w:color w:val="000000" w:themeColor="text1"/>
          <w:sz w:val="24"/>
        </w:rPr>
        <w:t>铜陵地震带的基底，由</w:t>
      </w:r>
      <w:proofErr w:type="gramStart"/>
      <w:r>
        <w:rPr>
          <w:color w:val="000000" w:themeColor="text1"/>
          <w:sz w:val="24"/>
        </w:rPr>
        <w:t>硬化固积较晚</w:t>
      </w:r>
      <w:proofErr w:type="gramEnd"/>
      <w:r>
        <w:rPr>
          <w:color w:val="000000" w:themeColor="text1"/>
          <w:sz w:val="24"/>
        </w:rPr>
        <w:t>的</w:t>
      </w:r>
      <w:proofErr w:type="gramStart"/>
      <w:r>
        <w:rPr>
          <w:color w:val="000000" w:themeColor="text1"/>
          <w:sz w:val="24"/>
        </w:rPr>
        <w:t>柔软性岩类组成</w:t>
      </w:r>
      <w:proofErr w:type="gramEnd"/>
      <w:r>
        <w:rPr>
          <w:color w:val="000000" w:themeColor="text1"/>
          <w:sz w:val="24"/>
        </w:rPr>
        <w:t>，可塑性大。扬子断裂带为挤压破碎带，不利能量积累，四周多为活动断裂的交汇处。境内地震频率相对较低，以弱震为主，并易受外地震波及影响。根据</w:t>
      </w:r>
      <w:r>
        <w:rPr>
          <w:color w:val="000000" w:themeColor="text1"/>
          <w:sz w:val="24"/>
        </w:rPr>
        <w:t>1990</w:t>
      </w:r>
      <w:r>
        <w:rPr>
          <w:color w:val="000000" w:themeColor="text1"/>
          <w:sz w:val="24"/>
        </w:rPr>
        <w:t>年《中国地震烈度区划图》，本地区基本地震烈度为</w:t>
      </w:r>
      <w:r>
        <w:rPr>
          <w:color w:val="000000" w:themeColor="text1"/>
          <w:sz w:val="24"/>
        </w:rPr>
        <w:t>7</w:t>
      </w:r>
      <w:r>
        <w:rPr>
          <w:color w:val="000000" w:themeColor="text1"/>
          <w:sz w:val="24"/>
        </w:rPr>
        <w:t>度。</w:t>
      </w:r>
    </w:p>
    <w:p w:rsidR="005C6D9D" w:rsidRDefault="008D3B0E">
      <w:pPr>
        <w:spacing w:line="500" w:lineRule="exact"/>
        <w:ind w:firstLineChars="200" w:firstLine="480"/>
        <w:rPr>
          <w:color w:val="000000" w:themeColor="text1"/>
          <w:sz w:val="24"/>
        </w:rPr>
      </w:pPr>
      <w:r>
        <w:rPr>
          <w:color w:val="000000" w:themeColor="text1"/>
          <w:sz w:val="24"/>
        </w:rPr>
        <w:lastRenderedPageBreak/>
        <w:t>园区地势西北高，东南低，分为丘陵、平原、冈地三个地貌区。其中东南部为冲积平原区，地面高程</w:t>
      </w:r>
      <w:r>
        <w:rPr>
          <w:color w:val="000000" w:themeColor="text1"/>
          <w:sz w:val="24"/>
        </w:rPr>
        <w:t>3-10</w:t>
      </w:r>
      <w:r>
        <w:rPr>
          <w:color w:val="000000" w:themeColor="text1"/>
          <w:sz w:val="24"/>
        </w:rPr>
        <w:t>米；东北部为平岗丘陵区；西部为高冈丘陵区，地面高程</w:t>
      </w:r>
      <w:r>
        <w:rPr>
          <w:color w:val="000000" w:themeColor="text1"/>
          <w:sz w:val="24"/>
        </w:rPr>
        <w:t>15-70</w:t>
      </w:r>
      <w:r>
        <w:rPr>
          <w:color w:val="000000" w:themeColor="text1"/>
          <w:sz w:val="24"/>
        </w:rPr>
        <w:t>米，地势起伏较大，地貌较复杂，岭窄、冲短，小冲、小洼较多。</w:t>
      </w:r>
    </w:p>
    <w:p w:rsidR="005C6D9D" w:rsidRDefault="008D3B0E">
      <w:pPr>
        <w:spacing w:line="500" w:lineRule="exact"/>
        <w:ind w:firstLineChars="200" w:firstLine="480"/>
        <w:rPr>
          <w:color w:val="000000" w:themeColor="text1"/>
          <w:sz w:val="24"/>
        </w:rPr>
      </w:pPr>
      <w:r>
        <w:rPr>
          <w:color w:val="000000" w:themeColor="text1"/>
          <w:sz w:val="24"/>
        </w:rPr>
        <w:t>根据相关的地质勘察资料显示，区域内地基</w:t>
      </w:r>
      <w:proofErr w:type="gramStart"/>
      <w:r>
        <w:rPr>
          <w:color w:val="000000" w:themeColor="text1"/>
          <w:sz w:val="24"/>
        </w:rPr>
        <w:t>土主要</w:t>
      </w:r>
      <w:proofErr w:type="gramEnd"/>
      <w:r>
        <w:rPr>
          <w:color w:val="000000" w:themeColor="text1"/>
          <w:sz w:val="24"/>
        </w:rPr>
        <w:t>为中、下更新纪的</w:t>
      </w:r>
      <w:proofErr w:type="gramStart"/>
      <w:r>
        <w:rPr>
          <w:color w:val="000000" w:themeColor="text1"/>
          <w:sz w:val="24"/>
        </w:rPr>
        <w:t>下蜀组</w:t>
      </w:r>
      <w:proofErr w:type="gramEnd"/>
      <w:r>
        <w:rPr>
          <w:color w:val="000000" w:themeColor="text1"/>
          <w:sz w:val="24"/>
        </w:rPr>
        <w:t>(Q2-3)</w:t>
      </w:r>
      <w:r>
        <w:rPr>
          <w:color w:val="000000" w:themeColor="text1"/>
          <w:sz w:val="24"/>
        </w:rPr>
        <w:t>亚粘土，呈黄褐色和黄棕色，厚度</w:t>
      </w:r>
      <w:r>
        <w:rPr>
          <w:color w:val="000000" w:themeColor="text1"/>
          <w:sz w:val="24"/>
        </w:rPr>
        <w:t>19.4</w:t>
      </w:r>
      <w:r>
        <w:rPr>
          <w:color w:val="000000" w:themeColor="text1"/>
          <w:sz w:val="24"/>
        </w:rPr>
        <w:t>～</w:t>
      </w:r>
      <w:r>
        <w:rPr>
          <w:color w:val="000000" w:themeColor="text1"/>
          <w:sz w:val="24"/>
        </w:rPr>
        <w:t>32.7</w:t>
      </w:r>
      <w:r>
        <w:rPr>
          <w:color w:val="000000" w:themeColor="text1"/>
          <w:sz w:val="24"/>
        </w:rPr>
        <w:t>米不等，土中含铁锰结核和钙质结核。土的状态呈可塑</w:t>
      </w:r>
      <w:r>
        <w:rPr>
          <w:color w:val="000000" w:themeColor="text1"/>
          <w:sz w:val="24"/>
        </w:rPr>
        <w:t>-</w:t>
      </w:r>
      <w:r>
        <w:rPr>
          <w:color w:val="000000" w:themeColor="text1"/>
          <w:sz w:val="24"/>
        </w:rPr>
        <w:t>硬塑，</w:t>
      </w:r>
      <w:proofErr w:type="gramStart"/>
      <w:r>
        <w:rPr>
          <w:color w:val="000000" w:themeColor="text1"/>
          <w:sz w:val="24"/>
        </w:rPr>
        <w:t>属可低</w:t>
      </w:r>
      <w:proofErr w:type="gramEnd"/>
      <w:r>
        <w:rPr>
          <w:color w:val="000000" w:themeColor="text1"/>
          <w:sz w:val="24"/>
        </w:rPr>
        <w:t>压缩性土，土的工程性质良好。由东南向西北有深层灰色可塑亚粘土分布，层面埋深约</w:t>
      </w:r>
      <w:r>
        <w:rPr>
          <w:color w:val="000000" w:themeColor="text1"/>
          <w:sz w:val="24"/>
        </w:rPr>
        <w:t>11</w:t>
      </w:r>
      <w:r>
        <w:rPr>
          <w:color w:val="000000" w:themeColor="text1"/>
          <w:sz w:val="24"/>
        </w:rPr>
        <w:t>～</w:t>
      </w:r>
      <w:r>
        <w:rPr>
          <w:color w:val="000000" w:themeColor="text1"/>
          <w:sz w:val="24"/>
        </w:rPr>
        <w:t>14</w:t>
      </w:r>
      <w:r>
        <w:rPr>
          <w:color w:val="000000" w:themeColor="text1"/>
          <w:sz w:val="24"/>
        </w:rPr>
        <w:t>米，最深</w:t>
      </w:r>
      <w:r>
        <w:rPr>
          <w:color w:val="000000" w:themeColor="text1"/>
          <w:sz w:val="24"/>
        </w:rPr>
        <w:t>21</w:t>
      </w:r>
      <w:r>
        <w:rPr>
          <w:color w:val="000000" w:themeColor="text1"/>
          <w:sz w:val="24"/>
        </w:rPr>
        <w:t>米，最大厚度</w:t>
      </w:r>
      <w:r>
        <w:rPr>
          <w:color w:val="000000" w:themeColor="text1"/>
          <w:sz w:val="24"/>
        </w:rPr>
        <w:t>18</w:t>
      </w:r>
      <w:r>
        <w:rPr>
          <w:color w:val="000000" w:themeColor="text1"/>
          <w:sz w:val="24"/>
        </w:rPr>
        <w:t>米。含分解有机质，云母呈层状，一般属中压缩性土，工程性质稍次。同时区域内还分布</w:t>
      </w:r>
      <w:proofErr w:type="gramStart"/>
      <w:r>
        <w:rPr>
          <w:color w:val="000000" w:themeColor="text1"/>
          <w:sz w:val="24"/>
        </w:rPr>
        <w:t>着拗沟型</w:t>
      </w:r>
      <w:proofErr w:type="gramEnd"/>
      <w:r>
        <w:rPr>
          <w:color w:val="000000" w:themeColor="text1"/>
          <w:sz w:val="24"/>
        </w:rPr>
        <w:t>全新纪</w:t>
      </w:r>
      <w:r>
        <w:rPr>
          <w:color w:val="000000" w:themeColor="text1"/>
          <w:sz w:val="24"/>
        </w:rPr>
        <w:t>(Q4)</w:t>
      </w:r>
      <w:r>
        <w:rPr>
          <w:color w:val="000000" w:themeColor="text1"/>
          <w:sz w:val="24"/>
        </w:rPr>
        <w:t>亚粘土，呈黄褐色、浅灰色，可塑</w:t>
      </w:r>
      <w:r>
        <w:rPr>
          <w:color w:val="000000" w:themeColor="text1"/>
          <w:sz w:val="24"/>
        </w:rPr>
        <w:t>-</w:t>
      </w:r>
      <w:r>
        <w:rPr>
          <w:color w:val="000000" w:themeColor="text1"/>
          <w:sz w:val="24"/>
        </w:rPr>
        <w:t>软塑；个别地段出现淤泥质土，分布不均，厚度</w:t>
      </w:r>
      <w:r>
        <w:rPr>
          <w:color w:val="000000" w:themeColor="text1"/>
          <w:sz w:val="24"/>
        </w:rPr>
        <w:t>2</w:t>
      </w:r>
      <w:r>
        <w:rPr>
          <w:color w:val="000000" w:themeColor="text1"/>
          <w:sz w:val="24"/>
        </w:rPr>
        <w:t>～</w:t>
      </w:r>
      <w:r>
        <w:rPr>
          <w:color w:val="000000" w:themeColor="text1"/>
          <w:sz w:val="24"/>
        </w:rPr>
        <w:t>15.4</w:t>
      </w:r>
      <w:r>
        <w:rPr>
          <w:color w:val="000000" w:themeColor="text1"/>
          <w:sz w:val="24"/>
        </w:rPr>
        <w:t>米不等，工程性质变化较大，下部与</w:t>
      </w:r>
      <w:proofErr w:type="gramStart"/>
      <w:r>
        <w:rPr>
          <w:color w:val="000000" w:themeColor="text1"/>
          <w:sz w:val="24"/>
        </w:rPr>
        <w:t>下蜀组</w:t>
      </w:r>
      <w:proofErr w:type="gramEnd"/>
      <w:r>
        <w:rPr>
          <w:color w:val="000000" w:themeColor="text1"/>
          <w:sz w:val="24"/>
        </w:rPr>
        <w:t>(Q2-3)</w:t>
      </w:r>
      <w:r>
        <w:rPr>
          <w:color w:val="000000" w:themeColor="text1"/>
          <w:sz w:val="24"/>
        </w:rPr>
        <w:t>粘土相接。</w:t>
      </w:r>
      <w:proofErr w:type="gramStart"/>
      <w:r>
        <w:rPr>
          <w:color w:val="000000" w:themeColor="text1"/>
          <w:sz w:val="24"/>
        </w:rPr>
        <w:t>下蜀组</w:t>
      </w:r>
      <w:proofErr w:type="gramEnd"/>
      <w:r>
        <w:rPr>
          <w:color w:val="000000" w:themeColor="text1"/>
          <w:sz w:val="24"/>
        </w:rPr>
        <w:t>(Q2-3)</w:t>
      </w:r>
      <w:r>
        <w:rPr>
          <w:color w:val="000000" w:themeColor="text1"/>
          <w:sz w:val="24"/>
        </w:rPr>
        <w:t>下部为</w:t>
      </w:r>
      <w:proofErr w:type="gramStart"/>
      <w:r>
        <w:rPr>
          <w:color w:val="000000" w:themeColor="text1"/>
          <w:sz w:val="24"/>
        </w:rPr>
        <w:t>雨花组</w:t>
      </w:r>
      <w:proofErr w:type="gramEnd"/>
      <w:r>
        <w:rPr>
          <w:color w:val="000000" w:themeColor="text1"/>
          <w:sz w:val="24"/>
        </w:rPr>
        <w:t>(N2</w:t>
      </w:r>
      <w:r>
        <w:rPr>
          <w:color w:val="000000" w:themeColor="text1"/>
          <w:sz w:val="24"/>
        </w:rPr>
        <w:t>～</w:t>
      </w:r>
      <w:r>
        <w:rPr>
          <w:color w:val="000000" w:themeColor="text1"/>
          <w:sz w:val="24"/>
        </w:rPr>
        <w:t>Q1)</w:t>
      </w:r>
      <w:r>
        <w:rPr>
          <w:color w:val="000000" w:themeColor="text1"/>
          <w:sz w:val="24"/>
        </w:rPr>
        <w:t>砂砾石层，厚度</w:t>
      </w:r>
      <w:r>
        <w:rPr>
          <w:color w:val="000000" w:themeColor="text1"/>
          <w:sz w:val="24"/>
        </w:rPr>
        <w:t>4.7</w:t>
      </w:r>
      <w:r>
        <w:rPr>
          <w:color w:val="000000" w:themeColor="text1"/>
          <w:sz w:val="24"/>
        </w:rPr>
        <w:t>～</w:t>
      </w:r>
      <w:r>
        <w:rPr>
          <w:color w:val="000000" w:themeColor="text1"/>
          <w:sz w:val="24"/>
        </w:rPr>
        <w:t>8.7</w:t>
      </w:r>
      <w:r>
        <w:rPr>
          <w:color w:val="000000" w:themeColor="text1"/>
          <w:sz w:val="24"/>
        </w:rPr>
        <w:t>米，</w:t>
      </w:r>
      <w:proofErr w:type="gramStart"/>
      <w:r>
        <w:rPr>
          <w:color w:val="000000" w:themeColor="text1"/>
          <w:sz w:val="24"/>
        </w:rPr>
        <w:t>颗粘以</w:t>
      </w:r>
      <w:proofErr w:type="gramEnd"/>
      <w:r>
        <w:rPr>
          <w:color w:val="000000" w:themeColor="text1"/>
          <w:sz w:val="24"/>
        </w:rPr>
        <w:t>石英为主，磨</w:t>
      </w:r>
      <w:proofErr w:type="gramStart"/>
      <w:r>
        <w:rPr>
          <w:color w:val="000000" w:themeColor="text1"/>
          <w:sz w:val="24"/>
        </w:rPr>
        <w:t>园度</w:t>
      </w:r>
      <w:proofErr w:type="gramEnd"/>
      <w:r>
        <w:rPr>
          <w:color w:val="000000" w:themeColor="text1"/>
          <w:sz w:val="24"/>
        </w:rPr>
        <w:t>好，分选性差，呈中密</w:t>
      </w:r>
      <w:r>
        <w:rPr>
          <w:color w:val="000000" w:themeColor="text1"/>
          <w:sz w:val="24"/>
        </w:rPr>
        <w:t>-</w:t>
      </w:r>
      <w:r>
        <w:rPr>
          <w:color w:val="000000" w:themeColor="text1"/>
          <w:sz w:val="24"/>
        </w:rPr>
        <w:t>密实状态，工程性质良好。</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4.1.3 </w:t>
      </w:r>
      <w:r>
        <w:rPr>
          <w:b/>
          <w:bCs/>
          <w:color w:val="000000" w:themeColor="text1"/>
          <w:sz w:val="24"/>
          <w:szCs w:val="28"/>
        </w:rPr>
        <w:t>水系、水文特征</w:t>
      </w:r>
    </w:p>
    <w:p w:rsidR="005C6D9D" w:rsidRDefault="008D3B0E">
      <w:pPr>
        <w:spacing w:line="500" w:lineRule="exact"/>
        <w:ind w:firstLineChars="200" w:firstLine="480"/>
        <w:rPr>
          <w:color w:val="000000" w:themeColor="text1"/>
          <w:sz w:val="24"/>
        </w:rPr>
      </w:pPr>
      <w:r>
        <w:rPr>
          <w:color w:val="000000" w:themeColor="text1"/>
          <w:sz w:val="24"/>
        </w:rPr>
        <w:t>扩建项目所在区域分属长江水系，</w:t>
      </w:r>
      <w:proofErr w:type="gramStart"/>
      <w:r>
        <w:rPr>
          <w:color w:val="000000" w:themeColor="text1"/>
          <w:sz w:val="24"/>
        </w:rPr>
        <w:t>胥</w:t>
      </w:r>
      <w:proofErr w:type="gramEnd"/>
      <w:r>
        <w:rPr>
          <w:color w:val="000000" w:themeColor="text1"/>
          <w:sz w:val="24"/>
        </w:rPr>
        <w:t>浦河小流域，分布有沿山河、潘家河、烟灯河、</w:t>
      </w:r>
      <w:proofErr w:type="gramStart"/>
      <w:r>
        <w:rPr>
          <w:color w:val="000000" w:themeColor="text1"/>
          <w:sz w:val="24"/>
        </w:rPr>
        <w:t>胥</w:t>
      </w:r>
      <w:proofErr w:type="gramEnd"/>
      <w:r>
        <w:rPr>
          <w:color w:val="000000" w:themeColor="text1"/>
          <w:sz w:val="24"/>
        </w:rPr>
        <w:t>浦河等，均汇入长江，长江在园区南部。其中沿山河沿东西向横贯园区，勾通</w:t>
      </w:r>
      <w:proofErr w:type="gramStart"/>
      <w:r>
        <w:rPr>
          <w:color w:val="000000" w:themeColor="text1"/>
          <w:sz w:val="24"/>
        </w:rPr>
        <w:t>胥</w:t>
      </w:r>
      <w:proofErr w:type="gramEnd"/>
      <w:r>
        <w:rPr>
          <w:color w:val="000000" w:themeColor="text1"/>
          <w:sz w:val="24"/>
        </w:rPr>
        <w:t>浦河、潘家河和烟灯河等南北向河道，具有防洪、排涝、引灌三项功能。</w:t>
      </w:r>
      <w:proofErr w:type="gramStart"/>
      <w:r>
        <w:rPr>
          <w:color w:val="000000" w:themeColor="text1"/>
          <w:sz w:val="24"/>
        </w:rPr>
        <w:t>胥</w:t>
      </w:r>
      <w:proofErr w:type="gramEnd"/>
      <w:r>
        <w:rPr>
          <w:color w:val="000000" w:themeColor="text1"/>
          <w:sz w:val="24"/>
        </w:rPr>
        <w:t>浦河干流源于江淮分水岭南侧北高庄，长</w:t>
      </w:r>
      <w:r>
        <w:rPr>
          <w:color w:val="000000" w:themeColor="text1"/>
          <w:sz w:val="24"/>
        </w:rPr>
        <w:t>37.3</w:t>
      </w:r>
      <w:r>
        <w:rPr>
          <w:color w:val="000000" w:themeColor="text1"/>
          <w:sz w:val="24"/>
        </w:rPr>
        <w:t>公里，流域面积</w:t>
      </w:r>
      <w:r>
        <w:rPr>
          <w:color w:val="000000" w:themeColor="text1"/>
          <w:sz w:val="24"/>
        </w:rPr>
        <w:t>203</w:t>
      </w:r>
      <w:r>
        <w:rPr>
          <w:color w:val="000000" w:themeColor="text1"/>
          <w:sz w:val="24"/>
        </w:rPr>
        <w:t>平方公里，是仪征西部引排的骨干河道。</w:t>
      </w:r>
    </w:p>
    <w:p w:rsidR="005C6D9D" w:rsidRDefault="008D3B0E">
      <w:pPr>
        <w:spacing w:line="500" w:lineRule="exact"/>
        <w:ind w:firstLineChars="200" w:firstLine="480"/>
        <w:rPr>
          <w:color w:val="000000" w:themeColor="text1"/>
          <w:sz w:val="24"/>
        </w:rPr>
      </w:pPr>
      <w:r>
        <w:rPr>
          <w:color w:val="000000" w:themeColor="text1"/>
          <w:sz w:val="24"/>
        </w:rPr>
        <w:t>扩建项目废水在厂内预处理后通过区域污水管网送扬州青山污水处理厂集中处理后排放至长江，扩建项目的最终纳污水体为长江仪征段。</w:t>
      </w:r>
    </w:p>
    <w:p w:rsidR="005C6D9D" w:rsidRDefault="008D3B0E">
      <w:pPr>
        <w:spacing w:line="500" w:lineRule="exact"/>
        <w:ind w:firstLineChars="200" w:firstLine="480"/>
        <w:rPr>
          <w:color w:val="000000" w:themeColor="text1"/>
          <w:sz w:val="24"/>
        </w:rPr>
      </w:pPr>
      <w:r>
        <w:rPr>
          <w:color w:val="000000" w:themeColor="text1"/>
          <w:sz w:val="24"/>
        </w:rPr>
        <w:t>长江仪征段西起小河口，东至军桥闸，长</w:t>
      </w:r>
      <w:r>
        <w:rPr>
          <w:color w:val="000000" w:themeColor="text1"/>
          <w:sz w:val="24"/>
        </w:rPr>
        <w:t>27.6</w:t>
      </w:r>
      <w:r>
        <w:rPr>
          <w:color w:val="000000" w:themeColor="text1"/>
          <w:sz w:val="24"/>
        </w:rPr>
        <w:t>公里，有仪征水道（小河口</w:t>
      </w:r>
      <w:r>
        <w:rPr>
          <w:color w:val="000000" w:themeColor="text1"/>
          <w:sz w:val="24"/>
        </w:rPr>
        <w:t>——</w:t>
      </w:r>
      <w:r>
        <w:rPr>
          <w:color w:val="000000" w:themeColor="text1"/>
          <w:sz w:val="24"/>
        </w:rPr>
        <w:t>世业洲洲头）和世业洲岔道。仪征段江面宽阔，江岸平直，岸线稳定。自潘家河下游依次建有仪征市取水口、仪化公司货运码头、南京港第六公司、青山污水处理厂尾水排口、真州污水处理厂尾水排口、扬州自来水四厂取水口、瓜州镇取水口等设施。常年监测数据表明，仪征市小河口至仪征市取水口下游</w:t>
      </w:r>
      <w:r>
        <w:rPr>
          <w:color w:val="000000" w:themeColor="text1"/>
          <w:sz w:val="24"/>
        </w:rPr>
        <w:t>1.5km</w:t>
      </w:r>
      <w:r>
        <w:rPr>
          <w:color w:val="000000" w:themeColor="text1"/>
          <w:sz w:val="24"/>
        </w:rPr>
        <w:t>长江段水质能够达到《地表水环境质量标准》（</w:t>
      </w:r>
      <w:r>
        <w:rPr>
          <w:color w:val="000000" w:themeColor="text1"/>
          <w:sz w:val="24"/>
        </w:rPr>
        <w:t>GB3838-2002</w:t>
      </w:r>
      <w:r>
        <w:rPr>
          <w:color w:val="000000" w:themeColor="text1"/>
          <w:sz w:val="24"/>
        </w:rPr>
        <w:t>）</w:t>
      </w:r>
      <w:r>
        <w:rPr>
          <w:color w:val="000000" w:themeColor="text1"/>
          <w:sz w:val="24"/>
        </w:rPr>
        <w:t>Ⅱ</w:t>
      </w:r>
      <w:r>
        <w:rPr>
          <w:color w:val="000000" w:themeColor="text1"/>
          <w:sz w:val="24"/>
        </w:rPr>
        <w:t>类标准；长江仪征段其余部分江段水质能够符合《地表水环境质量标准》（</w:t>
      </w:r>
      <w:r>
        <w:rPr>
          <w:color w:val="000000" w:themeColor="text1"/>
          <w:sz w:val="24"/>
        </w:rPr>
        <w:t>GB3838-2002</w:t>
      </w:r>
      <w:r>
        <w:rPr>
          <w:color w:val="000000" w:themeColor="text1"/>
          <w:sz w:val="24"/>
        </w:rPr>
        <w:t>）</w:t>
      </w:r>
      <w:r>
        <w:rPr>
          <w:color w:val="000000" w:themeColor="text1"/>
          <w:sz w:val="24"/>
        </w:rPr>
        <w:t>Ⅲ</w:t>
      </w:r>
      <w:r>
        <w:rPr>
          <w:color w:val="000000" w:themeColor="text1"/>
          <w:sz w:val="24"/>
        </w:rPr>
        <w:t>类标准。</w:t>
      </w:r>
    </w:p>
    <w:p w:rsidR="005C6D9D" w:rsidRDefault="008D3B0E">
      <w:pPr>
        <w:spacing w:line="500" w:lineRule="exact"/>
        <w:ind w:firstLineChars="200" w:firstLine="480"/>
        <w:rPr>
          <w:color w:val="000000" w:themeColor="text1"/>
          <w:sz w:val="24"/>
        </w:rPr>
      </w:pPr>
      <w:r>
        <w:rPr>
          <w:color w:val="000000" w:themeColor="text1"/>
          <w:sz w:val="24"/>
        </w:rPr>
        <w:t>仪征长江段，每天两次涨潮落潮，涨潮历时</w:t>
      </w:r>
      <w:r>
        <w:rPr>
          <w:color w:val="000000" w:themeColor="text1"/>
          <w:sz w:val="24"/>
        </w:rPr>
        <w:t>3</w:t>
      </w:r>
      <w:r>
        <w:rPr>
          <w:color w:val="000000" w:themeColor="text1"/>
          <w:sz w:val="24"/>
        </w:rPr>
        <w:t>小时多，落潮历时</w:t>
      </w:r>
      <w:r>
        <w:rPr>
          <w:color w:val="000000" w:themeColor="text1"/>
          <w:sz w:val="24"/>
        </w:rPr>
        <w:t>9</w:t>
      </w:r>
      <w:r>
        <w:rPr>
          <w:color w:val="000000" w:themeColor="text1"/>
          <w:sz w:val="24"/>
        </w:rPr>
        <w:t>小时多，</w:t>
      </w:r>
      <w:r>
        <w:rPr>
          <w:color w:val="000000" w:themeColor="text1"/>
          <w:sz w:val="24"/>
        </w:rPr>
        <w:t>1953-1987</w:t>
      </w:r>
      <w:r>
        <w:rPr>
          <w:color w:val="000000" w:themeColor="text1"/>
          <w:sz w:val="24"/>
        </w:rPr>
        <w:t>年平均高水位（基面为废黄河高程）</w:t>
      </w:r>
      <w:r>
        <w:rPr>
          <w:color w:val="000000" w:themeColor="text1"/>
          <w:sz w:val="24"/>
        </w:rPr>
        <w:t>5.97</w:t>
      </w:r>
      <w:r>
        <w:rPr>
          <w:color w:val="000000" w:themeColor="text1"/>
          <w:sz w:val="24"/>
        </w:rPr>
        <w:t>米，平均低水位</w:t>
      </w:r>
      <w:r>
        <w:rPr>
          <w:color w:val="000000" w:themeColor="text1"/>
          <w:sz w:val="24"/>
        </w:rPr>
        <w:t>0.37</w:t>
      </w:r>
      <w:r>
        <w:rPr>
          <w:color w:val="000000" w:themeColor="text1"/>
          <w:sz w:val="24"/>
        </w:rPr>
        <w:t>米，最高水位</w:t>
      </w:r>
      <w:r>
        <w:rPr>
          <w:color w:val="000000" w:themeColor="text1"/>
          <w:sz w:val="24"/>
        </w:rPr>
        <w:t>7.197</w:t>
      </w:r>
      <w:r>
        <w:rPr>
          <w:color w:val="000000" w:themeColor="text1"/>
          <w:sz w:val="24"/>
        </w:rPr>
        <w:t>米（</w:t>
      </w:r>
      <w:r>
        <w:rPr>
          <w:color w:val="000000" w:themeColor="text1"/>
          <w:sz w:val="24"/>
        </w:rPr>
        <w:t>1954</w:t>
      </w:r>
      <w:r>
        <w:rPr>
          <w:color w:val="000000" w:themeColor="text1"/>
          <w:sz w:val="24"/>
        </w:rPr>
        <w:t>年</w:t>
      </w:r>
      <w:r>
        <w:rPr>
          <w:color w:val="000000" w:themeColor="text1"/>
          <w:sz w:val="24"/>
        </w:rPr>
        <w:t>8</w:t>
      </w:r>
      <w:r>
        <w:rPr>
          <w:color w:val="000000" w:themeColor="text1"/>
          <w:sz w:val="24"/>
        </w:rPr>
        <w:lastRenderedPageBreak/>
        <w:t>月</w:t>
      </w:r>
      <w:r>
        <w:rPr>
          <w:color w:val="000000" w:themeColor="text1"/>
          <w:sz w:val="24"/>
        </w:rPr>
        <w:t>17</w:t>
      </w:r>
      <w:r>
        <w:rPr>
          <w:color w:val="000000" w:themeColor="text1"/>
          <w:sz w:val="24"/>
        </w:rPr>
        <w:t>日），最低水位</w:t>
      </w:r>
      <w:r>
        <w:rPr>
          <w:color w:val="000000" w:themeColor="text1"/>
          <w:sz w:val="24"/>
        </w:rPr>
        <w:t>-0.36</w:t>
      </w:r>
      <w:r>
        <w:rPr>
          <w:color w:val="000000" w:themeColor="text1"/>
          <w:sz w:val="24"/>
        </w:rPr>
        <w:t>米（</w:t>
      </w:r>
      <w:r>
        <w:rPr>
          <w:color w:val="000000" w:themeColor="text1"/>
          <w:sz w:val="24"/>
        </w:rPr>
        <w:t>1956</w:t>
      </w:r>
      <w:r>
        <w:rPr>
          <w:color w:val="000000" w:themeColor="text1"/>
          <w:sz w:val="24"/>
        </w:rPr>
        <w:t>年</w:t>
      </w:r>
      <w:r>
        <w:rPr>
          <w:color w:val="000000" w:themeColor="text1"/>
          <w:sz w:val="24"/>
        </w:rPr>
        <w:t>11</w:t>
      </w:r>
      <w:r>
        <w:rPr>
          <w:color w:val="000000" w:themeColor="text1"/>
          <w:sz w:val="24"/>
        </w:rPr>
        <w:t>月</w:t>
      </w:r>
      <w:r>
        <w:rPr>
          <w:color w:val="000000" w:themeColor="text1"/>
          <w:sz w:val="24"/>
        </w:rPr>
        <w:t>9</w:t>
      </w:r>
      <w:r>
        <w:rPr>
          <w:color w:val="000000" w:themeColor="text1"/>
          <w:sz w:val="24"/>
        </w:rPr>
        <w:t>日）。据大通水文站测量，年径流量</w:t>
      </w:r>
      <w:r>
        <w:rPr>
          <w:color w:val="000000" w:themeColor="text1"/>
          <w:sz w:val="24"/>
        </w:rPr>
        <w:t>9500</w:t>
      </w:r>
      <w:r>
        <w:rPr>
          <w:color w:val="000000" w:themeColor="text1"/>
          <w:sz w:val="24"/>
        </w:rPr>
        <w:t>亿</w:t>
      </w:r>
      <w:r>
        <w:rPr>
          <w:color w:val="000000" w:themeColor="text1"/>
          <w:sz w:val="24"/>
        </w:rPr>
        <w:t>m</w:t>
      </w:r>
      <w:r>
        <w:rPr>
          <w:color w:val="000000" w:themeColor="text1"/>
          <w:sz w:val="24"/>
          <w:vertAlign w:val="superscript"/>
        </w:rPr>
        <w:t>3</w:t>
      </w:r>
      <w:r>
        <w:rPr>
          <w:color w:val="000000" w:themeColor="text1"/>
          <w:sz w:val="24"/>
        </w:rPr>
        <w:t>，平均流量</w:t>
      </w:r>
      <w:r>
        <w:rPr>
          <w:color w:val="000000" w:themeColor="text1"/>
          <w:sz w:val="24"/>
        </w:rPr>
        <w:t>28800m</w:t>
      </w:r>
      <w:r>
        <w:rPr>
          <w:color w:val="000000" w:themeColor="text1"/>
          <w:sz w:val="24"/>
          <w:vertAlign w:val="superscript"/>
        </w:rPr>
        <w:t>3</w:t>
      </w:r>
      <w:r>
        <w:rPr>
          <w:color w:val="000000" w:themeColor="text1"/>
          <w:sz w:val="24"/>
        </w:rPr>
        <w:t>/s</w:t>
      </w:r>
      <w:r>
        <w:rPr>
          <w:color w:val="000000" w:themeColor="text1"/>
          <w:sz w:val="24"/>
        </w:rPr>
        <w:t>，流速在</w:t>
      </w:r>
      <w:r>
        <w:rPr>
          <w:color w:val="000000" w:themeColor="text1"/>
          <w:sz w:val="24"/>
        </w:rPr>
        <w:t>0.4-1.0m/s</w:t>
      </w:r>
      <w:r>
        <w:rPr>
          <w:color w:val="000000" w:themeColor="text1"/>
          <w:sz w:val="24"/>
        </w:rPr>
        <w:t>左右。最大洪峰流量</w:t>
      </w:r>
      <w:r>
        <w:rPr>
          <w:color w:val="000000" w:themeColor="text1"/>
          <w:sz w:val="24"/>
        </w:rPr>
        <w:t>92600m</w:t>
      </w:r>
      <w:r>
        <w:rPr>
          <w:color w:val="000000" w:themeColor="text1"/>
          <w:sz w:val="24"/>
          <w:vertAlign w:val="superscript"/>
        </w:rPr>
        <w:t>3</w:t>
      </w:r>
      <w:r>
        <w:rPr>
          <w:color w:val="000000" w:themeColor="text1"/>
          <w:sz w:val="24"/>
        </w:rPr>
        <w:t>/s</w:t>
      </w:r>
      <w:r>
        <w:rPr>
          <w:color w:val="000000" w:themeColor="text1"/>
          <w:sz w:val="24"/>
        </w:rPr>
        <w:t>，最小流量</w:t>
      </w:r>
      <w:r>
        <w:rPr>
          <w:color w:val="000000" w:themeColor="text1"/>
          <w:sz w:val="24"/>
        </w:rPr>
        <w:t>4620m</w:t>
      </w:r>
      <w:r>
        <w:rPr>
          <w:color w:val="000000" w:themeColor="text1"/>
          <w:sz w:val="24"/>
          <w:vertAlign w:val="superscript"/>
        </w:rPr>
        <w:t>3</w:t>
      </w:r>
      <w:r>
        <w:rPr>
          <w:color w:val="000000" w:themeColor="text1"/>
          <w:sz w:val="24"/>
        </w:rPr>
        <w:t>/s</w:t>
      </w:r>
      <w:r>
        <w:rPr>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周边主要水系情况见图</w:t>
      </w:r>
      <w:r>
        <w:rPr>
          <w:color w:val="000000" w:themeColor="text1"/>
          <w:sz w:val="24"/>
        </w:rPr>
        <w:t>4.1-2</w:t>
      </w:r>
      <w:r>
        <w:rPr>
          <w:color w:val="000000" w:themeColor="text1"/>
          <w:sz w:val="24"/>
        </w:rPr>
        <w:t>。</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4.1.4 </w:t>
      </w:r>
      <w:r>
        <w:rPr>
          <w:b/>
          <w:bCs/>
          <w:color w:val="000000" w:themeColor="text1"/>
          <w:sz w:val="24"/>
          <w:szCs w:val="28"/>
        </w:rPr>
        <w:t>气候特征</w:t>
      </w:r>
    </w:p>
    <w:p w:rsidR="005C6D9D" w:rsidRDefault="008D3B0E">
      <w:pPr>
        <w:spacing w:line="500" w:lineRule="exact"/>
        <w:ind w:firstLineChars="200" w:firstLine="480"/>
        <w:rPr>
          <w:color w:val="000000" w:themeColor="text1"/>
          <w:sz w:val="24"/>
        </w:rPr>
      </w:pPr>
      <w:r>
        <w:rPr>
          <w:color w:val="000000" w:themeColor="text1"/>
          <w:sz w:val="24"/>
        </w:rPr>
        <w:t>扩建项目所在地区气候温和，四季分明，雨量充沛，日照充足，空气湿润，无霜期长。但由于受季风影响，气温和降水的年际变化大。春秋季各为两个多月，冬夏季相对时间较长。台风、暴雨、连阴雨、干旱、低温、寒潮、冰雹和龙卷风等灾害性天气间有出现。</w:t>
      </w:r>
    </w:p>
    <w:p w:rsidR="005C6D9D" w:rsidRDefault="008D3B0E">
      <w:pPr>
        <w:spacing w:line="500" w:lineRule="exact"/>
        <w:ind w:firstLineChars="200" w:firstLine="480"/>
        <w:rPr>
          <w:color w:val="000000" w:themeColor="text1"/>
          <w:sz w:val="24"/>
        </w:rPr>
      </w:pPr>
      <w:r>
        <w:rPr>
          <w:color w:val="000000" w:themeColor="text1"/>
          <w:sz w:val="24"/>
        </w:rPr>
        <w:t>气温：</w:t>
      </w:r>
    </w:p>
    <w:p w:rsidR="005C6D9D" w:rsidRDefault="008D3B0E">
      <w:pPr>
        <w:spacing w:line="500" w:lineRule="exact"/>
        <w:ind w:firstLineChars="200" w:firstLine="480"/>
        <w:rPr>
          <w:color w:val="000000" w:themeColor="text1"/>
          <w:sz w:val="24"/>
        </w:rPr>
      </w:pPr>
      <w:r>
        <w:rPr>
          <w:color w:val="000000" w:themeColor="text1"/>
          <w:sz w:val="24"/>
        </w:rPr>
        <w:t>年平均气温</w:t>
      </w:r>
      <w:r>
        <w:rPr>
          <w:color w:val="000000" w:themeColor="text1"/>
          <w:sz w:val="24"/>
        </w:rPr>
        <w:t xml:space="preserve">                   15.1℃</w:t>
      </w:r>
    </w:p>
    <w:p w:rsidR="005C6D9D" w:rsidRDefault="008D3B0E">
      <w:pPr>
        <w:spacing w:line="500" w:lineRule="exact"/>
        <w:ind w:firstLineChars="200" w:firstLine="480"/>
        <w:rPr>
          <w:color w:val="000000" w:themeColor="text1"/>
          <w:sz w:val="24"/>
        </w:rPr>
      </w:pPr>
      <w:r>
        <w:rPr>
          <w:color w:val="000000" w:themeColor="text1"/>
          <w:sz w:val="24"/>
        </w:rPr>
        <w:t>最冷月（</w:t>
      </w:r>
      <w:r>
        <w:rPr>
          <w:color w:val="000000" w:themeColor="text1"/>
          <w:sz w:val="24"/>
        </w:rPr>
        <w:t>1</w:t>
      </w:r>
      <w:r>
        <w:rPr>
          <w:color w:val="000000" w:themeColor="text1"/>
          <w:sz w:val="24"/>
        </w:rPr>
        <w:t>月）平均气温</w:t>
      </w:r>
      <w:r>
        <w:rPr>
          <w:color w:val="000000" w:themeColor="text1"/>
          <w:sz w:val="24"/>
        </w:rPr>
        <w:t xml:space="preserve">        1.7℃</w:t>
      </w:r>
    </w:p>
    <w:p w:rsidR="005C6D9D" w:rsidRDefault="008D3B0E">
      <w:pPr>
        <w:spacing w:line="500" w:lineRule="exact"/>
        <w:ind w:firstLineChars="200" w:firstLine="480"/>
        <w:rPr>
          <w:color w:val="000000" w:themeColor="text1"/>
          <w:sz w:val="24"/>
        </w:rPr>
      </w:pPr>
      <w:r>
        <w:rPr>
          <w:color w:val="000000" w:themeColor="text1"/>
          <w:sz w:val="24"/>
        </w:rPr>
        <w:t>最热月（</w:t>
      </w:r>
      <w:r>
        <w:rPr>
          <w:color w:val="000000" w:themeColor="text1"/>
          <w:sz w:val="24"/>
        </w:rPr>
        <w:t>7</w:t>
      </w:r>
      <w:r>
        <w:rPr>
          <w:color w:val="000000" w:themeColor="text1"/>
          <w:sz w:val="24"/>
        </w:rPr>
        <w:t>月）平均气温</w:t>
      </w:r>
      <w:r>
        <w:rPr>
          <w:color w:val="000000" w:themeColor="text1"/>
          <w:sz w:val="24"/>
        </w:rPr>
        <w:t xml:space="preserve">        27.7℃</w:t>
      </w:r>
    </w:p>
    <w:p w:rsidR="005C6D9D" w:rsidRDefault="008D3B0E">
      <w:pPr>
        <w:spacing w:line="500" w:lineRule="exact"/>
        <w:ind w:firstLineChars="200" w:firstLine="480"/>
        <w:rPr>
          <w:color w:val="000000" w:themeColor="text1"/>
          <w:sz w:val="24"/>
        </w:rPr>
      </w:pPr>
      <w:r>
        <w:rPr>
          <w:color w:val="000000" w:themeColor="text1"/>
          <w:sz w:val="24"/>
        </w:rPr>
        <w:t>极端最低气温</w:t>
      </w:r>
      <w:r>
        <w:rPr>
          <w:color w:val="000000" w:themeColor="text1"/>
          <w:sz w:val="24"/>
        </w:rPr>
        <w:t xml:space="preserve">                 -15.1℃</w:t>
      </w:r>
      <w:r>
        <w:rPr>
          <w:color w:val="000000" w:themeColor="text1"/>
          <w:sz w:val="24"/>
        </w:rPr>
        <w:t>（</w:t>
      </w:r>
      <w:r>
        <w:rPr>
          <w:color w:val="000000" w:themeColor="text1"/>
          <w:sz w:val="24"/>
        </w:rPr>
        <w:t>1969</w:t>
      </w:r>
      <w:r>
        <w:rPr>
          <w:color w:val="000000" w:themeColor="text1"/>
          <w:sz w:val="24"/>
        </w:rPr>
        <w:t>年</w:t>
      </w:r>
      <w:r>
        <w:rPr>
          <w:color w:val="000000" w:themeColor="text1"/>
          <w:sz w:val="24"/>
        </w:rPr>
        <w:t>2</w:t>
      </w:r>
      <w:r>
        <w:rPr>
          <w:color w:val="000000" w:themeColor="text1"/>
          <w:sz w:val="24"/>
        </w:rPr>
        <w:t>月</w:t>
      </w:r>
      <w:r>
        <w:rPr>
          <w:color w:val="000000" w:themeColor="text1"/>
          <w:sz w:val="24"/>
        </w:rPr>
        <w:t>5</w:t>
      </w:r>
      <w:r>
        <w:rPr>
          <w:color w:val="000000" w:themeColor="text1"/>
          <w:sz w:val="24"/>
        </w:rPr>
        <w:t>日）</w:t>
      </w:r>
    </w:p>
    <w:p w:rsidR="005C6D9D" w:rsidRDefault="008D3B0E">
      <w:pPr>
        <w:spacing w:line="500" w:lineRule="exact"/>
        <w:ind w:firstLineChars="200" w:firstLine="480"/>
        <w:rPr>
          <w:color w:val="000000" w:themeColor="text1"/>
          <w:sz w:val="24"/>
        </w:rPr>
      </w:pPr>
      <w:r>
        <w:rPr>
          <w:color w:val="000000" w:themeColor="text1"/>
          <w:sz w:val="24"/>
        </w:rPr>
        <w:t>极端最高气温</w:t>
      </w:r>
      <w:r>
        <w:rPr>
          <w:color w:val="000000" w:themeColor="text1"/>
          <w:sz w:val="24"/>
        </w:rPr>
        <w:t xml:space="preserve">                 39.8℃</w:t>
      </w:r>
      <w:r>
        <w:rPr>
          <w:color w:val="000000" w:themeColor="text1"/>
          <w:sz w:val="24"/>
        </w:rPr>
        <w:t>（</w:t>
      </w:r>
      <w:r>
        <w:rPr>
          <w:color w:val="000000" w:themeColor="text1"/>
          <w:sz w:val="24"/>
        </w:rPr>
        <w:t>1959</w:t>
      </w:r>
      <w:r>
        <w:rPr>
          <w:color w:val="000000" w:themeColor="text1"/>
          <w:sz w:val="24"/>
        </w:rPr>
        <w:t>年</w:t>
      </w:r>
      <w:r>
        <w:rPr>
          <w:color w:val="000000" w:themeColor="text1"/>
          <w:sz w:val="24"/>
        </w:rPr>
        <w:t>8</w:t>
      </w:r>
      <w:r>
        <w:rPr>
          <w:color w:val="000000" w:themeColor="text1"/>
          <w:sz w:val="24"/>
        </w:rPr>
        <w:t>月</w:t>
      </w:r>
      <w:r>
        <w:rPr>
          <w:color w:val="000000" w:themeColor="text1"/>
          <w:sz w:val="24"/>
        </w:rPr>
        <w:t>22</w:t>
      </w:r>
      <w:r>
        <w:rPr>
          <w:color w:val="000000" w:themeColor="text1"/>
          <w:sz w:val="24"/>
        </w:rPr>
        <w:t>日）。</w:t>
      </w:r>
    </w:p>
    <w:p w:rsidR="005C6D9D" w:rsidRDefault="008D3B0E">
      <w:pPr>
        <w:spacing w:line="500" w:lineRule="exact"/>
        <w:ind w:firstLineChars="200" w:firstLine="480"/>
        <w:rPr>
          <w:color w:val="000000" w:themeColor="text1"/>
          <w:sz w:val="24"/>
        </w:rPr>
      </w:pPr>
      <w:r>
        <w:rPr>
          <w:color w:val="000000" w:themeColor="text1"/>
          <w:sz w:val="24"/>
        </w:rPr>
        <w:t>湿度：</w:t>
      </w:r>
    </w:p>
    <w:p w:rsidR="005C6D9D" w:rsidRDefault="008D3B0E">
      <w:pPr>
        <w:spacing w:line="500" w:lineRule="exact"/>
        <w:ind w:firstLineChars="200" w:firstLine="480"/>
        <w:rPr>
          <w:color w:val="000000" w:themeColor="text1"/>
          <w:sz w:val="24"/>
        </w:rPr>
      </w:pPr>
      <w:r>
        <w:rPr>
          <w:color w:val="000000" w:themeColor="text1"/>
          <w:sz w:val="24"/>
        </w:rPr>
        <w:t>年平均相对湿度</w:t>
      </w:r>
      <w:r>
        <w:rPr>
          <w:color w:val="000000" w:themeColor="text1"/>
          <w:sz w:val="24"/>
        </w:rPr>
        <w:t xml:space="preserve">               79%</w:t>
      </w:r>
    </w:p>
    <w:p w:rsidR="005C6D9D" w:rsidRDefault="008D3B0E">
      <w:pPr>
        <w:spacing w:line="500" w:lineRule="exact"/>
        <w:ind w:firstLineChars="200" w:firstLine="480"/>
        <w:rPr>
          <w:color w:val="000000" w:themeColor="text1"/>
          <w:sz w:val="24"/>
        </w:rPr>
      </w:pPr>
      <w:r>
        <w:rPr>
          <w:color w:val="000000" w:themeColor="text1"/>
          <w:sz w:val="24"/>
        </w:rPr>
        <w:t>年最小相对湿度</w:t>
      </w:r>
      <w:r>
        <w:rPr>
          <w:color w:val="000000" w:themeColor="text1"/>
          <w:sz w:val="24"/>
        </w:rPr>
        <w:t xml:space="preserve">               5%(1977</w:t>
      </w:r>
      <w:r>
        <w:rPr>
          <w:color w:val="000000" w:themeColor="text1"/>
          <w:sz w:val="24"/>
        </w:rPr>
        <w:t>年</w:t>
      </w:r>
      <w:r>
        <w:rPr>
          <w:color w:val="000000" w:themeColor="text1"/>
          <w:sz w:val="24"/>
        </w:rPr>
        <w:t>3</w:t>
      </w:r>
      <w:r>
        <w:rPr>
          <w:color w:val="000000" w:themeColor="text1"/>
          <w:sz w:val="24"/>
        </w:rPr>
        <w:t>月</w:t>
      </w:r>
      <w:r>
        <w:rPr>
          <w:color w:val="000000" w:themeColor="text1"/>
          <w:sz w:val="24"/>
        </w:rPr>
        <w:t>4</w:t>
      </w:r>
      <w:r>
        <w:rPr>
          <w:color w:val="000000" w:themeColor="text1"/>
          <w:sz w:val="24"/>
        </w:rPr>
        <w:t>日</w:t>
      </w:r>
      <w:r>
        <w:rPr>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夏季平均相对湿度</w:t>
      </w:r>
      <w:r>
        <w:rPr>
          <w:color w:val="000000" w:themeColor="text1"/>
          <w:sz w:val="24"/>
        </w:rPr>
        <w:t xml:space="preserve">             84%</w:t>
      </w:r>
    </w:p>
    <w:p w:rsidR="005C6D9D" w:rsidRDefault="008D3B0E">
      <w:pPr>
        <w:spacing w:line="500" w:lineRule="exact"/>
        <w:ind w:firstLineChars="200" w:firstLine="480"/>
        <w:rPr>
          <w:color w:val="000000" w:themeColor="text1"/>
          <w:sz w:val="24"/>
        </w:rPr>
      </w:pPr>
      <w:r>
        <w:rPr>
          <w:color w:val="000000" w:themeColor="text1"/>
          <w:sz w:val="24"/>
        </w:rPr>
        <w:t>冬季平均相对湿度</w:t>
      </w:r>
      <w:r>
        <w:rPr>
          <w:color w:val="000000" w:themeColor="text1"/>
          <w:sz w:val="24"/>
        </w:rPr>
        <w:t xml:space="preserve">             76%</w:t>
      </w:r>
      <w:r>
        <w:rPr>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气压：</w:t>
      </w:r>
    </w:p>
    <w:p w:rsidR="005C6D9D" w:rsidRDefault="008D3B0E">
      <w:pPr>
        <w:spacing w:line="500" w:lineRule="exact"/>
        <w:ind w:firstLineChars="200" w:firstLine="480"/>
        <w:rPr>
          <w:color w:val="000000" w:themeColor="text1"/>
          <w:sz w:val="24"/>
        </w:rPr>
      </w:pPr>
      <w:r>
        <w:rPr>
          <w:color w:val="000000" w:themeColor="text1"/>
          <w:sz w:val="24"/>
        </w:rPr>
        <w:t>年最高气压</w:t>
      </w:r>
      <w:r>
        <w:rPr>
          <w:color w:val="000000" w:themeColor="text1"/>
          <w:sz w:val="24"/>
        </w:rPr>
        <w:t xml:space="preserve">                  1045.9</w:t>
      </w:r>
      <w:r>
        <w:rPr>
          <w:color w:val="000000" w:themeColor="text1"/>
          <w:sz w:val="24"/>
        </w:rPr>
        <w:t>百帕</w:t>
      </w:r>
    </w:p>
    <w:p w:rsidR="005C6D9D" w:rsidRDefault="008D3B0E">
      <w:pPr>
        <w:spacing w:line="500" w:lineRule="exact"/>
        <w:ind w:firstLineChars="200" w:firstLine="480"/>
        <w:rPr>
          <w:color w:val="000000" w:themeColor="text1"/>
          <w:sz w:val="24"/>
        </w:rPr>
      </w:pPr>
      <w:r>
        <w:rPr>
          <w:color w:val="000000" w:themeColor="text1"/>
          <w:sz w:val="24"/>
        </w:rPr>
        <w:t>年最低气压</w:t>
      </w:r>
      <w:r>
        <w:rPr>
          <w:color w:val="000000" w:themeColor="text1"/>
          <w:sz w:val="24"/>
        </w:rPr>
        <w:t xml:space="preserve">                  991.2</w:t>
      </w:r>
      <w:r>
        <w:rPr>
          <w:color w:val="000000" w:themeColor="text1"/>
          <w:sz w:val="24"/>
        </w:rPr>
        <w:t>百帕</w:t>
      </w:r>
    </w:p>
    <w:p w:rsidR="005C6D9D" w:rsidRDefault="008D3B0E">
      <w:pPr>
        <w:spacing w:line="500" w:lineRule="exact"/>
        <w:ind w:firstLineChars="200" w:firstLine="480"/>
        <w:rPr>
          <w:color w:val="000000" w:themeColor="text1"/>
          <w:sz w:val="24"/>
        </w:rPr>
      </w:pPr>
      <w:r>
        <w:rPr>
          <w:color w:val="000000" w:themeColor="text1"/>
          <w:sz w:val="24"/>
        </w:rPr>
        <w:t>降水：</w:t>
      </w:r>
    </w:p>
    <w:p w:rsidR="005C6D9D" w:rsidRDefault="008D3B0E">
      <w:pPr>
        <w:spacing w:line="500" w:lineRule="exact"/>
        <w:ind w:firstLineChars="200" w:firstLine="480"/>
        <w:rPr>
          <w:color w:val="000000" w:themeColor="text1"/>
          <w:sz w:val="24"/>
        </w:rPr>
      </w:pPr>
      <w:r>
        <w:rPr>
          <w:color w:val="000000" w:themeColor="text1"/>
          <w:sz w:val="24"/>
        </w:rPr>
        <w:t>年平均降水量</w:t>
      </w:r>
      <w:r>
        <w:rPr>
          <w:color w:val="000000" w:themeColor="text1"/>
          <w:sz w:val="24"/>
        </w:rPr>
        <w:t xml:space="preserve">                1034.7</w:t>
      </w:r>
      <w:r>
        <w:rPr>
          <w:color w:val="000000" w:themeColor="text1"/>
          <w:sz w:val="24"/>
        </w:rPr>
        <w:t>毫米</w:t>
      </w:r>
    </w:p>
    <w:p w:rsidR="005C6D9D" w:rsidRDefault="008D3B0E">
      <w:pPr>
        <w:spacing w:line="500" w:lineRule="exact"/>
        <w:ind w:firstLineChars="200" w:firstLine="480"/>
        <w:rPr>
          <w:color w:val="000000" w:themeColor="text1"/>
          <w:sz w:val="24"/>
        </w:rPr>
      </w:pPr>
      <w:r>
        <w:rPr>
          <w:color w:val="000000" w:themeColor="text1"/>
          <w:sz w:val="24"/>
        </w:rPr>
        <w:t>历年最大年降水量</w:t>
      </w:r>
      <w:r>
        <w:rPr>
          <w:color w:val="000000" w:themeColor="text1"/>
          <w:sz w:val="24"/>
        </w:rPr>
        <w:t xml:space="preserve">            1746.0</w:t>
      </w:r>
      <w:r>
        <w:rPr>
          <w:color w:val="000000" w:themeColor="text1"/>
          <w:sz w:val="24"/>
        </w:rPr>
        <w:t>毫米（</w:t>
      </w:r>
      <w:r>
        <w:rPr>
          <w:color w:val="000000" w:themeColor="text1"/>
          <w:sz w:val="24"/>
        </w:rPr>
        <w:t>1991</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lastRenderedPageBreak/>
        <w:t>历年最小年降水量</w:t>
      </w:r>
      <w:r>
        <w:rPr>
          <w:color w:val="000000" w:themeColor="text1"/>
          <w:sz w:val="24"/>
        </w:rPr>
        <w:t xml:space="preserve">            458.9</w:t>
      </w:r>
      <w:r>
        <w:rPr>
          <w:color w:val="000000" w:themeColor="text1"/>
          <w:sz w:val="24"/>
        </w:rPr>
        <w:t>毫米（</w:t>
      </w:r>
      <w:r>
        <w:rPr>
          <w:color w:val="000000" w:themeColor="text1"/>
          <w:sz w:val="24"/>
        </w:rPr>
        <w:t>1978</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日照：</w:t>
      </w:r>
    </w:p>
    <w:p w:rsidR="005C6D9D" w:rsidRDefault="008D3B0E">
      <w:pPr>
        <w:spacing w:line="500" w:lineRule="exact"/>
        <w:ind w:firstLineChars="200" w:firstLine="480"/>
        <w:rPr>
          <w:color w:val="000000" w:themeColor="text1"/>
          <w:sz w:val="24"/>
        </w:rPr>
      </w:pPr>
      <w:r>
        <w:rPr>
          <w:color w:val="000000" w:themeColor="text1"/>
          <w:sz w:val="24"/>
        </w:rPr>
        <w:t>年平均日照总时数是</w:t>
      </w:r>
      <w:r>
        <w:rPr>
          <w:color w:val="000000" w:themeColor="text1"/>
          <w:sz w:val="24"/>
        </w:rPr>
        <w:t xml:space="preserve">           2133.9</w:t>
      </w:r>
      <w:r>
        <w:rPr>
          <w:color w:val="000000" w:themeColor="text1"/>
          <w:sz w:val="24"/>
        </w:rPr>
        <w:t>小时</w:t>
      </w:r>
    </w:p>
    <w:p w:rsidR="005C6D9D" w:rsidRDefault="008D3B0E">
      <w:pPr>
        <w:spacing w:line="500" w:lineRule="exact"/>
        <w:ind w:firstLineChars="200" w:firstLine="480"/>
        <w:rPr>
          <w:color w:val="000000" w:themeColor="text1"/>
          <w:sz w:val="24"/>
        </w:rPr>
      </w:pPr>
      <w:r>
        <w:rPr>
          <w:color w:val="000000" w:themeColor="text1"/>
          <w:sz w:val="24"/>
        </w:rPr>
        <w:t>历年最大日照时数</w:t>
      </w:r>
      <w:r>
        <w:rPr>
          <w:color w:val="000000" w:themeColor="text1"/>
          <w:sz w:val="24"/>
        </w:rPr>
        <w:t xml:space="preserve">             2516.3</w:t>
      </w:r>
      <w:r>
        <w:rPr>
          <w:color w:val="000000" w:themeColor="text1"/>
          <w:sz w:val="24"/>
        </w:rPr>
        <w:t>小时（</w:t>
      </w:r>
      <w:r>
        <w:rPr>
          <w:color w:val="000000" w:themeColor="text1"/>
          <w:sz w:val="24"/>
        </w:rPr>
        <w:t>1978</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最小日照时数</w:t>
      </w:r>
      <w:r>
        <w:rPr>
          <w:color w:val="000000" w:themeColor="text1"/>
          <w:sz w:val="24"/>
        </w:rPr>
        <w:t xml:space="preserve">                 1832.5</w:t>
      </w:r>
      <w:r>
        <w:rPr>
          <w:color w:val="000000" w:themeColor="text1"/>
          <w:sz w:val="24"/>
        </w:rPr>
        <w:t>小时（</w:t>
      </w:r>
      <w:r>
        <w:rPr>
          <w:color w:val="000000" w:themeColor="text1"/>
          <w:sz w:val="24"/>
        </w:rPr>
        <w:t>1980</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蒸发量：</w:t>
      </w:r>
    </w:p>
    <w:p w:rsidR="005C6D9D" w:rsidRDefault="008D3B0E">
      <w:pPr>
        <w:spacing w:line="500" w:lineRule="exact"/>
        <w:ind w:firstLineChars="200" w:firstLine="480"/>
        <w:rPr>
          <w:color w:val="000000" w:themeColor="text1"/>
          <w:sz w:val="24"/>
        </w:rPr>
      </w:pPr>
      <w:r>
        <w:rPr>
          <w:color w:val="000000" w:themeColor="text1"/>
          <w:sz w:val="24"/>
        </w:rPr>
        <w:t>年平均蒸发量</w:t>
      </w:r>
      <w:r>
        <w:rPr>
          <w:color w:val="000000" w:themeColor="text1"/>
          <w:sz w:val="24"/>
        </w:rPr>
        <w:t xml:space="preserve">                 1291.7</w:t>
      </w:r>
      <w:r>
        <w:rPr>
          <w:color w:val="000000" w:themeColor="text1"/>
          <w:sz w:val="24"/>
        </w:rPr>
        <w:t>毫米</w:t>
      </w:r>
    </w:p>
    <w:p w:rsidR="005C6D9D" w:rsidRDefault="008D3B0E">
      <w:pPr>
        <w:spacing w:line="500" w:lineRule="exact"/>
        <w:ind w:firstLineChars="200" w:firstLine="480"/>
        <w:rPr>
          <w:color w:val="000000" w:themeColor="text1"/>
          <w:sz w:val="24"/>
        </w:rPr>
      </w:pPr>
      <w:r>
        <w:rPr>
          <w:color w:val="000000" w:themeColor="text1"/>
          <w:sz w:val="24"/>
        </w:rPr>
        <w:t>历年最大蒸发量</w:t>
      </w:r>
      <w:r>
        <w:rPr>
          <w:color w:val="000000" w:themeColor="text1"/>
          <w:sz w:val="24"/>
        </w:rPr>
        <w:t xml:space="preserve">               1522.2</w:t>
      </w:r>
      <w:r>
        <w:rPr>
          <w:color w:val="000000" w:themeColor="text1"/>
          <w:sz w:val="24"/>
        </w:rPr>
        <w:t>毫米（</w:t>
      </w:r>
      <w:r>
        <w:rPr>
          <w:color w:val="000000" w:themeColor="text1"/>
          <w:sz w:val="24"/>
        </w:rPr>
        <w:t>1978</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最小蒸发量</w:t>
      </w:r>
      <w:r>
        <w:rPr>
          <w:color w:val="000000" w:themeColor="text1"/>
          <w:sz w:val="24"/>
        </w:rPr>
        <w:t xml:space="preserve">                   1196.6</w:t>
      </w:r>
      <w:r>
        <w:rPr>
          <w:color w:val="000000" w:themeColor="text1"/>
          <w:sz w:val="24"/>
        </w:rPr>
        <w:t>毫米（</w:t>
      </w:r>
      <w:r>
        <w:rPr>
          <w:color w:val="000000" w:themeColor="text1"/>
          <w:sz w:val="24"/>
        </w:rPr>
        <w:t>1975</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冰冻：</w:t>
      </w:r>
    </w:p>
    <w:p w:rsidR="005C6D9D" w:rsidRDefault="008D3B0E">
      <w:pPr>
        <w:spacing w:line="500" w:lineRule="exact"/>
        <w:ind w:firstLineChars="200" w:firstLine="480"/>
        <w:rPr>
          <w:color w:val="000000" w:themeColor="text1"/>
          <w:sz w:val="24"/>
        </w:rPr>
      </w:pPr>
      <w:r>
        <w:rPr>
          <w:color w:val="000000" w:themeColor="text1"/>
          <w:sz w:val="24"/>
        </w:rPr>
        <w:t>历年来年平均冰冻日数</w:t>
      </w:r>
      <w:r>
        <w:rPr>
          <w:color w:val="000000" w:themeColor="text1"/>
          <w:sz w:val="24"/>
        </w:rPr>
        <w:t xml:space="preserve">         53</w:t>
      </w:r>
      <w:r>
        <w:rPr>
          <w:color w:val="000000" w:themeColor="text1"/>
          <w:sz w:val="24"/>
        </w:rPr>
        <w:t>天</w:t>
      </w:r>
    </w:p>
    <w:p w:rsidR="005C6D9D" w:rsidRDefault="008D3B0E">
      <w:pPr>
        <w:spacing w:line="500" w:lineRule="exact"/>
        <w:ind w:firstLineChars="200" w:firstLine="480"/>
        <w:rPr>
          <w:color w:val="000000" w:themeColor="text1"/>
          <w:sz w:val="24"/>
        </w:rPr>
      </w:pPr>
      <w:r>
        <w:rPr>
          <w:color w:val="000000" w:themeColor="text1"/>
          <w:sz w:val="24"/>
        </w:rPr>
        <w:t>历年最多冰冻日数</w:t>
      </w:r>
      <w:r>
        <w:rPr>
          <w:color w:val="000000" w:themeColor="text1"/>
          <w:sz w:val="24"/>
        </w:rPr>
        <w:t xml:space="preserve">             72</w:t>
      </w:r>
      <w:r>
        <w:rPr>
          <w:color w:val="000000" w:themeColor="text1"/>
          <w:sz w:val="24"/>
        </w:rPr>
        <w:t>天（</w:t>
      </w:r>
      <w:r>
        <w:rPr>
          <w:color w:val="000000" w:themeColor="text1"/>
          <w:sz w:val="24"/>
        </w:rPr>
        <w:t>1967-1968</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最少冰冻日数</w:t>
      </w:r>
      <w:r>
        <w:rPr>
          <w:color w:val="000000" w:themeColor="text1"/>
          <w:sz w:val="24"/>
        </w:rPr>
        <w:t xml:space="preserve">                 33</w:t>
      </w:r>
      <w:r>
        <w:rPr>
          <w:color w:val="000000" w:themeColor="text1"/>
          <w:sz w:val="24"/>
        </w:rPr>
        <w:t>天（</w:t>
      </w:r>
      <w:r>
        <w:rPr>
          <w:color w:val="000000" w:themeColor="text1"/>
          <w:sz w:val="24"/>
        </w:rPr>
        <w:t>1968</w:t>
      </w:r>
      <w:r>
        <w:rPr>
          <w:color w:val="000000" w:themeColor="text1"/>
          <w:sz w:val="24"/>
        </w:rPr>
        <w:t>年</w:t>
      </w:r>
      <w:r>
        <w:rPr>
          <w:color w:val="000000" w:themeColor="text1"/>
          <w:sz w:val="24"/>
        </w:rPr>
        <w:t>-1969</w:t>
      </w:r>
      <w:r>
        <w:rPr>
          <w:color w:val="000000" w:themeColor="text1"/>
          <w:sz w:val="24"/>
        </w:rPr>
        <w:t>年）。</w:t>
      </w:r>
    </w:p>
    <w:p w:rsidR="005C6D9D" w:rsidRDefault="008D3B0E">
      <w:pPr>
        <w:spacing w:line="500" w:lineRule="exact"/>
        <w:ind w:firstLineChars="200" w:firstLine="480"/>
        <w:rPr>
          <w:color w:val="000000" w:themeColor="text1"/>
          <w:sz w:val="24"/>
        </w:rPr>
      </w:pPr>
      <w:r>
        <w:rPr>
          <w:color w:val="000000" w:themeColor="text1"/>
          <w:sz w:val="24"/>
        </w:rPr>
        <w:t>风：</w:t>
      </w:r>
    </w:p>
    <w:p w:rsidR="005C6D9D" w:rsidRDefault="008D3B0E">
      <w:pPr>
        <w:spacing w:line="500" w:lineRule="exact"/>
        <w:ind w:firstLineChars="200" w:firstLine="480"/>
        <w:rPr>
          <w:color w:val="000000" w:themeColor="text1"/>
          <w:sz w:val="24"/>
        </w:rPr>
      </w:pPr>
      <w:r>
        <w:rPr>
          <w:color w:val="000000" w:themeColor="text1"/>
          <w:sz w:val="24"/>
        </w:rPr>
        <w:t>全年东风最多，频率为</w:t>
      </w:r>
      <w:r>
        <w:rPr>
          <w:color w:val="000000" w:themeColor="text1"/>
          <w:sz w:val="24"/>
        </w:rPr>
        <w:t>11%</w:t>
      </w:r>
      <w:r>
        <w:rPr>
          <w:color w:val="000000" w:themeColor="text1"/>
          <w:sz w:val="24"/>
        </w:rPr>
        <w:t>，西南偏南风最少，频率</w:t>
      </w:r>
      <w:r>
        <w:rPr>
          <w:color w:val="000000" w:themeColor="text1"/>
          <w:sz w:val="24"/>
        </w:rPr>
        <w:t>2%</w:t>
      </w:r>
      <w:r>
        <w:rPr>
          <w:color w:val="000000" w:themeColor="text1"/>
          <w:sz w:val="24"/>
        </w:rPr>
        <w:t>，静风频率</w:t>
      </w:r>
      <w:r>
        <w:rPr>
          <w:color w:val="000000" w:themeColor="text1"/>
          <w:sz w:val="24"/>
        </w:rPr>
        <w:t>9%</w:t>
      </w:r>
      <w:r>
        <w:rPr>
          <w:color w:val="000000" w:themeColor="text1"/>
          <w:sz w:val="24"/>
        </w:rPr>
        <w:t>。春夏季多东南风，秋冬季多北风。</w:t>
      </w:r>
    </w:p>
    <w:p w:rsidR="005C6D9D" w:rsidRDefault="008D3B0E">
      <w:pPr>
        <w:spacing w:line="500" w:lineRule="exact"/>
        <w:ind w:firstLineChars="200" w:firstLine="480"/>
        <w:rPr>
          <w:color w:val="000000" w:themeColor="text1"/>
          <w:sz w:val="24"/>
        </w:rPr>
      </w:pPr>
      <w:r>
        <w:rPr>
          <w:color w:val="000000" w:themeColor="text1"/>
          <w:sz w:val="24"/>
        </w:rPr>
        <w:t>年平均风速</w:t>
      </w:r>
      <w:r>
        <w:rPr>
          <w:color w:val="000000" w:themeColor="text1"/>
          <w:sz w:val="24"/>
        </w:rPr>
        <w:t xml:space="preserve">                  3.3</w:t>
      </w:r>
      <w:r>
        <w:rPr>
          <w:color w:val="000000" w:themeColor="text1"/>
          <w:sz w:val="24"/>
        </w:rPr>
        <w:t>米</w:t>
      </w:r>
      <w:r>
        <w:rPr>
          <w:color w:val="000000" w:themeColor="text1"/>
          <w:sz w:val="24"/>
        </w:rPr>
        <w:t>/</w:t>
      </w:r>
      <w:r>
        <w:rPr>
          <w:color w:val="000000" w:themeColor="text1"/>
          <w:sz w:val="24"/>
        </w:rPr>
        <w:t>秒</w:t>
      </w:r>
    </w:p>
    <w:p w:rsidR="005C6D9D" w:rsidRDefault="008D3B0E">
      <w:pPr>
        <w:spacing w:line="500" w:lineRule="exact"/>
        <w:ind w:firstLineChars="200" w:firstLine="480"/>
        <w:rPr>
          <w:color w:val="000000" w:themeColor="text1"/>
          <w:sz w:val="24"/>
        </w:rPr>
      </w:pPr>
      <w:r>
        <w:rPr>
          <w:color w:val="000000" w:themeColor="text1"/>
          <w:sz w:val="24"/>
        </w:rPr>
        <w:t>最大风速</w:t>
      </w:r>
      <w:r>
        <w:rPr>
          <w:color w:val="000000" w:themeColor="text1"/>
          <w:sz w:val="24"/>
        </w:rPr>
        <w:t xml:space="preserve">                    20.0</w:t>
      </w:r>
      <w:r>
        <w:rPr>
          <w:color w:val="000000" w:themeColor="text1"/>
          <w:sz w:val="24"/>
        </w:rPr>
        <w:t>米</w:t>
      </w:r>
      <w:r>
        <w:rPr>
          <w:color w:val="000000" w:themeColor="text1"/>
          <w:sz w:val="24"/>
        </w:rPr>
        <w:t>/</w:t>
      </w:r>
      <w:r>
        <w:rPr>
          <w:color w:val="000000" w:themeColor="text1"/>
          <w:sz w:val="24"/>
        </w:rPr>
        <w:t>秒（</w:t>
      </w:r>
      <w:r>
        <w:rPr>
          <w:color w:val="000000" w:themeColor="text1"/>
          <w:sz w:val="24"/>
        </w:rPr>
        <w:t>1974</w:t>
      </w:r>
      <w:r>
        <w:rPr>
          <w:color w:val="000000" w:themeColor="text1"/>
          <w:sz w:val="24"/>
        </w:rPr>
        <w:t>年</w:t>
      </w:r>
      <w:r>
        <w:rPr>
          <w:color w:val="000000" w:themeColor="text1"/>
          <w:sz w:val="24"/>
        </w:rPr>
        <w:t>6</w:t>
      </w:r>
      <w:r>
        <w:rPr>
          <w:color w:val="000000" w:themeColor="text1"/>
          <w:sz w:val="24"/>
        </w:rPr>
        <w:t>月</w:t>
      </w:r>
      <w:r>
        <w:rPr>
          <w:color w:val="000000" w:themeColor="text1"/>
          <w:sz w:val="24"/>
        </w:rPr>
        <w:t>17</w:t>
      </w:r>
      <w:r>
        <w:rPr>
          <w:color w:val="000000" w:themeColor="text1"/>
          <w:sz w:val="24"/>
        </w:rPr>
        <w:t>日）</w:t>
      </w:r>
    </w:p>
    <w:p w:rsidR="005C6D9D" w:rsidRDefault="008D3B0E">
      <w:pPr>
        <w:spacing w:line="500" w:lineRule="exact"/>
        <w:ind w:firstLineChars="200" w:firstLine="480"/>
        <w:rPr>
          <w:color w:val="000000" w:themeColor="text1"/>
          <w:sz w:val="24"/>
        </w:rPr>
      </w:pPr>
      <w:r>
        <w:rPr>
          <w:color w:val="000000" w:themeColor="text1"/>
          <w:sz w:val="24"/>
        </w:rPr>
        <w:t>全年主导风向</w:t>
      </w:r>
      <w:r>
        <w:rPr>
          <w:color w:val="000000" w:themeColor="text1"/>
          <w:sz w:val="24"/>
        </w:rPr>
        <w:t xml:space="preserve">                </w:t>
      </w:r>
      <w:r>
        <w:rPr>
          <w:color w:val="000000" w:themeColor="text1"/>
          <w:sz w:val="24"/>
        </w:rPr>
        <w:t>东南风</w:t>
      </w:r>
    </w:p>
    <w:p w:rsidR="005C6D9D" w:rsidRDefault="008D3B0E">
      <w:pPr>
        <w:spacing w:line="500" w:lineRule="exact"/>
        <w:ind w:firstLineChars="200" w:firstLine="480"/>
        <w:rPr>
          <w:color w:val="000000" w:themeColor="text1"/>
          <w:sz w:val="24"/>
        </w:rPr>
      </w:pPr>
      <w:r>
        <w:rPr>
          <w:color w:val="000000" w:themeColor="text1"/>
          <w:sz w:val="24"/>
        </w:rPr>
        <w:t>全年次主导风向地位</w:t>
      </w:r>
      <w:r>
        <w:rPr>
          <w:color w:val="000000" w:themeColor="text1"/>
          <w:sz w:val="24"/>
        </w:rPr>
        <w:t xml:space="preserve">          </w:t>
      </w:r>
      <w:r>
        <w:rPr>
          <w:color w:val="000000" w:themeColor="text1"/>
          <w:sz w:val="24"/>
        </w:rPr>
        <w:t>东北风。</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4.1.5 </w:t>
      </w:r>
      <w:r>
        <w:rPr>
          <w:b/>
          <w:bCs/>
          <w:color w:val="000000" w:themeColor="text1"/>
          <w:sz w:val="24"/>
          <w:szCs w:val="28"/>
        </w:rPr>
        <w:t>土壤及地下水状况</w:t>
      </w:r>
    </w:p>
    <w:p w:rsidR="005C6D9D" w:rsidRDefault="008D3B0E">
      <w:pPr>
        <w:spacing w:line="500" w:lineRule="exact"/>
        <w:ind w:firstLineChars="200" w:firstLine="480"/>
        <w:rPr>
          <w:color w:val="000000" w:themeColor="text1"/>
          <w:sz w:val="24"/>
        </w:rPr>
      </w:pPr>
      <w:r>
        <w:rPr>
          <w:color w:val="000000" w:themeColor="text1"/>
          <w:sz w:val="24"/>
        </w:rPr>
        <w:t>扬州市境内土壤分为水稻土、潮土、</w:t>
      </w:r>
      <w:proofErr w:type="gramStart"/>
      <w:r>
        <w:rPr>
          <w:color w:val="000000" w:themeColor="text1"/>
          <w:sz w:val="24"/>
        </w:rPr>
        <w:t>黄棕土及</w:t>
      </w:r>
      <w:proofErr w:type="gramEnd"/>
      <w:r>
        <w:rPr>
          <w:color w:val="000000" w:themeColor="text1"/>
          <w:sz w:val="24"/>
        </w:rPr>
        <w:t>沼泽土</w:t>
      </w:r>
      <w:r>
        <w:rPr>
          <w:color w:val="000000" w:themeColor="text1"/>
          <w:sz w:val="24"/>
        </w:rPr>
        <w:t>4</w:t>
      </w:r>
      <w:r>
        <w:rPr>
          <w:color w:val="000000" w:themeColor="text1"/>
          <w:sz w:val="24"/>
        </w:rPr>
        <w:t>个土类、</w:t>
      </w:r>
      <w:r>
        <w:rPr>
          <w:color w:val="000000" w:themeColor="text1"/>
          <w:sz w:val="24"/>
        </w:rPr>
        <w:t>11</w:t>
      </w:r>
      <w:r>
        <w:rPr>
          <w:color w:val="000000" w:themeColor="text1"/>
          <w:sz w:val="24"/>
        </w:rPr>
        <w:t>个亚类、</w:t>
      </w:r>
      <w:r>
        <w:rPr>
          <w:color w:val="000000" w:themeColor="text1"/>
          <w:sz w:val="24"/>
        </w:rPr>
        <w:t>27</w:t>
      </w:r>
      <w:r>
        <w:rPr>
          <w:color w:val="000000" w:themeColor="text1"/>
          <w:sz w:val="24"/>
        </w:rPr>
        <w:t>个土属、</w:t>
      </w:r>
      <w:r>
        <w:rPr>
          <w:color w:val="000000" w:themeColor="text1"/>
          <w:sz w:val="24"/>
        </w:rPr>
        <w:t>101</w:t>
      </w:r>
      <w:r>
        <w:rPr>
          <w:color w:val="000000" w:themeColor="text1"/>
          <w:sz w:val="24"/>
        </w:rPr>
        <w:t>个土种。四大土类面积分别占</w:t>
      </w:r>
      <w:r>
        <w:rPr>
          <w:color w:val="000000" w:themeColor="text1"/>
          <w:sz w:val="24"/>
        </w:rPr>
        <w:t>78.24%</w:t>
      </w:r>
      <w:r>
        <w:rPr>
          <w:color w:val="000000" w:themeColor="text1"/>
          <w:sz w:val="24"/>
        </w:rPr>
        <w:t>、</w:t>
      </w:r>
      <w:r>
        <w:rPr>
          <w:color w:val="000000" w:themeColor="text1"/>
          <w:sz w:val="24"/>
        </w:rPr>
        <w:t>15.50%</w:t>
      </w:r>
      <w:r>
        <w:rPr>
          <w:color w:val="000000" w:themeColor="text1"/>
          <w:sz w:val="24"/>
        </w:rPr>
        <w:t>、</w:t>
      </w:r>
      <w:r>
        <w:rPr>
          <w:color w:val="000000" w:themeColor="text1"/>
          <w:sz w:val="24"/>
        </w:rPr>
        <w:t>0.81%</w:t>
      </w:r>
      <w:r>
        <w:rPr>
          <w:color w:val="000000" w:themeColor="text1"/>
          <w:sz w:val="24"/>
        </w:rPr>
        <w:t>、</w:t>
      </w:r>
      <w:r>
        <w:rPr>
          <w:color w:val="000000" w:themeColor="text1"/>
          <w:sz w:val="24"/>
        </w:rPr>
        <w:t>5.45%</w:t>
      </w:r>
      <w:r>
        <w:rPr>
          <w:color w:val="000000" w:themeColor="text1"/>
          <w:sz w:val="24"/>
        </w:rPr>
        <w:t>。全市的土壤平均有机质含量为</w:t>
      </w:r>
      <w:r>
        <w:rPr>
          <w:color w:val="000000" w:themeColor="text1"/>
          <w:sz w:val="24"/>
        </w:rPr>
        <w:t>1.88%</w:t>
      </w:r>
      <w:r>
        <w:rPr>
          <w:color w:val="000000" w:themeColor="text1"/>
          <w:sz w:val="24"/>
        </w:rPr>
        <w:t>，在全省属中上水平。</w:t>
      </w:r>
    </w:p>
    <w:p w:rsidR="005C6D9D" w:rsidRDefault="008D3B0E">
      <w:pPr>
        <w:spacing w:line="500" w:lineRule="exact"/>
        <w:ind w:firstLineChars="200" w:firstLine="480"/>
        <w:rPr>
          <w:color w:val="000000" w:themeColor="text1"/>
          <w:sz w:val="24"/>
        </w:rPr>
      </w:pPr>
      <w:r>
        <w:rPr>
          <w:color w:val="000000" w:themeColor="text1"/>
          <w:sz w:val="24"/>
        </w:rPr>
        <w:lastRenderedPageBreak/>
        <w:t>扩建项目所在区域地下水概况如下：</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）含水层</w:t>
      </w:r>
    </w:p>
    <w:p w:rsidR="005C6D9D" w:rsidRDefault="008D3B0E">
      <w:pPr>
        <w:spacing w:line="500" w:lineRule="exact"/>
        <w:ind w:firstLineChars="200" w:firstLine="480"/>
        <w:rPr>
          <w:color w:val="000000" w:themeColor="text1"/>
          <w:sz w:val="24"/>
        </w:rPr>
      </w:pPr>
      <w:r>
        <w:rPr>
          <w:color w:val="000000" w:themeColor="text1"/>
          <w:sz w:val="24"/>
        </w:rPr>
        <w:t>场地</w:t>
      </w:r>
      <w:proofErr w:type="gramStart"/>
      <w:r>
        <w:rPr>
          <w:color w:val="000000" w:themeColor="text1"/>
          <w:sz w:val="24"/>
        </w:rPr>
        <w:t>土主要</w:t>
      </w:r>
      <w:proofErr w:type="gramEnd"/>
      <w:r>
        <w:rPr>
          <w:color w:val="000000" w:themeColor="text1"/>
          <w:sz w:val="24"/>
        </w:rPr>
        <w:t>由素填土、粉质粘土、</w:t>
      </w:r>
      <w:proofErr w:type="gramStart"/>
      <w:r>
        <w:rPr>
          <w:color w:val="000000" w:themeColor="text1"/>
          <w:sz w:val="24"/>
        </w:rPr>
        <w:t>砾</w:t>
      </w:r>
      <w:proofErr w:type="gramEnd"/>
      <w:r>
        <w:rPr>
          <w:color w:val="000000" w:themeColor="text1"/>
          <w:sz w:val="24"/>
        </w:rPr>
        <w:t>砂组成，其中第</w:t>
      </w:r>
      <w:r>
        <w:rPr>
          <w:rFonts w:ascii="宋体" w:hAnsi="宋体" w:cs="宋体" w:hint="eastAsia"/>
          <w:color w:val="000000" w:themeColor="text1"/>
          <w:sz w:val="24"/>
        </w:rPr>
        <w:t>①</w:t>
      </w:r>
      <w:r>
        <w:rPr>
          <w:color w:val="000000" w:themeColor="text1"/>
          <w:sz w:val="24"/>
        </w:rPr>
        <w:t>层土中具较大空隙，是地表水及大气降水入渗低下的良好通道，目前为饱和状，第</w:t>
      </w:r>
      <w:r>
        <w:rPr>
          <w:rFonts w:ascii="宋体" w:hAnsi="宋体" w:cs="宋体" w:hint="eastAsia"/>
          <w:color w:val="000000" w:themeColor="text1"/>
          <w:sz w:val="24"/>
        </w:rPr>
        <w:t>②</w:t>
      </w:r>
      <w:proofErr w:type="gramStart"/>
      <w:r>
        <w:rPr>
          <w:color w:val="000000" w:themeColor="text1"/>
          <w:sz w:val="24"/>
        </w:rPr>
        <w:t>层土的</w:t>
      </w:r>
      <w:proofErr w:type="gramEnd"/>
      <w:r>
        <w:rPr>
          <w:color w:val="000000" w:themeColor="text1"/>
          <w:sz w:val="24"/>
        </w:rPr>
        <w:t>透水性较弱，根据本地经验，第</w:t>
      </w:r>
      <w:r>
        <w:rPr>
          <w:rFonts w:ascii="宋体" w:hAnsi="宋体" w:cs="宋体" w:hint="eastAsia"/>
          <w:color w:val="000000" w:themeColor="text1"/>
          <w:sz w:val="24"/>
        </w:rPr>
        <w:t>③</w:t>
      </w:r>
      <w:proofErr w:type="gramStart"/>
      <w:r>
        <w:rPr>
          <w:color w:val="000000" w:themeColor="text1"/>
          <w:sz w:val="24"/>
        </w:rPr>
        <w:t>层土为</w:t>
      </w:r>
      <w:proofErr w:type="gramEnd"/>
      <w:r>
        <w:rPr>
          <w:color w:val="000000" w:themeColor="text1"/>
          <w:sz w:val="24"/>
        </w:rPr>
        <w:t>弱透水层，地下水流动缓慢，上述三土层构成主要含水层，地下水类型为空隙潜水；第</w:t>
      </w:r>
      <w:r>
        <w:rPr>
          <w:rFonts w:ascii="宋体" w:hAnsi="宋体" w:cs="宋体" w:hint="eastAsia"/>
          <w:color w:val="000000" w:themeColor="text1"/>
          <w:sz w:val="24"/>
          <w:szCs w:val="28"/>
        </w:rPr>
        <w:t>④</w:t>
      </w:r>
      <w:proofErr w:type="gramStart"/>
      <w:r>
        <w:rPr>
          <w:color w:val="000000" w:themeColor="text1"/>
          <w:sz w:val="24"/>
        </w:rPr>
        <w:t>层至第</w:t>
      </w:r>
      <w:proofErr w:type="gramEnd"/>
      <w:r>
        <w:rPr>
          <w:rFonts w:ascii="宋体" w:hAnsi="宋体" w:cs="宋体" w:hint="eastAsia"/>
          <w:color w:val="000000" w:themeColor="text1"/>
          <w:sz w:val="24"/>
          <w:szCs w:val="28"/>
        </w:rPr>
        <w:t>⑤</w:t>
      </w:r>
      <w:proofErr w:type="gramStart"/>
      <w:r>
        <w:rPr>
          <w:color w:val="000000" w:themeColor="text1"/>
          <w:sz w:val="24"/>
        </w:rPr>
        <w:t>层土透水性</w:t>
      </w:r>
      <w:proofErr w:type="gramEnd"/>
      <w:r>
        <w:rPr>
          <w:color w:val="000000" w:themeColor="text1"/>
          <w:sz w:val="24"/>
        </w:rPr>
        <w:t>很弱，可视为相对隔水层；第</w:t>
      </w:r>
      <w:r>
        <w:rPr>
          <w:rFonts w:ascii="宋体" w:hAnsi="宋体" w:cs="宋体" w:hint="eastAsia"/>
          <w:color w:val="000000" w:themeColor="text1"/>
          <w:sz w:val="24"/>
          <w:szCs w:val="28"/>
        </w:rPr>
        <w:t>⑥</w:t>
      </w:r>
      <w:r>
        <w:rPr>
          <w:color w:val="000000" w:themeColor="text1"/>
          <w:sz w:val="24"/>
        </w:rPr>
        <w:t>层土中有分布不均</w:t>
      </w:r>
      <w:proofErr w:type="gramStart"/>
      <w:r>
        <w:rPr>
          <w:color w:val="000000" w:themeColor="text1"/>
          <w:sz w:val="24"/>
        </w:rPr>
        <w:t>一</w:t>
      </w:r>
      <w:proofErr w:type="gramEnd"/>
      <w:r>
        <w:rPr>
          <w:color w:val="000000" w:themeColor="text1"/>
          <w:sz w:val="24"/>
        </w:rPr>
        <w:t>的承压水，该含水层为微承压水。</w:t>
      </w:r>
    </w:p>
    <w:p w:rsidR="005C6D9D" w:rsidRDefault="008D3B0E">
      <w:pPr>
        <w:spacing w:line="500" w:lineRule="exact"/>
        <w:ind w:firstLineChars="200" w:firstLine="480"/>
        <w:rPr>
          <w:color w:val="000000" w:themeColor="text1"/>
          <w:sz w:val="24"/>
        </w:rPr>
      </w:pPr>
      <w:r>
        <w:rPr>
          <w:color w:val="000000" w:themeColor="text1"/>
          <w:sz w:val="24"/>
        </w:rPr>
        <w:t>项目地基下含水层厚度大于</w:t>
      </w:r>
      <w:r>
        <w:rPr>
          <w:color w:val="000000" w:themeColor="text1"/>
          <w:sz w:val="24"/>
        </w:rPr>
        <w:t>1m</w:t>
      </w:r>
      <w:r>
        <w:rPr>
          <w:color w:val="000000" w:themeColor="text1"/>
          <w:sz w:val="24"/>
        </w:rPr>
        <w:t>，且分布连续，渗透系数约为</w:t>
      </w:r>
      <w:r>
        <w:rPr>
          <w:color w:val="000000" w:themeColor="text1"/>
          <w:sz w:val="24"/>
        </w:rPr>
        <w:t>0.1m/d</w:t>
      </w:r>
      <w:r>
        <w:rPr>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地下水补给来源主要为大气降水通过地表杂填土的入渗补给，排泄方式主要为蒸发及缓慢地下径流。</w:t>
      </w:r>
    </w:p>
    <w:p w:rsidR="005C6D9D" w:rsidRDefault="008D3B0E">
      <w:pPr>
        <w:spacing w:line="500" w:lineRule="exact"/>
        <w:ind w:firstLineChars="200" w:firstLine="480"/>
        <w:rPr>
          <w:color w:val="000000" w:themeColor="text1"/>
          <w:sz w:val="24"/>
        </w:rPr>
      </w:pPr>
      <w:r>
        <w:rPr>
          <w:color w:val="000000" w:themeColor="text1"/>
          <w:sz w:val="24"/>
        </w:rPr>
        <w:t>项目所在地均已采用自来水管网供水，周边居民的原有水井已不再使用。</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）地下水位</w:t>
      </w:r>
    </w:p>
    <w:p w:rsidR="005C6D9D" w:rsidRDefault="008D3B0E">
      <w:pPr>
        <w:spacing w:line="500" w:lineRule="exact"/>
        <w:ind w:firstLineChars="200" w:firstLine="480"/>
        <w:rPr>
          <w:color w:val="000000" w:themeColor="text1"/>
          <w:sz w:val="24"/>
        </w:rPr>
      </w:pPr>
      <w:r>
        <w:rPr>
          <w:color w:val="000000" w:themeColor="text1"/>
          <w:sz w:val="24"/>
        </w:rPr>
        <w:t>地下水位较高，受气候影响而呈季节性波动，雨季上升迅速，水位近地表，旱季水位下降，年变化幅度在</w:t>
      </w:r>
      <w:r>
        <w:rPr>
          <w:color w:val="000000" w:themeColor="text1"/>
          <w:sz w:val="24"/>
        </w:rPr>
        <w:t>1m</w:t>
      </w:r>
      <w:r>
        <w:rPr>
          <w:color w:val="000000" w:themeColor="text1"/>
          <w:sz w:val="24"/>
        </w:rPr>
        <w:t>左右，最大可达</w:t>
      </w:r>
      <w:r>
        <w:rPr>
          <w:color w:val="000000" w:themeColor="text1"/>
          <w:sz w:val="24"/>
        </w:rPr>
        <w:t>2m</w:t>
      </w:r>
      <w:r>
        <w:rPr>
          <w:color w:val="000000" w:themeColor="text1"/>
          <w:sz w:val="24"/>
        </w:rPr>
        <w:t>以上，历史最高地下水位平地表。近</w:t>
      </w:r>
      <w:r>
        <w:rPr>
          <w:color w:val="000000" w:themeColor="text1"/>
          <w:sz w:val="24"/>
        </w:rPr>
        <w:t>3-5</w:t>
      </w:r>
      <w:r>
        <w:rPr>
          <w:color w:val="000000" w:themeColor="text1"/>
          <w:sz w:val="24"/>
        </w:rPr>
        <w:t>年气候正常，地下水位变化幅度在</w:t>
      </w:r>
      <w:r>
        <w:rPr>
          <w:color w:val="000000" w:themeColor="text1"/>
          <w:sz w:val="24"/>
        </w:rPr>
        <w:t>1m</w:t>
      </w:r>
      <w:r>
        <w:rPr>
          <w:color w:val="000000" w:themeColor="text1"/>
          <w:sz w:val="24"/>
        </w:rPr>
        <w:t>左右。</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4.1.6 </w:t>
      </w:r>
      <w:r>
        <w:rPr>
          <w:b/>
          <w:bCs/>
          <w:color w:val="000000" w:themeColor="text1"/>
          <w:sz w:val="24"/>
          <w:szCs w:val="28"/>
        </w:rPr>
        <w:t>生态环境</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）陆地动物</w:t>
      </w:r>
    </w:p>
    <w:p w:rsidR="005C6D9D" w:rsidRDefault="008D3B0E">
      <w:pPr>
        <w:spacing w:line="500" w:lineRule="exact"/>
        <w:ind w:firstLineChars="200" w:firstLine="480"/>
        <w:rPr>
          <w:color w:val="000000" w:themeColor="text1"/>
          <w:sz w:val="24"/>
        </w:rPr>
      </w:pPr>
      <w:r>
        <w:rPr>
          <w:color w:val="000000" w:themeColor="text1"/>
          <w:sz w:val="24"/>
        </w:rPr>
        <w:t>扩建项目所在地区野生动物随着工业发展及经济开发，无论数量和种类都逐渐减少，现仅有少量野兔、蛇等小动物，唯有长江北滩湿地仍保存一定数量的陆地动物，如小鸊鷉、苍鹭、池鹭、白鹭、夜鹭、黑鳽、黑水鸡、</w:t>
      </w:r>
      <w:proofErr w:type="gramStart"/>
      <w:r>
        <w:rPr>
          <w:color w:val="000000" w:themeColor="text1"/>
          <w:sz w:val="24"/>
        </w:rPr>
        <w:t>珠颈斑鸠</w:t>
      </w:r>
      <w:proofErr w:type="gramEnd"/>
      <w:r>
        <w:rPr>
          <w:color w:val="000000" w:themeColor="text1"/>
          <w:sz w:val="24"/>
        </w:rPr>
        <w:t>、白鹡鸰、白头</w:t>
      </w:r>
      <w:proofErr w:type="gramStart"/>
      <w:r>
        <w:rPr>
          <w:color w:val="000000" w:themeColor="text1"/>
          <w:sz w:val="24"/>
        </w:rPr>
        <w:t>鹎</w:t>
      </w:r>
      <w:proofErr w:type="gramEnd"/>
      <w:r>
        <w:rPr>
          <w:color w:val="000000" w:themeColor="text1"/>
          <w:sz w:val="24"/>
        </w:rPr>
        <w:t>、黑卷尾、灰喜鹊、喜鹊等鸟类。其中包括中日候鸟保护协定中的保护种类</w:t>
      </w:r>
      <w:r>
        <w:rPr>
          <w:color w:val="000000" w:themeColor="text1"/>
          <w:sz w:val="24"/>
        </w:rPr>
        <w:t>3</w:t>
      </w:r>
      <w:r>
        <w:rPr>
          <w:color w:val="000000" w:themeColor="text1"/>
          <w:sz w:val="24"/>
        </w:rPr>
        <w:t>种（夜鹭、黑水鸡、白鹡鸰），中澳候鸟保护协定的保护种类</w:t>
      </w:r>
      <w:r>
        <w:rPr>
          <w:color w:val="000000" w:themeColor="text1"/>
          <w:sz w:val="24"/>
        </w:rPr>
        <w:t>1</w:t>
      </w:r>
      <w:r>
        <w:rPr>
          <w:color w:val="000000" w:themeColor="text1"/>
          <w:sz w:val="24"/>
        </w:rPr>
        <w:t>种（白鹡鸰）。</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）植物</w:t>
      </w:r>
    </w:p>
    <w:p w:rsidR="005C6D9D" w:rsidRDefault="008D3B0E">
      <w:pPr>
        <w:spacing w:line="500" w:lineRule="exact"/>
        <w:ind w:firstLineChars="200" w:firstLine="480"/>
        <w:rPr>
          <w:color w:val="000000" w:themeColor="text1"/>
          <w:sz w:val="24"/>
        </w:rPr>
      </w:pPr>
      <w:r>
        <w:rPr>
          <w:color w:val="000000" w:themeColor="text1"/>
          <w:sz w:val="24"/>
        </w:rPr>
        <w:t>扩建项目所在地区植物类型主要有栽培植被、山地森林植被、沼泽植被和水生植被四种植被类型。其中农业栽培植被面积最大。山地森林植被、沼泽植被和水生植被均属自然植被类型。</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lastRenderedPageBreak/>
        <w:t>①</w:t>
      </w:r>
      <w:r>
        <w:rPr>
          <w:color w:val="000000" w:themeColor="text1"/>
          <w:sz w:val="24"/>
        </w:rPr>
        <w:t xml:space="preserve"> </w:t>
      </w:r>
      <w:r>
        <w:rPr>
          <w:color w:val="000000" w:themeColor="text1"/>
          <w:sz w:val="24"/>
        </w:rPr>
        <w:t>栽培植被：本地区为</w:t>
      </w:r>
      <w:proofErr w:type="gramStart"/>
      <w:r>
        <w:rPr>
          <w:color w:val="000000" w:themeColor="text1"/>
          <w:sz w:val="24"/>
        </w:rPr>
        <w:t>农业垦作区</w:t>
      </w:r>
      <w:proofErr w:type="gramEnd"/>
      <w:r>
        <w:rPr>
          <w:color w:val="000000" w:themeColor="text1"/>
          <w:sz w:val="24"/>
        </w:rPr>
        <w:t>，有大面积的农业栽培植物，主要农作物品种有小麦、水稻、油菜、棉花、大麦等，按季播种，多为一年两作，以稻麦两熟为主。</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②</w:t>
      </w:r>
      <w:r>
        <w:rPr>
          <w:color w:val="000000" w:themeColor="text1"/>
          <w:sz w:val="24"/>
        </w:rPr>
        <w:t xml:space="preserve"> </w:t>
      </w:r>
      <w:r>
        <w:rPr>
          <w:color w:val="000000" w:themeColor="text1"/>
          <w:sz w:val="24"/>
        </w:rPr>
        <w:t>山地森林植被：山地森林植被包括针叶林、落地阔叶林、常绿针叶落叶阔叶混交林、竹林、灌丛等，其中落叶阔叶林为本次评价中山地森林植被的代表性林类，分布面积大，生长旺盛。</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③</w:t>
      </w:r>
      <w:r>
        <w:rPr>
          <w:color w:val="000000" w:themeColor="text1"/>
          <w:sz w:val="24"/>
        </w:rPr>
        <w:t xml:space="preserve"> </w:t>
      </w:r>
      <w:r>
        <w:rPr>
          <w:color w:val="000000" w:themeColor="text1"/>
          <w:sz w:val="24"/>
        </w:rPr>
        <w:t>沼泽植被：沼泽植被分布在地下水位偏高的江滩低洼湿地。主要优势品种有草、芦苇、芦竹、</w:t>
      </w:r>
      <w:proofErr w:type="gramStart"/>
      <w:r>
        <w:rPr>
          <w:color w:val="000000" w:themeColor="text1"/>
          <w:sz w:val="24"/>
        </w:rPr>
        <w:t>荻</w:t>
      </w:r>
      <w:proofErr w:type="gramEnd"/>
      <w:r>
        <w:rPr>
          <w:color w:val="000000" w:themeColor="text1"/>
          <w:sz w:val="24"/>
        </w:rPr>
        <w:t>和垂穗苔草等。其中草群落是江滩的地带性背景群落，分布于江滩的各个地段。芦苇群落是长江沿岸的主要群落类型，比较稳定，是代表性群落之一。</w:t>
      </w:r>
      <w:proofErr w:type="gramStart"/>
      <w:r>
        <w:rPr>
          <w:color w:val="000000" w:themeColor="text1"/>
          <w:sz w:val="24"/>
        </w:rPr>
        <w:t>荻</w:t>
      </w:r>
      <w:proofErr w:type="gramEnd"/>
      <w:r>
        <w:rPr>
          <w:color w:val="000000" w:themeColor="text1"/>
          <w:sz w:val="24"/>
        </w:rPr>
        <w:t>群落分布面积较大，是草本群落，对水位的适应性最大。上述三种群落在整个江滩上分段分片镶嵌分布，构成了沿江草丛植被的主体，对防泄固堤起重要作用。</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④</w:t>
      </w:r>
      <w:r>
        <w:rPr>
          <w:color w:val="000000" w:themeColor="text1"/>
          <w:sz w:val="24"/>
        </w:rPr>
        <w:t xml:space="preserve"> </w:t>
      </w:r>
      <w:r>
        <w:rPr>
          <w:color w:val="000000" w:themeColor="text1"/>
          <w:sz w:val="24"/>
        </w:rPr>
        <w:t>水生植被：水生植被是非地带性植被，分布零散，发育不良。根据形态特征和生态习性，本区水生植物群落可分为</w:t>
      </w:r>
      <w:proofErr w:type="gramStart"/>
      <w:r>
        <w:rPr>
          <w:color w:val="000000" w:themeColor="text1"/>
          <w:sz w:val="24"/>
        </w:rPr>
        <w:t>挺</w:t>
      </w:r>
      <w:proofErr w:type="gramEnd"/>
      <w:r>
        <w:rPr>
          <w:color w:val="000000" w:themeColor="text1"/>
          <w:sz w:val="24"/>
        </w:rPr>
        <w:t>水植物群落、浮叶植物群落、漂浮植物群落和沉水植物群落，这些水生植物群落对水体污染有指示和净化作用。</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）水生动物</w:t>
      </w:r>
    </w:p>
    <w:p w:rsidR="005C6D9D" w:rsidRDefault="008D3B0E">
      <w:pPr>
        <w:spacing w:line="500" w:lineRule="exact"/>
        <w:ind w:firstLineChars="200" w:firstLine="480"/>
        <w:rPr>
          <w:color w:val="000000" w:themeColor="text1"/>
          <w:sz w:val="24"/>
        </w:rPr>
      </w:pPr>
      <w:r>
        <w:rPr>
          <w:color w:val="000000" w:themeColor="text1"/>
          <w:sz w:val="24"/>
        </w:rPr>
        <w:t>扩建项目所在地区主要水生动物主要有浮游动物有原生动物、轮虫、枝角类和</w:t>
      </w:r>
      <w:proofErr w:type="gramStart"/>
      <w:r>
        <w:rPr>
          <w:color w:val="000000" w:themeColor="text1"/>
          <w:sz w:val="24"/>
        </w:rPr>
        <w:t>挠足类</w:t>
      </w:r>
      <w:proofErr w:type="gramEnd"/>
      <w:r>
        <w:rPr>
          <w:color w:val="000000" w:themeColor="text1"/>
          <w:sz w:val="24"/>
        </w:rPr>
        <w:t>四大类约二十多种。</w:t>
      </w:r>
      <w:proofErr w:type="gramStart"/>
      <w:r>
        <w:rPr>
          <w:color w:val="000000" w:themeColor="text1"/>
          <w:sz w:val="24"/>
        </w:rPr>
        <w:t>不</w:t>
      </w:r>
      <w:proofErr w:type="gramEnd"/>
      <w:r>
        <w:rPr>
          <w:color w:val="000000" w:themeColor="text1"/>
          <w:sz w:val="24"/>
        </w:rPr>
        <w:t>同类群中的优势种主要为：原生动物为表壳虫、钟彤似铃虫等，轮虫</w:t>
      </w:r>
      <w:proofErr w:type="gramStart"/>
      <w:r>
        <w:rPr>
          <w:color w:val="000000" w:themeColor="text1"/>
          <w:sz w:val="24"/>
        </w:rPr>
        <w:t>有狭甲轮</w:t>
      </w:r>
      <w:proofErr w:type="gramEnd"/>
      <w:r>
        <w:rPr>
          <w:color w:val="000000" w:themeColor="text1"/>
          <w:sz w:val="24"/>
        </w:rPr>
        <w:t>虫、单</w:t>
      </w:r>
      <w:proofErr w:type="gramStart"/>
      <w:r>
        <w:rPr>
          <w:color w:val="000000" w:themeColor="text1"/>
          <w:sz w:val="24"/>
        </w:rPr>
        <w:t>趾</w:t>
      </w:r>
      <w:proofErr w:type="gramEnd"/>
      <w:r>
        <w:rPr>
          <w:color w:val="000000" w:themeColor="text1"/>
          <w:sz w:val="24"/>
        </w:rPr>
        <w:t>轮虫等，枝角类有秀体</w:t>
      </w:r>
      <w:proofErr w:type="gramStart"/>
      <w:r>
        <w:rPr>
          <w:color w:val="000000" w:themeColor="text1"/>
          <w:sz w:val="24"/>
        </w:rPr>
        <w:t>蚤</w:t>
      </w:r>
      <w:proofErr w:type="gramEnd"/>
      <w:r>
        <w:rPr>
          <w:color w:val="000000" w:themeColor="text1"/>
          <w:sz w:val="24"/>
        </w:rPr>
        <w:t>、大型</w:t>
      </w:r>
      <w:proofErr w:type="gramStart"/>
      <w:r>
        <w:rPr>
          <w:color w:val="000000" w:themeColor="text1"/>
          <w:sz w:val="24"/>
        </w:rPr>
        <w:t>蚤</w:t>
      </w:r>
      <w:proofErr w:type="gramEnd"/>
      <w:r>
        <w:rPr>
          <w:color w:val="000000" w:themeColor="text1"/>
          <w:sz w:val="24"/>
        </w:rPr>
        <w:t>等，</w:t>
      </w:r>
      <w:proofErr w:type="gramStart"/>
      <w:r>
        <w:rPr>
          <w:color w:val="000000" w:themeColor="text1"/>
          <w:sz w:val="24"/>
        </w:rPr>
        <w:t>挠足类</w:t>
      </w:r>
      <w:proofErr w:type="gramEnd"/>
      <w:r>
        <w:rPr>
          <w:color w:val="000000" w:themeColor="text1"/>
          <w:sz w:val="24"/>
        </w:rPr>
        <w:t>有长江新水蚤、中华原</w:t>
      </w:r>
      <w:proofErr w:type="gramStart"/>
      <w:r>
        <w:rPr>
          <w:color w:val="000000" w:themeColor="text1"/>
          <w:sz w:val="24"/>
        </w:rPr>
        <w:t>镖</w:t>
      </w:r>
      <w:proofErr w:type="gramEnd"/>
      <w:r>
        <w:rPr>
          <w:color w:val="000000" w:themeColor="text1"/>
          <w:sz w:val="24"/>
        </w:rPr>
        <w:t>水蚤等。主要的底栖动物有环节动物（水栖</w:t>
      </w:r>
      <w:proofErr w:type="gramStart"/>
      <w:r>
        <w:rPr>
          <w:color w:val="000000" w:themeColor="text1"/>
          <w:sz w:val="24"/>
        </w:rPr>
        <w:t>寡</w:t>
      </w:r>
      <w:proofErr w:type="gramEnd"/>
      <w:r>
        <w:rPr>
          <w:color w:val="000000" w:themeColor="text1"/>
          <w:sz w:val="24"/>
        </w:rPr>
        <w:t>毛类和</w:t>
      </w:r>
      <w:proofErr w:type="gramStart"/>
      <w:r>
        <w:rPr>
          <w:color w:val="000000" w:themeColor="text1"/>
          <w:sz w:val="24"/>
        </w:rPr>
        <w:t>蛭</w:t>
      </w:r>
      <w:proofErr w:type="gramEnd"/>
      <w:r>
        <w:rPr>
          <w:color w:val="000000" w:themeColor="text1"/>
          <w:sz w:val="24"/>
        </w:rPr>
        <w:t>类），节肢动物（蟹、虾等），软体动物（田螺、河砚和</w:t>
      </w:r>
      <w:proofErr w:type="gramStart"/>
      <w:r>
        <w:rPr>
          <w:color w:val="000000" w:themeColor="text1"/>
          <w:sz w:val="24"/>
        </w:rPr>
        <w:t>梭螺</w:t>
      </w:r>
      <w:proofErr w:type="gramEnd"/>
      <w:r>
        <w:rPr>
          <w:color w:val="000000" w:themeColor="text1"/>
          <w:sz w:val="24"/>
        </w:rPr>
        <w:t>等）。野生和家养的鱼类有草鱼、青鱼、链鱼、鲤鱼、鲫鱼、鳊鱼、黑鱼等几十种、甲壳类有虾、蟹等，贝类有田螺、蚌等。</w:t>
      </w:r>
    </w:p>
    <w:p w:rsidR="005C6D9D" w:rsidRDefault="008D3B0E">
      <w:pPr>
        <w:spacing w:line="500" w:lineRule="exact"/>
        <w:ind w:firstLineChars="200" w:firstLine="480"/>
        <w:rPr>
          <w:color w:val="000000" w:themeColor="text1"/>
          <w:sz w:val="24"/>
        </w:rPr>
      </w:pPr>
      <w:r>
        <w:rPr>
          <w:color w:val="000000" w:themeColor="text1"/>
          <w:sz w:val="24"/>
        </w:rPr>
        <w:t>仪征江段可能出现的鱼类和珍稀动物有</w:t>
      </w:r>
      <w:r>
        <w:rPr>
          <w:color w:val="000000" w:themeColor="text1"/>
          <w:sz w:val="24"/>
        </w:rPr>
        <w:t>50</w:t>
      </w:r>
      <w:r>
        <w:rPr>
          <w:color w:val="000000" w:themeColor="text1"/>
          <w:sz w:val="24"/>
        </w:rPr>
        <w:t>多种。主要的经济鱼类和珍稀动物有</w:t>
      </w:r>
      <w:r>
        <w:rPr>
          <w:color w:val="000000" w:themeColor="text1"/>
          <w:sz w:val="24"/>
        </w:rPr>
        <w:t>26</w:t>
      </w:r>
      <w:r>
        <w:rPr>
          <w:color w:val="000000" w:themeColor="text1"/>
          <w:sz w:val="24"/>
        </w:rPr>
        <w:t>种。国家保护动物有</w:t>
      </w:r>
      <w:r>
        <w:rPr>
          <w:color w:val="000000" w:themeColor="text1"/>
          <w:sz w:val="24"/>
        </w:rPr>
        <w:t>6</w:t>
      </w:r>
      <w:r>
        <w:rPr>
          <w:color w:val="000000" w:themeColor="text1"/>
          <w:sz w:val="24"/>
        </w:rPr>
        <w:t>种，其中属于国家一级保护的珍稀动物有白暨豚、中华鲟、白鲟；属于二级保护的种类有江豚、胭脂鱼和花鳗鲡。具有丰富的水生生物资源。</w:t>
      </w:r>
    </w:p>
    <w:p w:rsidR="005C6D9D" w:rsidRDefault="008D3B0E">
      <w:pPr>
        <w:adjustRightInd w:val="0"/>
        <w:snapToGrid w:val="0"/>
        <w:spacing w:before="240" w:after="240"/>
        <w:outlineLvl w:val="1"/>
        <w:rPr>
          <w:b/>
          <w:color w:val="000000" w:themeColor="text1"/>
          <w:sz w:val="28"/>
          <w:szCs w:val="28"/>
        </w:rPr>
      </w:pPr>
      <w:bookmarkStart w:id="210" w:name="_Toc419386048"/>
      <w:bookmarkStart w:id="211" w:name="_Toc14268606"/>
      <w:bookmarkEnd w:id="208"/>
      <w:bookmarkEnd w:id="209"/>
      <w:r>
        <w:rPr>
          <w:b/>
          <w:color w:val="000000" w:themeColor="text1"/>
          <w:sz w:val="28"/>
          <w:szCs w:val="28"/>
        </w:rPr>
        <w:t xml:space="preserve">4.2 </w:t>
      </w:r>
      <w:r>
        <w:rPr>
          <w:b/>
          <w:color w:val="000000" w:themeColor="text1"/>
          <w:sz w:val="28"/>
          <w:szCs w:val="28"/>
        </w:rPr>
        <w:t>环境质量现状</w:t>
      </w:r>
      <w:bookmarkEnd w:id="210"/>
      <w:bookmarkEnd w:id="211"/>
    </w:p>
    <w:p w:rsidR="005C6D9D" w:rsidRDefault="008D3B0E">
      <w:pPr>
        <w:spacing w:before="120" w:after="120" w:line="500" w:lineRule="exact"/>
        <w:outlineLvl w:val="2"/>
        <w:rPr>
          <w:b/>
          <w:bCs/>
          <w:color w:val="000000" w:themeColor="text1"/>
          <w:sz w:val="24"/>
          <w:szCs w:val="28"/>
        </w:rPr>
      </w:pPr>
      <w:r>
        <w:rPr>
          <w:b/>
          <w:bCs/>
          <w:color w:val="000000" w:themeColor="text1"/>
          <w:sz w:val="24"/>
          <w:szCs w:val="28"/>
        </w:rPr>
        <w:t>4.2.1</w:t>
      </w:r>
      <w:r>
        <w:rPr>
          <w:b/>
          <w:bCs/>
          <w:color w:val="000000" w:themeColor="text1"/>
          <w:sz w:val="24"/>
          <w:szCs w:val="28"/>
        </w:rPr>
        <w:t>大气环境质量现状监测及评价</w:t>
      </w:r>
    </w:p>
    <w:p w:rsidR="005C6D9D" w:rsidRDefault="008D3B0E">
      <w:pPr>
        <w:keepNext/>
        <w:keepLines/>
        <w:widowControl w:val="0"/>
        <w:spacing w:before="120" w:after="120"/>
        <w:outlineLvl w:val="3"/>
        <w:rPr>
          <w:b/>
          <w:bCs/>
          <w:color w:val="000000" w:themeColor="text1"/>
          <w:sz w:val="24"/>
          <w:szCs w:val="28"/>
        </w:rPr>
      </w:pPr>
      <w:r>
        <w:rPr>
          <w:rFonts w:hint="eastAsia"/>
          <w:b/>
          <w:bCs/>
          <w:color w:val="000000" w:themeColor="text1"/>
          <w:sz w:val="24"/>
          <w:szCs w:val="28"/>
        </w:rPr>
        <w:lastRenderedPageBreak/>
        <w:t>4</w:t>
      </w:r>
      <w:r>
        <w:rPr>
          <w:b/>
          <w:bCs/>
          <w:color w:val="000000" w:themeColor="text1"/>
          <w:sz w:val="24"/>
          <w:szCs w:val="28"/>
        </w:rPr>
        <w:t xml:space="preserve">.2.1.1 </w:t>
      </w:r>
      <w:r>
        <w:rPr>
          <w:rFonts w:hint="eastAsia"/>
          <w:b/>
          <w:bCs/>
          <w:color w:val="000000" w:themeColor="text1"/>
          <w:sz w:val="24"/>
          <w:szCs w:val="28"/>
        </w:rPr>
        <w:t>大气</w:t>
      </w:r>
      <w:r>
        <w:rPr>
          <w:b/>
          <w:bCs/>
          <w:color w:val="000000" w:themeColor="text1"/>
          <w:sz w:val="24"/>
          <w:szCs w:val="28"/>
        </w:rPr>
        <w:t>环境质量现状达标情况判断</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rFonts w:hint="eastAsia"/>
          <w:color w:val="000000" w:themeColor="text1"/>
          <w:sz w:val="24"/>
        </w:rPr>
        <w:t>拟建</w:t>
      </w:r>
      <w:r>
        <w:rPr>
          <w:rFonts w:hint="eastAsia"/>
          <w:color w:val="000000" w:themeColor="text1"/>
          <w:sz w:val="24"/>
          <w:szCs w:val="22"/>
        </w:rPr>
        <w:t>项目位于扬州市仪征市扬州化工园内，根据《仪征市市环境状况公报（</w:t>
      </w:r>
      <w:r>
        <w:rPr>
          <w:rFonts w:hint="eastAsia"/>
          <w:color w:val="000000" w:themeColor="text1"/>
          <w:sz w:val="24"/>
          <w:szCs w:val="22"/>
        </w:rPr>
        <w:t>2</w:t>
      </w:r>
      <w:r>
        <w:rPr>
          <w:color w:val="000000" w:themeColor="text1"/>
          <w:sz w:val="24"/>
          <w:szCs w:val="22"/>
        </w:rPr>
        <w:t>017</w:t>
      </w:r>
      <w:r>
        <w:rPr>
          <w:color w:val="000000" w:themeColor="text1"/>
          <w:sz w:val="24"/>
          <w:szCs w:val="22"/>
        </w:rPr>
        <w:t>年</w:t>
      </w:r>
      <w:r>
        <w:rPr>
          <w:rFonts w:hint="eastAsia"/>
          <w:color w:val="000000" w:themeColor="text1"/>
          <w:sz w:val="24"/>
          <w:szCs w:val="22"/>
        </w:rPr>
        <w:t>）》，</w:t>
      </w:r>
      <w:r>
        <w:rPr>
          <w:rFonts w:hint="eastAsia"/>
          <w:color w:val="000000" w:themeColor="text1"/>
          <w:sz w:val="24"/>
          <w:szCs w:val="22"/>
        </w:rPr>
        <w:t>2017</w:t>
      </w:r>
      <w:r>
        <w:rPr>
          <w:rFonts w:hint="eastAsia"/>
          <w:color w:val="000000" w:themeColor="text1"/>
          <w:sz w:val="24"/>
          <w:szCs w:val="22"/>
        </w:rPr>
        <w:t>年，仪征市空气中二氧化硫、二氧化氮、一氧化碳、臭氧相关指标符合《环境空气质量标准》（</w:t>
      </w:r>
      <w:r>
        <w:rPr>
          <w:rFonts w:hint="eastAsia"/>
          <w:color w:val="000000" w:themeColor="text1"/>
          <w:sz w:val="24"/>
          <w:szCs w:val="22"/>
        </w:rPr>
        <w:t>GB3095-2012</w:t>
      </w:r>
      <w:r>
        <w:rPr>
          <w:rFonts w:hint="eastAsia"/>
          <w:color w:val="000000" w:themeColor="text1"/>
          <w:sz w:val="24"/>
          <w:szCs w:val="22"/>
        </w:rPr>
        <w:t>）二级标准，可吸入颗粒物、细颗粒物的年均浓度和日均值第</w:t>
      </w:r>
      <w:r>
        <w:rPr>
          <w:rFonts w:hint="eastAsia"/>
          <w:color w:val="000000" w:themeColor="text1"/>
          <w:sz w:val="24"/>
          <w:szCs w:val="22"/>
        </w:rPr>
        <w:t>95</w:t>
      </w:r>
      <w:proofErr w:type="gramStart"/>
      <w:r>
        <w:rPr>
          <w:rFonts w:hint="eastAsia"/>
          <w:color w:val="000000" w:themeColor="text1"/>
          <w:sz w:val="24"/>
          <w:szCs w:val="22"/>
        </w:rPr>
        <w:t>百</w:t>
      </w:r>
      <w:proofErr w:type="gramEnd"/>
      <w:r>
        <w:rPr>
          <w:rFonts w:hint="eastAsia"/>
          <w:color w:val="000000" w:themeColor="text1"/>
          <w:sz w:val="24"/>
          <w:szCs w:val="22"/>
        </w:rPr>
        <w:t>分位数浓度超过《环境空气质量标准》（</w:t>
      </w:r>
      <w:r>
        <w:rPr>
          <w:rFonts w:hint="eastAsia"/>
          <w:color w:val="000000" w:themeColor="text1"/>
          <w:sz w:val="24"/>
          <w:szCs w:val="22"/>
        </w:rPr>
        <w:t>GB3095-2012</w:t>
      </w:r>
      <w:r>
        <w:rPr>
          <w:rFonts w:hint="eastAsia"/>
          <w:color w:val="000000" w:themeColor="text1"/>
          <w:sz w:val="24"/>
          <w:szCs w:val="22"/>
        </w:rPr>
        <w:t>）二级标准浓度限值。</w:t>
      </w:r>
      <w:r>
        <w:rPr>
          <w:rFonts w:hint="eastAsia"/>
          <w:color w:val="000000" w:themeColor="text1"/>
          <w:sz w:val="24"/>
          <w:szCs w:val="22"/>
        </w:rPr>
        <w:t>2017</w:t>
      </w:r>
      <w:r>
        <w:rPr>
          <w:rFonts w:hint="eastAsia"/>
          <w:color w:val="000000" w:themeColor="text1"/>
          <w:sz w:val="24"/>
          <w:szCs w:val="22"/>
        </w:rPr>
        <w:t>年，仪征市区空气质量优良率为</w:t>
      </w:r>
      <w:r>
        <w:rPr>
          <w:rFonts w:hint="eastAsia"/>
          <w:color w:val="000000" w:themeColor="text1"/>
          <w:sz w:val="24"/>
          <w:szCs w:val="22"/>
        </w:rPr>
        <w:t>83.6%</w:t>
      </w:r>
      <w:r>
        <w:rPr>
          <w:rFonts w:hint="eastAsia"/>
          <w:color w:val="000000" w:themeColor="text1"/>
          <w:sz w:val="24"/>
          <w:szCs w:val="22"/>
        </w:rPr>
        <w:t>，影响该市环境空气质量的首要污染物是细颗粒物，超标污染物为可吸入颗粒物和细颗粒物。因此，</w:t>
      </w:r>
      <w:r>
        <w:rPr>
          <w:rFonts w:hint="eastAsia"/>
          <w:color w:val="000000" w:themeColor="text1"/>
          <w:sz w:val="24"/>
        </w:rPr>
        <w:t>拟建</w:t>
      </w:r>
      <w:r>
        <w:rPr>
          <w:rFonts w:hint="eastAsia"/>
          <w:color w:val="000000" w:themeColor="text1"/>
          <w:sz w:val="24"/>
          <w:szCs w:val="22"/>
        </w:rPr>
        <w:t>项目所在地处于不达标区。</w:t>
      </w:r>
    </w:p>
    <w:p w:rsidR="005C6D9D" w:rsidRDefault="008D3B0E">
      <w:pPr>
        <w:keepNext/>
        <w:keepLines/>
        <w:widowControl w:val="0"/>
        <w:spacing w:before="120" w:after="120"/>
        <w:outlineLvl w:val="3"/>
        <w:rPr>
          <w:b/>
          <w:bCs/>
          <w:color w:val="000000" w:themeColor="text1"/>
          <w:sz w:val="24"/>
          <w:szCs w:val="28"/>
        </w:rPr>
      </w:pPr>
      <w:r>
        <w:rPr>
          <w:rFonts w:hint="eastAsia"/>
          <w:b/>
          <w:bCs/>
          <w:color w:val="000000" w:themeColor="text1"/>
          <w:sz w:val="24"/>
          <w:szCs w:val="28"/>
        </w:rPr>
        <w:t>4</w:t>
      </w:r>
      <w:r>
        <w:rPr>
          <w:b/>
          <w:bCs/>
          <w:color w:val="000000" w:themeColor="text1"/>
          <w:sz w:val="24"/>
          <w:szCs w:val="28"/>
        </w:rPr>
        <w:t xml:space="preserve">.2.1.2 </w:t>
      </w:r>
      <w:r>
        <w:rPr>
          <w:rFonts w:hint="eastAsia"/>
          <w:b/>
          <w:bCs/>
          <w:color w:val="000000" w:themeColor="text1"/>
          <w:sz w:val="24"/>
          <w:szCs w:val="28"/>
        </w:rPr>
        <w:t>基本</w:t>
      </w:r>
      <w:r>
        <w:rPr>
          <w:b/>
          <w:bCs/>
          <w:color w:val="000000" w:themeColor="text1"/>
          <w:sz w:val="24"/>
          <w:szCs w:val="28"/>
        </w:rPr>
        <w:t>污染物环境质量现状</w:t>
      </w:r>
    </w:p>
    <w:p w:rsidR="005C6D9D" w:rsidRDefault="008D3B0E">
      <w:pPr>
        <w:widowControl w:val="0"/>
        <w:spacing w:before="0" w:after="0" w:line="500" w:lineRule="exact"/>
        <w:ind w:firstLineChars="200" w:firstLine="480"/>
        <w:rPr>
          <w:color w:val="000000" w:themeColor="text1"/>
          <w:sz w:val="24"/>
          <w:szCs w:val="22"/>
        </w:rPr>
      </w:pPr>
      <w:r>
        <w:rPr>
          <w:rFonts w:hint="eastAsia"/>
          <w:color w:val="000000" w:themeColor="text1"/>
          <w:sz w:val="24"/>
          <w:szCs w:val="22"/>
        </w:rPr>
        <w:t>根据《仪征市市环境状况公报（</w:t>
      </w:r>
      <w:r>
        <w:rPr>
          <w:rFonts w:hint="eastAsia"/>
          <w:color w:val="000000" w:themeColor="text1"/>
          <w:sz w:val="24"/>
          <w:szCs w:val="22"/>
        </w:rPr>
        <w:t>2</w:t>
      </w:r>
      <w:r>
        <w:rPr>
          <w:color w:val="000000" w:themeColor="text1"/>
          <w:sz w:val="24"/>
          <w:szCs w:val="22"/>
        </w:rPr>
        <w:t>017</w:t>
      </w:r>
      <w:r>
        <w:rPr>
          <w:color w:val="000000" w:themeColor="text1"/>
          <w:sz w:val="24"/>
          <w:szCs w:val="22"/>
        </w:rPr>
        <w:t>年</w:t>
      </w:r>
      <w:r>
        <w:rPr>
          <w:rFonts w:hint="eastAsia"/>
          <w:color w:val="000000" w:themeColor="text1"/>
          <w:sz w:val="24"/>
          <w:szCs w:val="22"/>
        </w:rPr>
        <w:t>）》，基本污染物大气环境现状评价统计见表</w:t>
      </w:r>
      <w:r>
        <w:rPr>
          <w:rFonts w:hint="eastAsia"/>
          <w:color w:val="000000" w:themeColor="text1"/>
          <w:sz w:val="24"/>
          <w:szCs w:val="22"/>
        </w:rPr>
        <w:t>4.</w:t>
      </w:r>
      <w:r>
        <w:rPr>
          <w:color w:val="000000" w:themeColor="text1"/>
          <w:sz w:val="24"/>
          <w:szCs w:val="22"/>
        </w:rPr>
        <w:t>2</w:t>
      </w:r>
      <w:r>
        <w:rPr>
          <w:rFonts w:hint="eastAsia"/>
          <w:color w:val="000000" w:themeColor="text1"/>
          <w:sz w:val="24"/>
          <w:szCs w:val="22"/>
        </w:rPr>
        <w:t>-1</w:t>
      </w:r>
      <w:r>
        <w:rPr>
          <w:rFonts w:hint="eastAsia"/>
          <w:color w:val="000000" w:themeColor="text1"/>
          <w:sz w:val="24"/>
          <w:szCs w:val="22"/>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由表</w:t>
      </w:r>
      <w:r>
        <w:rPr>
          <w:rFonts w:hint="eastAsia"/>
          <w:color w:val="000000" w:themeColor="text1"/>
          <w:sz w:val="24"/>
          <w:szCs w:val="22"/>
        </w:rPr>
        <w:t>4</w:t>
      </w:r>
      <w:r>
        <w:rPr>
          <w:color w:val="000000" w:themeColor="text1"/>
          <w:sz w:val="24"/>
          <w:szCs w:val="22"/>
        </w:rPr>
        <w:t>.2-1</w:t>
      </w:r>
      <w:r>
        <w:rPr>
          <w:color w:val="000000" w:themeColor="text1"/>
          <w:sz w:val="24"/>
          <w:szCs w:val="22"/>
        </w:rPr>
        <w:t>可知</w:t>
      </w:r>
      <w:r>
        <w:rPr>
          <w:rFonts w:hint="eastAsia"/>
          <w:color w:val="000000" w:themeColor="text1"/>
          <w:sz w:val="24"/>
          <w:szCs w:val="22"/>
        </w:rPr>
        <w:t>，</w:t>
      </w:r>
      <w:r>
        <w:rPr>
          <w:color w:val="000000" w:themeColor="text1"/>
          <w:sz w:val="24"/>
          <w:szCs w:val="22"/>
        </w:rPr>
        <w:t>项目所在地</w:t>
      </w:r>
      <w:r>
        <w:rPr>
          <w:rFonts w:hint="eastAsia"/>
          <w:color w:val="000000" w:themeColor="text1"/>
          <w:sz w:val="24"/>
          <w:szCs w:val="22"/>
        </w:rPr>
        <w:t>S</w:t>
      </w:r>
      <w:r>
        <w:rPr>
          <w:color w:val="000000" w:themeColor="text1"/>
          <w:sz w:val="24"/>
          <w:szCs w:val="22"/>
        </w:rPr>
        <w:t>O</w:t>
      </w:r>
      <w:r>
        <w:rPr>
          <w:color w:val="000000" w:themeColor="text1"/>
          <w:sz w:val="24"/>
          <w:szCs w:val="22"/>
          <w:vertAlign w:val="subscript"/>
        </w:rPr>
        <w:t>2</w:t>
      </w:r>
      <w:r>
        <w:rPr>
          <w:rFonts w:hint="eastAsia"/>
          <w:color w:val="000000" w:themeColor="text1"/>
          <w:sz w:val="24"/>
          <w:szCs w:val="22"/>
        </w:rPr>
        <w:t>、</w:t>
      </w:r>
      <w:r>
        <w:rPr>
          <w:rFonts w:hint="eastAsia"/>
          <w:color w:val="000000" w:themeColor="text1"/>
          <w:sz w:val="24"/>
          <w:szCs w:val="22"/>
        </w:rPr>
        <w:t>N</w:t>
      </w:r>
      <w:r>
        <w:rPr>
          <w:color w:val="000000" w:themeColor="text1"/>
          <w:sz w:val="24"/>
          <w:szCs w:val="22"/>
        </w:rPr>
        <w:t>O</w:t>
      </w:r>
      <w:r>
        <w:rPr>
          <w:color w:val="000000" w:themeColor="text1"/>
          <w:sz w:val="24"/>
          <w:szCs w:val="22"/>
          <w:vertAlign w:val="subscript"/>
        </w:rPr>
        <w:t>2</w:t>
      </w:r>
      <w:r>
        <w:rPr>
          <w:rFonts w:hint="eastAsia"/>
          <w:color w:val="000000" w:themeColor="text1"/>
          <w:sz w:val="24"/>
          <w:szCs w:val="22"/>
        </w:rPr>
        <w:t>、</w:t>
      </w:r>
      <w:r>
        <w:rPr>
          <w:rFonts w:hint="eastAsia"/>
          <w:color w:val="000000" w:themeColor="text1"/>
          <w:sz w:val="24"/>
          <w:szCs w:val="22"/>
        </w:rPr>
        <w:t>C</w:t>
      </w:r>
      <w:r>
        <w:rPr>
          <w:color w:val="000000" w:themeColor="text1"/>
          <w:sz w:val="24"/>
          <w:szCs w:val="22"/>
        </w:rPr>
        <w:t>O</w:t>
      </w:r>
      <w:r>
        <w:rPr>
          <w:color w:val="000000" w:themeColor="text1"/>
          <w:sz w:val="24"/>
          <w:szCs w:val="22"/>
        </w:rPr>
        <w:t>和</w:t>
      </w:r>
      <w:r>
        <w:rPr>
          <w:rFonts w:hint="eastAsia"/>
          <w:color w:val="000000" w:themeColor="text1"/>
          <w:sz w:val="24"/>
          <w:szCs w:val="22"/>
        </w:rPr>
        <w:t>O</w:t>
      </w:r>
      <w:r>
        <w:rPr>
          <w:color w:val="000000" w:themeColor="text1"/>
          <w:sz w:val="24"/>
          <w:szCs w:val="22"/>
          <w:vertAlign w:val="subscript"/>
        </w:rPr>
        <w:t>3</w:t>
      </w:r>
      <w:r>
        <w:rPr>
          <w:color w:val="000000" w:themeColor="text1"/>
          <w:sz w:val="24"/>
          <w:szCs w:val="22"/>
        </w:rPr>
        <w:t>达标</w:t>
      </w:r>
      <w:r>
        <w:rPr>
          <w:rFonts w:hint="eastAsia"/>
          <w:color w:val="000000" w:themeColor="text1"/>
          <w:sz w:val="24"/>
          <w:szCs w:val="22"/>
        </w:rPr>
        <w:t>，</w:t>
      </w:r>
      <w:r>
        <w:rPr>
          <w:rFonts w:hint="eastAsia"/>
          <w:color w:val="000000" w:themeColor="text1"/>
          <w:sz w:val="24"/>
          <w:szCs w:val="22"/>
        </w:rPr>
        <w:t>P</w:t>
      </w:r>
      <w:r>
        <w:rPr>
          <w:color w:val="000000" w:themeColor="text1"/>
          <w:sz w:val="24"/>
          <w:szCs w:val="22"/>
        </w:rPr>
        <w:t>M</w:t>
      </w:r>
      <w:r>
        <w:rPr>
          <w:color w:val="000000" w:themeColor="text1"/>
          <w:sz w:val="24"/>
          <w:szCs w:val="22"/>
          <w:vertAlign w:val="subscript"/>
        </w:rPr>
        <w:t>10</w:t>
      </w:r>
      <w:r>
        <w:rPr>
          <w:color w:val="000000" w:themeColor="text1"/>
          <w:sz w:val="24"/>
          <w:szCs w:val="22"/>
        </w:rPr>
        <w:t>和</w:t>
      </w:r>
      <w:r>
        <w:rPr>
          <w:rFonts w:hint="eastAsia"/>
          <w:color w:val="000000" w:themeColor="text1"/>
          <w:sz w:val="24"/>
          <w:szCs w:val="22"/>
        </w:rPr>
        <w:t>P</w:t>
      </w:r>
      <w:r>
        <w:rPr>
          <w:color w:val="000000" w:themeColor="text1"/>
          <w:sz w:val="24"/>
          <w:szCs w:val="22"/>
        </w:rPr>
        <w:t>M</w:t>
      </w:r>
      <w:r>
        <w:rPr>
          <w:color w:val="000000" w:themeColor="text1"/>
          <w:sz w:val="24"/>
          <w:szCs w:val="22"/>
          <w:vertAlign w:val="subscript"/>
        </w:rPr>
        <w:t>2.5</w:t>
      </w:r>
      <w:r>
        <w:rPr>
          <w:color w:val="000000" w:themeColor="text1"/>
          <w:sz w:val="24"/>
          <w:szCs w:val="22"/>
        </w:rPr>
        <w:t>未达标</w:t>
      </w:r>
      <w:r>
        <w:rPr>
          <w:rFonts w:hint="eastAsia"/>
          <w:color w:val="000000" w:themeColor="text1"/>
          <w:sz w:val="24"/>
          <w:szCs w:val="22"/>
        </w:rPr>
        <w:t>，</w:t>
      </w:r>
      <w:r>
        <w:rPr>
          <w:rFonts w:hint="eastAsia"/>
          <w:color w:val="000000" w:themeColor="text1"/>
          <w:sz w:val="24"/>
          <w:szCs w:val="22"/>
        </w:rPr>
        <w:t>P</w:t>
      </w:r>
      <w:r>
        <w:rPr>
          <w:color w:val="000000" w:themeColor="text1"/>
          <w:sz w:val="24"/>
          <w:szCs w:val="22"/>
        </w:rPr>
        <w:t>M</w:t>
      </w:r>
      <w:r>
        <w:rPr>
          <w:color w:val="000000" w:themeColor="text1"/>
          <w:sz w:val="24"/>
          <w:szCs w:val="22"/>
          <w:vertAlign w:val="subscript"/>
        </w:rPr>
        <w:t>10</w:t>
      </w:r>
      <w:r>
        <w:rPr>
          <w:color w:val="000000" w:themeColor="text1"/>
          <w:sz w:val="24"/>
          <w:szCs w:val="22"/>
        </w:rPr>
        <w:t>和</w:t>
      </w:r>
      <w:r>
        <w:rPr>
          <w:rFonts w:hint="eastAsia"/>
          <w:color w:val="000000" w:themeColor="text1"/>
          <w:sz w:val="24"/>
          <w:szCs w:val="22"/>
        </w:rPr>
        <w:t>P</w:t>
      </w:r>
      <w:r>
        <w:rPr>
          <w:color w:val="000000" w:themeColor="text1"/>
          <w:sz w:val="24"/>
          <w:szCs w:val="22"/>
        </w:rPr>
        <w:t>M</w:t>
      </w:r>
      <w:r>
        <w:rPr>
          <w:color w:val="000000" w:themeColor="text1"/>
          <w:sz w:val="24"/>
          <w:szCs w:val="22"/>
          <w:vertAlign w:val="subscript"/>
        </w:rPr>
        <w:t>2.5</w:t>
      </w:r>
      <w:r>
        <w:rPr>
          <w:color w:val="000000" w:themeColor="text1"/>
          <w:sz w:val="24"/>
          <w:szCs w:val="22"/>
        </w:rPr>
        <w:t>年平均质量浓度占标率分别为</w:t>
      </w:r>
      <w:r>
        <w:rPr>
          <w:rFonts w:hint="eastAsia"/>
          <w:color w:val="000000" w:themeColor="text1"/>
          <w:sz w:val="24"/>
          <w:szCs w:val="22"/>
        </w:rPr>
        <w:t>1</w:t>
      </w:r>
      <w:r>
        <w:rPr>
          <w:color w:val="000000" w:themeColor="text1"/>
          <w:sz w:val="24"/>
          <w:szCs w:val="22"/>
        </w:rPr>
        <w:t>25.7</w:t>
      </w:r>
      <w:r>
        <w:rPr>
          <w:rFonts w:hint="eastAsia"/>
          <w:color w:val="000000" w:themeColor="text1"/>
          <w:sz w:val="24"/>
          <w:szCs w:val="22"/>
        </w:rPr>
        <w:t>%</w:t>
      </w:r>
      <w:r>
        <w:rPr>
          <w:color w:val="000000" w:themeColor="text1"/>
          <w:sz w:val="24"/>
          <w:szCs w:val="22"/>
        </w:rPr>
        <w:t>和</w:t>
      </w:r>
      <w:r>
        <w:rPr>
          <w:rFonts w:hint="eastAsia"/>
          <w:color w:val="000000" w:themeColor="text1"/>
          <w:sz w:val="24"/>
          <w:szCs w:val="22"/>
        </w:rPr>
        <w:t>1</w:t>
      </w:r>
      <w:r>
        <w:rPr>
          <w:color w:val="000000" w:themeColor="text1"/>
          <w:sz w:val="24"/>
          <w:szCs w:val="22"/>
        </w:rPr>
        <w:t>28.6</w:t>
      </w:r>
      <w:r>
        <w:rPr>
          <w:rFonts w:hint="eastAsia"/>
          <w:color w:val="000000" w:themeColor="text1"/>
          <w:sz w:val="24"/>
          <w:szCs w:val="22"/>
        </w:rPr>
        <w:t>%</w:t>
      </w:r>
      <w:r>
        <w:rPr>
          <w:rFonts w:hint="eastAsia"/>
          <w:color w:val="000000" w:themeColor="text1"/>
          <w:sz w:val="24"/>
          <w:szCs w:val="22"/>
        </w:rPr>
        <w:t>，</w:t>
      </w:r>
      <w:r>
        <w:rPr>
          <w:color w:val="000000" w:themeColor="text1"/>
          <w:sz w:val="24"/>
          <w:szCs w:val="22"/>
        </w:rPr>
        <w:t>保证率</w:t>
      </w:r>
      <w:r>
        <w:rPr>
          <w:rFonts w:hint="eastAsia"/>
          <w:color w:val="000000" w:themeColor="text1"/>
          <w:kern w:val="0"/>
          <w:sz w:val="24"/>
          <w:szCs w:val="20"/>
        </w:rPr>
        <w:t>日平均质量浓度</w:t>
      </w:r>
      <w:r>
        <w:rPr>
          <w:color w:val="000000" w:themeColor="text1"/>
          <w:kern w:val="0"/>
          <w:sz w:val="24"/>
          <w:szCs w:val="20"/>
        </w:rPr>
        <w:t>占标率分别为</w:t>
      </w:r>
      <w:r>
        <w:rPr>
          <w:rFonts w:hint="eastAsia"/>
          <w:color w:val="000000" w:themeColor="text1"/>
          <w:kern w:val="0"/>
          <w:sz w:val="24"/>
          <w:szCs w:val="20"/>
        </w:rPr>
        <w:t>1</w:t>
      </w:r>
      <w:r>
        <w:rPr>
          <w:color w:val="000000" w:themeColor="text1"/>
          <w:kern w:val="0"/>
          <w:sz w:val="24"/>
          <w:szCs w:val="20"/>
        </w:rPr>
        <w:t>07.3</w:t>
      </w:r>
      <w:r>
        <w:rPr>
          <w:rFonts w:hint="eastAsia"/>
          <w:color w:val="000000" w:themeColor="text1"/>
          <w:kern w:val="0"/>
          <w:sz w:val="24"/>
          <w:szCs w:val="20"/>
        </w:rPr>
        <w:t>%</w:t>
      </w:r>
      <w:r>
        <w:rPr>
          <w:color w:val="000000" w:themeColor="text1"/>
          <w:kern w:val="0"/>
          <w:sz w:val="24"/>
          <w:szCs w:val="20"/>
        </w:rPr>
        <w:t>和</w:t>
      </w:r>
      <w:r>
        <w:rPr>
          <w:rFonts w:hint="eastAsia"/>
          <w:color w:val="000000" w:themeColor="text1"/>
          <w:kern w:val="0"/>
          <w:sz w:val="24"/>
          <w:szCs w:val="20"/>
        </w:rPr>
        <w:t>1</w:t>
      </w:r>
      <w:r>
        <w:rPr>
          <w:color w:val="000000" w:themeColor="text1"/>
          <w:kern w:val="0"/>
          <w:sz w:val="24"/>
          <w:szCs w:val="20"/>
        </w:rPr>
        <w:t>18.7</w:t>
      </w:r>
      <w:r>
        <w:rPr>
          <w:rFonts w:hint="eastAsia"/>
          <w:color w:val="000000" w:themeColor="text1"/>
          <w:kern w:val="0"/>
          <w:sz w:val="24"/>
          <w:szCs w:val="20"/>
        </w:rPr>
        <w:t>%</w:t>
      </w:r>
      <w:r>
        <w:rPr>
          <w:rFonts w:hint="eastAsia"/>
          <w:color w:val="000000" w:themeColor="text1"/>
          <w:kern w:val="0"/>
          <w:sz w:val="24"/>
          <w:szCs w:val="20"/>
        </w:rPr>
        <w:t>，日均浓度</w:t>
      </w:r>
      <w:r>
        <w:rPr>
          <w:color w:val="000000" w:themeColor="text1"/>
          <w:kern w:val="0"/>
          <w:sz w:val="24"/>
          <w:szCs w:val="20"/>
        </w:rPr>
        <w:t>超标频率分别为</w:t>
      </w:r>
      <w:r>
        <w:rPr>
          <w:color w:val="000000" w:themeColor="text1"/>
          <w:kern w:val="0"/>
          <w:sz w:val="24"/>
          <w:szCs w:val="20"/>
        </w:rPr>
        <w:t>11.2</w:t>
      </w:r>
      <w:r>
        <w:rPr>
          <w:rFonts w:hint="eastAsia"/>
          <w:color w:val="000000" w:themeColor="text1"/>
          <w:kern w:val="0"/>
          <w:sz w:val="24"/>
          <w:szCs w:val="20"/>
        </w:rPr>
        <w:t>%</w:t>
      </w:r>
      <w:r>
        <w:rPr>
          <w:color w:val="000000" w:themeColor="text1"/>
          <w:kern w:val="0"/>
          <w:sz w:val="24"/>
          <w:szCs w:val="20"/>
        </w:rPr>
        <w:t>和</w:t>
      </w:r>
      <w:r>
        <w:rPr>
          <w:color w:val="000000" w:themeColor="text1"/>
          <w:kern w:val="0"/>
          <w:sz w:val="24"/>
          <w:szCs w:val="20"/>
        </w:rPr>
        <w:t>11.9</w:t>
      </w:r>
      <w:r>
        <w:rPr>
          <w:rFonts w:hint="eastAsia"/>
          <w:color w:val="000000" w:themeColor="text1"/>
          <w:kern w:val="0"/>
          <w:sz w:val="24"/>
          <w:szCs w:val="20"/>
        </w:rPr>
        <w:t>%</w:t>
      </w:r>
      <w:r>
        <w:rPr>
          <w:rFonts w:hint="eastAsia"/>
          <w:color w:val="000000" w:themeColor="text1"/>
          <w:kern w:val="0"/>
          <w:sz w:val="24"/>
          <w:szCs w:val="20"/>
        </w:rPr>
        <w:t>。</w:t>
      </w:r>
    </w:p>
    <w:p w:rsidR="005C6D9D" w:rsidRDefault="008D3B0E">
      <w:pPr>
        <w:widowControl w:val="0"/>
        <w:spacing w:before="0" w:after="0" w:line="500" w:lineRule="exact"/>
        <w:jc w:val="center"/>
        <w:rPr>
          <w:b/>
          <w:color w:val="000000" w:themeColor="text1"/>
          <w:sz w:val="24"/>
          <w:szCs w:val="22"/>
        </w:rPr>
      </w:pPr>
      <w:r>
        <w:rPr>
          <w:b/>
          <w:color w:val="000000" w:themeColor="text1"/>
          <w:sz w:val="24"/>
          <w:szCs w:val="22"/>
        </w:rPr>
        <w:t>表</w:t>
      </w:r>
      <w:r>
        <w:rPr>
          <w:rFonts w:hint="eastAsia"/>
          <w:b/>
          <w:color w:val="000000" w:themeColor="text1"/>
          <w:sz w:val="24"/>
          <w:szCs w:val="22"/>
        </w:rPr>
        <w:t>4</w:t>
      </w:r>
      <w:r>
        <w:rPr>
          <w:b/>
          <w:color w:val="000000" w:themeColor="text1"/>
          <w:sz w:val="24"/>
          <w:szCs w:val="22"/>
        </w:rPr>
        <w:t xml:space="preserve">.2-1  </w:t>
      </w:r>
      <w:r>
        <w:rPr>
          <w:b/>
          <w:color w:val="000000" w:themeColor="text1"/>
          <w:sz w:val="24"/>
          <w:szCs w:val="22"/>
        </w:rPr>
        <w:t>基本污染物大气环境现状评价统计表</w:t>
      </w:r>
    </w:p>
    <w:tbl>
      <w:tblPr>
        <w:tblW w:w="9746"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23"/>
        <w:gridCol w:w="864"/>
        <w:gridCol w:w="2246"/>
        <w:gridCol w:w="1196"/>
        <w:gridCol w:w="1194"/>
        <w:gridCol w:w="872"/>
        <w:gridCol w:w="689"/>
        <w:gridCol w:w="1031"/>
        <w:gridCol w:w="1031"/>
      </w:tblGrid>
      <w:tr w:rsidR="005C6D9D">
        <w:trPr>
          <w:trHeight w:val="20"/>
          <w:jc w:val="center"/>
        </w:trPr>
        <w:tc>
          <w:tcPr>
            <w:tcW w:w="623" w:type="dxa"/>
            <w:shd w:val="clear" w:color="auto" w:fill="auto"/>
            <w:vAlign w:val="center"/>
          </w:tcPr>
          <w:p w:rsidR="005C6D9D" w:rsidRDefault="008D3B0E">
            <w:pPr>
              <w:widowControl w:val="0"/>
              <w:spacing w:before="0" w:after="0" w:line="240" w:lineRule="auto"/>
              <w:ind w:leftChars="-25" w:left="-53" w:rightChars="-25" w:right="-53"/>
              <w:jc w:val="center"/>
              <w:rPr>
                <w:b/>
                <w:color w:val="000000" w:themeColor="text1"/>
                <w:szCs w:val="21"/>
              </w:rPr>
            </w:pPr>
            <w:r>
              <w:rPr>
                <w:rFonts w:hint="eastAsia"/>
                <w:b/>
                <w:color w:val="000000" w:themeColor="text1"/>
                <w:szCs w:val="21"/>
              </w:rPr>
              <w:t>数据来源</w:t>
            </w:r>
          </w:p>
        </w:tc>
        <w:tc>
          <w:tcPr>
            <w:tcW w:w="864" w:type="dxa"/>
            <w:shd w:val="clear" w:color="auto" w:fill="auto"/>
            <w:vAlign w:val="center"/>
          </w:tcPr>
          <w:p w:rsidR="005C6D9D" w:rsidRDefault="008D3B0E">
            <w:pPr>
              <w:widowControl w:val="0"/>
              <w:spacing w:before="0" w:after="0" w:line="240" w:lineRule="auto"/>
              <w:ind w:leftChars="-25" w:left="-53" w:rightChars="-25" w:right="-53"/>
              <w:jc w:val="center"/>
              <w:rPr>
                <w:b/>
                <w:color w:val="000000" w:themeColor="text1"/>
                <w:szCs w:val="21"/>
              </w:rPr>
            </w:pPr>
            <w:r>
              <w:rPr>
                <w:b/>
                <w:color w:val="000000" w:themeColor="text1"/>
                <w:szCs w:val="21"/>
              </w:rPr>
              <w:t>污染物</w:t>
            </w:r>
          </w:p>
        </w:tc>
        <w:tc>
          <w:tcPr>
            <w:tcW w:w="2246" w:type="dxa"/>
            <w:shd w:val="clear" w:color="auto" w:fill="auto"/>
            <w:vAlign w:val="center"/>
          </w:tcPr>
          <w:p w:rsidR="005C6D9D" w:rsidRDefault="008D3B0E">
            <w:pPr>
              <w:widowControl w:val="0"/>
              <w:spacing w:before="0" w:after="0" w:line="240" w:lineRule="auto"/>
              <w:ind w:leftChars="-25" w:left="-53" w:rightChars="-25" w:right="-53"/>
              <w:jc w:val="center"/>
              <w:rPr>
                <w:b/>
                <w:color w:val="000000" w:themeColor="text1"/>
                <w:szCs w:val="21"/>
              </w:rPr>
            </w:pPr>
            <w:proofErr w:type="gramStart"/>
            <w:r>
              <w:rPr>
                <w:b/>
                <w:color w:val="000000" w:themeColor="text1"/>
                <w:szCs w:val="21"/>
              </w:rPr>
              <w:t>年评价</w:t>
            </w:r>
            <w:proofErr w:type="gramEnd"/>
            <w:r>
              <w:rPr>
                <w:b/>
                <w:color w:val="000000" w:themeColor="text1"/>
                <w:szCs w:val="21"/>
              </w:rPr>
              <w:t>指标</w:t>
            </w:r>
          </w:p>
        </w:tc>
        <w:tc>
          <w:tcPr>
            <w:tcW w:w="1196" w:type="dxa"/>
            <w:shd w:val="clear" w:color="auto" w:fill="auto"/>
            <w:vAlign w:val="center"/>
          </w:tcPr>
          <w:p w:rsidR="005C6D9D" w:rsidRDefault="008D3B0E">
            <w:pPr>
              <w:spacing w:before="0" w:after="0" w:line="240" w:lineRule="auto"/>
              <w:ind w:leftChars="-25" w:left="-53" w:rightChars="-25" w:right="-53"/>
              <w:jc w:val="center"/>
              <w:rPr>
                <w:b/>
                <w:bCs/>
                <w:color w:val="000000" w:themeColor="text1"/>
                <w:kern w:val="0"/>
                <w:szCs w:val="21"/>
              </w:rPr>
            </w:pPr>
            <w:r>
              <w:rPr>
                <w:rFonts w:hint="eastAsia"/>
                <w:b/>
                <w:bCs/>
                <w:color w:val="000000" w:themeColor="text1"/>
                <w:szCs w:val="21"/>
              </w:rPr>
              <w:t>评价标准（</w:t>
            </w:r>
            <w:r>
              <w:rPr>
                <w:b/>
                <w:bCs/>
                <w:color w:val="000000" w:themeColor="text1"/>
                <w:szCs w:val="21"/>
              </w:rPr>
              <w:t>μg/m</w:t>
            </w:r>
            <w:r>
              <w:rPr>
                <w:b/>
                <w:bCs/>
                <w:color w:val="000000" w:themeColor="text1"/>
                <w:szCs w:val="21"/>
                <w:vertAlign w:val="superscript"/>
              </w:rPr>
              <w:t>3</w:t>
            </w:r>
            <w:r>
              <w:rPr>
                <w:rFonts w:hint="eastAsia"/>
                <w:b/>
                <w:bCs/>
                <w:color w:val="000000" w:themeColor="text1"/>
                <w:szCs w:val="21"/>
              </w:rPr>
              <w:t>）</w:t>
            </w:r>
          </w:p>
        </w:tc>
        <w:tc>
          <w:tcPr>
            <w:tcW w:w="1194" w:type="dxa"/>
            <w:shd w:val="clear" w:color="auto" w:fill="auto"/>
            <w:vAlign w:val="center"/>
          </w:tcPr>
          <w:p w:rsidR="005C6D9D" w:rsidRDefault="008D3B0E">
            <w:pPr>
              <w:widowControl w:val="0"/>
              <w:spacing w:before="0" w:after="0" w:line="240" w:lineRule="auto"/>
              <w:ind w:leftChars="-25" w:left="-53" w:rightChars="-25" w:right="-53"/>
              <w:jc w:val="center"/>
              <w:rPr>
                <w:b/>
                <w:bCs/>
                <w:color w:val="000000" w:themeColor="text1"/>
                <w:szCs w:val="21"/>
              </w:rPr>
            </w:pPr>
            <w:r>
              <w:rPr>
                <w:rFonts w:hint="eastAsia"/>
                <w:b/>
                <w:bCs/>
                <w:color w:val="000000" w:themeColor="text1"/>
                <w:szCs w:val="21"/>
              </w:rPr>
              <w:t>现状浓度（</w:t>
            </w:r>
            <w:r>
              <w:rPr>
                <w:b/>
                <w:bCs/>
                <w:color w:val="000000" w:themeColor="text1"/>
                <w:szCs w:val="21"/>
              </w:rPr>
              <w:t>μg/m</w:t>
            </w:r>
            <w:r>
              <w:rPr>
                <w:b/>
                <w:bCs/>
                <w:color w:val="000000" w:themeColor="text1"/>
                <w:szCs w:val="21"/>
                <w:vertAlign w:val="superscript"/>
              </w:rPr>
              <w:t>3</w:t>
            </w:r>
            <w:r>
              <w:rPr>
                <w:rFonts w:hint="eastAsia"/>
                <w:b/>
                <w:bCs/>
                <w:color w:val="000000" w:themeColor="text1"/>
                <w:szCs w:val="21"/>
              </w:rPr>
              <w:t>）</w:t>
            </w:r>
          </w:p>
        </w:tc>
        <w:tc>
          <w:tcPr>
            <w:tcW w:w="872" w:type="dxa"/>
            <w:shd w:val="clear" w:color="auto" w:fill="auto"/>
            <w:vAlign w:val="center"/>
          </w:tcPr>
          <w:p w:rsidR="005C6D9D" w:rsidRDefault="008D3B0E">
            <w:pPr>
              <w:widowControl w:val="0"/>
              <w:spacing w:before="0" w:after="0" w:line="240" w:lineRule="auto"/>
              <w:ind w:leftChars="-25" w:left="-53" w:rightChars="-25" w:right="-53"/>
              <w:jc w:val="center"/>
              <w:rPr>
                <w:b/>
                <w:bCs/>
                <w:color w:val="000000" w:themeColor="text1"/>
                <w:szCs w:val="21"/>
              </w:rPr>
            </w:pPr>
            <w:r>
              <w:rPr>
                <w:rFonts w:hint="eastAsia"/>
                <w:b/>
                <w:bCs/>
                <w:color w:val="000000" w:themeColor="text1"/>
                <w:szCs w:val="21"/>
              </w:rPr>
              <w:t>占标率（</w:t>
            </w:r>
            <w:r>
              <w:rPr>
                <w:b/>
                <w:bCs/>
                <w:color w:val="000000" w:themeColor="text1"/>
                <w:szCs w:val="21"/>
              </w:rPr>
              <w:t>%</w:t>
            </w:r>
            <w:r>
              <w:rPr>
                <w:rFonts w:hint="eastAsia"/>
                <w:b/>
                <w:bCs/>
                <w:color w:val="000000" w:themeColor="text1"/>
                <w:szCs w:val="21"/>
              </w:rPr>
              <w:t>）</w:t>
            </w:r>
          </w:p>
        </w:tc>
        <w:tc>
          <w:tcPr>
            <w:tcW w:w="689" w:type="dxa"/>
            <w:shd w:val="clear" w:color="auto" w:fill="auto"/>
            <w:vAlign w:val="center"/>
          </w:tcPr>
          <w:p w:rsidR="005C6D9D" w:rsidRDefault="008D3B0E">
            <w:pPr>
              <w:widowControl w:val="0"/>
              <w:spacing w:before="0" w:after="0" w:line="240" w:lineRule="auto"/>
              <w:ind w:leftChars="-25" w:left="-53" w:rightChars="-25" w:right="-53"/>
              <w:jc w:val="center"/>
              <w:rPr>
                <w:b/>
                <w:bCs/>
                <w:color w:val="000000" w:themeColor="text1"/>
                <w:szCs w:val="21"/>
              </w:rPr>
            </w:pPr>
            <w:r>
              <w:rPr>
                <w:rFonts w:hint="eastAsia"/>
                <w:b/>
                <w:bCs/>
                <w:color w:val="000000" w:themeColor="text1"/>
                <w:szCs w:val="21"/>
              </w:rPr>
              <w:t>超标</w:t>
            </w:r>
            <w:r>
              <w:rPr>
                <w:b/>
                <w:bCs/>
                <w:color w:val="000000" w:themeColor="text1"/>
                <w:szCs w:val="21"/>
              </w:rPr>
              <w:t>倍数</w:t>
            </w:r>
          </w:p>
        </w:tc>
        <w:tc>
          <w:tcPr>
            <w:tcW w:w="1031" w:type="dxa"/>
            <w:shd w:val="clear" w:color="auto" w:fill="auto"/>
            <w:vAlign w:val="center"/>
          </w:tcPr>
          <w:p w:rsidR="005C6D9D" w:rsidRDefault="008D3B0E">
            <w:pPr>
              <w:widowControl w:val="0"/>
              <w:spacing w:before="0" w:after="0" w:line="240" w:lineRule="auto"/>
              <w:ind w:leftChars="-25" w:left="-53" w:rightChars="-25" w:right="-53"/>
              <w:jc w:val="center"/>
              <w:rPr>
                <w:b/>
                <w:bCs/>
                <w:color w:val="000000" w:themeColor="text1"/>
                <w:szCs w:val="21"/>
              </w:rPr>
            </w:pPr>
            <w:r>
              <w:rPr>
                <w:rFonts w:hint="eastAsia"/>
                <w:b/>
                <w:bCs/>
                <w:color w:val="000000" w:themeColor="text1"/>
                <w:szCs w:val="21"/>
              </w:rPr>
              <w:t>日均浓度超标频率（</w:t>
            </w:r>
            <w:r>
              <w:rPr>
                <w:b/>
                <w:bCs/>
                <w:color w:val="000000" w:themeColor="text1"/>
                <w:szCs w:val="21"/>
              </w:rPr>
              <w:t>%</w:t>
            </w:r>
            <w:r>
              <w:rPr>
                <w:rFonts w:hint="eastAsia"/>
                <w:b/>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ind w:leftChars="-25" w:left="-53" w:rightChars="-25" w:right="-53"/>
              <w:jc w:val="center"/>
              <w:rPr>
                <w:b/>
                <w:bCs/>
                <w:color w:val="000000" w:themeColor="text1"/>
                <w:szCs w:val="21"/>
              </w:rPr>
            </w:pPr>
            <w:r>
              <w:rPr>
                <w:rFonts w:hint="eastAsia"/>
                <w:b/>
                <w:bCs/>
                <w:color w:val="000000" w:themeColor="text1"/>
                <w:szCs w:val="21"/>
              </w:rPr>
              <w:t>达标情况</w:t>
            </w:r>
          </w:p>
        </w:tc>
      </w:tr>
      <w:tr w:rsidR="005C6D9D">
        <w:trPr>
          <w:trHeight w:val="20"/>
          <w:jc w:val="center"/>
        </w:trPr>
        <w:tc>
          <w:tcPr>
            <w:tcW w:w="623" w:type="dxa"/>
            <w:vMerge w:val="restart"/>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 w:val="24"/>
                <w:szCs w:val="22"/>
              </w:rPr>
              <w:t>仪征市</w:t>
            </w:r>
            <w:proofErr w:type="gramStart"/>
            <w:r>
              <w:rPr>
                <w:rFonts w:hint="eastAsia"/>
                <w:color w:val="000000" w:themeColor="text1"/>
                <w:sz w:val="24"/>
                <w:szCs w:val="22"/>
              </w:rPr>
              <w:t>市</w:t>
            </w:r>
            <w:proofErr w:type="gramEnd"/>
            <w:r>
              <w:rPr>
                <w:rFonts w:hint="eastAsia"/>
                <w:color w:val="000000" w:themeColor="text1"/>
                <w:sz w:val="24"/>
                <w:szCs w:val="22"/>
              </w:rPr>
              <w:t>环境状况公报</w:t>
            </w:r>
          </w:p>
        </w:tc>
        <w:tc>
          <w:tcPr>
            <w:tcW w:w="864" w:type="dxa"/>
            <w:vMerge w:val="restart"/>
            <w:shd w:val="clear" w:color="auto" w:fill="auto"/>
            <w:vAlign w:val="center"/>
          </w:tcPr>
          <w:p w:rsidR="005C6D9D" w:rsidRDefault="008D3B0E">
            <w:pPr>
              <w:widowControl w:val="0"/>
              <w:spacing w:before="0" w:after="0" w:line="240" w:lineRule="auto"/>
              <w:jc w:val="center"/>
              <w:rPr>
                <w:color w:val="000000" w:themeColor="text1"/>
                <w:szCs w:val="21"/>
                <w:vertAlign w:val="subscript"/>
              </w:rPr>
            </w:pPr>
            <w:r>
              <w:rPr>
                <w:color w:val="000000" w:themeColor="text1"/>
                <w:szCs w:val="21"/>
              </w:rPr>
              <w:t>SO</w:t>
            </w:r>
            <w:r>
              <w:rPr>
                <w:color w:val="000000" w:themeColor="text1"/>
                <w:szCs w:val="21"/>
                <w:vertAlign w:val="subscript"/>
              </w:rPr>
              <w:t>2</w:t>
            </w: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年平均质量浓度</w:t>
            </w:r>
          </w:p>
        </w:tc>
        <w:tc>
          <w:tcPr>
            <w:tcW w:w="1196"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60</w:t>
            </w:r>
          </w:p>
        </w:tc>
        <w:tc>
          <w:tcPr>
            <w:tcW w:w="1194"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17</w:t>
            </w:r>
          </w:p>
        </w:tc>
        <w:tc>
          <w:tcPr>
            <w:tcW w:w="872"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28.3</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w:t>
            </w:r>
          </w:p>
        </w:tc>
        <w:tc>
          <w:tcPr>
            <w:tcW w:w="1031" w:type="dxa"/>
            <w:vMerge w:val="restart"/>
            <w:shd w:val="clear" w:color="auto" w:fill="auto"/>
            <w:vAlign w:val="center"/>
          </w:tcPr>
          <w:p w:rsidR="005C6D9D" w:rsidRDefault="008D3B0E">
            <w:pPr>
              <w:widowControl w:val="0"/>
              <w:spacing w:before="0" w:after="0" w:line="240" w:lineRule="auto"/>
              <w:jc w:val="center"/>
              <w:rPr>
                <w:rFonts w:ascii="宋体" w:hAnsi="宋体" w:cs="宋体"/>
                <w:bCs/>
                <w:color w:val="000000" w:themeColor="text1"/>
                <w:szCs w:val="21"/>
              </w:rPr>
            </w:pPr>
            <w:r>
              <w:rPr>
                <w:rFonts w:hint="eastAsia"/>
                <w:bCs/>
                <w:color w:val="000000" w:themeColor="text1"/>
                <w:szCs w:val="21"/>
              </w:rPr>
              <w:t>达标</w:t>
            </w: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4</w:t>
            </w:r>
            <w:r>
              <w:rPr>
                <w:rFonts w:hint="eastAsia"/>
                <w:color w:val="000000" w:themeColor="text1"/>
                <w:szCs w:val="21"/>
              </w:rPr>
              <w:t>小时</w:t>
            </w:r>
            <w:r>
              <w:rPr>
                <w:color w:val="000000" w:themeColor="text1"/>
                <w:szCs w:val="21"/>
              </w:rPr>
              <w:t>平均</w:t>
            </w:r>
            <w:r>
              <w:rPr>
                <w:rFonts w:hint="eastAsia"/>
                <w:color w:val="000000" w:themeColor="text1"/>
                <w:szCs w:val="21"/>
              </w:rPr>
              <w:t>第</w:t>
            </w:r>
            <w:r>
              <w:rPr>
                <w:rFonts w:hint="eastAsia"/>
                <w:color w:val="000000" w:themeColor="text1"/>
                <w:szCs w:val="21"/>
              </w:rPr>
              <w:t>98</w:t>
            </w:r>
            <w:proofErr w:type="gramStart"/>
            <w:r>
              <w:rPr>
                <w:color w:val="000000" w:themeColor="text1"/>
                <w:szCs w:val="21"/>
              </w:rPr>
              <w:t>百</w:t>
            </w:r>
            <w:proofErr w:type="gramEnd"/>
            <w:r>
              <w:rPr>
                <w:color w:val="000000" w:themeColor="text1"/>
                <w:szCs w:val="21"/>
              </w:rPr>
              <w:t>分位数</w:t>
            </w:r>
          </w:p>
        </w:tc>
        <w:tc>
          <w:tcPr>
            <w:tcW w:w="1196" w:type="dxa"/>
            <w:shd w:val="clear" w:color="auto" w:fill="auto"/>
            <w:vAlign w:val="center"/>
          </w:tcPr>
          <w:p w:rsidR="005C6D9D" w:rsidRDefault="008D3B0E">
            <w:pPr>
              <w:widowControl w:val="0"/>
              <w:spacing w:before="0" w:after="0" w:line="240" w:lineRule="auto"/>
              <w:jc w:val="center"/>
              <w:rPr>
                <w:color w:val="000000" w:themeColor="text1"/>
                <w:szCs w:val="21"/>
              </w:rPr>
            </w:pPr>
            <w:r>
              <w:rPr>
                <w:bCs/>
                <w:color w:val="000000" w:themeColor="text1"/>
                <w:szCs w:val="21"/>
              </w:rPr>
              <w:t>150</w:t>
            </w:r>
          </w:p>
        </w:tc>
        <w:tc>
          <w:tcPr>
            <w:tcW w:w="1194"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37</w:t>
            </w:r>
          </w:p>
        </w:tc>
        <w:tc>
          <w:tcPr>
            <w:tcW w:w="872"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24.7</w:t>
            </w:r>
          </w:p>
        </w:tc>
        <w:tc>
          <w:tcPr>
            <w:tcW w:w="689" w:type="dxa"/>
            <w:shd w:val="clear" w:color="auto" w:fill="auto"/>
            <w:vAlign w:val="center"/>
          </w:tcPr>
          <w:p w:rsidR="005C6D9D" w:rsidRDefault="008D3B0E">
            <w:pPr>
              <w:widowControl w:val="0"/>
              <w:spacing w:before="0" w:after="0" w:line="240" w:lineRule="auto"/>
              <w:jc w:val="center"/>
              <w:rPr>
                <w:color w:val="000000" w:themeColor="text1"/>
                <w:szCs w:val="21"/>
              </w:rPr>
            </w:pPr>
            <w:r>
              <w:rPr>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color w:val="000000" w:themeColor="text1"/>
                <w:szCs w:val="21"/>
              </w:rPr>
            </w:pPr>
            <w:r>
              <w:rPr>
                <w:bCs/>
                <w:color w:val="000000" w:themeColor="text1"/>
                <w:szCs w:val="21"/>
              </w:rPr>
              <w:t>/</w:t>
            </w:r>
          </w:p>
        </w:tc>
        <w:tc>
          <w:tcPr>
            <w:tcW w:w="1031"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val="restart"/>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NO</w:t>
            </w:r>
            <w:r>
              <w:rPr>
                <w:color w:val="000000" w:themeColor="text1"/>
                <w:szCs w:val="21"/>
                <w:vertAlign w:val="subscript"/>
              </w:rPr>
              <w:t>2</w:t>
            </w: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年平均质量浓度</w:t>
            </w:r>
          </w:p>
        </w:tc>
        <w:tc>
          <w:tcPr>
            <w:tcW w:w="1196"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40</w:t>
            </w:r>
          </w:p>
        </w:tc>
        <w:tc>
          <w:tcPr>
            <w:tcW w:w="1194"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24</w:t>
            </w:r>
          </w:p>
        </w:tc>
        <w:tc>
          <w:tcPr>
            <w:tcW w:w="872"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60</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w:t>
            </w:r>
          </w:p>
        </w:tc>
        <w:tc>
          <w:tcPr>
            <w:tcW w:w="1031" w:type="dxa"/>
            <w:vMerge w:val="restart"/>
            <w:shd w:val="clear" w:color="auto" w:fill="auto"/>
            <w:vAlign w:val="center"/>
          </w:tcPr>
          <w:p w:rsidR="005C6D9D" w:rsidRDefault="008D3B0E">
            <w:pPr>
              <w:widowControl w:val="0"/>
              <w:spacing w:before="0" w:after="0" w:line="240" w:lineRule="auto"/>
              <w:jc w:val="center"/>
              <w:rPr>
                <w:rFonts w:ascii="宋体" w:hAnsi="宋体" w:cs="宋体"/>
                <w:bCs/>
                <w:color w:val="000000" w:themeColor="text1"/>
                <w:szCs w:val="21"/>
              </w:rPr>
            </w:pPr>
            <w:r>
              <w:rPr>
                <w:rFonts w:hint="eastAsia"/>
                <w:bCs/>
                <w:color w:val="000000" w:themeColor="text1"/>
                <w:szCs w:val="21"/>
              </w:rPr>
              <w:t>达标</w:t>
            </w: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4</w:t>
            </w:r>
            <w:r>
              <w:rPr>
                <w:rFonts w:hint="eastAsia"/>
                <w:color w:val="000000" w:themeColor="text1"/>
                <w:szCs w:val="21"/>
              </w:rPr>
              <w:t>小时</w:t>
            </w:r>
            <w:r>
              <w:rPr>
                <w:color w:val="000000" w:themeColor="text1"/>
                <w:szCs w:val="21"/>
              </w:rPr>
              <w:t>平均</w:t>
            </w:r>
            <w:r>
              <w:rPr>
                <w:rFonts w:hint="eastAsia"/>
                <w:color w:val="000000" w:themeColor="text1"/>
                <w:szCs w:val="21"/>
              </w:rPr>
              <w:t>第</w:t>
            </w:r>
            <w:r>
              <w:rPr>
                <w:rFonts w:hint="eastAsia"/>
                <w:color w:val="000000" w:themeColor="text1"/>
                <w:szCs w:val="21"/>
              </w:rPr>
              <w:t>98</w:t>
            </w:r>
            <w:proofErr w:type="gramStart"/>
            <w:r>
              <w:rPr>
                <w:color w:val="000000" w:themeColor="text1"/>
                <w:szCs w:val="21"/>
              </w:rPr>
              <w:t>百</w:t>
            </w:r>
            <w:proofErr w:type="gramEnd"/>
            <w:r>
              <w:rPr>
                <w:color w:val="000000" w:themeColor="text1"/>
                <w:szCs w:val="21"/>
              </w:rPr>
              <w:t>分位数</w:t>
            </w:r>
          </w:p>
        </w:tc>
        <w:tc>
          <w:tcPr>
            <w:tcW w:w="1196" w:type="dxa"/>
            <w:shd w:val="clear" w:color="auto" w:fill="auto"/>
            <w:vAlign w:val="center"/>
          </w:tcPr>
          <w:p w:rsidR="005C6D9D" w:rsidRDefault="008D3B0E">
            <w:pPr>
              <w:widowControl w:val="0"/>
              <w:spacing w:before="0" w:after="0" w:line="240" w:lineRule="auto"/>
              <w:jc w:val="center"/>
              <w:rPr>
                <w:color w:val="000000" w:themeColor="text1"/>
                <w:szCs w:val="21"/>
              </w:rPr>
            </w:pPr>
            <w:r>
              <w:rPr>
                <w:bCs/>
                <w:color w:val="000000" w:themeColor="text1"/>
                <w:szCs w:val="21"/>
              </w:rPr>
              <w:t>80</w:t>
            </w:r>
          </w:p>
        </w:tc>
        <w:tc>
          <w:tcPr>
            <w:tcW w:w="1194"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5</w:t>
            </w:r>
            <w:r>
              <w:rPr>
                <w:color w:val="000000" w:themeColor="text1"/>
                <w:szCs w:val="21"/>
              </w:rPr>
              <w:t>7</w:t>
            </w:r>
          </w:p>
        </w:tc>
        <w:tc>
          <w:tcPr>
            <w:tcW w:w="872"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71.3</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w:t>
            </w:r>
          </w:p>
        </w:tc>
        <w:tc>
          <w:tcPr>
            <w:tcW w:w="1031"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CO</w:t>
            </w: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4</w:t>
            </w:r>
            <w:r>
              <w:rPr>
                <w:rFonts w:hint="eastAsia"/>
                <w:color w:val="000000" w:themeColor="text1"/>
                <w:szCs w:val="21"/>
              </w:rPr>
              <w:t>小时</w:t>
            </w:r>
            <w:r>
              <w:rPr>
                <w:color w:val="000000" w:themeColor="text1"/>
                <w:szCs w:val="21"/>
              </w:rPr>
              <w:t>平均</w:t>
            </w:r>
            <w:r>
              <w:rPr>
                <w:rFonts w:hint="eastAsia"/>
                <w:color w:val="000000" w:themeColor="text1"/>
                <w:szCs w:val="21"/>
              </w:rPr>
              <w:t>第</w:t>
            </w:r>
            <w:r>
              <w:rPr>
                <w:rFonts w:hint="eastAsia"/>
                <w:color w:val="000000" w:themeColor="text1"/>
                <w:szCs w:val="21"/>
              </w:rPr>
              <w:t>9</w:t>
            </w:r>
            <w:r>
              <w:rPr>
                <w:color w:val="000000" w:themeColor="text1"/>
                <w:szCs w:val="21"/>
              </w:rPr>
              <w:t>5</w:t>
            </w:r>
            <w:proofErr w:type="gramStart"/>
            <w:r>
              <w:rPr>
                <w:color w:val="000000" w:themeColor="text1"/>
                <w:szCs w:val="21"/>
              </w:rPr>
              <w:t>百</w:t>
            </w:r>
            <w:proofErr w:type="gramEnd"/>
            <w:r>
              <w:rPr>
                <w:color w:val="000000" w:themeColor="text1"/>
                <w:szCs w:val="21"/>
              </w:rPr>
              <w:t>分位数</w:t>
            </w:r>
          </w:p>
        </w:tc>
        <w:tc>
          <w:tcPr>
            <w:tcW w:w="1196"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4000</w:t>
            </w:r>
          </w:p>
        </w:tc>
        <w:tc>
          <w:tcPr>
            <w:tcW w:w="1194"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1374</w:t>
            </w:r>
          </w:p>
        </w:tc>
        <w:tc>
          <w:tcPr>
            <w:tcW w:w="872"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34.4</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rFonts w:ascii="宋体" w:hAnsi="宋体" w:cs="宋体"/>
                <w:bCs/>
                <w:color w:val="000000" w:themeColor="text1"/>
                <w:szCs w:val="21"/>
              </w:rPr>
            </w:pPr>
            <w:r>
              <w:rPr>
                <w:rFonts w:hint="eastAsia"/>
                <w:bCs/>
                <w:color w:val="000000" w:themeColor="text1"/>
                <w:szCs w:val="21"/>
              </w:rPr>
              <w:t>达标</w:t>
            </w: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val="restart"/>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PM</w:t>
            </w:r>
            <w:r>
              <w:rPr>
                <w:color w:val="000000" w:themeColor="text1"/>
                <w:szCs w:val="21"/>
                <w:vertAlign w:val="subscript"/>
              </w:rPr>
              <w:t>10</w:t>
            </w: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年平均质量浓度</w:t>
            </w:r>
          </w:p>
        </w:tc>
        <w:tc>
          <w:tcPr>
            <w:tcW w:w="1196"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70</w:t>
            </w:r>
          </w:p>
        </w:tc>
        <w:tc>
          <w:tcPr>
            <w:tcW w:w="1194"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88</w:t>
            </w:r>
          </w:p>
        </w:tc>
        <w:tc>
          <w:tcPr>
            <w:tcW w:w="872"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1</w:t>
            </w:r>
            <w:r>
              <w:rPr>
                <w:bCs/>
                <w:color w:val="000000" w:themeColor="text1"/>
                <w:szCs w:val="21"/>
              </w:rPr>
              <w:t>25.7</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0</w:t>
            </w:r>
            <w:r>
              <w:rPr>
                <w:bCs/>
                <w:color w:val="000000" w:themeColor="text1"/>
                <w:szCs w:val="21"/>
              </w:rPr>
              <w:t>.257</w:t>
            </w:r>
          </w:p>
        </w:tc>
        <w:tc>
          <w:tcPr>
            <w:tcW w:w="1031" w:type="dxa"/>
            <w:vMerge w:val="restart"/>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11.2</w:t>
            </w:r>
          </w:p>
        </w:tc>
        <w:tc>
          <w:tcPr>
            <w:tcW w:w="1031" w:type="dxa"/>
            <w:vMerge w:val="restart"/>
            <w:shd w:val="clear" w:color="auto" w:fill="auto"/>
            <w:vAlign w:val="center"/>
          </w:tcPr>
          <w:p w:rsidR="005C6D9D" w:rsidRDefault="008D3B0E">
            <w:pPr>
              <w:widowControl w:val="0"/>
              <w:spacing w:before="0" w:after="0" w:line="240" w:lineRule="auto"/>
              <w:jc w:val="center"/>
              <w:rPr>
                <w:rFonts w:ascii="宋体" w:hAnsi="宋体" w:cs="宋体"/>
                <w:bCs/>
                <w:color w:val="000000" w:themeColor="text1"/>
                <w:szCs w:val="21"/>
              </w:rPr>
            </w:pPr>
            <w:r>
              <w:rPr>
                <w:rFonts w:hint="eastAsia"/>
                <w:bCs/>
                <w:color w:val="000000" w:themeColor="text1"/>
                <w:szCs w:val="21"/>
              </w:rPr>
              <w:t>未达标</w:t>
            </w: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4</w:t>
            </w:r>
            <w:r>
              <w:rPr>
                <w:rFonts w:hint="eastAsia"/>
                <w:color w:val="000000" w:themeColor="text1"/>
                <w:szCs w:val="21"/>
              </w:rPr>
              <w:t>小时</w:t>
            </w:r>
            <w:r>
              <w:rPr>
                <w:color w:val="000000" w:themeColor="text1"/>
                <w:szCs w:val="21"/>
              </w:rPr>
              <w:t>平均</w:t>
            </w:r>
            <w:r>
              <w:rPr>
                <w:rFonts w:hint="eastAsia"/>
                <w:color w:val="000000" w:themeColor="text1"/>
                <w:szCs w:val="21"/>
              </w:rPr>
              <w:t>第</w:t>
            </w:r>
            <w:r>
              <w:rPr>
                <w:rFonts w:hint="eastAsia"/>
                <w:color w:val="000000" w:themeColor="text1"/>
                <w:szCs w:val="21"/>
              </w:rPr>
              <w:t>9</w:t>
            </w:r>
            <w:r>
              <w:rPr>
                <w:color w:val="000000" w:themeColor="text1"/>
                <w:szCs w:val="21"/>
              </w:rPr>
              <w:t>5</w:t>
            </w:r>
            <w:proofErr w:type="gramStart"/>
            <w:r>
              <w:rPr>
                <w:color w:val="000000" w:themeColor="text1"/>
                <w:szCs w:val="21"/>
              </w:rPr>
              <w:t>百</w:t>
            </w:r>
            <w:proofErr w:type="gramEnd"/>
            <w:r>
              <w:rPr>
                <w:color w:val="000000" w:themeColor="text1"/>
                <w:szCs w:val="21"/>
              </w:rPr>
              <w:t>分位数</w:t>
            </w:r>
          </w:p>
        </w:tc>
        <w:tc>
          <w:tcPr>
            <w:tcW w:w="1196" w:type="dxa"/>
            <w:shd w:val="clear" w:color="auto" w:fill="auto"/>
            <w:vAlign w:val="center"/>
          </w:tcPr>
          <w:p w:rsidR="005C6D9D" w:rsidRDefault="008D3B0E">
            <w:pPr>
              <w:widowControl w:val="0"/>
              <w:spacing w:before="0" w:after="0" w:line="240" w:lineRule="auto"/>
              <w:jc w:val="center"/>
              <w:rPr>
                <w:color w:val="000000" w:themeColor="text1"/>
                <w:szCs w:val="21"/>
              </w:rPr>
            </w:pPr>
            <w:r>
              <w:rPr>
                <w:bCs/>
                <w:color w:val="000000" w:themeColor="text1"/>
                <w:szCs w:val="21"/>
              </w:rPr>
              <w:t>150</w:t>
            </w:r>
          </w:p>
        </w:tc>
        <w:tc>
          <w:tcPr>
            <w:tcW w:w="1194"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161</w:t>
            </w:r>
          </w:p>
        </w:tc>
        <w:tc>
          <w:tcPr>
            <w:tcW w:w="872"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07.3</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0</w:t>
            </w:r>
            <w:r>
              <w:rPr>
                <w:bCs/>
                <w:color w:val="000000" w:themeColor="text1"/>
                <w:szCs w:val="21"/>
              </w:rPr>
              <w:t>.073</w:t>
            </w:r>
          </w:p>
        </w:tc>
        <w:tc>
          <w:tcPr>
            <w:tcW w:w="1031"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c>
          <w:tcPr>
            <w:tcW w:w="1031"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val="restart"/>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PM</w:t>
            </w:r>
            <w:r>
              <w:rPr>
                <w:color w:val="000000" w:themeColor="text1"/>
                <w:szCs w:val="21"/>
                <w:vertAlign w:val="subscript"/>
              </w:rPr>
              <w:t>2.5</w:t>
            </w: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年平均质量浓度</w:t>
            </w:r>
          </w:p>
        </w:tc>
        <w:tc>
          <w:tcPr>
            <w:tcW w:w="1196"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35</w:t>
            </w:r>
          </w:p>
        </w:tc>
        <w:tc>
          <w:tcPr>
            <w:tcW w:w="1194"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45</w:t>
            </w:r>
          </w:p>
        </w:tc>
        <w:tc>
          <w:tcPr>
            <w:tcW w:w="872"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128.6</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0</w:t>
            </w:r>
            <w:r>
              <w:rPr>
                <w:bCs/>
                <w:color w:val="000000" w:themeColor="text1"/>
                <w:szCs w:val="21"/>
              </w:rPr>
              <w:t>.286</w:t>
            </w:r>
          </w:p>
        </w:tc>
        <w:tc>
          <w:tcPr>
            <w:tcW w:w="1031" w:type="dxa"/>
            <w:vMerge w:val="restart"/>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19.9</w:t>
            </w:r>
          </w:p>
        </w:tc>
        <w:tc>
          <w:tcPr>
            <w:tcW w:w="1031" w:type="dxa"/>
            <w:vMerge w:val="restart"/>
            <w:shd w:val="clear" w:color="auto" w:fill="auto"/>
            <w:vAlign w:val="center"/>
          </w:tcPr>
          <w:p w:rsidR="005C6D9D" w:rsidRDefault="008D3B0E">
            <w:pPr>
              <w:widowControl w:val="0"/>
              <w:spacing w:before="0" w:after="0" w:line="240" w:lineRule="auto"/>
              <w:jc w:val="center"/>
              <w:rPr>
                <w:rFonts w:ascii="宋体" w:hAnsi="宋体" w:cs="宋体"/>
                <w:bCs/>
                <w:color w:val="000000" w:themeColor="text1"/>
                <w:szCs w:val="21"/>
              </w:rPr>
            </w:pPr>
            <w:r>
              <w:rPr>
                <w:rFonts w:hint="eastAsia"/>
                <w:bCs/>
                <w:color w:val="000000" w:themeColor="text1"/>
                <w:szCs w:val="21"/>
              </w:rPr>
              <w:t>未达标</w:t>
            </w: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4</w:t>
            </w:r>
            <w:r>
              <w:rPr>
                <w:rFonts w:hint="eastAsia"/>
                <w:color w:val="000000" w:themeColor="text1"/>
                <w:szCs w:val="21"/>
              </w:rPr>
              <w:t>小时</w:t>
            </w:r>
            <w:r>
              <w:rPr>
                <w:color w:val="000000" w:themeColor="text1"/>
                <w:szCs w:val="21"/>
              </w:rPr>
              <w:t>平均</w:t>
            </w:r>
            <w:r>
              <w:rPr>
                <w:rFonts w:hint="eastAsia"/>
                <w:color w:val="000000" w:themeColor="text1"/>
                <w:szCs w:val="21"/>
              </w:rPr>
              <w:t>第</w:t>
            </w:r>
            <w:r>
              <w:rPr>
                <w:rFonts w:hint="eastAsia"/>
                <w:color w:val="000000" w:themeColor="text1"/>
                <w:szCs w:val="21"/>
              </w:rPr>
              <w:t>95</w:t>
            </w:r>
            <w:proofErr w:type="gramStart"/>
            <w:r>
              <w:rPr>
                <w:color w:val="000000" w:themeColor="text1"/>
                <w:szCs w:val="21"/>
              </w:rPr>
              <w:t>百</w:t>
            </w:r>
            <w:proofErr w:type="gramEnd"/>
            <w:r>
              <w:rPr>
                <w:color w:val="000000" w:themeColor="text1"/>
                <w:szCs w:val="21"/>
              </w:rPr>
              <w:t>分位数</w:t>
            </w:r>
          </w:p>
        </w:tc>
        <w:tc>
          <w:tcPr>
            <w:tcW w:w="1196" w:type="dxa"/>
            <w:shd w:val="clear" w:color="auto" w:fill="auto"/>
            <w:vAlign w:val="center"/>
          </w:tcPr>
          <w:p w:rsidR="005C6D9D" w:rsidRDefault="008D3B0E">
            <w:pPr>
              <w:widowControl w:val="0"/>
              <w:spacing w:before="0" w:after="0" w:line="240" w:lineRule="auto"/>
              <w:jc w:val="center"/>
              <w:rPr>
                <w:color w:val="000000" w:themeColor="text1"/>
                <w:szCs w:val="21"/>
              </w:rPr>
            </w:pPr>
            <w:r>
              <w:rPr>
                <w:bCs/>
                <w:color w:val="000000" w:themeColor="text1"/>
                <w:szCs w:val="21"/>
              </w:rPr>
              <w:t>75</w:t>
            </w:r>
          </w:p>
        </w:tc>
        <w:tc>
          <w:tcPr>
            <w:tcW w:w="1194"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89</w:t>
            </w:r>
          </w:p>
        </w:tc>
        <w:tc>
          <w:tcPr>
            <w:tcW w:w="872"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118.7</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0</w:t>
            </w:r>
            <w:r>
              <w:rPr>
                <w:bCs/>
                <w:color w:val="000000" w:themeColor="text1"/>
                <w:szCs w:val="21"/>
              </w:rPr>
              <w:t>.187</w:t>
            </w:r>
          </w:p>
        </w:tc>
        <w:tc>
          <w:tcPr>
            <w:tcW w:w="1031"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c>
          <w:tcPr>
            <w:tcW w:w="1031" w:type="dxa"/>
            <w:vMerge/>
            <w:shd w:val="clear" w:color="auto" w:fill="auto"/>
            <w:vAlign w:val="center"/>
          </w:tcPr>
          <w:p w:rsidR="005C6D9D" w:rsidRDefault="005C6D9D">
            <w:pPr>
              <w:widowControl w:val="0"/>
              <w:spacing w:before="0" w:after="0" w:line="240" w:lineRule="auto"/>
              <w:jc w:val="center"/>
              <w:rPr>
                <w:color w:val="000000" w:themeColor="text1"/>
                <w:szCs w:val="21"/>
              </w:rPr>
            </w:pPr>
          </w:p>
        </w:tc>
      </w:tr>
      <w:tr w:rsidR="005C6D9D">
        <w:trPr>
          <w:trHeight w:val="20"/>
          <w:jc w:val="center"/>
        </w:trPr>
        <w:tc>
          <w:tcPr>
            <w:tcW w:w="623" w:type="dxa"/>
            <w:vMerge/>
            <w:shd w:val="clear" w:color="auto" w:fill="auto"/>
            <w:vAlign w:val="center"/>
          </w:tcPr>
          <w:p w:rsidR="005C6D9D" w:rsidRDefault="005C6D9D">
            <w:pPr>
              <w:widowControl w:val="0"/>
              <w:spacing w:before="0" w:after="0" w:line="240" w:lineRule="auto"/>
              <w:jc w:val="center"/>
              <w:rPr>
                <w:b/>
                <w:color w:val="000000" w:themeColor="text1"/>
                <w:szCs w:val="21"/>
              </w:rPr>
            </w:pPr>
          </w:p>
        </w:tc>
        <w:tc>
          <w:tcPr>
            <w:tcW w:w="864" w:type="dxa"/>
            <w:shd w:val="clear" w:color="auto" w:fill="auto"/>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O</w:t>
            </w:r>
            <w:r>
              <w:rPr>
                <w:color w:val="000000" w:themeColor="text1"/>
                <w:szCs w:val="21"/>
                <w:vertAlign w:val="subscript"/>
              </w:rPr>
              <w:t>3</w:t>
            </w:r>
          </w:p>
        </w:tc>
        <w:tc>
          <w:tcPr>
            <w:tcW w:w="2246"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日最大</w:t>
            </w:r>
            <w:r>
              <w:rPr>
                <w:rFonts w:hint="eastAsia"/>
                <w:color w:val="000000" w:themeColor="text1"/>
                <w:szCs w:val="21"/>
              </w:rPr>
              <w:t>8</w:t>
            </w:r>
            <w:r>
              <w:rPr>
                <w:rFonts w:hint="eastAsia"/>
                <w:color w:val="000000" w:themeColor="text1"/>
                <w:szCs w:val="21"/>
              </w:rPr>
              <w:t>小时</w:t>
            </w:r>
            <w:r>
              <w:rPr>
                <w:color w:val="000000" w:themeColor="text1"/>
                <w:szCs w:val="21"/>
              </w:rPr>
              <w:t>平均</w:t>
            </w:r>
            <w:r>
              <w:rPr>
                <w:rFonts w:hint="eastAsia"/>
                <w:color w:val="000000" w:themeColor="text1"/>
                <w:szCs w:val="21"/>
              </w:rPr>
              <w:t>第</w:t>
            </w:r>
            <w:r>
              <w:rPr>
                <w:color w:val="000000" w:themeColor="text1"/>
                <w:szCs w:val="21"/>
              </w:rPr>
              <w:t>90</w:t>
            </w:r>
            <w:proofErr w:type="gramStart"/>
            <w:r>
              <w:rPr>
                <w:color w:val="000000" w:themeColor="text1"/>
                <w:szCs w:val="21"/>
              </w:rPr>
              <w:t>百</w:t>
            </w:r>
            <w:proofErr w:type="gramEnd"/>
            <w:r>
              <w:rPr>
                <w:color w:val="000000" w:themeColor="text1"/>
                <w:szCs w:val="21"/>
              </w:rPr>
              <w:t>分位数</w:t>
            </w:r>
          </w:p>
        </w:tc>
        <w:tc>
          <w:tcPr>
            <w:tcW w:w="1196"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160</w:t>
            </w:r>
          </w:p>
        </w:tc>
        <w:tc>
          <w:tcPr>
            <w:tcW w:w="1194"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135</w:t>
            </w:r>
          </w:p>
        </w:tc>
        <w:tc>
          <w:tcPr>
            <w:tcW w:w="872" w:type="dxa"/>
            <w:shd w:val="clear" w:color="auto" w:fill="auto"/>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84.4</w:t>
            </w:r>
          </w:p>
        </w:tc>
        <w:tc>
          <w:tcPr>
            <w:tcW w:w="689"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w:t>
            </w:r>
          </w:p>
        </w:tc>
        <w:tc>
          <w:tcPr>
            <w:tcW w:w="1031" w:type="dxa"/>
            <w:shd w:val="clear" w:color="auto" w:fill="auto"/>
            <w:vAlign w:val="center"/>
          </w:tcPr>
          <w:p w:rsidR="005C6D9D" w:rsidRDefault="008D3B0E">
            <w:pPr>
              <w:widowControl w:val="0"/>
              <w:spacing w:before="0" w:after="0" w:line="240" w:lineRule="auto"/>
              <w:jc w:val="center"/>
              <w:rPr>
                <w:rFonts w:ascii="宋体" w:hAnsi="宋体" w:cs="宋体"/>
                <w:bCs/>
                <w:color w:val="000000" w:themeColor="text1"/>
                <w:szCs w:val="21"/>
              </w:rPr>
            </w:pPr>
            <w:r>
              <w:rPr>
                <w:rFonts w:hint="eastAsia"/>
                <w:bCs/>
                <w:color w:val="000000" w:themeColor="text1"/>
                <w:szCs w:val="21"/>
              </w:rPr>
              <w:t>达标</w:t>
            </w:r>
          </w:p>
        </w:tc>
      </w:tr>
    </w:tbl>
    <w:p w:rsidR="005C6D9D" w:rsidRDefault="008D3B0E">
      <w:pPr>
        <w:spacing w:line="500" w:lineRule="exact"/>
        <w:outlineLvl w:val="3"/>
        <w:rPr>
          <w:b/>
          <w:bCs/>
          <w:color w:val="000000" w:themeColor="text1"/>
          <w:sz w:val="24"/>
          <w:szCs w:val="28"/>
        </w:rPr>
      </w:pPr>
      <w:r>
        <w:rPr>
          <w:b/>
          <w:bCs/>
          <w:color w:val="000000" w:themeColor="text1"/>
          <w:sz w:val="24"/>
          <w:szCs w:val="28"/>
        </w:rPr>
        <w:lastRenderedPageBreak/>
        <w:t>4.2.1.</w:t>
      </w:r>
      <w:r>
        <w:rPr>
          <w:rFonts w:hint="eastAsia"/>
          <w:b/>
          <w:bCs/>
          <w:color w:val="000000" w:themeColor="text1"/>
          <w:sz w:val="24"/>
          <w:szCs w:val="28"/>
        </w:rPr>
        <w:t>3</w:t>
      </w:r>
      <w:r>
        <w:rPr>
          <w:b/>
          <w:bCs/>
          <w:color w:val="000000" w:themeColor="text1"/>
          <w:sz w:val="24"/>
          <w:szCs w:val="28"/>
        </w:rPr>
        <w:t>大气环境质量现状监测</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）监测布点、监测因子</w:t>
      </w:r>
    </w:p>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2"/>
        </w:rPr>
        <w:t>评价区域内按功能区布点，考虑环境敏感保护目标并兼顾均匀性。本次评价监测点分布</w:t>
      </w:r>
      <w:r>
        <w:rPr>
          <w:color w:val="000000" w:themeColor="text1"/>
          <w:sz w:val="24"/>
          <w:szCs w:val="28"/>
        </w:rPr>
        <w:t>见表</w:t>
      </w:r>
      <w:r>
        <w:rPr>
          <w:color w:val="000000" w:themeColor="text1"/>
          <w:sz w:val="24"/>
          <w:szCs w:val="28"/>
        </w:rPr>
        <w:t>4.2-</w:t>
      </w:r>
      <w:r>
        <w:rPr>
          <w:rFonts w:hint="eastAsia"/>
          <w:color w:val="000000" w:themeColor="text1"/>
          <w:sz w:val="24"/>
          <w:szCs w:val="28"/>
        </w:rPr>
        <w:t>2</w:t>
      </w:r>
      <w:r>
        <w:rPr>
          <w:color w:val="000000" w:themeColor="text1"/>
          <w:sz w:val="24"/>
          <w:szCs w:val="28"/>
        </w:rPr>
        <w:t>，监测点位分布见图</w:t>
      </w:r>
      <w:r>
        <w:rPr>
          <w:color w:val="000000" w:themeColor="text1"/>
          <w:sz w:val="24"/>
          <w:szCs w:val="28"/>
        </w:rPr>
        <w:t>2.6-1</w:t>
      </w:r>
      <w:r>
        <w:rPr>
          <w:color w:val="000000" w:themeColor="text1"/>
          <w:sz w:val="24"/>
          <w:szCs w:val="28"/>
        </w:rPr>
        <w:t>。</w:t>
      </w:r>
    </w:p>
    <w:p w:rsidR="005C6D9D" w:rsidRDefault="008D3B0E">
      <w:pPr>
        <w:spacing w:afterLines="50" w:after="12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4.2-</w:t>
      </w:r>
      <w:r>
        <w:rPr>
          <w:rFonts w:hint="eastAsia"/>
          <w:b/>
          <w:color w:val="000000" w:themeColor="text1"/>
          <w:sz w:val="24"/>
          <w:szCs w:val="28"/>
        </w:rPr>
        <w:t>2</w:t>
      </w:r>
      <w:r>
        <w:rPr>
          <w:b/>
          <w:color w:val="000000" w:themeColor="text1"/>
          <w:sz w:val="24"/>
          <w:szCs w:val="28"/>
        </w:rPr>
        <w:t xml:space="preserve">  </w:t>
      </w:r>
      <w:r>
        <w:rPr>
          <w:b/>
          <w:color w:val="000000" w:themeColor="text1"/>
          <w:sz w:val="24"/>
          <w:szCs w:val="28"/>
        </w:rPr>
        <w:t>大气环境现状监测布点及监测项目一览表</w:t>
      </w:r>
    </w:p>
    <w:tbl>
      <w:tblPr>
        <w:tblW w:w="9746"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99"/>
        <w:gridCol w:w="1943"/>
        <w:gridCol w:w="1014"/>
        <w:gridCol w:w="1349"/>
        <w:gridCol w:w="4641"/>
      </w:tblGrid>
      <w:tr w:rsidR="005C6D9D">
        <w:trPr>
          <w:jc w:val="center"/>
        </w:trPr>
        <w:tc>
          <w:tcPr>
            <w:tcW w:w="799" w:type="dxa"/>
            <w:tcBorders>
              <w:top w:val="single" w:sz="12"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编号</w:t>
            </w:r>
          </w:p>
        </w:tc>
        <w:tc>
          <w:tcPr>
            <w:tcW w:w="1943"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监测点位名称</w:t>
            </w:r>
          </w:p>
        </w:tc>
        <w:tc>
          <w:tcPr>
            <w:tcW w:w="1014"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方位</w:t>
            </w:r>
          </w:p>
        </w:tc>
        <w:tc>
          <w:tcPr>
            <w:tcW w:w="1349"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距离</w:t>
            </w:r>
            <w:r>
              <w:rPr>
                <w:b/>
                <w:snapToGrid w:val="0"/>
                <w:color w:val="000000" w:themeColor="text1"/>
                <w:szCs w:val="21"/>
              </w:rPr>
              <w:t>(m)</w:t>
            </w:r>
          </w:p>
        </w:tc>
        <w:tc>
          <w:tcPr>
            <w:tcW w:w="4641" w:type="dxa"/>
            <w:tcBorders>
              <w:top w:val="single" w:sz="12" w:space="0" w:color="auto"/>
              <w:left w:val="single" w:sz="4" w:space="0" w:color="auto"/>
              <w:bottom w:val="single" w:sz="4" w:space="0" w:color="auto"/>
              <w:right w:val="nil"/>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监测因子</w:t>
            </w:r>
          </w:p>
        </w:tc>
      </w:tr>
      <w:tr w:rsidR="005C6D9D">
        <w:trPr>
          <w:jc w:val="center"/>
        </w:trPr>
        <w:tc>
          <w:tcPr>
            <w:tcW w:w="799"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G1</w:t>
            </w:r>
          </w:p>
        </w:tc>
        <w:tc>
          <w:tcPr>
            <w:tcW w:w="1943"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proofErr w:type="gramStart"/>
            <w:r>
              <w:rPr>
                <w:color w:val="000000" w:themeColor="text1"/>
                <w:szCs w:val="21"/>
              </w:rPr>
              <w:t>跃进村</w:t>
            </w:r>
            <w:proofErr w:type="gramEnd"/>
            <w:r>
              <w:rPr>
                <w:color w:val="000000" w:themeColor="text1"/>
                <w:szCs w:val="21"/>
              </w:rPr>
              <w:t>居民点</w:t>
            </w:r>
          </w:p>
        </w:tc>
        <w:tc>
          <w:tcPr>
            <w:tcW w:w="1014"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NW</w:t>
            </w:r>
          </w:p>
        </w:tc>
        <w:tc>
          <w:tcPr>
            <w:tcW w:w="1349"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2050</w:t>
            </w:r>
          </w:p>
        </w:tc>
        <w:tc>
          <w:tcPr>
            <w:tcW w:w="4641" w:type="dxa"/>
            <w:vMerge w:val="restart"/>
            <w:tcBorders>
              <w:top w:val="single" w:sz="4" w:space="0" w:color="auto"/>
              <w:left w:val="single" w:sz="4" w:space="0" w:color="auto"/>
              <w:right w:val="nil"/>
            </w:tcBorders>
            <w:vAlign w:val="center"/>
          </w:tcPr>
          <w:p w:rsidR="005C6D9D" w:rsidRDefault="008D3B0E">
            <w:pPr>
              <w:tabs>
                <w:tab w:val="left" w:pos="0"/>
              </w:tabs>
              <w:adjustRightInd w:val="0"/>
              <w:snapToGrid w:val="0"/>
              <w:spacing w:line="240" w:lineRule="auto"/>
              <w:jc w:val="center"/>
              <w:rPr>
                <w:color w:val="000000" w:themeColor="text1"/>
                <w:szCs w:val="21"/>
              </w:rPr>
            </w:pPr>
            <w:r>
              <w:rPr>
                <w:rFonts w:hint="eastAsia"/>
                <w:color w:val="000000" w:themeColor="text1"/>
                <w:szCs w:val="21"/>
              </w:rPr>
              <w:t>TVOC</w:t>
            </w:r>
          </w:p>
        </w:tc>
      </w:tr>
      <w:tr w:rsidR="005C6D9D">
        <w:trPr>
          <w:jc w:val="center"/>
        </w:trPr>
        <w:tc>
          <w:tcPr>
            <w:tcW w:w="799"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G2</w:t>
            </w:r>
          </w:p>
        </w:tc>
        <w:tc>
          <w:tcPr>
            <w:tcW w:w="1943"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proofErr w:type="gramStart"/>
            <w:r>
              <w:rPr>
                <w:rFonts w:hint="eastAsia"/>
                <w:color w:val="000000" w:themeColor="text1"/>
                <w:szCs w:val="21"/>
              </w:rPr>
              <w:t>肖山</w:t>
            </w:r>
            <w:proofErr w:type="gramEnd"/>
            <w:r>
              <w:rPr>
                <w:rFonts w:hint="eastAsia"/>
                <w:color w:val="000000" w:themeColor="text1"/>
                <w:szCs w:val="21"/>
              </w:rPr>
              <w:t>村居民点</w:t>
            </w:r>
          </w:p>
        </w:tc>
        <w:tc>
          <w:tcPr>
            <w:tcW w:w="1014" w:type="dxa"/>
            <w:tcBorders>
              <w:top w:val="single" w:sz="4" w:space="0" w:color="auto"/>
              <w:left w:val="single" w:sz="4" w:space="0" w:color="auto"/>
              <w:bottom w:val="single" w:sz="4" w:space="0" w:color="auto"/>
              <w:right w:val="single" w:sz="4" w:space="0" w:color="auto"/>
            </w:tcBorders>
            <w:vAlign w:val="center"/>
          </w:tcPr>
          <w:p w:rsidR="005C6D9D" w:rsidRDefault="008D3B0E">
            <w:pPr>
              <w:autoSpaceDE w:val="0"/>
              <w:autoSpaceDN w:val="0"/>
              <w:adjustRightInd w:val="0"/>
              <w:snapToGrid w:val="0"/>
              <w:spacing w:line="240" w:lineRule="auto"/>
              <w:jc w:val="center"/>
              <w:rPr>
                <w:color w:val="000000" w:themeColor="text1"/>
                <w:szCs w:val="21"/>
              </w:rPr>
            </w:pPr>
            <w:r>
              <w:rPr>
                <w:color w:val="000000" w:themeColor="text1"/>
                <w:szCs w:val="21"/>
              </w:rPr>
              <w:t>N</w:t>
            </w:r>
          </w:p>
        </w:tc>
        <w:tc>
          <w:tcPr>
            <w:tcW w:w="1349"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730</w:t>
            </w:r>
          </w:p>
        </w:tc>
        <w:tc>
          <w:tcPr>
            <w:tcW w:w="4641" w:type="dxa"/>
            <w:vMerge/>
            <w:tcBorders>
              <w:left w:val="single" w:sz="4" w:space="0" w:color="auto"/>
              <w:bottom w:val="single" w:sz="4" w:space="0" w:color="auto"/>
              <w:right w:val="nil"/>
            </w:tcBorders>
            <w:vAlign w:val="center"/>
          </w:tcPr>
          <w:p w:rsidR="005C6D9D" w:rsidRDefault="005C6D9D">
            <w:pPr>
              <w:tabs>
                <w:tab w:val="left" w:pos="0"/>
              </w:tabs>
              <w:adjustRightInd w:val="0"/>
              <w:snapToGrid w:val="0"/>
              <w:spacing w:line="240" w:lineRule="auto"/>
              <w:jc w:val="center"/>
              <w:rPr>
                <w:color w:val="000000" w:themeColor="text1"/>
                <w:szCs w:val="21"/>
              </w:rPr>
            </w:pPr>
          </w:p>
        </w:tc>
      </w:tr>
      <w:tr w:rsidR="005C6D9D">
        <w:trPr>
          <w:jc w:val="center"/>
        </w:trPr>
        <w:tc>
          <w:tcPr>
            <w:tcW w:w="799" w:type="dxa"/>
            <w:tcBorders>
              <w:top w:val="single" w:sz="4" w:space="0" w:color="auto"/>
              <w:left w:val="nil"/>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G3</w:t>
            </w:r>
          </w:p>
        </w:tc>
        <w:tc>
          <w:tcPr>
            <w:tcW w:w="1943"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砖井村居民点</w:t>
            </w:r>
          </w:p>
        </w:tc>
        <w:tc>
          <w:tcPr>
            <w:tcW w:w="1014" w:type="dxa"/>
            <w:tcBorders>
              <w:top w:val="single" w:sz="4" w:space="0" w:color="auto"/>
              <w:left w:val="single" w:sz="4" w:space="0" w:color="auto"/>
              <w:bottom w:val="single" w:sz="12" w:space="0" w:color="auto"/>
              <w:right w:val="single" w:sz="4" w:space="0" w:color="auto"/>
            </w:tcBorders>
            <w:vAlign w:val="center"/>
          </w:tcPr>
          <w:p w:rsidR="005C6D9D" w:rsidRDefault="008D3B0E">
            <w:pPr>
              <w:autoSpaceDE w:val="0"/>
              <w:autoSpaceDN w:val="0"/>
              <w:adjustRightInd w:val="0"/>
              <w:snapToGrid w:val="0"/>
              <w:spacing w:line="240" w:lineRule="auto"/>
              <w:jc w:val="center"/>
              <w:rPr>
                <w:color w:val="000000" w:themeColor="text1"/>
                <w:szCs w:val="21"/>
              </w:rPr>
            </w:pPr>
            <w:r>
              <w:rPr>
                <w:color w:val="000000" w:themeColor="text1"/>
                <w:szCs w:val="21"/>
              </w:rPr>
              <w:t>W</w:t>
            </w:r>
          </w:p>
        </w:tc>
        <w:tc>
          <w:tcPr>
            <w:tcW w:w="1349"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850</w:t>
            </w:r>
          </w:p>
        </w:tc>
        <w:tc>
          <w:tcPr>
            <w:tcW w:w="4641" w:type="dxa"/>
            <w:vMerge/>
            <w:tcBorders>
              <w:top w:val="single" w:sz="4" w:space="0" w:color="auto"/>
              <w:left w:val="single" w:sz="4" w:space="0" w:color="auto"/>
              <w:bottom w:val="single" w:sz="12" w:space="0" w:color="auto"/>
              <w:right w:val="nil"/>
            </w:tcBorders>
            <w:vAlign w:val="center"/>
          </w:tcPr>
          <w:p w:rsidR="005C6D9D" w:rsidRDefault="005C6D9D">
            <w:pPr>
              <w:spacing w:line="240" w:lineRule="auto"/>
              <w:jc w:val="left"/>
              <w:rPr>
                <w:color w:val="000000" w:themeColor="text1"/>
                <w:szCs w:val="21"/>
              </w:rPr>
            </w:pPr>
          </w:p>
        </w:tc>
      </w:tr>
    </w:tbl>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）监测时段、采样频率</w:t>
      </w:r>
    </w:p>
    <w:p w:rsidR="005C6D9D" w:rsidRDefault="008D3B0E">
      <w:pPr>
        <w:adjustRightInd w:val="0"/>
        <w:snapToGrid w:val="0"/>
        <w:spacing w:line="500" w:lineRule="exact"/>
        <w:ind w:firstLineChars="200" w:firstLine="480"/>
        <w:rPr>
          <w:color w:val="000000" w:themeColor="text1"/>
          <w:sz w:val="24"/>
          <w:szCs w:val="28"/>
        </w:rPr>
      </w:pPr>
      <w:r>
        <w:rPr>
          <w:rFonts w:hint="eastAsia"/>
          <w:color w:val="000000" w:themeColor="text1"/>
          <w:sz w:val="24"/>
          <w:szCs w:val="28"/>
        </w:rPr>
        <w:t>G1</w:t>
      </w:r>
      <w:r>
        <w:rPr>
          <w:rFonts w:hint="eastAsia"/>
          <w:color w:val="000000" w:themeColor="text1"/>
          <w:sz w:val="24"/>
          <w:szCs w:val="28"/>
        </w:rPr>
        <w:t>、</w:t>
      </w:r>
      <w:r>
        <w:rPr>
          <w:color w:val="000000" w:themeColor="text1"/>
          <w:sz w:val="24"/>
          <w:szCs w:val="28"/>
        </w:rPr>
        <w:t>G2</w:t>
      </w:r>
      <w:r>
        <w:rPr>
          <w:rFonts w:hint="eastAsia"/>
          <w:color w:val="000000" w:themeColor="text1"/>
          <w:sz w:val="24"/>
          <w:szCs w:val="28"/>
        </w:rPr>
        <w:t>、</w:t>
      </w:r>
      <w:r>
        <w:rPr>
          <w:rFonts w:hint="eastAsia"/>
          <w:color w:val="000000" w:themeColor="text1"/>
          <w:sz w:val="24"/>
          <w:szCs w:val="28"/>
        </w:rPr>
        <w:t>G3</w:t>
      </w:r>
      <w:r>
        <w:rPr>
          <w:color w:val="000000" w:themeColor="text1"/>
          <w:sz w:val="24"/>
          <w:szCs w:val="28"/>
        </w:rPr>
        <w:t>点位</w:t>
      </w:r>
      <w:r>
        <w:rPr>
          <w:rFonts w:hint="eastAsia"/>
          <w:color w:val="000000" w:themeColor="text1"/>
          <w:sz w:val="24"/>
          <w:szCs w:val="28"/>
        </w:rPr>
        <w:t>的</w:t>
      </w:r>
      <w:r>
        <w:rPr>
          <w:rFonts w:hint="eastAsia"/>
          <w:color w:val="000000" w:themeColor="text1"/>
          <w:sz w:val="24"/>
          <w:szCs w:val="28"/>
        </w:rPr>
        <w:t>TVOC</w:t>
      </w:r>
      <w:r>
        <w:rPr>
          <w:rFonts w:hint="eastAsia"/>
          <w:color w:val="000000" w:themeColor="text1"/>
          <w:sz w:val="24"/>
          <w:szCs w:val="28"/>
        </w:rPr>
        <w:t>引用南京高博环境检测有限公司（</w:t>
      </w:r>
      <w:r>
        <w:rPr>
          <w:rFonts w:hint="eastAsia"/>
          <w:color w:val="000000" w:themeColor="text1"/>
          <w:sz w:val="24"/>
          <w:szCs w:val="28"/>
        </w:rPr>
        <w:t>2017</w:t>
      </w:r>
      <w:r>
        <w:rPr>
          <w:rFonts w:hint="eastAsia"/>
          <w:color w:val="000000" w:themeColor="text1"/>
          <w:sz w:val="24"/>
          <w:szCs w:val="28"/>
        </w:rPr>
        <w:t>）（高博）环检（综）字（</w:t>
      </w:r>
      <w:r>
        <w:rPr>
          <w:rFonts w:hint="eastAsia"/>
          <w:color w:val="000000" w:themeColor="text1"/>
          <w:sz w:val="24"/>
          <w:szCs w:val="28"/>
        </w:rPr>
        <w:t>009</w:t>
      </w:r>
      <w:r>
        <w:rPr>
          <w:rFonts w:hint="eastAsia"/>
          <w:color w:val="000000" w:themeColor="text1"/>
          <w:sz w:val="24"/>
          <w:szCs w:val="28"/>
        </w:rPr>
        <w:t>）号监测报告中跃进村、</w:t>
      </w:r>
      <w:proofErr w:type="gramStart"/>
      <w:r>
        <w:rPr>
          <w:rFonts w:hint="eastAsia"/>
          <w:color w:val="000000" w:themeColor="text1"/>
          <w:sz w:val="24"/>
          <w:szCs w:val="28"/>
        </w:rPr>
        <w:t>肖山</w:t>
      </w:r>
      <w:proofErr w:type="gramEnd"/>
      <w:r>
        <w:rPr>
          <w:rFonts w:hint="eastAsia"/>
          <w:color w:val="000000" w:themeColor="text1"/>
          <w:sz w:val="24"/>
          <w:szCs w:val="28"/>
        </w:rPr>
        <w:t>村、砖井村监测数据，</w:t>
      </w:r>
      <w:r>
        <w:rPr>
          <w:color w:val="000000" w:themeColor="text1"/>
          <w:sz w:val="24"/>
          <w:szCs w:val="28"/>
        </w:rPr>
        <w:t>监测时间为</w:t>
      </w:r>
      <w:r>
        <w:rPr>
          <w:color w:val="000000" w:themeColor="text1"/>
          <w:sz w:val="24"/>
          <w:szCs w:val="28"/>
        </w:rPr>
        <w:t>2017</w:t>
      </w:r>
      <w:r>
        <w:rPr>
          <w:color w:val="000000" w:themeColor="text1"/>
          <w:sz w:val="24"/>
          <w:szCs w:val="28"/>
        </w:rPr>
        <w:t>年</w:t>
      </w:r>
      <w:r>
        <w:rPr>
          <w:color w:val="000000" w:themeColor="text1"/>
          <w:sz w:val="24"/>
          <w:szCs w:val="28"/>
        </w:rPr>
        <w:t>2</w:t>
      </w:r>
      <w:r>
        <w:rPr>
          <w:color w:val="000000" w:themeColor="text1"/>
          <w:sz w:val="24"/>
          <w:szCs w:val="28"/>
        </w:rPr>
        <w:t>月</w:t>
      </w:r>
      <w:r>
        <w:rPr>
          <w:color w:val="000000" w:themeColor="text1"/>
          <w:sz w:val="24"/>
          <w:szCs w:val="28"/>
        </w:rPr>
        <w:t>27</w:t>
      </w:r>
      <w:r>
        <w:rPr>
          <w:color w:val="000000" w:themeColor="text1"/>
          <w:sz w:val="24"/>
          <w:szCs w:val="28"/>
        </w:rPr>
        <w:t>日</w:t>
      </w:r>
      <w:r>
        <w:rPr>
          <w:color w:val="000000" w:themeColor="text1"/>
          <w:sz w:val="24"/>
          <w:szCs w:val="28"/>
        </w:rPr>
        <w:t>-2017</w:t>
      </w:r>
      <w:r>
        <w:rPr>
          <w:color w:val="000000" w:themeColor="text1"/>
          <w:sz w:val="24"/>
          <w:szCs w:val="28"/>
        </w:rPr>
        <w:t>年</w:t>
      </w:r>
      <w:r>
        <w:rPr>
          <w:color w:val="000000" w:themeColor="text1"/>
          <w:sz w:val="24"/>
          <w:szCs w:val="28"/>
        </w:rPr>
        <w:t>3</w:t>
      </w:r>
      <w:r>
        <w:rPr>
          <w:color w:val="000000" w:themeColor="text1"/>
          <w:sz w:val="24"/>
          <w:szCs w:val="28"/>
        </w:rPr>
        <w:t>月</w:t>
      </w:r>
      <w:r>
        <w:rPr>
          <w:color w:val="000000" w:themeColor="text1"/>
          <w:sz w:val="24"/>
          <w:szCs w:val="28"/>
        </w:rPr>
        <w:t>5</w:t>
      </w:r>
      <w:r>
        <w:rPr>
          <w:color w:val="000000" w:themeColor="text1"/>
          <w:sz w:val="24"/>
          <w:szCs w:val="28"/>
        </w:rPr>
        <w:t>日</w:t>
      </w:r>
      <w:r>
        <w:rPr>
          <w:rFonts w:hint="eastAsia"/>
          <w:color w:val="000000" w:themeColor="text1"/>
          <w:sz w:val="24"/>
          <w:szCs w:val="28"/>
        </w:rPr>
        <w:t>。</w:t>
      </w:r>
    </w:p>
    <w:p w:rsidR="005C6D9D" w:rsidRDefault="008D3B0E">
      <w:pPr>
        <w:spacing w:line="500" w:lineRule="exact"/>
        <w:ind w:firstLineChars="200" w:firstLine="480"/>
        <w:rPr>
          <w:color w:val="000000" w:themeColor="text1"/>
          <w:sz w:val="24"/>
          <w:szCs w:val="28"/>
        </w:rPr>
      </w:pPr>
      <w:r>
        <w:rPr>
          <w:color w:val="000000" w:themeColor="text1"/>
          <w:sz w:val="24"/>
          <w:szCs w:val="28"/>
        </w:rPr>
        <w:t>监测频次：</w:t>
      </w:r>
      <w:r>
        <w:rPr>
          <w:color w:val="000000" w:themeColor="text1"/>
          <w:sz w:val="24"/>
          <w:szCs w:val="28"/>
        </w:rPr>
        <w:t>TVOC</w:t>
      </w:r>
      <w:r>
        <w:rPr>
          <w:color w:val="000000" w:themeColor="text1"/>
          <w:sz w:val="24"/>
          <w:szCs w:val="28"/>
        </w:rPr>
        <w:t>连续监测</w:t>
      </w:r>
      <w:r>
        <w:rPr>
          <w:color w:val="000000" w:themeColor="text1"/>
          <w:sz w:val="24"/>
          <w:szCs w:val="28"/>
        </w:rPr>
        <w:t>7</w:t>
      </w:r>
      <w:r>
        <w:rPr>
          <w:color w:val="000000" w:themeColor="text1"/>
          <w:sz w:val="24"/>
          <w:szCs w:val="28"/>
        </w:rPr>
        <w:t>天</w:t>
      </w:r>
      <w:r>
        <w:rPr>
          <w:rFonts w:hint="eastAsia"/>
          <w:color w:val="000000" w:themeColor="text1"/>
          <w:sz w:val="24"/>
          <w:szCs w:val="28"/>
        </w:rPr>
        <w:t>，</w:t>
      </w:r>
      <w:r>
        <w:rPr>
          <w:color w:val="000000" w:themeColor="text1"/>
          <w:sz w:val="24"/>
          <w:szCs w:val="28"/>
        </w:rPr>
        <w:t>监测小时值。各监测因子</w:t>
      </w:r>
      <w:r>
        <w:rPr>
          <w:color w:val="000000" w:themeColor="text1"/>
          <w:sz w:val="24"/>
          <w:szCs w:val="28"/>
        </w:rPr>
        <w:t>1</w:t>
      </w:r>
      <w:r>
        <w:rPr>
          <w:color w:val="000000" w:themeColor="text1"/>
          <w:sz w:val="24"/>
          <w:szCs w:val="28"/>
        </w:rPr>
        <w:t>小时浓度监测值获取</w:t>
      </w:r>
      <w:r>
        <w:rPr>
          <w:color w:val="000000" w:themeColor="text1"/>
          <w:sz w:val="24"/>
          <w:szCs w:val="28"/>
        </w:rPr>
        <w:t>02</w:t>
      </w:r>
      <w:r>
        <w:rPr>
          <w:color w:val="000000" w:themeColor="text1"/>
          <w:sz w:val="24"/>
          <w:szCs w:val="28"/>
        </w:rPr>
        <w:t>，</w:t>
      </w:r>
      <w:r>
        <w:rPr>
          <w:color w:val="000000" w:themeColor="text1"/>
          <w:sz w:val="24"/>
          <w:szCs w:val="28"/>
        </w:rPr>
        <w:t>08</w:t>
      </w:r>
      <w:r>
        <w:rPr>
          <w:color w:val="000000" w:themeColor="text1"/>
          <w:sz w:val="24"/>
          <w:szCs w:val="28"/>
        </w:rPr>
        <w:t>，</w:t>
      </w:r>
      <w:r>
        <w:rPr>
          <w:color w:val="000000" w:themeColor="text1"/>
          <w:sz w:val="24"/>
          <w:szCs w:val="28"/>
        </w:rPr>
        <w:t>14</w:t>
      </w:r>
      <w:r>
        <w:rPr>
          <w:color w:val="000000" w:themeColor="text1"/>
          <w:sz w:val="24"/>
          <w:szCs w:val="28"/>
        </w:rPr>
        <w:t>，</w:t>
      </w:r>
      <w:r>
        <w:rPr>
          <w:color w:val="000000" w:themeColor="text1"/>
          <w:sz w:val="24"/>
          <w:szCs w:val="28"/>
        </w:rPr>
        <w:t>20</w:t>
      </w:r>
      <w:r>
        <w:rPr>
          <w:color w:val="000000" w:themeColor="text1"/>
          <w:sz w:val="24"/>
          <w:szCs w:val="28"/>
        </w:rPr>
        <w:t>时</w:t>
      </w:r>
      <w:r>
        <w:rPr>
          <w:color w:val="000000" w:themeColor="text1"/>
          <w:sz w:val="24"/>
          <w:szCs w:val="28"/>
        </w:rPr>
        <w:t>4</w:t>
      </w:r>
      <w:r>
        <w:rPr>
          <w:color w:val="000000" w:themeColor="text1"/>
          <w:sz w:val="24"/>
          <w:szCs w:val="28"/>
        </w:rPr>
        <w:t>个小时质量浓度值。同时记录气象参数，风向、风速、气压、气温。</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3</w:t>
      </w:r>
      <w:r>
        <w:rPr>
          <w:b/>
          <w:color w:val="000000" w:themeColor="text1"/>
          <w:sz w:val="24"/>
          <w:szCs w:val="28"/>
        </w:rPr>
        <w:t>）监测及分析方法</w:t>
      </w:r>
    </w:p>
    <w:p w:rsidR="005C6D9D" w:rsidRDefault="008D3B0E">
      <w:pPr>
        <w:spacing w:line="500" w:lineRule="exact"/>
        <w:ind w:firstLineChars="200" w:firstLine="480"/>
        <w:rPr>
          <w:color w:val="000000" w:themeColor="text1"/>
          <w:sz w:val="24"/>
          <w:szCs w:val="28"/>
        </w:rPr>
      </w:pPr>
      <w:r>
        <w:rPr>
          <w:color w:val="000000" w:themeColor="text1"/>
          <w:sz w:val="24"/>
          <w:szCs w:val="28"/>
        </w:rPr>
        <w:t>按国家规定的空气监测分析方法进行，详见表</w:t>
      </w:r>
      <w:r>
        <w:rPr>
          <w:color w:val="000000" w:themeColor="text1"/>
          <w:sz w:val="24"/>
          <w:szCs w:val="28"/>
        </w:rPr>
        <w:t>4.2-</w:t>
      </w:r>
      <w:r>
        <w:rPr>
          <w:rFonts w:hint="eastAsia"/>
          <w:color w:val="000000" w:themeColor="text1"/>
          <w:sz w:val="24"/>
          <w:szCs w:val="28"/>
        </w:rPr>
        <w:t>3</w:t>
      </w:r>
      <w:r>
        <w:rPr>
          <w:color w:val="000000" w:themeColor="text1"/>
          <w:sz w:val="24"/>
          <w:szCs w:val="28"/>
        </w:rPr>
        <w:t>。</w:t>
      </w:r>
    </w:p>
    <w:p w:rsidR="005C6D9D" w:rsidRDefault="008D3B0E">
      <w:pPr>
        <w:spacing w:afterLines="50" w:after="12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4.2-</w:t>
      </w:r>
      <w:r>
        <w:rPr>
          <w:rFonts w:hint="eastAsia"/>
          <w:b/>
          <w:color w:val="000000" w:themeColor="text1"/>
          <w:sz w:val="24"/>
          <w:szCs w:val="28"/>
        </w:rPr>
        <w:t>3</w:t>
      </w:r>
      <w:r>
        <w:rPr>
          <w:b/>
          <w:color w:val="000000" w:themeColor="text1"/>
          <w:sz w:val="24"/>
          <w:szCs w:val="28"/>
        </w:rPr>
        <w:t xml:space="preserve">  </w:t>
      </w:r>
      <w:r>
        <w:rPr>
          <w:b/>
          <w:color w:val="000000" w:themeColor="text1"/>
          <w:sz w:val="24"/>
          <w:szCs w:val="28"/>
        </w:rPr>
        <w:t>各项目监测分析方法</w:t>
      </w:r>
    </w:p>
    <w:tbl>
      <w:tblPr>
        <w:tblW w:w="9746" w:type="dxa"/>
        <w:tblBorders>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217"/>
        <w:gridCol w:w="1943"/>
        <w:gridCol w:w="6586"/>
      </w:tblGrid>
      <w:tr w:rsidR="005C6D9D">
        <w:tc>
          <w:tcPr>
            <w:tcW w:w="1217" w:type="dxa"/>
            <w:tcBorders>
              <w:top w:val="single" w:sz="12" w:space="0" w:color="auto"/>
            </w:tcBorders>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序号</w:t>
            </w:r>
          </w:p>
        </w:tc>
        <w:tc>
          <w:tcPr>
            <w:tcW w:w="1943" w:type="dxa"/>
            <w:tcBorders>
              <w:top w:val="single" w:sz="12" w:space="0" w:color="auto"/>
            </w:tcBorders>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分析项目</w:t>
            </w:r>
          </w:p>
        </w:tc>
        <w:tc>
          <w:tcPr>
            <w:tcW w:w="6586" w:type="dxa"/>
            <w:tcBorders>
              <w:top w:val="single" w:sz="12" w:space="0" w:color="auto"/>
            </w:tcBorders>
            <w:vAlign w:val="center"/>
          </w:tcPr>
          <w:p w:rsidR="005C6D9D" w:rsidRDefault="008D3B0E">
            <w:pPr>
              <w:adjustRightInd w:val="0"/>
              <w:snapToGrid w:val="0"/>
              <w:spacing w:before="0" w:after="0" w:line="240" w:lineRule="auto"/>
              <w:jc w:val="center"/>
              <w:rPr>
                <w:b/>
                <w:bCs/>
                <w:color w:val="000000" w:themeColor="text1"/>
                <w:szCs w:val="21"/>
              </w:rPr>
            </w:pPr>
            <w:r>
              <w:rPr>
                <w:b/>
                <w:bCs/>
                <w:color w:val="000000" w:themeColor="text1"/>
                <w:szCs w:val="21"/>
              </w:rPr>
              <w:t>分析方法</w:t>
            </w:r>
          </w:p>
        </w:tc>
      </w:tr>
      <w:tr w:rsidR="005C6D9D">
        <w:tc>
          <w:tcPr>
            <w:tcW w:w="1217" w:type="dxa"/>
            <w:vAlign w:val="center"/>
          </w:tcPr>
          <w:p w:rsidR="005C6D9D" w:rsidRDefault="008D3B0E">
            <w:pPr>
              <w:snapToGrid w:val="0"/>
              <w:spacing w:before="0" w:after="0" w:line="240" w:lineRule="auto"/>
              <w:jc w:val="center"/>
              <w:rPr>
                <w:color w:val="000000" w:themeColor="text1"/>
                <w:szCs w:val="21"/>
              </w:rPr>
            </w:pPr>
            <w:r>
              <w:rPr>
                <w:rFonts w:hint="eastAsia"/>
                <w:color w:val="000000" w:themeColor="text1"/>
                <w:szCs w:val="21"/>
              </w:rPr>
              <w:t>1</w:t>
            </w:r>
          </w:p>
        </w:tc>
        <w:tc>
          <w:tcPr>
            <w:tcW w:w="1943" w:type="dxa"/>
            <w:vAlign w:val="center"/>
          </w:tcPr>
          <w:p w:rsidR="005C6D9D" w:rsidRDefault="008D3B0E">
            <w:pPr>
              <w:snapToGrid w:val="0"/>
              <w:spacing w:before="0" w:after="0" w:line="240" w:lineRule="auto"/>
              <w:jc w:val="center"/>
              <w:rPr>
                <w:color w:val="000000" w:themeColor="text1"/>
                <w:szCs w:val="21"/>
              </w:rPr>
            </w:pPr>
            <w:r>
              <w:rPr>
                <w:rFonts w:hint="eastAsia"/>
                <w:color w:val="000000" w:themeColor="text1"/>
                <w:szCs w:val="21"/>
              </w:rPr>
              <w:t>总挥发性有机</w:t>
            </w:r>
            <w:r>
              <w:rPr>
                <w:color w:val="000000" w:themeColor="text1"/>
                <w:szCs w:val="21"/>
              </w:rPr>
              <w:t>化合物（</w:t>
            </w:r>
            <w:r>
              <w:rPr>
                <w:rFonts w:hint="eastAsia"/>
                <w:color w:val="000000" w:themeColor="text1"/>
                <w:szCs w:val="21"/>
              </w:rPr>
              <w:t>TVOC</w:t>
            </w:r>
            <w:r>
              <w:rPr>
                <w:color w:val="000000" w:themeColor="text1"/>
                <w:szCs w:val="21"/>
              </w:rPr>
              <w:t>）</w:t>
            </w:r>
          </w:p>
        </w:tc>
        <w:tc>
          <w:tcPr>
            <w:tcW w:w="6586" w:type="dxa"/>
            <w:vAlign w:val="center"/>
          </w:tcPr>
          <w:p w:rsidR="005C6D9D" w:rsidRDefault="008D3B0E">
            <w:pPr>
              <w:snapToGrid w:val="0"/>
              <w:spacing w:before="0" w:after="0" w:line="240" w:lineRule="auto"/>
              <w:jc w:val="center"/>
              <w:rPr>
                <w:color w:val="000000" w:themeColor="text1"/>
                <w:szCs w:val="21"/>
              </w:rPr>
            </w:pPr>
            <w:r>
              <w:rPr>
                <w:rFonts w:hint="eastAsia"/>
                <w:color w:val="000000" w:themeColor="text1"/>
                <w:szCs w:val="21"/>
              </w:rPr>
              <w:t>民用</w:t>
            </w:r>
            <w:r>
              <w:rPr>
                <w:color w:val="000000" w:themeColor="text1"/>
                <w:szCs w:val="21"/>
              </w:rPr>
              <w:t>建筑工程</w:t>
            </w:r>
            <w:r>
              <w:rPr>
                <w:rFonts w:hint="eastAsia"/>
                <w:color w:val="000000" w:themeColor="text1"/>
                <w:szCs w:val="21"/>
              </w:rPr>
              <w:t>室内环境污染</w:t>
            </w:r>
            <w:r>
              <w:rPr>
                <w:color w:val="000000" w:themeColor="text1"/>
                <w:szCs w:val="21"/>
              </w:rPr>
              <w:t>控制规范</w:t>
            </w:r>
            <w:r>
              <w:rPr>
                <w:rFonts w:hint="eastAsia"/>
                <w:color w:val="000000" w:themeColor="text1"/>
                <w:szCs w:val="21"/>
              </w:rPr>
              <w:t xml:space="preserve"> </w:t>
            </w:r>
            <w:r>
              <w:rPr>
                <w:rFonts w:hint="eastAsia"/>
                <w:color w:val="000000" w:themeColor="text1"/>
                <w:szCs w:val="21"/>
              </w:rPr>
              <w:t>附录</w:t>
            </w:r>
            <w:r>
              <w:rPr>
                <w:rFonts w:hint="eastAsia"/>
                <w:color w:val="000000" w:themeColor="text1"/>
                <w:szCs w:val="21"/>
              </w:rPr>
              <w:t>G</w:t>
            </w:r>
            <w:r>
              <w:rPr>
                <w:color w:val="000000" w:themeColor="text1"/>
                <w:szCs w:val="21"/>
              </w:rPr>
              <w:t xml:space="preserve"> </w:t>
            </w:r>
            <w:r>
              <w:rPr>
                <w:rFonts w:hint="eastAsia"/>
                <w:color w:val="000000" w:themeColor="text1"/>
                <w:szCs w:val="21"/>
              </w:rPr>
              <w:t>室内空气中</w:t>
            </w:r>
            <w:r>
              <w:rPr>
                <w:color w:val="000000" w:themeColor="text1"/>
                <w:szCs w:val="21"/>
              </w:rPr>
              <w:t>总挥发性有机</w:t>
            </w:r>
            <w:r>
              <w:rPr>
                <w:rFonts w:hint="eastAsia"/>
                <w:color w:val="000000" w:themeColor="text1"/>
                <w:szCs w:val="21"/>
              </w:rPr>
              <w:t>化合</w:t>
            </w:r>
            <w:r>
              <w:rPr>
                <w:color w:val="000000" w:themeColor="text1"/>
                <w:szCs w:val="21"/>
              </w:rPr>
              <w:t>物</w:t>
            </w:r>
            <w:r>
              <w:rPr>
                <w:rFonts w:hint="eastAsia"/>
                <w:color w:val="000000" w:themeColor="text1"/>
                <w:szCs w:val="21"/>
              </w:rPr>
              <w:t>（</w:t>
            </w:r>
            <w:r>
              <w:rPr>
                <w:rFonts w:hint="eastAsia"/>
                <w:color w:val="000000" w:themeColor="text1"/>
                <w:szCs w:val="21"/>
              </w:rPr>
              <w:t>TVOC</w:t>
            </w:r>
            <w:r>
              <w:rPr>
                <w:color w:val="000000" w:themeColor="text1"/>
                <w:szCs w:val="21"/>
              </w:rPr>
              <w:t>）</w:t>
            </w:r>
            <w:r>
              <w:rPr>
                <w:rFonts w:hint="eastAsia"/>
                <w:color w:val="000000" w:themeColor="text1"/>
                <w:szCs w:val="21"/>
              </w:rPr>
              <w:t>的</w:t>
            </w:r>
            <w:r>
              <w:rPr>
                <w:color w:val="000000" w:themeColor="text1"/>
                <w:szCs w:val="21"/>
              </w:rPr>
              <w:t>测定</w:t>
            </w:r>
            <w:r>
              <w:rPr>
                <w:rFonts w:hint="eastAsia"/>
                <w:color w:val="000000" w:themeColor="text1"/>
                <w:szCs w:val="21"/>
              </w:rPr>
              <w:t xml:space="preserve"> </w:t>
            </w:r>
            <w:r>
              <w:rPr>
                <w:color w:val="000000" w:themeColor="text1"/>
                <w:szCs w:val="21"/>
              </w:rPr>
              <w:t>GB 50325-2010</w:t>
            </w:r>
          </w:p>
        </w:tc>
      </w:tr>
    </w:tbl>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4</w:t>
      </w:r>
      <w:r>
        <w:rPr>
          <w:b/>
          <w:color w:val="000000" w:themeColor="text1"/>
          <w:sz w:val="24"/>
          <w:szCs w:val="28"/>
        </w:rPr>
        <w:t>）监测结果</w:t>
      </w:r>
    </w:p>
    <w:p w:rsidR="005C6D9D" w:rsidRDefault="008D3B0E">
      <w:pPr>
        <w:spacing w:line="500" w:lineRule="exact"/>
        <w:ind w:firstLineChars="200" w:firstLine="480"/>
        <w:rPr>
          <w:b/>
          <w:color w:val="000000" w:themeColor="text1"/>
          <w:sz w:val="24"/>
          <w:szCs w:val="28"/>
        </w:rPr>
      </w:pPr>
      <w:r>
        <w:rPr>
          <w:color w:val="000000" w:themeColor="text1"/>
          <w:sz w:val="24"/>
          <w:szCs w:val="28"/>
        </w:rPr>
        <w:t>监测结果见表</w:t>
      </w:r>
      <w:r>
        <w:rPr>
          <w:color w:val="000000" w:themeColor="text1"/>
          <w:sz w:val="24"/>
          <w:szCs w:val="28"/>
        </w:rPr>
        <w:t>4.2-</w:t>
      </w:r>
      <w:r>
        <w:rPr>
          <w:rFonts w:hint="eastAsia"/>
          <w:color w:val="000000" w:themeColor="text1"/>
          <w:sz w:val="24"/>
          <w:szCs w:val="28"/>
        </w:rPr>
        <w:t>4</w:t>
      </w:r>
      <w:r>
        <w:rPr>
          <w:color w:val="000000" w:themeColor="text1"/>
          <w:sz w:val="24"/>
          <w:szCs w:val="28"/>
        </w:rPr>
        <w:t>。</w:t>
      </w:r>
    </w:p>
    <w:p w:rsidR="005C6D9D" w:rsidRDefault="008D3B0E">
      <w:pPr>
        <w:spacing w:afterLines="50" w:after="120" w:line="500" w:lineRule="exact"/>
        <w:jc w:val="center"/>
        <w:rPr>
          <w:color w:val="000000" w:themeColor="text1"/>
          <w:sz w:val="24"/>
          <w:szCs w:val="28"/>
        </w:rPr>
      </w:pPr>
      <w:r>
        <w:rPr>
          <w:b/>
          <w:color w:val="000000" w:themeColor="text1"/>
          <w:sz w:val="24"/>
          <w:szCs w:val="28"/>
        </w:rPr>
        <w:t>表</w:t>
      </w:r>
      <w:r>
        <w:rPr>
          <w:b/>
          <w:color w:val="000000" w:themeColor="text1"/>
          <w:sz w:val="24"/>
          <w:szCs w:val="28"/>
        </w:rPr>
        <w:t>4.2-</w:t>
      </w:r>
      <w:r>
        <w:rPr>
          <w:rFonts w:hint="eastAsia"/>
          <w:b/>
          <w:color w:val="000000" w:themeColor="text1"/>
          <w:sz w:val="24"/>
          <w:szCs w:val="28"/>
        </w:rPr>
        <w:t>4</w:t>
      </w:r>
      <w:r>
        <w:rPr>
          <w:b/>
          <w:color w:val="000000" w:themeColor="text1"/>
          <w:sz w:val="24"/>
          <w:szCs w:val="28"/>
        </w:rPr>
        <w:t xml:space="preserve">  </w:t>
      </w:r>
      <w:r>
        <w:rPr>
          <w:b/>
          <w:color w:val="000000" w:themeColor="text1"/>
          <w:sz w:val="24"/>
          <w:szCs w:val="28"/>
        </w:rPr>
        <w:t>大气环境现状评价统计结果</w:t>
      </w:r>
    </w:p>
    <w:tbl>
      <w:tblPr>
        <w:tblW w:w="9522"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55"/>
        <w:gridCol w:w="813"/>
        <w:gridCol w:w="855"/>
        <w:gridCol w:w="1571"/>
        <w:gridCol w:w="1276"/>
        <w:gridCol w:w="922"/>
        <w:gridCol w:w="941"/>
        <w:gridCol w:w="1247"/>
        <w:gridCol w:w="1242"/>
      </w:tblGrid>
      <w:tr w:rsidR="005C6D9D">
        <w:trPr>
          <w:trHeight w:val="363"/>
          <w:tblHeader/>
          <w:jc w:val="center"/>
        </w:trPr>
        <w:tc>
          <w:tcPr>
            <w:tcW w:w="655" w:type="dxa"/>
            <w:vAlign w:val="center"/>
          </w:tcPr>
          <w:p w:rsidR="005C6D9D" w:rsidRDefault="008D3B0E">
            <w:pPr>
              <w:pStyle w:val="13f2"/>
              <w:rPr>
                <w:b/>
                <w:color w:val="000000" w:themeColor="text1"/>
              </w:rPr>
            </w:pPr>
            <w:r>
              <w:rPr>
                <w:b/>
                <w:color w:val="000000" w:themeColor="text1"/>
              </w:rPr>
              <w:lastRenderedPageBreak/>
              <w:t>监测</w:t>
            </w:r>
          </w:p>
          <w:p w:rsidR="005C6D9D" w:rsidRDefault="008D3B0E">
            <w:pPr>
              <w:pStyle w:val="13f2"/>
              <w:rPr>
                <w:b/>
                <w:color w:val="000000" w:themeColor="text1"/>
              </w:rPr>
            </w:pPr>
            <w:r>
              <w:rPr>
                <w:b/>
                <w:color w:val="000000" w:themeColor="text1"/>
              </w:rPr>
              <w:t>点位</w:t>
            </w:r>
          </w:p>
        </w:tc>
        <w:tc>
          <w:tcPr>
            <w:tcW w:w="813" w:type="dxa"/>
            <w:vAlign w:val="center"/>
          </w:tcPr>
          <w:p w:rsidR="005C6D9D" w:rsidRDefault="008D3B0E">
            <w:pPr>
              <w:pStyle w:val="13f2"/>
              <w:rPr>
                <w:b/>
                <w:color w:val="000000" w:themeColor="text1"/>
              </w:rPr>
            </w:pPr>
            <w:r>
              <w:rPr>
                <w:b/>
                <w:color w:val="000000" w:themeColor="text1"/>
              </w:rPr>
              <w:t>监测项目</w:t>
            </w:r>
          </w:p>
        </w:tc>
        <w:tc>
          <w:tcPr>
            <w:tcW w:w="855" w:type="dxa"/>
            <w:vAlign w:val="center"/>
          </w:tcPr>
          <w:p w:rsidR="005C6D9D" w:rsidRDefault="008D3B0E">
            <w:pPr>
              <w:pStyle w:val="13f2"/>
              <w:rPr>
                <w:b/>
                <w:color w:val="000000" w:themeColor="text1"/>
              </w:rPr>
            </w:pPr>
            <w:r>
              <w:rPr>
                <w:b/>
                <w:color w:val="000000" w:themeColor="text1"/>
              </w:rPr>
              <w:t>取值类型</w:t>
            </w:r>
          </w:p>
        </w:tc>
        <w:tc>
          <w:tcPr>
            <w:tcW w:w="1571" w:type="dxa"/>
            <w:vAlign w:val="center"/>
          </w:tcPr>
          <w:p w:rsidR="005C6D9D" w:rsidRDefault="008D3B0E">
            <w:pPr>
              <w:pStyle w:val="13f2"/>
              <w:rPr>
                <w:b/>
                <w:color w:val="000000" w:themeColor="text1"/>
              </w:rPr>
            </w:pPr>
            <w:r>
              <w:rPr>
                <w:b/>
                <w:color w:val="000000" w:themeColor="text1"/>
              </w:rPr>
              <w:t>浓度范围</w:t>
            </w:r>
          </w:p>
        </w:tc>
        <w:tc>
          <w:tcPr>
            <w:tcW w:w="1276" w:type="dxa"/>
            <w:vAlign w:val="center"/>
          </w:tcPr>
          <w:p w:rsidR="005C6D9D" w:rsidRDefault="008D3B0E">
            <w:pPr>
              <w:pStyle w:val="13f2"/>
              <w:rPr>
                <w:b/>
                <w:color w:val="000000" w:themeColor="text1"/>
              </w:rPr>
            </w:pPr>
            <w:r>
              <w:rPr>
                <w:b/>
                <w:color w:val="000000" w:themeColor="text1"/>
              </w:rPr>
              <w:t>污染指数范围</w:t>
            </w:r>
          </w:p>
        </w:tc>
        <w:tc>
          <w:tcPr>
            <w:tcW w:w="922" w:type="dxa"/>
            <w:vAlign w:val="center"/>
          </w:tcPr>
          <w:p w:rsidR="005C6D9D" w:rsidRDefault="008D3B0E">
            <w:pPr>
              <w:pStyle w:val="13f2"/>
              <w:rPr>
                <w:b/>
                <w:color w:val="000000" w:themeColor="text1"/>
              </w:rPr>
            </w:pPr>
            <w:r>
              <w:rPr>
                <w:b/>
                <w:color w:val="000000" w:themeColor="text1"/>
              </w:rPr>
              <w:t>平均值</w:t>
            </w:r>
          </w:p>
        </w:tc>
        <w:tc>
          <w:tcPr>
            <w:tcW w:w="941" w:type="dxa"/>
            <w:vAlign w:val="center"/>
          </w:tcPr>
          <w:p w:rsidR="005C6D9D" w:rsidRDefault="008D3B0E">
            <w:pPr>
              <w:pStyle w:val="13f2"/>
              <w:rPr>
                <w:b/>
                <w:color w:val="000000" w:themeColor="text1"/>
              </w:rPr>
            </w:pPr>
            <w:r>
              <w:rPr>
                <w:b/>
                <w:color w:val="000000" w:themeColor="text1"/>
              </w:rPr>
              <w:t>平均污染指数</w:t>
            </w:r>
          </w:p>
        </w:tc>
        <w:tc>
          <w:tcPr>
            <w:tcW w:w="1247" w:type="dxa"/>
            <w:vAlign w:val="center"/>
          </w:tcPr>
          <w:p w:rsidR="005C6D9D" w:rsidRDefault="008D3B0E">
            <w:pPr>
              <w:pStyle w:val="13f2"/>
              <w:rPr>
                <w:b/>
                <w:color w:val="000000" w:themeColor="text1"/>
              </w:rPr>
            </w:pPr>
            <w:r>
              <w:rPr>
                <w:b/>
                <w:color w:val="000000" w:themeColor="text1"/>
              </w:rPr>
              <w:t>超标率（</w:t>
            </w:r>
            <w:r>
              <w:rPr>
                <w:b/>
                <w:color w:val="000000" w:themeColor="text1"/>
              </w:rPr>
              <w:t>%</w:t>
            </w:r>
            <w:r>
              <w:rPr>
                <w:b/>
                <w:color w:val="000000" w:themeColor="text1"/>
              </w:rPr>
              <w:t>）</w:t>
            </w:r>
          </w:p>
        </w:tc>
        <w:tc>
          <w:tcPr>
            <w:tcW w:w="1242" w:type="dxa"/>
            <w:vAlign w:val="center"/>
          </w:tcPr>
          <w:p w:rsidR="005C6D9D" w:rsidRDefault="008D3B0E">
            <w:pPr>
              <w:pStyle w:val="13f2"/>
              <w:rPr>
                <w:b/>
                <w:color w:val="000000" w:themeColor="text1"/>
              </w:rPr>
            </w:pPr>
            <w:r>
              <w:rPr>
                <w:b/>
                <w:color w:val="000000" w:themeColor="text1"/>
              </w:rPr>
              <w:t>达标</w:t>
            </w:r>
          </w:p>
          <w:p w:rsidR="005C6D9D" w:rsidRDefault="008D3B0E">
            <w:pPr>
              <w:pStyle w:val="13f2"/>
              <w:rPr>
                <w:b/>
                <w:color w:val="000000" w:themeColor="text1"/>
              </w:rPr>
            </w:pPr>
            <w:r>
              <w:rPr>
                <w:b/>
                <w:color w:val="000000" w:themeColor="text1"/>
              </w:rPr>
              <w:t>情况</w:t>
            </w:r>
          </w:p>
        </w:tc>
      </w:tr>
      <w:tr w:rsidR="005C6D9D">
        <w:trPr>
          <w:jc w:val="center"/>
        </w:trPr>
        <w:tc>
          <w:tcPr>
            <w:tcW w:w="655" w:type="dxa"/>
            <w:vAlign w:val="center"/>
          </w:tcPr>
          <w:p w:rsidR="005C6D9D" w:rsidRDefault="008D3B0E">
            <w:pPr>
              <w:pStyle w:val="13f2"/>
              <w:rPr>
                <w:color w:val="000000" w:themeColor="text1"/>
              </w:rPr>
            </w:pPr>
            <w:r>
              <w:rPr>
                <w:color w:val="000000" w:themeColor="text1"/>
              </w:rPr>
              <w:t>G1</w:t>
            </w:r>
          </w:p>
          <w:p w:rsidR="005C6D9D" w:rsidRDefault="008D3B0E">
            <w:pPr>
              <w:pStyle w:val="13f2"/>
              <w:rPr>
                <w:color w:val="000000" w:themeColor="text1"/>
              </w:rPr>
            </w:pPr>
            <w:proofErr w:type="gramStart"/>
            <w:r>
              <w:rPr>
                <w:color w:val="000000" w:themeColor="text1"/>
              </w:rPr>
              <w:t>跃进村</w:t>
            </w:r>
            <w:proofErr w:type="gramEnd"/>
          </w:p>
        </w:tc>
        <w:tc>
          <w:tcPr>
            <w:tcW w:w="813" w:type="dxa"/>
            <w:vAlign w:val="center"/>
          </w:tcPr>
          <w:p w:rsidR="005C6D9D" w:rsidRDefault="008D3B0E">
            <w:pPr>
              <w:pStyle w:val="13f2"/>
              <w:rPr>
                <w:color w:val="000000" w:themeColor="text1"/>
              </w:rPr>
            </w:pPr>
            <w:r>
              <w:rPr>
                <w:rFonts w:hint="eastAsia"/>
                <w:color w:val="000000" w:themeColor="text1"/>
              </w:rPr>
              <w:t>TVOC</w:t>
            </w:r>
          </w:p>
        </w:tc>
        <w:tc>
          <w:tcPr>
            <w:tcW w:w="855" w:type="dxa"/>
            <w:vAlign w:val="center"/>
          </w:tcPr>
          <w:p w:rsidR="005C6D9D" w:rsidRDefault="008D3B0E">
            <w:pPr>
              <w:pStyle w:val="13f2"/>
              <w:rPr>
                <w:color w:val="000000" w:themeColor="text1"/>
              </w:rPr>
            </w:pPr>
            <w:r>
              <w:rPr>
                <w:color w:val="000000" w:themeColor="text1"/>
              </w:rPr>
              <w:t>1</w:t>
            </w:r>
            <w:r>
              <w:rPr>
                <w:color w:val="000000" w:themeColor="text1"/>
              </w:rPr>
              <w:t>小时平均</w:t>
            </w:r>
          </w:p>
        </w:tc>
        <w:tc>
          <w:tcPr>
            <w:tcW w:w="1571" w:type="dxa"/>
            <w:vAlign w:val="center"/>
          </w:tcPr>
          <w:p w:rsidR="005C6D9D" w:rsidRDefault="008D3B0E">
            <w:pPr>
              <w:pStyle w:val="13f2"/>
              <w:rPr>
                <w:color w:val="000000" w:themeColor="text1"/>
              </w:rPr>
            </w:pPr>
            <w:r>
              <w:rPr>
                <w:color w:val="000000" w:themeColor="text1"/>
              </w:rPr>
              <w:t>0.024~0.495</w:t>
            </w:r>
          </w:p>
        </w:tc>
        <w:tc>
          <w:tcPr>
            <w:tcW w:w="1276" w:type="dxa"/>
            <w:vAlign w:val="center"/>
          </w:tcPr>
          <w:p w:rsidR="005C6D9D" w:rsidRDefault="008D3B0E">
            <w:pPr>
              <w:pStyle w:val="13f2"/>
              <w:rPr>
                <w:color w:val="000000" w:themeColor="text1"/>
              </w:rPr>
            </w:pPr>
            <w:r>
              <w:rPr>
                <w:color w:val="000000" w:themeColor="text1"/>
              </w:rPr>
              <w:t>0.04~0.825</w:t>
            </w:r>
          </w:p>
        </w:tc>
        <w:tc>
          <w:tcPr>
            <w:tcW w:w="922" w:type="dxa"/>
            <w:vAlign w:val="center"/>
          </w:tcPr>
          <w:p w:rsidR="005C6D9D" w:rsidRDefault="008D3B0E">
            <w:pPr>
              <w:pStyle w:val="13f2"/>
              <w:rPr>
                <w:color w:val="000000" w:themeColor="text1"/>
              </w:rPr>
            </w:pPr>
            <w:r>
              <w:rPr>
                <w:color w:val="000000" w:themeColor="text1"/>
              </w:rPr>
              <w:t>0.198</w:t>
            </w:r>
          </w:p>
        </w:tc>
        <w:tc>
          <w:tcPr>
            <w:tcW w:w="941" w:type="dxa"/>
            <w:vAlign w:val="center"/>
          </w:tcPr>
          <w:p w:rsidR="005C6D9D" w:rsidRDefault="008D3B0E">
            <w:pPr>
              <w:pStyle w:val="13f2"/>
              <w:rPr>
                <w:color w:val="000000" w:themeColor="text1"/>
              </w:rPr>
            </w:pPr>
            <w:r>
              <w:rPr>
                <w:rFonts w:hint="eastAsia"/>
                <w:color w:val="000000" w:themeColor="text1"/>
              </w:rPr>
              <w:t>0.33</w:t>
            </w:r>
          </w:p>
        </w:tc>
        <w:tc>
          <w:tcPr>
            <w:tcW w:w="1247" w:type="dxa"/>
            <w:vAlign w:val="center"/>
          </w:tcPr>
          <w:p w:rsidR="005C6D9D" w:rsidRDefault="008D3B0E">
            <w:pPr>
              <w:pStyle w:val="13f2"/>
              <w:rPr>
                <w:color w:val="000000" w:themeColor="text1"/>
              </w:rPr>
            </w:pPr>
            <w:r>
              <w:rPr>
                <w:rFonts w:hint="eastAsia"/>
                <w:color w:val="000000" w:themeColor="text1"/>
              </w:rPr>
              <w:t>0</w:t>
            </w:r>
          </w:p>
        </w:tc>
        <w:tc>
          <w:tcPr>
            <w:tcW w:w="1242" w:type="dxa"/>
            <w:vAlign w:val="center"/>
          </w:tcPr>
          <w:p w:rsidR="005C6D9D" w:rsidRDefault="008D3B0E">
            <w:pPr>
              <w:pStyle w:val="13f2"/>
              <w:rPr>
                <w:color w:val="000000" w:themeColor="text1"/>
              </w:rPr>
            </w:pPr>
            <w:r>
              <w:rPr>
                <w:color w:val="000000" w:themeColor="text1"/>
              </w:rPr>
              <w:t>达标</w:t>
            </w:r>
          </w:p>
        </w:tc>
      </w:tr>
      <w:tr w:rsidR="005C6D9D">
        <w:trPr>
          <w:jc w:val="center"/>
        </w:trPr>
        <w:tc>
          <w:tcPr>
            <w:tcW w:w="655" w:type="dxa"/>
            <w:vAlign w:val="center"/>
          </w:tcPr>
          <w:p w:rsidR="005C6D9D" w:rsidRDefault="008D3B0E">
            <w:pPr>
              <w:pStyle w:val="13f2"/>
              <w:rPr>
                <w:color w:val="000000" w:themeColor="text1"/>
              </w:rPr>
            </w:pPr>
            <w:r>
              <w:rPr>
                <w:color w:val="000000" w:themeColor="text1"/>
              </w:rPr>
              <w:t>G2</w:t>
            </w:r>
          </w:p>
          <w:p w:rsidR="005C6D9D" w:rsidRDefault="008D3B0E">
            <w:pPr>
              <w:pStyle w:val="13f2"/>
              <w:rPr>
                <w:color w:val="000000" w:themeColor="text1"/>
              </w:rPr>
            </w:pPr>
            <w:proofErr w:type="gramStart"/>
            <w:r>
              <w:rPr>
                <w:color w:val="000000" w:themeColor="text1"/>
              </w:rPr>
              <w:t>肖山</w:t>
            </w:r>
            <w:proofErr w:type="gramEnd"/>
            <w:r>
              <w:rPr>
                <w:color w:val="000000" w:themeColor="text1"/>
              </w:rPr>
              <w:t>村</w:t>
            </w:r>
          </w:p>
        </w:tc>
        <w:tc>
          <w:tcPr>
            <w:tcW w:w="813" w:type="dxa"/>
            <w:vAlign w:val="center"/>
          </w:tcPr>
          <w:p w:rsidR="005C6D9D" w:rsidRDefault="008D3B0E">
            <w:pPr>
              <w:pStyle w:val="13f2"/>
              <w:rPr>
                <w:color w:val="000000" w:themeColor="text1"/>
              </w:rPr>
            </w:pPr>
            <w:r>
              <w:rPr>
                <w:rFonts w:hint="eastAsia"/>
                <w:color w:val="000000" w:themeColor="text1"/>
              </w:rPr>
              <w:t>TVOC</w:t>
            </w:r>
          </w:p>
        </w:tc>
        <w:tc>
          <w:tcPr>
            <w:tcW w:w="855" w:type="dxa"/>
            <w:vAlign w:val="center"/>
          </w:tcPr>
          <w:p w:rsidR="005C6D9D" w:rsidRDefault="008D3B0E">
            <w:pPr>
              <w:pStyle w:val="13f2"/>
              <w:rPr>
                <w:color w:val="000000" w:themeColor="text1"/>
              </w:rPr>
            </w:pPr>
            <w:r>
              <w:rPr>
                <w:color w:val="000000" w:themeColor="text1"/>
              </w:rPr>
              <w:t>1</w:t>
            </w:r>
            <w:r>
              <w:rPr>
                <w:color w:val="000000" w:themeColor="text1"/>
              </w:rPr>
              <w:t>小时平均</w:t>
            </w:r>
          </w:p>
        </w:tc>
        <w:tc>
          <w:tcPr>
            <w:tcW w:w="1571" w:type="dxa"/>
            <w:vAlign w:val="center"/>
          </w:tcPr>
          <w:p w:rsidR="005C6D9D" w:rsidRDefault="008D3B0E">
            <w:pPr>
              <w:pStyle w:val="13f2"/>
              <w:rPr>
                <w:color w:val="000000" w:themeColor="text1"/>
              </w:rPr>
            </w:pPr>
            <w:r>
              <w:rPr>
                <w:color w:val="000000" w:themeColor="text1"/>
              </w:rPr>
              <w:t>0.0299~0.543</w:t>
            </w:r>
          </w:p>
        </w:tc>
        <w:tc>
          <w:tcPr>
            <w:tcW w:w="1276" w:type="dxa"/>
            <w:vAlign w:val="center"/>
          </w:tcPr>
          <w:p w:rsidR="005C6D9D" w:rsidRDefault="008D3B0E">
            <w:pPr>
              <w:pStyle w:val="13f2"/>
              <w:rPr>
                <w:color w:val="000000" w:themeColor="text1"/>
              </w:rPr>
            </w:pPr>
            <w:r>
              <w:rPr>
                <w:color w:val="000000" w:themeColor="text1"/>
              </w:rPr>
              <w:t>0.05~0.905</w:t>
            </w:r>
          </w:p>
        </w:tc>
        <w:tc>
          <w:tcPr>
            <w:tcW w:w="922" w:type="dxa"/>
            <w:vAlign w:val="center"/>
          </w:tcPr>
          <w:p w:rsidR="005C6D9D" w:rsidRDefault="008D3B0E">
            <w:pPr>
              <w:pStyle w:val="13f2"/>
              <w:rPr>
                <w:color w:val="000000" w:themeColor="text1"/>
              </w:rPr>
            </w:pPr>
            <w:r>
              <w:rPr>
                <w:color w:val="000000" w:themeColor="text1"/>
              </w:rPr>
              <w:t>0.202</w:t>
            </w:r>
          </w:p>
        </w:tc>
        <w:tc>
          <w:tcPr>
            <w:tcW w:w="941" w:type="dxa"/>
            <w:vAlign w:val="center"/>
          </w:tcPr>
          <w:p w:rsidR="005C6D9D" w:rsidRDefault="008D3B0E">
            <w:pPr>
              <w:pStyle w:val="13f2"/>
              <w:rPr>
                <w:color w:val="000000" w:themeColor="text1"/>
              </w:rPr>
            </w:pPr>
            <w:r>
              <w:rPr>
                <w:color w:val="000000" w:themeColor="text1"/>
              </w:rPr>
              <w:t>0.336</w:t>
            </w:r>
          </w:p>
        </w:tc>
        <w:tc>
          <w:tcPr>
            <w:tcW w:w="1247" w:type="dxa"/>
            <w:vAlign w:val="center"/>
          </w:tcPr>
          <w:p w:rsidR="005C6D9D" w:rsidRDefault="008D3B0E">
            <w:pPr>
              <w:pStyle w:val="13f2"/>
              <w:rPr>
                <w:color w:val="000000" w:themeColor="text1"/>
              </w:rPr>
            </w:pPr>
            <w:r>
              <w:rPr>
                <w:rFonts w:hint="eastAsia"/>
                <w:color w:val="000000" w:themeColor="text1"/>
              </w:rPr>
              <w:t>0</w:t>
            </w:r>
          </w:p>
        </w:tc>
        <w:tc>
          <w:tcPr>
            <w:tcW w:w="1242" w:type="dxa"/>
            <w:vAlign w:val="center"/>
          </w:tcPr>
          <w:p w:rsidR="005C6D9D" w:rsidRDefault="008D3B0E">
            <w:pPr>
              <w:pStyle w:val="13f2"/>
              <w:rPr>
                <w:color w:val="000000" w:themeColor="text1"/>
              </w:rPr>
            </w:pPr>
            <w:r>
              <w:rPr>
                <w:rFonts w:hint="eastAsia"/>
                <w:color w:val="000000" w:themeColor="text1"/>
              </w:rPr>
              <w:t>达标</w:t>
            </w:r>
          </w:p>
        </w:tc>
      </w:tr>
      <w:tr w:rsidR="005C6D9D">
        <w:trPr>
          <w:jc w:val="center"/>
        </w:trPr>
        <w:tc>
          <w:tcPr>
            <w:tcW w:w="655" w:type="dxa"/>
            <w:vAlign w:val="center"/>
          </w:tcPr>
          <w:p w:rsidR="005C6D9D" w:rsidRDefault="008D3B0E">
            <w:pPr>
              <w:pStyle w:val="13f2"/>
              <w:rPr>
                <w:color w:val="000000" w:themeColor="text1"/>
              </w:rPr>
            </w:pPr>
            <w:r>
              <w:rPr>
                <w:color w:val="000000" w:themeColor="text1"/>
              </w:rPr>
              <w:t>G3</w:t>
            </w:r>
          </w:p>
          <w:p w:rsidR="005C6D9D" w:rsidRDefault="008D3B0E">
            <w:pPr>
              <w:pStyle w:val="13f2"/>
              <w:rPr>
                <w:color w:val="000000" w:themeColor="text1"/>
              </w:rPr>
            </w:pPr>
            <w:r>
              <w:rPr>
                <w:color w:val="000000" w:themeColor="text1"/>
              </w:rPr>
              <w:t>砖井村</w:t>
            </w:r>
          </w:p>
        </w:tc>
        <w:tc>
          <w:tcPr>
            <w:tcW w:w="813" w:type="dxa"/>
            <w:vAlign w:val="center"/>
          </w:tcPr>
          <w:p w:rsidR="005C6D9D" w:rsidRDefault="008D3B0E">
            <w:pPr>
              <w:pStyle w:val="13f2"/>
              <w:rPr>
                <w:color w:val="000000" w:themeColor="text1"/>
              </w:rPr>
            </w:pPr>
            <w:r>
              <w:rPr>
                <w:rFonts w:hint="eastAsia"/>
                <w:color w:val="000000" w:themeColor="text1"/>
              </w:rPr>
              <w:t>TVOC</w:t>
            </w:r>
          </w:p>
        </w:tc>
        <w:tc>
          <w:tcPr>
            <w:tcW w:w="855" w:type="dxa"/>
            <w:vAlign w:val="center"/>
          </w:tcPr>
          <w:p w:rsidR="005C6D9D" w:rsidRDefault="008D3B0E">
            <w:pPr>
              <w:pStyle w:val="13f2"/>
              <w:rPr>
                <w:color w:val="000000" w:themeColor="text1"/>
              </w:rPr>
            </w:pPr>
            <w:r>
              <w:rPr>
                <w:color w:val="000000" w:themeColor="text1"/>
              </w:rPr>
              <w:t>1</w:t>
            </w:r>
            <w:r>
              <w:rPr>
                <w:color w:val="000000" w:themeColor="text1"/>
              </w:rPr>
              <w:t>小时平均</w:t>
            </w:r>
          </w:p>
        </w:tc>
        <w:tc>
          <w:tcPr>
            <w:tcW w:w="1571" w:type="dxa"/>
            <w:vAlign w:val="center"/>
          </w:tcPr>
          <w:p w:rsidR="005C6D9D" w:rsidRDefault="008D3B0E">
            <w:pPr>
              <w:adjustRightInd w:val="0"/>
              <w:spacing w:line="240" w:lineRule="auto"/>
              <w:jc w:val="center"/>
              <w:textAlignment w:val="baseline"/>
              <w:rPr>
                <w:color w:val="000000" w:themeColor="text1"/>
                <w:kern w:val="0"/>
                <w:szCs w:val="20"/>
              </w:rPr>
            </w:pPr>
            <w:r>
              <w:rPr>
                <w:color w:val="000000" w:themeColor="text1"/>
                <w:kern w:val="0"/>
                <w:szCs w:val="20"/>
              </w:rPr>
              <w:t>0.0357~0.47</w:t>
            </w:r>
          </w:p>
        </w:tc>
        <w:tc>
          <w:tcPr>
            <w:tcW w:w="1276" w:type="dxa"/>
            <w:vAlign w:val="center"/>
          </w:tcPr>
          <w:p w:rsidR="005C6D9D" w:rsidRDefault="008D3B0E">
            <w:pPr>
              <w:adjustRightInd w:val="0"/>
              <w:spacing w:line="240" w:lineRule="auto"/>
              <w:jc w:val="center"/>
              <w:textAlignment w:val="baseline"/>
              <w:rPr>
                <w:color w:val="000000" w:themeColor="text1"/>
                <w:kern w:val="0"/>
                <w:szCs w:val="20"/>
              </w:rPr>
            </w:pPr>
            <w:r>
              <w:rPr>
                <w:color w:val="000000" w:themeColor="text1"/>
                <w:kern w:val="0"/>
                <w:szCs w:val="20"/>
              </w:rPr>
              <w:t>0.06~0.783</w:t>
            </w:r>
          </w:p>
        </w:tc>
        <w:tc>
          <w:tcPr>
            <w:tcW w:w="922" w:type="dxa"/>
            <w:vAlign w:val="center"/>
          </w:tcPr>
          <w:p w:rsidR="005C6D9D" w:rsidRDefault="008D3B0E">
            <w:pPr>
              <w:adjustRightInd w:val="0"/>
              <w:spacing w:line="240" w:lineRule="auto"/>
              <w:jc w:val="center"/>
              <w:textAlignment w:val="baseline"/>
              <w:rPr>
                <w:color w:val="000000" w:themeColor="text1"/>
                <w:kern w:val="0"/>
                <w:szCs w:val="20"/>
              </w:rPr>
            </w:pPr>
            <w:r>
              <w:rPr>
                <w:color w:val="000000" w:themeColor="text1"/>
                <w:kern w:val="0"/>
                <w:szCs w:val="20"/>
              </w:rPr>
              <w:t>0.181</w:t>
            </w:r>
          </w:p>
        </w:tc>
        <w:tc>
          <w:tcPr>
            <w:tcW w:w="941" w:type="dxa"/>
            <w:vAlign w:val="center"/>
          </w:tcPr>
          <w:p w:rsidR="005C6D9D" w:rsidRDefault="008D3B0E">
            <w:pPr>
              <w:adjustRightInd w:val="0"/>
              <w:spacing w:line="240" w:lineRule="auto"/>
              <w:jc w:val="center"/>
              <w:textAlignment w:val="baseline"/>
              <w:rPr>
                <w:color w:val="000000" w:themeColor="text1"/>
                <w:kern w:val="0"/>
                <w:szCs w:val="20"/>
              </w:rPr>
            </w:pPr>
            <w:r>
              <w:rPr>
                <w:color w:val="000000" w:themeColor="text1"/>
                <w:kern w:val="0"/>
                <w:szCs w:val="20"/>
              </w:rPr>
              <w:t>0.302</w:t>
            </w:r>
          </w:p>
        </w:tc>
        <w:tc>
          <w:tcPr>
            <w:tcW w:w="1247" w:type="dxa"/>
            <w:vAlign w:val="center"/>
          </w:tcPr>
          <w:p w:rsidR="005C6D9D" w:rsidRDefault="008D3B0E">
            <w:pPr>
              <w:adjustRightInd w:val="0"/>
              <w:spacing w:line="240" w:lineRule="auto"/>
              <w:jc w:val="center"/>
              <w:textAlignment w:val="baseline"/>
              <w:rPr>
                <w:color w:val="000000" w:themeColor="text1"/>
                <w:kern w:val="0"/>
                <w:szCs w:val="20"/>
              </w:rPr>
            </w:pPr>
            <w:r>
              <w:rPr>
                <w:rFonts w:hint="eastAsia"/>
                <w:color w:val="000000" w:themeColor="text1"/>
                <w:kern w:val="0"/>
                <w:szCs w:val="20"/>
              </w:rPr>
              <w:t>0</w:t>
            </w:r>
          </w:p>
        </w:tc>
        <w:tc>
          <w:tcPr>
            <w:tcW w:w="1242" w:type="dxa"/>
            <w:vAlign w:val="center"/>
          </w:tcPr>
          <w:p w:rsidR="005C6D9D" w:rsidRDefault="008D3B0E">
            <w:pPr>
              <w:pStyle w:val="13f2"/>
              <w:rPr>
                <w:color w:val="000000" w:themeColor="text1"/>
              </w:rPr>
            </w:pPr>
            <w:r>
              <w:rPr>
                <w:rFonts w:hint="eastAsia"/>
                <w:color w:val="000000" w:themeColor="text1"/>
              </w:rPr>
              <w:t>达标</w:t>
            </w:r>
          </w:p>
        </w:tc>
      </w:tr>
    </w:tbl>
    <w:p w:rsidR="005C6D9D" w:rsidRDefault="008D3B0E">
      <w:pPr>
        <w:spacing w:line="500" w:lineRule="exact"/>
        <w:outlineLvl w:val="3"/>
        <w:rPr>
          <w:b/>
          <w:bCs/>
          <w:color w:val="000000" w:themeColor="text1"/>
          <w:sz w:val="24"/>
          <w:szCs w:val="28"/>
        </w:rPr>
      </w:pPr>
      <w:r>
        <w:rPr>
          <w:b/>
          <w:bCs/>
          <w:color w:val="000000" w:themeColor="text1"/>
          <w:sz w:val="24"/>
          <w:szCs w:val="28"/>
        </w:rPr>
        <w:t>4.2.1.</w:t>
      </w:r>
      <w:r>
        <w:rPr>
          <w:rFonts w:hint="eastAsia"/>
          <w:b/>
          <w:bCs/>
          <w:color w:val="000000" w:themeColor="text1"/>
          <w:sz w:val="24"/>
          <w:szCs w:val="28"/>
        </w:rPr>
        <w:t>4</w:t>
      </w:r>
      <w:r>
        <w:rPr>
          <w:b/>
          <w:bCs/>
          <w:color w:val="000000" w:themeColor="text1"/>
          <w:sz w:val="24"/>
          <w:szCs w:val="28"/>
        </w:rPr>
        <w:t>大气环境质量现状评价</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）评价标准</w:t>
      </w:r>
    </w:p>
    <w:p w:rsidR="005C6D9D" w:rsidRDefault="008D3B0E">
      <w:pPr>
        <w:spacing w:line="500" w:lineRule="exact"/>
        <w:ind w:firstLineChars="200" w:firstLine="480"/>
        <w:rPr>
          <w:color w:val="000000" w:themeColor="text1"/>
          <w:sz w:val="24"/>
          <w:szCs w:val="28"/>
        </w:rPr>
      </w:pPr>
      <w:r>
        <w:rPr>
          <w:color w:val="000000" w:themeColor="text1"/>
          <w:sz w:val="24"/>
          <w:szCs w:val="22"/>
        </w:rPr>
        <w:t>项目所在地大气环境</w:t>
      </w:r>
      <w:r>
        <w:rPr>
          <w:color w:val="000000" w:themeColor="text1"/>
          <w:sz w:val="24"/>
          <w:szCs w:val="22"/>
        </w:rPr>
        <w:t>TVOC</w:t>
      </w:r>
      <w:r>
        <w:rPr>
          <w:rFonts w:hint="eastAsia"/>
          <w:color w:val="000000" w:themeColor="text1"/>
          <w:sz w:val="24"/>
          <w:szCs w:val="22"/>
        </w:rPr>
        <w:t>参照</w:t>
      </w:r>
      <w:r>
        <w:rPr>
          <w:color w:val="000000" w:themeColor="text1"/>
          <w:sz w:val="24"/>
          <w:szCs w:val="22"/>
        </w:rPr>
        <w:t>执行《室内空气质量标准》（</w:t>
      </w:r>
      <w:r>
        <w:rPr>
          <w:color w:val="000000" w:themeColor="text1"/>
          <w:sz w:val="24"/>
          <w:szCs w:val="22"/>
        </w:rPr>
        <w:t>GB18883-2002</w:t>
      </w:r>
      <w:r>
        <w:rPr>
          <w:color w:val="000000" w:themeColor="text1"/>
          <w:sz w:val="24"/>
          <w:szCs w:val="22"/>
        </w:rPr>
        <w:t>）中相应标准限值</w:t>
      </w:r>
      <w:r>
        <w:rPr>
          <w:rFonts w:hint="eastAsia"/>
          <w:color w:val="000000" w:themeColor="text1"/>
          <w:sz w:val="24"/>
          <w:szCs w:val="22"/>
        </w:rPr>
        <w:t>。</w:t>
      </w:r>
      <w:r>
        <w:rPr>
          <w:color w:val="000000" w:themeColor="text1"/>
          <w:sz w:val="24"/>
          <w:szCs w:val="28"/>
        </w:rPr>
        <w:t>具体见表</w:t>
      </w:r>
      <w:r>
        <w:rPr>
          <w:color w:val="000000" w:themeColor="text1"/>
          <w:sz w:val="24"/>
          <w:szCs w:val="28"/>
        </w:rPr>
        <w:t>2.3-1</w:t>
      </w:r>
      <w:r>
        <w:rPr>
          <w:color w:val="000000" w:themeColor="text1"/>
          <w:sz w:val="24"/>
          <w:szCs w:val="28"/>
        </w:rPr>
        <w:t>。</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）评价方法</w:t>
      </w:r>
    </w:p>
    <w:p w:rsidR="005C6D9D" w:rsidRDefault="008D3B0E">
      <w:pPr>
        <w:spacing w:line="500" w:lineRule="exact"/>
        <w:ind w:firstLineChars="200" w:firstLine="480"/>
        <w:rPr>
          <w:color w:val="000000" w:themeColor="text1"/>
          <w:sz w:val="24"/>
          <w:szCs w:val="28"/>
        </w:rPr>
      </w:pPr>
      <w:r>
        <w:rPr>
          <w:color w:val="000000" w:themeColor="text1"/>
          <w:sz w:val="24"/>
          <w:szCs w:val="28"/>
        </w:rPr>
        <w:t>大气质量现状采用单项标准指数法，即：</w:t>
      </w:r>
    </w:p>
    <w:p w:rsidR="005C6D9D" w:rsidRDefault="008D3B0E">
      <w:pPr>
        <w:spacing w:line="500" w:lineRule="exact"/>
        <w:ind w:firstLineChars="200" w:firstLine="480"/>
        <w:jc w:val="center"/>
        <w:rPr>
          <w:color w:val="000000" w:themeColor="text1"/>
          <w:sz w:val="24"/>
          <w:szCs w:val="28"/>
          <w:vertAlign w:val="subscript"/>
        </w:rPr>
      </w:pPr>
      <w:r>
        <w:rPr>
          <w:color w:val="000000" w:themeColor="text1"/>
          <w:sz w:val="24"/>
          <w:szCs w:val="28"/>
        </w:rPr>
        <w:t>I</w:t>
      </w:r>
      <w:r>
        <w:rPr>
          <w:color w:val="000000" w:themeColor="text1"/>
          <w:sz w:val="24"/>
          <w:szCs w:val="28"/>
          <w:vertAlign w:val="subscript"/>
        </w:rPr>
        <w:t>ij</w:t>
      </w:r>
      <w:r>
        <w:rPr>
          <w:color w:val="000000" w:themeColor="text1"/>
          <w:sz w:val="24"/>
          <w:szCs w:val="28"/>
        </w:rPr>
        <w:t>=C</w:t>
      </w:r>
      <w:r>
        <w:rPr>
          <w:color w:val="000000" w:themeColor="text1"/>
          <w:sz w:val="24"/>
          <w:szCs w:val="28"/>
          <w:vertAlign w:val="subscript"/>
        </w:rPr>
        <w:t>ij</w:t>
      </w:r>
      <w:r>
        <w:rPr>
          <w:color w:val="000000" w:themeColor="text1"/>
          <w:sz w:val="24"/>
          <w:szCs w:val="28"/>
        </w:rPr>
        <w:t>/C</w:t>
      </w:r>
      <w:r>
        <w:rPr>
          <w:color w:val="000000" w:themeColor="text1"/>
          <w:sz w:val="24"/>
          <w:szCs w:val="28"/>
          <w:vertAlign w:val="subscript"/>
        </w:rPr>
        <w:t>sj</w:t>
      </w:r>
    </w:p>
    <w:p w:rsidR="005C6D9D" w:rsidRDefault="008D3B0E">
      <w:pPr>
        <w:spacing w:line="500" w:lineRule="exact"/>
        <w:ind w:firstLineChars="200" w:firstLine="480"/>
        <w:rPr>
          <w:color w:val="000000" w:themeColor="text1"/>
          <w:sz w:val="24"/>
          <w:szCs w:val="28"/>
        </w:rPr>
      </w:pPr>
      <w:r>
        <w:rPr>
          <w:color w:val="000000" w:themeColor="text1"/>
          <w:sz w:val="24"/>
          <w:szCs w:val="28"/>
        </w:rPr>
        <w:t>式中：</w:t>
      </w:r>
      <w:r>
        <w:rPr>
          <w:color w:val="000000" w:themeColor="text1"/>
          <w:sz w:val="24"/>
          <w:szCs w:val="28"/>
        </w:rPr>
        <w:t>I</w:t>
      </w:r>
      <w:r>
        <w:rPr>
          <w:color w:val="000000" w:themeColor="text1"/>
          <w:sz w:val="24"/>
          <w:szCs w:val="28"/>
          <w:vertAlign w:val="subscript"/>
        </w:rPr>
        <w:t>ij</w:t>
      </w:r>
      <w:r>
        <w:rPr>
          <w:color w:val="000000" w:themeColor="text1"/>
          <w:sz w:val="24"/>
          <w:szCs w:val="28"/>
        </w:rPr>
        <w:t>：第</w:t>
      </w:r>
      <w:r>
        <w:rPr>
          <w:color w:val="000000" w:themeColor="text1"/>
          <w:sz w:val="24"/>
          <w:szCs w:val="28"/>
        </w:rPr>
        <w:t>i</w:t>
      </w:r>
      <w:r>
        <w:rPr>
          <w:color w:val="000000" w:themeColor="text1"/>
          <w:sz w:val="24"/>
          <w:szCs w:val="28"/>
        </w:rPr>
        <w:t>种污染物在第</w:t>
      </w:r>
      <w:r>
        <w:rPr>
          <w:color w:val="000000" w:themeColor="text1"/>
          <w:sz w:val="24"/>
          <w:szCs w:val="28"/>
        </w:rPr>
        <w:t>j</w:t>
      </w:r>
      <w:r>
        <w:rPr>
          <w:color w:val="000000" w:themeColor="text1"/>
          <w:sz w:val="24"/>
          <w:szCs w:val="28"/>
        </w:rPr>
        <w:t>点的标准指数；</w:t>
      </w:r>
    </w:p>
    <w:p w:rsidR="005C6D9D" w:rsidRDefault="008D3B0E">
      <w:pPr>
        <w:spacing w:line="500" w:lineRule="exact"/>
        <w:rPr>
          <w:color w:val="000000" w:themeColor="text1"/>
          <w:sz w:val="24"/>
          <w:szCs w:val="28"/>
        </w:rPr>
      </w:pPr>
      <w:r>
        <w:rPr>
          <w:color w:val="000000" w:themeColor="text1"/>
          <w:sz w:val="24"/>
          <w:szCs w:val="28"/>
        </w:rPr>
        <w:t xml:space="preserve">          C</w:t>
      </w:r>
      <w:r>
        <w:rPr>
          <w:color w:val="000000" w:themeColor="text1"/>
          <w:sz w:val="24"/>
          <w:szCs w:val="28"/>
          <w:vertAlign w:val="subscript"/>
        </w:rPr>
        <w:t>ij</w:t>
      </w:r>
      <w:r>
        <w:rPr>
          <w:color w:val="000000" w:themeColor="text1"/>
          <w:sz w:val="24"/>
          <w:szCs w:val="28"/>
        </w:rPr>
        <w:t>：第</w:t>
      </w:r>
      <w:r>
        <w:rPr>
          <w:color w:val="000000" w:themeColor="text1"/>
          <w:sz w:val="24"/>
          <w:szCs w:val="28"/>
        </w:rPr>
        <w:t>i</w:t>
      </w:r>
      <w:r>
        <w:rPr>
          <w:color w:val="000000" w:themeColor="text1"/>
          <w:sz w:val="24"/>
          <w:szCs w:val="28"/>
        </w:rPr>
        <w:t>种污染物在第</w:t>
      </w:r>
      <w:r>
        <w:rPr>
          <w:color w:val="000000" w:themeColor="text1"/>
          <w:sz w:val="24"/>
          <w:szCs w:val="28"/>
        </w:rPr>
        <w:t>j</w:t>
      </w:r>
      <w:r>
        <w:rPr>
          <w:color w:val="000000" w:themeColor="text1"/>
          <w:sz w:val="24"/>
          <w:szCs w:val="28"/>
        </w:rPr>
        <w:t>点的监测值，</w:t>
      </w:r>
      <w:r>
        <w:rPr>
          <w:color w:val="000000" w:themeColor="text1"/>
          <w:sz w:val="24"/>
          <w:szCs w:val="28"/>
        </w:rPr>
        <w:t>mg/m</w:t>
      </w:r>
      <w:r>
        <w:rPr>
          <w:color w:val="000000" w:themeColor="text1"/>
          <w:sz w:val="24"/>
          <w:szCs w:val="28"/>
          <w:vertAlign w:val="superscript"/>
        </w:rPr>
        <w:t>3</w:t>
      </w:r>
      <w:r>
        <w:rPr>
          <w:color w:val="000000" w:themeColor="text1"/>
          <w:sz w:val="24"/>
          <w:szCs w:val="28"/>
        </w:rPr>
        <w:t>；</w:t>
      </w:r>
    </w:p>
    <w:p w:rsidR="005C6D9D" w:rsidRDefault="008D3B0E">
      <w:pPr>
        <w:spacing w:line="500" w:lineRule="exact"/>
        <w:rPr>
          <w:color w:val="000000" w:themeColor="text1"/>
          <w:sz w:val="24"/>
          <w:szCs w:val="28"/>
        </w:rPr>
      </w:pPr>
      <w:r>
        <w:rPr>
          <w:color w:val="000000" w:themeColor="text1"/>
          <w:sz w:val="24"/>
          <w:szCs w:val="28"/>
        </w:rPr>
        <w:t xml:space="preserve">          C</w:t>
      </w:r>
      <w:r>
        <w:rPr>
          <w:color w:val="000000" w:themeColor="text1"/>
          <w:sz w:val="24"/>
          <w:szCs w:val="28"/>
          <w:vertAlign w:val="subscript"/>
        </w:rPr>
        <w:t>Sj</w:t>
      </w:r>
      <w:r>
        <w:rPr>
          <w:color w:val="000000" w:themeColor="text1"/>
          <w:sz w:val="24"/>
          <w:szCs w:val="28"/>
        </w:rPr>
        <w:t>：第</w:t>
      </w:r>
      <w:r>
        <w:rPr>
          <w:color w:val="000000" w:themeColor="text1"/>
          <w:sz w:val="24"/>
          <w:szCs w:val="28"/>
        </w:rPr>
        <w:t>i</w:t>
      </w:r>
      <w:r>
        <w:rPr>
          <w:color w:val="000000" w:themeColor="text1"/>
          <w:sz w:val="24"/>
          <w:szCs w:val="28"/>
        </w:rPr>
        <w:t>种污染物的评价标准，</w:t>
      </w:r>
      <w:r>
        <w:rPr>
          <w:color w:val="000000" w:themeColor="text1"/>
          <w:sz w:val="24"/>
          <w:szCs w:val="28"/>
        </w:rPr>
        <w:t>mg/m</w:t>
      </w:r>
      <w:r>
        <w:rPr>
          <w:color w:val="000000" w:themeColor="text1"/>
          <w:sz w:val="24"/>
          <w:szCs w:val="28"/>
          <w:vertAlign w:val="superscript"/>
        </w:rPr>
        <w:t>3</w:t>
      </w:r>
      <w:r>
        <w:rPr>
          <w:color w:val="000000" w:themeColor="text1"/>
          <w:sz w:val="24"/>
          <w:szCs w:val="28"/>
        </w:rPr>
        <w:t>；</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3</w:t>
      </w:r>
      <w:r>
        <w:rPr>
          <w:b/>
          <w:color w:val="000000" w:themeColor="text1"/>
          <w:sz w:val="24"/>
          <w:szCs w:val="28"/>
        </w:rPr>
        <w:t>）评价结果</w:t>
      </w:r>
    </w:p>
    <w:p w:rsidR="005C6D9D" w:rsidRDefault="008D3B0E">
      <w:pPr>
        <w:spacing w:line="500" w:lineRule="exact"/>
        <w:ind w:firstLineChars="200" w:firstLine="480"/>
        <w:rPr>
          <w:color w:val="000000" w:themeColor="text1"/>
          <w:sz w:val="24"/>
          <w:szCs w:val="28"/>
        </w:rPr>
      </w:pPr>
      <w:r>
        <w:rPr>
          <w:color w:val="000000" w:themeColor="text1"/>
          <w:sz w:val="24"/>
          <w:szCs w:val="28"/>
        </w:rPr>
        <w:t>由表</w:t>
      </w:r>
      <w:r>
        <w:rPr>
          <w:color w:val="000000" w:themeColor="text1"/>
          <w:sz w:val="24"/>
          <w:szCs w:val="28"/>
        </w:rPr>
        <w:t>4.2-3</w:t>
      </w:r>
      <w:r>
        <w:rPr>
          <w:color w:val="000000" w:themeColor="text1"/>
          <w:sz w:val="24"/>
          <w:szCs w:val="28"/>
        </w:rPr>
        <w:t>监测</w:t>
      </w:r>
      <w:r>
        <w:rPr>
          <w:color w:val="000000" w:themeColor="text1"/>
          <w:sz w:val="24"/>
        </w:rPr>
        <w:t>结果可见：全部监测点位</w:t>
      </w:r>
      <w:r>
        <w:rPr>
          <w:rFonts w:hint="eastAsia"/>
          <w:color w:val="000000" w:themeColor="text1"/>
          <w:sz w:val="24"/>
          <w:szCs w:val="22"/>
        </w:rPr>
        <w:t>TVOC</w:t>
      </w:r>
      <w:r>
        <w:rPr>
          <w:rFonts w:hint="eastAsia"/>
          <w:color w:val="000000" w:themeColor="text1"/>
          <w:sz w:val="24"/>
          <w:szCs w:val="22"/>
        </w:rPr>
        <w:t>监测浓度</w:t>
      </w:r>
      <w:r>
        <w:rPr>
          <w:color w:val="000000" w:themeColor="text1"/>
          <w:sz w:val="24"/>
        </w:rPr>
        <w:t>均</w:t>
      </w:r>
      <w:r>
        <w:rPr>
          <w:color w:val="000000" w:themeColor="text1"/>
          <w:sz w:val="24"/>
          <w:szCs w:val="28"/>
        </w:rPr>
        <w:t>满足</w:t>
      </w:r>
      <w:r>
        <w:rPr>
          <w:rFonts w:hint="eastAsia"/>
          <w:color w:val="000000" w:themeColor="text1"/>
          <w:sz w:val="24"/>
          <w:szCs w:val="28"/>
        </w:rPr>
        <w:t>相应环境</w:t>
      </w:r>
      <w:r>
        <w:rPr>
          <w:color w:val="000000" w:themeColor="text1"/>
          <w:sz w:val="24"/>
          <w:szCs w:val="28"/>
        </w:rPr>
        <w:t>质量标准。</w:t>
      </w:r>
    </w:p>
    <w:p w:rsidR="005C6D9D" w:rsidRDefault="008D3B0E">
      <w:pPr>
        <w:keepNext/>
        <w:keepLines/>
        <w:spacing w:before="0" w:after="0" w:line="500" w:lineRule="exact"/>
        <w:jc w:val="left"/>
        <w:outlineLvl w:val="2"/>
        <w:rPr>
          <w:b/>
          <w:bCs/>
          <w:color w:val="000000" w:themeColor="text1"/>
          <w:kern w:val="0"/>
          <w:sz w:val="28"/>
          <w:szCs w:val="28"/>
        </w:rPr>
      </w:pPr>
      <w:r>
        <w:rPr>
          <w:b/>
          <w:bCs/>
          <w:color w:val="000000" w:themeColor="text1"/>
          <w:kern w:val="0"/>
          <w:sz w:val="28"/>
          <w:szCs w:val="28"/>
        </w:rPr>
        <w:t xml:space="preserve">4.2.2 </w:t>
      </w:r>
      <w:r>
        <w:rPr>
          <w:b/>
          <w:bCs/>
          <w:color w:val="000000" w:themeColor="text1"/>
          <w:kern w:val="0"/>
          <w:sz w:val="28"/>
          <w:szCs w:val="28"/>
        </w:rPr>
        <w:t>地表水环境质量现状监测与评价</w:t>
      </w:r>
    </w:p>
    <w:p w:rsidR="005C6D9D" w:rsidRDefault="008D3B0E">
      <w:pPr>
        <w:keepNext/>
        <w:keepLines/>
        <w:widowControl w:val="0"/>
        <w:spacing w:before="120" w:after="120"/>
        <w:outlineLvl w:val="3"/>
        <w:rPr>
          <w:b/>
          <w:bCs/>
          <w:color w:val="000000" w:themeColor="text1"/>
          <w:sz w:val="24"/>
          <w:szCs w:val="28"/>
        </w:rPr>
      </w:pPr>
      <w:r>
        <w:rPr>
          <w:b/>
          <w:bCs/>
          <w:color w:val="000000" w:themeColor="text1"/>
          <w:sz w:val="24"/>
          <w:szCs w:val="28"/>
        </w:rPr>
        <w:t xml:space="preserve">4.2.2.1 </w:t>
      </w:r>
      <w:r>
        <w:rPr>
          <w:b/>
          <w:bCs/>
          <w:color w:val="000000" w:themeColor="text1"/>
          <w:sz w:val="24"/>
          <w:szCs w:val="28"/>
        </w:rPr>
        <w:t>地表水环境质量现状监测</w:t>
      </w:r>
    </w:p>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1</w:t>
      </w:r>
      <w:r>
        <w:rPr>
          <w:b/>
          <w:color w:val="000000" w:themeColor="text1"/>
          <w:sz w:val="24"/>
          <w:szCs w:val="22"/>
        </w:rPr>
        <w:t>）监测断面、监测因子</w:t>
      </w:r>
    </w:p>
    <w:p w:rsidR="005C6D9D" w:rsidRDefault="008D3B0E">
      <w:pPr>
        <w:widowControl w:val="0"/>
        <w:tabs>
          <w:tab w:val="left" w:pos="4860"/>
        </w:tabs>
        <w:spacing w:before="0" w:after="0" w:line="500" w:lineRule="exact"/>
        <w:ind w:firstLineChars="200" w:firstLine="480"/>
        <w:rPr>
          <w:color w:val="000000" w:themeColor="text1"/>
          <w:sz w:val="24"/>
          <w:szCs w:val="28"/>
        </w:rPr>
      </w:pPr>
      <w:r>
        <w:rPr>
          <w:color w:val="000000" w:themeColor="text1"/>
          <w:sz w:val="24"/>
          <w:szCs w:val="22"/>
        </w:rPr>
        <w:t>本次地表水环境质量</w:t>
      </w:r>
      <w:proofErr w:type="gramStart"/>
      <w:r>
        <w:rPr>
          <w:color w:val="000000" w:themeColor="text1"/>
          <w:sz w:val="24"/>
          <w:szCs w:val="22"/>
        </w:rPr>
        <w:t>监测</w:t>
      </w:r>
      <w:r>
        <w:rPr>
          <w:rFonts w:hint="eastAsia"/>
          <w:color w:val="000000" w:themeColor="text1"/>
          <w:sz w:val="24"/>
        </w:rPr>
        <w:t>共</w:t>
      </w:r>
      <w:proofErr w:type="gramEnd"/>
      <w:r>
        <w:rPr>
          <w:rFonts w:hint="eastAsia"/>
          <w:color w:val="000000" w:themeColor="text1"/>
          <w:sz w:val="24"/>
        </w:rPr>
        <w:t>布设</w:t>
      </w:r>
      <w:r>
        <w:rPr>
          <w:rFonts w:hint="eastAsia"/>
          <w:color w:val="000000" w:themeColor="text1"/>
          <w:sz w:val="24"/>
        </w:rPr>
        <w:t>4</w:t>
      </w:r>
      <w:r>
        <w:rPr>
          <w:rFonts w:hint="eastAsia"/>
          <w:color w:val="000000" w:themeColor="text1"/>
          <w:sz w:val="24"/>
        </w:rPr>
        <w:t>个地表水监测点（</w:t>
      </w:r>
      <w:r>
        <w:rPr>
          <w:rFonts w:hint="eastAsia"/>
          <w:color w:val="000000" w:themeColor="text1"/>
          <w:sz w:val="24"/>
        </w:rPr>
        <w:t>W1~W4</w:t>
      </w:r>
      <w:r>
        <w:rPr>
          <w:rFonts w:hint="eastAsia"/>
          <w:color w:val="000000" w:themeColor="text1"/>
          <w:sz w:val="24"/>
        </w:rPr>
        <w:t>），</w:t>
      </w:r>
      <w:r>
        <w:rPr>
          <w:color w:val="000000" w:themeColor="text1"/>
          <w:sz w:val="24"/>
          <w:szCs w:val="28"/>
        </w:rPr>
        <w:t>监测点位布置情况见表</w:t>
      </w:r>
      <w:r>
        <w:rPr>
          <w:color w:val="000000" w:themeColor="text1"/>
          <w:sz w:val="24"/>
          <w:szCs w:val="28"/>
        </w:rPr>
        <w:t>4.2-</w:t>
      </w:r>
      <w:r>
        <w:rPr>
          <w:rFonts w:hint="eastAsia"/>
          <w:color w:val="000000" w:themeColor="text1"/>
          <w:sz w:val="24"/>
          <w:szCs w:val="28"/>
        </w:rPr>
        <w:t>5</w:t>
      </w:r>
      <w:r>
        <w:rPr>
          <w:color w:val="000000" w:themeColor="text1"/>
          <w:sz w:val="24"/>
          <w:szCs w:val="28"/>
        </w:rPr>
        <w:t>及图</w:t>
      </w:r>
      <w:r>
        <w:rPr>
          <w:color w:val="000000" w:themeColor="text1"/>
          <w:sz w:val="24"/>
          <w:szCs w:val="28"/>
        </w:rPr>
        <w:t>4.</w:t>
      </w:r>
      <w:r>
        <w:rPr>
          <w:rFonts w:hint="eastAsia"/>
          <w:color w:val="000000" w:themeColor="text1"/>
          <w:sz w:val="24"/>
          <w:szCs w:val="28"/>
        </w:rPr>
        <w:t>1</w:t>
      </w:r>
      <w:r>
        <w:rPr>
          <w:color w:val="000000" w:themeColor="text1"/>
          <w:sz w:val="24"/>
          <w:szCs w:val="28"/>
        </w:rPr>
        <w:t>-</w:t>
      </w:r>
      <w:r>
        <w:rPr>
          <w:rFonts w:hint="eastAsia"/>
          <w:color w:val="000000" w:themeColor="text1"/>
          <w:sz w:val="24"/>
          <w:szCs w:val="28"/>
        </w:rPr>
        <w:t>2</w:t>
      </w:r>
      <w:r>
        <w:rPr>
          <w:color w:val="000000" w:themeColor="text1"/>
          <w:sz w:val="24"/>
          <w:szCs w:val="28"/>
        </w:rPr>
        <w:t>。</w:t>
      </w:r>
    </w:p>
    <w:p w:rsidR="005C6D9D" w:rsidRDefault="008D3B0E">
      <w:pPr>
        <w:adjustRightInd w:val="0"/>
        <w:snapToGrid w:val="0"/>
        <w:spacing w:before="0" w:after="0" w:line="500" w:lineRule="exact"/>
        <w:jc w:val="center"/>
        <w:rPr>
          <w:b/>
          <w:bCs/>
          <w:color w:val="000000" w:themeColor="text1"/>
          <w:kern w:val="0"/>
          <w:sz w:val="24"/>
        </w:rPr>
      </w:pPr>
      <w:r>
        <w:rPr>
          <w:b/>
          <w:bCs/>
          <w:color w:val="000000" w:themeColor="text1"/>
          <w:kern w:val="0"/>
          <w:sz w:val="24"/>
        </w:rPr>
        <w:lastRenderedPageBreak/>
        <w:t>表</w:t>
      </w:r>
      <w:r>
        <w:rPr>
          <w:b/>
          <w:bCs/>
          <w:color w:val="000000" w:themeColor="text1"/>
          <w:kern w:val="0"/>
          <w:sz w:val="24"/>
        </w:rPr>
        <w:t>4.2-</w:t>
      </w:r>
      <w:r>
        <w:rPr>
          <w:rFonts w:hint="eastAsia"/>
          <w:b/>
          <w:bCs/>
          <w:color w:val="000000" w:themeColor="text1"/>
          <w:kern w:val="0"/>
          <w:sz w:val="24"/>
        </w:rPr>
        <w:t>5</w:t>
      </w:r>
      <w:r>
        <w:rPr>
          <w:b/>
          <w:bCs/>
          <w:color w:val="000000" w:themeColor="text1"/>
          <w:kern w:val="0"/>
          <w:sz w:val="24"/>
        </w:rPr>
        <w:t xml:space="preserve">  </w:t>
      </w:r>
      <w:r>
        <w:rPr>
          <w:b/>
          <w:bCs/>
          <w:color w:val="000000" w:themeColor="text1"/>
          <w:kern w:val="0"/>
          <w:sz w:val="24"/>
        </w:rPr>
        <w:t>水质监测</w:t>
      </w:r>
      <w:r>
        <w:rPr>
          <w:rFonts w:hint="eastAsia"/>
          <w:b/>
          <w:bCs/>
          <w:color w:val="000000" w:themeColor="text1"/>
          <w:kern w:val="0"/>
          <w:sz w:val="24"/>
        </w:rPr>
        <w:t>点位</w:t>
      </w:r>
      <w:r>
        <w:rPr>
          <w:b/>
          <w:bCs/>
          <w:color w:val="000000" w:themeColor="text1"/>
          <w:kern w:val="0"/>
          <w:sz w:val="24"/>
        </w:rPr>
        <w:t>布置一览表</w:t>
      </w:r>
    </w:p>
    <w:tbl>
      <w:tblPr>
        <w:tblW w:w="930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5"/>
        <w:gridCol w:w="1110"/>
        <w:gridCol w:w="3742"/>
        <w:gridCol w:w="1700"/>
        <w:gridCol w:w="1622"/>
      </w:tblGrid>
      <w:tr w:rsidR="005C6D9D">
        <w:trPr>
          <w:trHeight w:val="20"/>
          <w:jc w:val="center"/>
        </w:trPr>
        <w:tc>
          <w:tcPr>
            <w:tcW w:w="1135"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河流名称</w:t>
            </w:r>
          </w:p>
        </w:tc>
        <w:tc>
          <w:tcPr>
            <w:tcW w:w="1110"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监测断面</w:t>
            </w:r>
          </w:p>
        </w:tc>
        <w:tc>
          <w:tcPr>
            <w:tcW w:w="3742"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监测断面位置</w:t>
            </w:r>
          </w:p>
        </w:tc>
        <w:tc>
          <w:tcPr>
            <w:tcW w:w="1700"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监测项目</w:t>
            </w:r>
          </w:p>
        </w:tc>
        <w:tc>
          <w:tcPr>
            <w:tcW w:w="1622"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备注</w:t>
            </w:r>
          </w:p>
        </w:tc>
      </w:tr>
      <w:tr w:rsidR="005C6D9D">
        <w:trPr>
          <w:trHeight w:val="20"/>
          <w:jc w:val="center"/>
        </w:trPr>
        <w:tc>
          <w:tcPr>
            <w:tcW w:w="1135"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长江</w:t>
            </w:r>
          </w:p>
        </w:tc>
        <w:tc>
          <w:tcPr>
            <w:tcW w:w="1110"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W1</w:t>
            </w:r>
          </w:p>
        </w:tc>
        <w:tc>
          <w:tcPr>
            <w:tcW w:w="3742"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仪化水源取水口上游</w:t>
            </w:r>
            <w:r>
              <w:rPr>
                <w:color w:val="000000" w:themeColor="text1"/>
                <w:kern w:val="0"/>
                <w:szCs w:val="21"/>
              </w:rPr>
              <w:t>4.3km</w:t>
            </w:r>
            <w:r>
              <w:rPr>
                <w:color w:val="000000" w:themeColor="text1"/>
                <w:kern w:val="0"/>
                <w:szCs w:val="21"/>
              </w:rPr>
              <w:t>二级水源保护区边界</w:t>
            </w:r>
          </w:p>
        </w:tc>
        <w:tc>
          <w:tcPr>
            <w:tcW w:w="1700"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水温、</w:t>
            </w:r>
            <w:r>
              <w:rPr>
                <w:color w:val="000000" w:themeColor="text1"/>
                <w:kern w:val="0"/>
                <w:szCs w:val="21"/>
              </w:rPr>
              <w:t>pH</w:t>
            </w:r>
            <w:r>
              <w:rPr>
                <w:color w:val="000000" w:themeColor="text1"/>
                <w:kern w:val="0"/>
                <w:szCs w:val="21"/>
              </w:rPr>
              <w:t>、</w:t>
            </w:r>
            <w:r>
              <w:rPr>
                <w:color w:val="000000" w:themeColor="text1"/>
                <w:kern w:val="0"/>
                <w:szCs w:val="21"/>
              </w:rPr>
              <w:t>COD</w:t>
            </w:r>
            <w:r>
              <w:rPr>
                <w:color w:val="000000" w:themeColor="text1"/>
                <w:kern w:val="0"/>
                <w:szCs w:val="21"/>
              </w:rPr>
              <w:t>、</w:t>
            </w:r>
            <w:r>
              <w:rPr>
                <w:color w:val="000000" w:themeColor="text1"/>
                <w:kern w:val="0"/>
                <w:szCs w:val="21"/>
              </w:rPr>
              <w:t>SS</w:t>
            </w:r>
            <w:r>
              <w:rPr>
                <w:color w:val="000000" w:themeColor="text1"/>
                <w:kern w:val="0"/>
                <w:szCs w:val="21"/>
              </w:rPr>
              <w:t>、高锰酸盐指数、氨氮、总磷、挥发</w:t>
            </w:r>
            <w:proofErr w:type="gramStart"/>
            <w:r>
              <w:rPr>
                <w:color w:val="000000" w:themeColor="text1"/>
                <w:kern w:val="0"/>
                <w:szCs w:val="21"/>
              </w:rPr>
              <w:t>酚</w:t>
            </w:r>
            <w:proofErr w:type="gramEnd"/>
            <w:r>
              <w:rPr>
                <w:color w:val="000000" w:themeColor="text1"/>
                <w:kern w:val="0"/>
                <w:szCs w:val="21"/>
              </w:rPr>
              <w:t>、石油类</w:t>
            </w:r>
          </w:p>
        </w:tc>
        <w:tc>
          <w:tcPr>
            <w:tcW w:w="1622"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全部数据引用自《扬州化学工业园区产业发展规划环境影响报告书》</w:t>
            </w:r>
          </w:p>
        </w:tc>
      </w:tr>
      <w:tr w:rsidR="005C6D9D">
        <w:trPr>
          <w:trHeight w:val="20"/>
          <w:jc w:val="center"/>
        </w:trPr>
        <w:tc>
          <w:tcPr>
            <w:tcW w:w="1135"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10"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W2</w:t>
            </w:r>
          </w:p>
        </w:tc>
        <w:tc>
          <w:tcPr>
            <w:tcW w:w="3742"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扬州</w:t>
            </w:r>
            <w:r>
              <w:rPr>
                <w:color w:val="000000" w:themeColor="text1"/>
                <w:kern w:val="0"/>
                <w:szCs w:val="21"/>
              </w:rPr>
              <w:t>青山污水处理厂排污口上游</w:t>
            </w:r>
            <w:r>
              <w:rPr>
                <w:color w:val="000000" w:themeColor="text1"/>
                <w:kern w:val="0"/>
                <w:szCs w:val="21"/>
              </w:rPr>
              <w:t>0.5km</w:t>
            </w:r>
          </w:p>
        </w:tc>
        <w:tc>
          <w:tcPr>
            <w:tcW w:w="1700"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622" w:type="dxa"/>
            <w:vMerge/>
            <w:vAlign w:val="center"/>
          </w:tcPr>
          <w:p w:rsidR="005C6D9D" w:rsidRDefault="005C6D9D">
            <w:pPr>
              <w:adjustRightInd w:val="0"/>
              <w:snapToGrid w:val="0"/>
              <w:spacing w:before="0" w:after="0" w:line="240" w:lineRule="auto"/>
              <w:jc w:val="center"/>
              <w:rPr>
                <w:color w:val="000000" w:themeColor="text1"/>
                <w:kern w:val="0"/>
                <w:szCs w:val="21"/>
              </w:rPr>
            </w:pPr>
          </w:p>
        </w:tc>
      </w:tr>
      <w:tr w:rsidR="005C6D9D">
        <w:trPr>
          <w:trHeight w:val="20"/>
          <w:jc w:val="center"/>
        </w:trPr>
        <w:tc>
          <w:tcPr>
            <w:tcW w:w="1135"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10"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W3</w:t>
            </w:r>
          </w:p>
        </w:tc>
        <w:tc>
          <w:tcPr>
            <w:tcW w:w="3742"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扬州</w:t>
            </w:r>
            <w:r>
              <w:rPr>
                <w:color w:val="000000" w:themeColor="text1"/>
                <w:kern w:val="0"/>
                <w:szCs w:val="21"/>
              </w:rPr>
              <w:t>青山污水处理厂排污口下游</w:t>
            </w:r>
            <w:r>
              <w:rPr>
                <w:color w:val="000000" w:themeColor="text1"/>
                <w:kern w:val="0"/>
                <w:szCs w:val="21"/>
              </w:rPr>
              <w:t>1km</w:t>
            </w:r>
          </w:p>
        </w:tc>
        <w:tc>
          <w:tcPr>
            <w:tcW w:w="1700"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622" w:type="dxa"/>
            <w:vMerge/>
            <w:vAlign w:val="center"/>
          </w:tcPr>
          <w:p w:rsidR="005C6D9D" w:rsidRDefault="005C6D9D">
            <w:pPr>
              <w:adjustRightInd w:val="0"/>
              <w:snapToGrid w:val="0"/>
              <w:spacing w:before="0" w:after="0" w:line="240" w:lineRule="auto"/>
              <w:jc w:val="center"/>
              <w:rPr>
                <w:color w:val="000000" w:themeColor="text1"/>
                <w:kern w:val="0"/>
                <w:szCs w:val="21"/>
              </w:rPr>
            </w:pPr>
          </w:p>
        </w:tc>
      </w:tr>
      <w:tr w:rsidR="005C6D9D">
        <w:trPr>
          <w:trHeight w:val="20"/>
          <w:jc w:val="center"/>
        </w:trPr>
        <w:tc>
          <w:tcPr>
            <w:tcW w:w="1135"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10"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W4</w:t>
            </w:r>
          </w:p>
        </w:tc>
        <w:tc>
          <w:tcPr>
            <w:tcW w:w="3742"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沙河口断面</w:t>
            </w:r>
          </w:p>
        </w:tc>
        <w:tc>
          <w:tcPr>
            <w:tcW w:w="1700"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622" w:type="dxa"/>
            <w:vMerge/>
            <w:vAlign w:val="center"/>
          </w:tcPr>
          <w:p w:rsidR="005C6D9D" w:rsidRDefault="005C6D9D">
            <w:pPr>
              <w:adjustRightInd w:val="0"/>
              <w:snapToGrid w:val="0"/>
              <w:spacing w:before="0" w:after="0" w:line="240" w:lineRule="auto"/>
              <w:jc w:val="center"/>
              <w:rPr>
                <w:color w:val="000000" w:themeColor="text1"/>
                <w:kern w:val="0"/>
                <w:szCs w:val="21"/>
              </w:rPr>
            </w:pPr>
          </w:p>
        </w:tc>
      </w:tr>
    </w:tbl>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2</w:t>
      </w:r>
      <w:r>
        <w:rPr>
          <w:b/>
          <w:color w:val="000000" w:themeColor="text1"/>
          <w:sz w:val="24"/>
          <w:szCs w:val="22"/>
        </w:rPr>
        <w:t>）监测时段、采样频率</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监测时间：</w:t>
      </w:r>
      <w:r>
        <w:rPr>
          <w:color w:val="000000" w:themeColor="text1"/>
          <w:sz w:val="24"/>
          <w:szCs w:val="22"/>
        </w:rPr>
        <w:t>W1~W</w:t>
      </w:r>
      <w:r>
        <w:rPr>
          <w:rFonts w:hint="eastAsia"/>
          <w:color w:val="000000" w:themeColor="text1"/>
          <w:sz w:val="24"/>
          <w:szCs w:val="22"/>
        </w:rPr>
        <w:t>4</w:t>
      </w:r>
      <w:r>
        <w:rPr>
          <w:color w:val="000000" w:themeColor="text1"/>
          <w:sz w:val="24"/>
          <w:szCs w:val="22"/>
        </w:rPr>
        <w:t>监测</w:t>
      </w:r>
      <w:r>
        <w:rPr>
          <w:rFonts w:hint="eastAsia"/>
          <w:color w:val="000000" w:themeColor="text1"/>
          <w:sz w:val="24"/>
          <w:szCs w:val="22"/>
        </w:rPr>
        <w:t>断面</w:t>
      </w:r>
      <w:r>
        <w:rPr>
          <w:color w:val="000000" w:themeColor="text1"/>
          <w:sz w:val="24"/>
          <w:szCs w:val="22"/>
        </w:rPr>
        <w:t>数据分别引用《扬州化学工业园区产业发展规划环境影响报告书》中数据，</w:t>
      </w:r>
      <w:r>
        <w:rPr>
          <w:color w:val="000000" w:themeColor="text1"/>
          <w:sz w:val="24"/>
          <w:szCs w:val="22"/>
        </w:rPr>
        <w:t>W</w:t>
      </w:r>
      <w:r>
        <w:rPr>
          <w:rFonts w:hint="eastAsia"/>
          <w:color w:val="000000" w:themeColor="text1"/>
          <w:sz w:val="24"/>
          <w:szCs w:val="22"/>
        </w:rPr>
        <w:t>2~W3</w:t>
      </w:r>
      <w:r>
        <w:rPr>
          <w:color w:val="000000" w:themeColor="text1"/>
          <w:sz w:val="24"/>
          <w:szCs w:val="22"/>
        </w:rPr>
        <w:t>监测</w:t>
      </w:r>
      <w:r>
        <w:rPr>
          <w:rFonts w:hint="eastAsia"/>
          <w:color w:val="000000" w:themeColor="text1"/>
          <w:sz w:val="24"/>
          <w:szCs w:val="22"/>
        </w:rPr>
        <w:t>断面监测时间为</w:t>
      </w:r>
      <w:r>
        <w:rPr>
          <w:color w:val="000000" w:themeColor="text1"/>
          <w:sz w:val="24"/>
          <w:szCs w:val="22"/>
        </w:rPr>
        <w:t>201</w:t>
      </w:r>
      <w:r>
        <w:rPr>
          <w:rFonts w:hint="eastAsia"/>
          <w:color w:val="000000" w:themeColor="text1"/>
          <w:sz w:val="24"/>
          <w:szCs w:val="22"/>
        </w:rPr>
        <w:t>6</w:t>
      </w:r>
      <w:r>
        <w:rPr>
          <w:color w:val="000000" w:themeColor="text1"/>
          <w:sz w:val="24"/>
          <w:szCs w:val="22"/>
        </w:rPr>
        <w:t>年</w:t>
      </w:r>
      <w:r>
        <w:rPr>
          <w:rFonts w:hint="eastAsia"/>
          <w:color w:val="000000" w:themeColor="text1"/>
          <w:sz w:val="24"/>
          <w:szCs w:val="22"/>
        </w:rPr>
        <w:t>11</w:t>
      </w:r>
      <w:r>
        <w:rPr>
          <w:color w:val="000000" w:themeColor="text1"/>
          <w:sz w:val="24"/>
          <w:szCs w:val="22"/>
        </w:rPr>
        <w:t>月</w:t>
      </w:r>
      <w:r>
        <w:rPr>
          <w:rFonts w:hint="eastAsia"/>
          <w:color w:val="000000" w:themeColor="text1"/>
          <w:sz w:val="24"/>
          <w:szCs w:val="22"/>
        </w:rPr>
        <w:t>1</w:t>
      </w:r>
      <w:r>
        <w:rPr>
          <w:color w:val="000000" w:themeColor="text1"/>
          <w:sz w:val="24"/>
          <w:szCs w:val="22"/>
        </w:rPr>
        <w:t>日</w:t>
      </w:r>
      <w:r>
        <w:rPr>
          <w:color w:val="000000" w:themeColor="text1"/>
          <w:sz w:val="24"/>
          <w:szCs w:val="22"/>
        </w:rPr>
        <w:t>~201</w:t>
      </w:r>
      <w:r>
        <w:rPr>
          <w:rFonts w:hint="eastAsia"/>
          <w:color w:val="000000" w:themeColor="text1"/>
          <w:sz w:val="24"/>
          <w:szCs w:val="22"/>
        </w:rPr>
        <w:t>6</w:t>
      </w:r>
      <w:r>
        <w:rPr>
          <w:color w:val="000000" w:themeColor="text1"/>
          <w:sz w:val="24"/>
          <w:szCs w:val="22"/>
        </w:rPr>
        <w:t>年</w:t>
      </w:r>
      <w:r>
        <w:rPr>
          <w:rFonts w:hint="eastAsia"/>
          <w:color w:val="000000" w:themeColor="text1"/>
          <w:sz w:val="24"/>
          <w:szCs w:val="22"/>
        </w:rPr>
        <w:t>11</w:t>
      </w:r>
      <w:r>
        <w:rPr>
          <w:color w:val="000000" w:themeColor="text1"/>
          <w:sz w:val="24"/>
          <w:szCs w:val="22"/>
        </w:rPr>
        <w:t>月</w:t>
      </w:r>
      <w:r>
        <w:rPr>
          <w:rFonts w:hint="eastAsia"/>
          <w:color w:val="000000" w:themeColor="text1"/>
          <w:sz w:val="24"/>
          <w:szCs w:val="22"/>
        </w:rPr>
        <w:t>3</w:t>
      </w:r>
      <w:r>
        <w:rPr>
          <w:color w:val="000000" w:themeColor="text1"/>
          <w:sz w:val="24"/>
          <w:szCs w:val="22"/>
        </w:rPr>
        <w:t>日</w:t>
      </w:r>
      <w:r>
        <w:rPr>
          <w:rFonts w:hint="eastAsia"/>
          <w:color w:val="000000" w:themeColor="text1"/>
          <w:sz w:val="24"/>
          <w:szCs w:val="22"/>
        </w:rPr>
        <w:t>，</w:t>
      </w:r>
      <w:r>
        <w:rPr>
          <w:color w:val="000000" w:themeColor="text1"/>
          <w:sz w:val="24"/>
          <w:szCs w:val="22"/>
        </w:rPr>
        <w:t>W</w:t>
      </w:r>
      <w:r>
        <w:rPr>
          <w:rFonts w:hint="eastAsia"/>
          <w:color w:val="000000" w:themeColor="text1"/>
          <w:sz w:val="24"/>
          <w:szCs w:val="22"/>
        </w:rPr>
        <w:t>1</w:t>
      </w:r>
      <w:r>
        <w:rPr>
          <w:rFonts w:hint="eastAsia"/>
          <w:color w:val="000000" w:themeColor="text1"/>
          <w:sz w:val="24"/>
          <w:szCs w:val="22"/>
        </w:rPr>
        <w:t>、</w:t>
      </w:r>
      <w:r>
        <w:rPr>
          <w:rFonts w:hint="eastAsia"/>
          <w:color w:val="000000" w:themeColor="text1"/>
          <w:sz w:val="24"/>
          <w:szCs w:val="22"/>
        </w:rPr>
        <w:t>W4</w:t>
      </w:r>
      <w:r>
        <w:rPr>
          <w:color w:val="000000" w:themeColor="text1"/>
          <w:sz w:val="24"/>
          <w:szCs w:val="22"/>
        </w:rPr>
        <w:t>监测</w:t>
      </w:r>
      <w:r>
        <w:rPr>
          <w:rFonts w:hint="eastAsia"/>
          <w:color w:val="000000" w:themeColor="text1"/>
          <w:sz w:val="24"/>
          <w:szCs w:val="22"/>
        </w:rPr>
        <w:t>断面监测时间</w:t>
      </w:r>
      <w:r>
        <w:rPr>
          <w:rFonts w:hint="eastAsia"/>
          <w:color w:val="000000" w:themeColor="text1"/>
          <w:sz w:val="24"/>
          <w:szCs w:val="22"/>
        </w:rPr>
        <w:t>2017</w:t>
      </w:r>
      <w:r>
        <w:rPr>
          <w:rFonts w:hint="eastAsia"/>
          <w:color w:val="000000" w:themeColor="text1"/>
          <w:sz w:val="24"/>
          <w:szCs w:val="22"/>
        </w:rPr>
        <w:t>年</w:t>
      </w:r>
      <w:r>
        <w:rPr>
          <w:rFonts w:hint="eastAsia"/>
          <w:color w:val="000000" w:themeColor="text1"/>
          <w:sz w:val="24"/>
          <w:szCs w:val="22"/>
        </w:rPr>
        <w:t>11</w:t>
      </w:r>
      <w:r>
        <w:rPr>
          <w:rFonts w:hint="eastAsia"/>
          <w:color w:val="000000" w:themeColor="text1"/>
          <w:sz w:val="24"/>
          <w:szCs w:val="22"/>
        </w:rPr>
        <w:t>月</w:t>
      </w:r>
      <w:r>
        <w:rPr>
          <w:rFonts w:hint="eastAsia"/>
          <w:color w:val="000000" w:themeColor="text1"/>
          <w:sz w:val="24"/>
          <w:szCs w:val="22"/>
        </w:rPr>
        <w:t>18</w:t>
      </w:r>
      <w:r>
        <w:rPr>
          <w:rFonts w:hint="eastAsia"/>
          <w:color w:val="000000" w:themeColor="text1"/>
          <w:sz w:val="24"/>
          <w:szCs w:val="22"/>
        </w:rPr>
        <w:t>日</w:t>
      </w:r>
      <w:r>
        <w:rPr>
          <w:rFonts w:hint="eastAsia"/>
          <w:color w:val="000000" w:themeColor="text1"/>
          <w:sz w:val="24"/>
          <w:szCs w:val="22"/>
        </w:rPr>
        <w:t>~2017</w:t>
      </w:r>
      <w:r>
        <w:rPr>
          <w:rFonts w:hint="eastAsia"/>
          <w:color w:val="000000" w:themeColor="text1"/>
          <w:sz w:val="24"/>
          <w:szCs w:val="22"/>
        </w:rPr>
        <w:t>年</w:t>
      </w:r>
      <w:r>
        <w:rPr>
          <w:rFonts w:hint="eastAsia"/>
          <w:color w:val="000000" w:themeColor="text1"/>
          <w:sz w:val="24"/>
          <w:szCs w:val="22"/>
        </w:rPr>
        <w:t>11</w:t>
      </w:r>
      <w:r>
        <w:rPr>
          <w:rFonts w:hint="eastAsia"/>
          <w:color w:val="000000" w:themeColor="text1"/>
          <w:sz w:val="24"/>
          <w:szCs w:val="22"/>
        </w:rPr>
        <w:t>月</w:t>
      </w:r>
      <w:r>
        <w:rPr>
          <w:rFonts w:hint="eastAsia"/>
          <w:color w:val="000000" w:themeColor="text1"/>
          <w:sz w:val="24"/>
          <w:szCs w:val="22"/>
        </w:rPr>
        <w:t>20</w:t>
      </w:r>
      <w:r>
        <w:rPr>
          <w:rFonts w:hint="eastAsia"/>
          <w:color w:val="000000" w:themeColor="text1"/>
          <w:sz w:val="24"/>
          <w:szCs w:val="22"/>
        </w:rPr>
        <w:t>日</w:t>
      </w:r>
      <w:r>
        <w:rPr>
          <w:color w:val="000000" w:themeColor="text1"/>
          <w:sz w:val="24"/>
          <w:szCs w:val="22"/>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监测频次：连续监测</w:t>
      </w:r>
      <w:r>
        <w:rPr>
          <w:color w:val="000000" w:themeColor="text1"/>
          <w:sz w:val="24"/>
          <w:szCs w:val="22"/>
        </w:rPr>
        <w:t>3</w:t>
      </w:r>
      <w:r>
        <w:rPr>
          <w:color w:val="000000" w:themeColor="text1"/>
          <w:sz w:val="24"/>
          <w:szCs w:val="22"/>
        </w:rPr>
        <w:t>天，每天监测</w:t>
      </w:r>
      <w:r>
        <w:rPr>
          <w:rFonts w:hint="eastAsia"/>
          <w:color w:val="000000" w:themeColor="text1"/>
          <w:sz w:val="24"/>
          <w:szCs w:val="22"/>
        </w:rPr>
        <w:t>2</w:t>
      </w:r>
      <w:r>
        <w:rPr>
          <w:color w:val="000000" w:themeColor="text1"/>
          <w:sz w:val="24"/>
          <w:szCs w:val="22"/>
        </w:rPr>
        <w:t>次。</w:t>
      </w:r>
    </w:p>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3</w:t>
      </w:r>
      <w:r>
        <w:rPr>
          <w:b/>
          <w:color w:val="000000" w:themeColor="text1"/>
          <w:sz w:val="24"/>
          <w:szCs w:val="22"/>
        </w:rPr>
        <w:t>）监测分析方法</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按国家规定的水质监测分析方法进行，具体见表</w:t>
      </w:r>
      <w:r>
        <w:rPr>
          <w:color w:val="000000" w:themeColor="text1"/>
          <w:sz w:val="24"/>
          <w:szCs w:val="28"/>
        </w:rPr>
        <w:t>4.2-</w:t>
      </w:r>
      <w:r>
        <w:rPr>
          <w:rFonts w:hint="eastAsia"/>
          <w:color w:val="000000" w:themeColor="text1"/>
          <w:sz w:val="24"/>
          <w:szCs w:val="28"/>
        </w:rPr>
        <w:t>6</w:t>
      </w:r>
      <w:r>
        <w:rPr>
          <w:color w:val="000000" w:themeColor="text1"/>
          <w:sz w:val="24"/>
          <w:szCs w:val="28"/>
        </w:rPr>
        <w:t>。</w:t>
      </w:r>
    </w:p>
    <w:p w:rsidR="005C6D9D" w:rsidRDefault="008D3B0E">
      <w:pPr>
        <w:adjustRightInd w:val="0"/>
        <w:snapToGrid w:val="0"/>
        <w:spacing w:before="0" w:after="0" w:line="500" w:lineRule="exact"/>
        <w:jc w:val="center"/>
        <w:rPr>
          <w:b/>
          <w:bCs/>
          <w:color w:val="000000" w:themeColor="text1"/>
          <w:kern w:val="0"/>
          <w:sz w:val="24"/>
        </w:rPr>
      </w:pPr>
      <w:r>
        <w:rPr>
          <w:b/>
          <w:bCs/>
          <w:color w:val="000000" w:themeColor="text1"/>
          <w:kern w:val="0"/>
          <w:sz w:val="24"/>
        </w:rPr>
        <w:t>表</w:t>
      </w:r>
      <w:r>
        <w:rPr>
          <w:b/>
          <w:bCs/>
          <w:color w:val="000000" w:themeColor="text1"/>
          <w:kern w:val="0"/>
          <w:sz w:val="24"/>
        </w:rPr>
        <w:t>4.2-</w:t>
      </w:r>
      <w:r>
        <w:rPr>
          <w:rFonts w:hint="eastAsia"/>
          <w:b/>
          <w:bCs/>
          <w:color w:val="000000" w:themeColor="text1"/>
          <w:kern w:val="0"/>
          <w:sz w:val="24"/>
        </w:rPr>
        <w:t>6</w:t>
      </w:r>
      <w:r>
        <w:rPr>
          <w:b/>
          <w:bCs/>
          <w:color w:val="000000" w:themeColor="text1"/>
          <w:kern w:val="0"/>
          <w:sz w:val="24"/>
        </w:rPr>
        <w:t xml:space="preserve">  </w:t>
      </w:r>
      <w:r>
        <w:rPr>
          <w:b/>
          <w:bCs/>
          <w:color w:val="000000" w:themeColor="text1"/>
          <w:kern w:val="0"/>
          <w:sz w:val="24"/>
        </w:rPr>
        <w:t>各项目监测分析方法</w:t>
      </w:r>
    </w:p>
    <w:tbl>
      <w:tblPr>
        <w:tblW w:w="9746" w:type="dxa"/>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00"/>
        <w:gridCol w:w="3672"/>
        <w:gridCol w:w="2437"/>
        <w:gridCol w:w="2437"/>
      </w:tblGrid>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b/>
                <w:color w:val="000000" w:themeColor="text1"/>
                <w:kern w:val="0"/>
                <w:szCs w:val="21"/>
              </w:rPr>
            </w:pPr>
            <w:r>
              <w:rPr>
                <w:b/>
                <w:color w:val="000000" w:themeColor="text1"/>
                <w:kern w:val="0"/>
                <w:szCs w:val="21"/>
              </w:rPr>
              <w:t>序号</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b/>
                <w:color w:val="000000" w:themeColor="text1"/>
                <w:kern w:val="0"/>
                <w:szCs w:val="21"/>
              </w:rPr>
            </w:pPr>
            <w:r>
              <w:rPr>
                <w:b/>
                <w:color w:val="000000" w:themeColor="text1"/>
                <w:kern w:val="0"/>
                <w:szCs w:val="21"/>
              </w:rPr>
              <w:t>监测项目</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b/>
                <w:color w:val="000000" w:themeColor="text1"/>
                <w:kern w:val="0"/>
                <w:szCs w:val="21"/>
              </w:rPr>
            </w:pPr>
            <w:r>
              <w:rPr>
                <w:b/>
                <w:color w:val="000000" w:themeColor="text1"/>
                <w:kern w:val="0"/>
                <w:szCs w:val="21"/>
              </w:rPr>
              <w:t>分析方法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b/>
                <w:color w:val="000000" w:themeColor="text1"/>
                <w:kern w:val="0"/>
                <w:szCs w:val="21"/>
              </w:rPr>
            </w:pPr>
            <w:r>
              <w:rPr>
                <w:b/>
                <w:color w:val="000000" w:themeColor="text1"/>
                <w:kern w:val="0"/>
                <w:szCs w:val="21"/>
              </w:rPr>
              <w:t>方法来源</w:t>
            </w:r>
          </w:p>
        </w:tc>
      </w:tr>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1</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pH</w:t>
            </w:r>
            <w:r>
              <w:rPr>
                <w:color w:val="000000" w:themeColor="text1"/>
                <w:kern w:val="0"/>
                <w:szCs w:val="21"/>
              </w:rPr>
              <w:t>值</w:t>
            </w:r>
            <w:r>
              <w:rPr>
                <w:color w:val="000000" w:themeColor="text1"/>
                <w:kern w:val="0"/>
                <w:szCs w:val="21"/>
              </w:rPr>
              <w:t>(</w:t>
            </w:r>
            <w:r>
              <w:rPr>
                <w:color w:val="000000" w:themeColor="text1"/>
                <w:kern w:val="0"/>
                <w:szCs w:val="21"/>
              </w:rPr>
              <w:t>无量纲</w:t>
            </w:r>
            <w:r>
              <w:rPr>
                <w:color w:val="000000" w:themeColor="text1"/>
                <w:kern w:val="0"/>
                <w:szCs w:val="21"/>
              </w:rPr>
              <w:t>)</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玻璃电极法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GB/T 6920-1986</w:t>
            </w:r>
          </w:p>
        </w:tc>
      </w:tr>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2</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悬浮物</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重量法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szCs w:val="21"/>
              </w:rPr>
              <w:t>HJ 828-2017</w:t>
            </w:r>
          </w:p>
        </w:tc>
      </w:tr>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3</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化学需氧量</w:t>
            </w:r>
            <w:r>
              <w:rPr>
                <w:color w:val="000000" w:themeColor="text1"/>
                <w:kern w:val="0"/>
                <w:szCs w:val="21"/>
              </w:rPr>
              <w:t>(COD)</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重铬酸盐法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GB/T 11914-1989</w:t>
            </w:r>
          </w:p>
        </w:tc>
      </w:tr>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4</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氨氮</w:t>
            </w:r>
            <w:r>
              <w:rPr>
                <w:color w:val="000000" w:themeColor="text1"/>
                <w:kern w:val="0"/>
                <w:szCs w:val="21"/>
              </w:rPr>
              <w:t>(NH</w:t>
            </w:r>
            <w:r>
              <w:rPr>
                <w:color w:val="000000" w:themeColor="text1"/>
                <w:kern w:val="0"/>
                <w:szCs w:val="21"/>
                <w:vertAlign w:val="subscript"/>
              </w:rPr>
              <w:t>3</w:t>
            </w:r>
            <w:r>
              <w:rPr>
                <w:color w:val="000000" w:themeColor="text1"/>
                <w:kern w:val="0"/>
                <w:szCs w:val="21"/>
              </w:rPr>
              <w:t>-N)</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分光光度法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HJ 535-2009</w:t>
            </w:r>
          </w:p>
        </w:tc>
      </w:tr>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5</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总磷</w:t>
            </w:r>
            <w:r>
              <w:rPr>
                <w:color w:val="000000" w:themeColor="text1"/>
                <w:kern w:val="0"/>
                <w:szCs w:val="21"/>
              </w:rPr>
              <w:t>(</w:t>
            </w:r>
            <w:r>
              <w:rPr>
                <w:color w:val="000000" w:themeColor="text1"/>
                <w:kern w:val="0"/>
                <w:szCs w:val="21"/>
              </w:rPr>
              <w:t>以</w:t>
            </w:r>
            <w:r>
              <w:rPr>
                <w:color w:val="000000" w:themeColor="text1"/>
                <w:kern w:val="0"/>
                <w:szCs w:val="21"/>
              </w:rPr>
              <w:t>P</w:t>
            </w:r>
            <w:r>
              <w:rPr>
                <w:color w:val="000000" w:themeColor="text1"/>
                <w:kern w:val="0"/>
                <w:szCs w:val="21"/>
              </w:rPr>
              <w:t>计</w:t>
            </w:r>
            <w:r>
              <w:rPr>
                <w:color w:val="000000" w:themeColor="text1"/>
                <w:kern w:val="0"/>
                <w:szCs w:val="21"/>
              </w:rPr>
              <w:t>)</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分光光度法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GB/T 11893-1989</w:t>
            </w:r>
          </w:p>
        </w:tc>
      </w:tr>
      <w:tr w:rsidR="005C6D9D">
        <w:tc>
          <w:tcPr>
            <w:tcW w:w="1200"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6</w:t>
            </w:r>
          </w:p>
        </w:tc>
        <w:tc>
          <w:tcPr>
            <w:tcW w:w="3672"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石油类</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红外分光光度法</w:t>
            </w:r>
          </w:p>
        </w:tc>
        <w:tc>
          <w:tcPr>
            <w:tcW w:w="2437" w:type="dxa"/>
            <w:vAlign w:val="center"/>
          </w:tcPr>
          <w:p w:rsidR="005C6D9D" w:rsidRDefault="008D3B0E">
            <w:pPr>
              <w:widowControl w:val="0"/>
              <w:autoSpaceDE w:val="0"/>
              <w:autoSpaceDN w:val="0"/>
              <w:adjustRightInd w:val="0"/>
              <w:snapToGrid w:val="0"/>
              <w:spacing w:before="0" w:after="0" w:line="240" w:lineRule="auto"/>
              <w:jc w:val="center"/>
              <w:rPr>
                <w:color w:val="000000" w:themeColor="text1"/>
                <w:kern w:val="0"/>
                <w:szCs w:val="21"/>
              </w:rPr>
            </w:pPr>
            <w:r>
              <w:rPr>
                <w:color w:val="000000" w:themeColor="text1"/>
                <w:kern w:val="0"/>
                <w:szCs w:val="21"/>
              </w:rPr>
              <w:t>HJ 637-2012</w:t>
            </w:r>
          </w:p>
        </w:tc>
      </w:tr>
    </w:tbl>
    <w:p w:rsidR="005C6D9D" w:rsidRDefault="008D3B0E">
      <w:pPr>
        <w:keepNext/>
        <w:keepLines/>
        <w:widowControl w:val="0"/>
        <w:spacing w:before="120" w:after="120"/>
        <w:outlineLvl w:val="3"/>
        <w:rPr>
          <w:b/>
          <w:bCs/>
          <w:color w:val="000000" w:themeColor="text1"/>
          <w:sz w:val="24"/>
          <w:szCs w:val="28"/>
        </w:rPr>
      </w:pPr>
      <w:r>
        <w:rPr>
          <w:b/>
          <w:bCs/>
          <w:color w:val="000000" w:themeColor="text1"/>
          <w:sz w:val="24"/>
          <w:szCs w:val="28"/>
        </w:rPr>
        <w:t xml:space="preserve">4.2.2.2 </w:t>
      </w:r>
      <w:r>
        <w:rPr>
          <w:b/>
          <w:bCs/>
          <w:color w:val="000000" w:themeColor="text1"/>
          <w:sz w:val="24"/>
          <w:szCs w:val="28"/>
        </w:rPr>
        <w:t>地表水环境质量现状评价</w:t>
      </w:r>
    </w:p>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1</w:t>
      </w:r>
      <w:r>
        <w:rPr>
          <w:b/>
          <w:color w:val="000000" w:themeColor="text1"/>
          <w:sz w:val="24"/>
          <w:szCs w:val="22"/>
        </w:rPr>
        <w:t>）评价标准</w:t>
      </w:r>
    </w:p>
    <w:p w:rsidR="005C6D9D" w:rsidRDefault="008D3B0E">
      <w:pPr>
        <w:widowControl w:val="0"/>
        <w:spacing w:before="0" w:after="0" w:line="500" w:lineRule="exact"/>
        <w:ind w:firstLineChars="200" w:firstLine="480"/>
        <w:rPr>
          <w:color w:val="000000" w:themeColor="text1"/>
          <w:kern w:val="0"/>
          <w:sz w:val="24"/>
          <w:szCs w:val="28"/>
        </w:rPr>
      </w:pPr>
      <w:r>
        <w:rPr>
          <w:color w:val="000000" w:themeColor="text1"/>
          <w:sz w:val="24"/>
          <w:szCs w:val="28"/>
        </w:rPr>
        <w:t>根据《江苏省地表水（环境）功能区划》，</w:t>
      </w:r>
      <w:r>
        <w:rPr>
          <w:color w:val="000000" w:themeColor="text1"/>
          <w:kern w:val="0"/>
          <w:sz w:val="24"/>
        </w:rPr>
        <w:t>除仪征市小河口至仪征市取水口下游</w:t>
      </w:r>
      <w:r>
        <w:rPr>
          <w:color w:val="000000" w:themeColor="text1"/>
          <w:kern w:val="0"/>
          <w:sz w:val="24"/>
        </w:rPr>
        <w:t>1.5km</w:t>
      </w:r>
      <w:r>
        <w:rPr>
          <w:color w:val="000000" w:themeColor="text1"/>
          <w:kern w:val="0"/>
          <w:sz w:val="24"/>
        </w:rPr>
        <w:t>长江段水质执行《地表水环境质量标准》（</w:t>
      </w:r>
      <w:r>
        <w:rPr>
          <w:color w:val="000000" w:themeColor="text1"/>
          <w:kern w:val="0"/>
          <w:sz w:val="24"/>
        </w:rPr>
        <w:t>GB3838-2002</w:t>
      </w:r>
      <w:r>
        <w:rPr>
          <w:color w:val="000000" w:themeColor="text1"/>
          <w:kern w:val="0"/>
          <w:sz w:val="24"/>
        </w:rPr>
        <w:t>）</w:t>
      </w:r>
      <w:r>
        <w:rPr>
          <w:color w:val="000000" w:themeColor="text1"/>
          <w:kern w:val="0"/>
          <w:sz w:val="24"/>
        </w:rPr>
        <w:t>II</w:t>
      </w:r>
      <w:r>
        <w:rPr>
          <w:color w:val="000000" w:themeColor="text1"/>
          <w:kern w:val="0"/>
          <w:sz w:val="24"/>
        </w:rPr>
        <w:t>类标准，长江仪征段其余部分江段水质执行《地表水环境质量标准》（</w:t>
      </w:r>
      <w:r>
        <w:rPr>
          <w:color w:val="000000" w:themeColor="text1"/>
          <w:kern w:val="0"/>
          <w:sz w:val="24"/>
        </w:rPr>
        <w:t>GB3838-2002</w:t>
      </w:r>
      <w:r>
        <w:rPr>
          <w:color w:val="000000" w:themeColor="text1"/>
          <w:kern w:val="0"/>
          <w:sz w:val="24"/>
        </w:rPr>
        <w:t>）</w:t>
      </w:r>
      <w:r>
        <w:rPr>
          <w:color w:val="000000" w:themeColor="text1"/>
          <w:kern w:val="0"/>
          <w:sz w:val="24"/>
        </w:rPr>
        <w:t>III</w:t>
      </w:r>
      <w:r>
        <w:rPr>
          <w:color w:val="000000" w:themeColor="text1"/>
          <w:kern w:val="0"/>
          <w:sz w:val="24"/>
        </w:rPr>
        <w:t>类标准</w:t>
      </w:r>
      <w:r>
        <w:rPr>
          <w:color w:val="000000" w:themeColor="text1"/>
          <w:sz w:val="24"/>
          <w:szCs w:val="28"/>
        </w:rPr>
        <w:t>要求</w:t>
      </w:r>
      <w:r>
        <w:rPr>
          <w:rFonts w:hint="eastAsia"/>
          <w:color w:val="000000" w:themeColor="text1"/>
          <w:kern w:val="0"/>
          <w:sz w:val="24"/>
          <w:szCs w:val="28"/>
        </w:rPr>
        <w:t>，</w:t>
      </w:r>
      <w:r>
        <w:rPr>
          <w:color w:val="000000" w:themeColor="text1"/>
          <w:kern w:val="0"/>
          <w:sz w:val="24"/>
          <w:szCs w:val="28"/>
        </w:rPr>
        <w:t>因此</w:t>
      </w:r>
      <w:r>
        <w:rPr>
          <w:rFonts w:hint="eastAsia"/>
          <w:color w:val="000000" w:themeColor="text1"/>
          <w:kern w:val="0"/>
          <w:sz w:val="24"/>
          <w:szCs w:val="28"/>
        </w:rPr>
        <w:t>拟建</w:t>
      </w:r>
      <w:r>
        <w:rPr>
          <w:color w:val="000000" w:themeColor="text1"/>
          <w:kern w:val="0"/>
          <w:sz w:val="24"/>
          <w:szCs w:val="28"/>
        </w:rPr>
        <w:t>项目</w:t>
      </w:r>
      <w:r>
        <w:rPr>
          <w:color w:val="000000" w:themeColor="text1"/>
          <w:kern w:val="0"/>
          <w:sz w:val="24"/>
          <w:szCs w:val="28"/>
        </w:rPr>
        <w:t>W</w:t>
      </w:r>
      <w:r>
        <w:rPr>
          <w:rFonts w:hint="eastAsia"/>
          <w:color w:val="000000" w:themeColor="text1"/>
          <w:kern w:val="0"/>
          <w:sz w:val="24"/>
          <w:szCs w:val="28"/>
        </w:rPr>
        <w:t>1</w:t>
      </w:r>
      <w:r>
        <w:rPr>
          <w:rFonts w:hint="eastAsia"/>
          <w:color w:val="000000" w:themeColor="text1"/>
          <w:kern w:val="0"/>
          <w:sz w:val="24"/>
          <w:szCs w:val="28"/>
        </w:rPr>
        <w:t>监测点</w:t>
      </w:r>
      <w:proofErr w:type="gramStart"/>
      <w:r>
        <w:rPr>
          <w:rFonts w:hint="eastAsia"/>
          <w:color w:val="000000" w:themeColor="text1"/>
          <w:kern w:val="0"/>
          <w:sz w:val="24"/>
          <w:szCs w:val="28"/>
        </w:rPr>
        <w:t>位执行</w:t>
      </w:r>
      <w:proofErr w:type="gramEnd"/>
      <w:r>
        <w:rPr>
          <w:color w:val="000000" w:themeColor="text1"/>
          <w:kern w:val="0"/>
          <w:sz w:val="24"/>
        </w:rPr>
        <w:t>《地表水环境质量标准》（</w:t>
      </w:r>
      <w:r>
        <w:rPr>
          <w:color w:val="000000" w:themeColor="text1"/>
          <w:kern w:val="0"/>
          <w:sz w:val="24"/>
        </w:rPr>
        <w:t>GB3838-2002</w:t>
      </w:r>
      <w:r>
        <w:rPr>
          <w:color w:val="000000" w:themeColor="text1"/>
          <w:kern w:val="0"/>
          <w:sz w:val="24"/>
        </w:rPr>
        <w:t>）</w:t>
      </w:r>
      <w:r>
        <w:rPr>
          <w:color w:val="000000" w:themeColor="text1"/>
          <w:kern w:val="0"/>
          <w:sz w:val="24"/>
        </w:rPr>
        <w:t>II</w:t>
      </w:r>
      <w:r>
        <w:rPr>
          <w:color w:val="000000" w:themeColor="text1"/>
          <w:kern w:val="0"/>
          <w:sz w:val="24"/>
        </w:rPr>
        <w:t>类标准，</w:t>
      </w:r>
      <w:r>
        <w:rPr>
          <w:color w:val="000000" w:themeColor="text1"/>
          <w:kern w:val="0"/>
          <w:sz w:val="24"/>
        </w:rPr>
        <w:t>W</w:t>
      </w:r>
      <w:r>
        <w:rPr>
          <w:rFonts w:hint="eastAsia"/>
          <w:color w:val="000000" w:themeColor="text1"/>
          <w:kern w:val="0"/>
          <w:sz w:val="24"/>
        </w:rPr>
        <w:t>2~W4</w:t>
      </w:r>
      <w:r>
        <w:rPr>
          <w:rFonts w:hint="eastAsia"/>
          <w:color w:val="000000" w:themeColor="text1"/>
          <w:kern w:val="0"/>
          <w:sz w:val="24"/>
        </w:rPr>
        <w:t>监测点</w:t>
      </w:r>
      <w:proofErr w:type="gramStart"/>
      <w:r>
        <w:rPr>
          <w:rFonts w:hint="eastAsia"/>
          <w:color w:val="000000" w:themeColor="text1"/>
          <w:kern w:val="0"/>
          <w:sz w:val="24"/>
        </w:rPr>
        <w:t>位执行</w:t>
      </w:r>
      <w:proofErr w:type="gramEnd"/>
      <w:r>
        <w:rPr>
          <w:color w:val="000000" w:themeColor="text1"/>
          <w:kern w:val="0"/>
          <w:sz w:val="24"/>
        </w:rPr>
        <w:t>《地表水环境质量标准》（</w:t>
      </w:r>
      <w:r>
        <w:rPr>
          <w:color w:val="000000" w:themeColor="text1"/>
          <w:kern w:val="0"/>
          <w:sz w:val="24"/>
        </w:rPr>
        <w:t>GB3838-2002</w:t>
      </w:r>
      <w:r>
        <w:rPr>
          <w:color w:val="000000" w:themeColor="text1"/>
          <w:kern w:val="0"/>
          <w:sz w:val="24"/>
        </w:rPr>
        <w:t>）</w:t>
      </w:r>
      <w:r>
        <w:rPr>
          <w:color w:val="000000" w:themeColor="text1"/>
          <w:kern w:val="0"/>
          <w:sz w:val="24"/>
        </w:rPr>
        <w:t>III</w:t>
      </w:r>
      <w:r>
        <w:rPr>
          <w:color w:val="000000" w:themeColor="text1"/>
          <w:kern w:val="0"/>
          <w:sz w:val="24"/>
        </w:rPr>
        <w:t>类标准</w:t>
      </w:r>
      <w:r>
        <w:rPr>
          <w:rFonts w:hint="eastAsia"/>
          <w:color w:val="000000" w:themeColor="text1"/>
          <w:sz w:val="24"/>
          <w:szCs w:val="28"/>
        </w:rPr>
        <w:t>。</w:t>
      </w:r>
    </w:p>
    <w:p w:rsidR="005C6D9D" w:rsidRDefault="008D3B0E">
      <w:pPr>
        <w:widowControl w:val="0"/>
        <w:spacing w:before="0" w:after="0" w:line="500" w:lineRule="exact"/>
        <w:ind w:firstLineChars="200" w:firstLine="482"/>
        <w:rPr>
          <w:b/>
          <w:color w:val="000000" w:themeColor="text1"/>
          <w:kern w:val="0"/>
          <w:sz w:val="24"/>
          <w:szCs w:val="28"/>
        </w:rPr>
      </w:pPr>
      <w:r>
        <w:rPr>
          <w:b/>
          <w:color w:val="000000" w:themeColor="text1"/>
          <w:kern w:val="0"/>
          <w:sz w:val="24"/>
          <w:szCs w:val="28"/>
        </w:rPr>
        <w:t>（</w:t>
      </w:r>
      <w:r>
        <w:rPr>
          <w:b/>
          <w:color w:val="000000" w:themeColor="text1"/>
          <w:kern w:val="0"/>
          <w:sz w:val="24"/>
          <w:szCs w:val="28"/>
        </w:rPr>
        <w:t>2</w:t>
      </w:r>
      <w:r>
        <w:rPr>
          <w:b/>
          <w:color w:val="000000" w:themeColor="text1"/>
          <w:kern w:val="0"/>
          <w:sz w:val="24"/>
          <w:szCs w:val="28"/>
        </w:rPr>
        <w:t>）评价方法</w:t>
      </w:r>
    </w:p>
    <w:p w:rsidR="005C6D9D" w:rsidRDefault="008D3B0E">
      <w:pPr>
        <w:widowControl w:val="0"/>
        <w:spacing w:before="0" w:after="0" w:line="500" w:lineRule="exact"/>
        <w:ind w:leftChars="17" w:left="36" w:firstLineChars="200" w:firstLine="480"/>
        <w:rPr>
          <w:color w:val="000000" w:themeColor="text1"/>
          <w:sz w:val="24"/>
          <w:szCs w:val="28"/>
        </w:rPr>
      </w:pPr>
      <w:r>
        <w:rPr>
          <w:color w:val="000000" w:themeColor="text1"/>
          <w:sz w:val="24"/>
          <w:szCs w:val="28"/>
        </w:rPr>
        <w:t>采用单项水质参数评价模式，在各项水质参数评价中，对某一水质参数的现状浓度采用多</w:t>
      </w:r>
      <w:r>
        <w:rPr>
          <w:color w:val="000000" w:themeColor="text1"/>
          <w:sz w:val="24"/>
          <w:szCs w:val="28"/>
        </w:rPr>
        <w:lastRenderedPageBreak/>
        <w:t>次监测的平均浓度值。单因子污染指数计算公式为：</w:t>
      </w:r>
    </w:p>
    <w:p w:rsidR="005C6D9D" w:rsidRDefault="008D3B0E">
      <w:pPr>
        <w:widowControl w:val="0"/>
        <w:spacing w:before="0" w:after="0" w:line="500" w:lineRule="exact"/>
        <w:ind w:left="47"/>
        <w:jc w:val="center"/>
        <w:rPr>
          <w:color w:val="000000" w:themeColor="text1"/>
          <w:sz w:val="24"/>
          <w:szCs w:val="28"/>
        </w:rPr>
      </w:pPr>
      <w:r>
        <w:rPr>
          <w:color w:val="000000" w:themeColor="text1"/>
          <w:sz w:val="24"/>
          <w:szCs w:val="28"/>
        </w:rPr>
        <w:t>S</w:t>
      </w:r>
      <w:r>
        <w:rPr>
          <w:color w:val="000000" w:themeColor="text1"/>
          <w:sz w:val="24"/>
          <w:szCs w:val="28"/>
          <w:vertAlign w:val="subscript"/>
        </w:rPr>
        <w:t>ij</w:t>
      </w:r>
      <w:r>
        <w:rPr>
          <w:color w:val="000000" w:themeColor="text1"/>
          <w:sz w:val="24"/>
          <w:szCs w:val="28"/>
        </w:rPr>
        <w:t>=C</w:t>
      </w:r>
      <w:r>
        <w:rPr>
          <w:color w:val="000000" w:themeColor="text1"/>
          <w:sz w:val="24"/>
          <w:szCs w:val="28"/>
          <w:vertAlign w:val="subscript"/>
        </w:rPr>
        <w:t>ij</w:t>
      </w:r>
      <w:r>
        <w:rPr>
          <w:color w:val="000000" w:themeColor="text1"/>
          <w:sz w:val="24"/>
          <w:szCs w:val="28"/>
        </w:rPr>
        <w:t>/C</w:t>
      </w:r>
      <w:r>
        <w:rPr>
          <w:color w:val="000000" w:themeColor="text1"/>
          <w:sz w:val="24"/>
          <w:szCs w:val="28"/>
          <w:vertAlign w:val="subscript"/>
        </w:rPr>
        <w:t>sj</w:t>
      </w:r>
    </w:p>
    <w:p w:rsidR="005C6D9D" w:rsidRDefault="008D3B0E">
      <w:pPr>
        <w:widowControl w:val="0"/>
        <w:spacing w:before="0" w:after="0" w:line="500" w:lineRule="exact"/>
        <w:ind w:left="47"/>
        <w:rPr>
          <w:color w:val="000000" w:themeColor="text1"/>
          <w:sz w:val="24"/>
          <w:szCs w:val="28"/>
        </w:rPr>
      </w:pPr>
      <w:r>
        <w:rPr>
          <w:color w:val="000000" w:themeColor="text1"/>
          <w:sz w:val="24"/>
          <w:szCs w:val="28"/>
        </w:rPr>
        <w:t xml:space="preserve">    </w:t>
      </w:r>
      <w:r>
        <w:rPr>
          <w:color w:val="000000" w:themeColor="text1"/>
          <w:sz w:val="24"/>
          <w:szCs w:val="28"/>
        </w:rPr>
        <w:t>式中：</w:t>
      </w:r>
      <w:r>
        <w:rPr>
          <w:color w:val="000000" w:themeColor="text1"/>
          <w:sz w:val="24"/>
          <w:szCs w:val="28"/>
        </w:rPr>
        <w:t>S</w:t>
      </w:r>
      <w:r>
        <w:rPr>
          <w:color w:val="000000" w:themeColor="text1"/>
          <w:sz w:val="24"/>
          <w:szCs w:val="28"/>
          <w:vertAlign w:val="subscript"/>
        </w:rPr>
        <w:t>ij</w:t>
      </w:r>
      <w:r>
        <w:rPr>
          <w:color w:val="000000" w:themeColor="text1"/>
          <w:sz w:val="24"/>
          <w:szCs w:val="28"/>
        </w:rPr>
        <w:t xml:space="preserve">: </w:t>
      </w:r>
      <w:r>
        <w:rPr>
          <w:color w:val="000000" w:themeColor="text1"/>
          <w:sz w:val="24"/>
          <w:szCs w:val="28"/>
        </w:rPr>
        <w:t>第</w:t>
      </w:r>
      <w:r>
        <w:rPr>
          <w:color w:val="000000" w:themeColor="text1"/>
          <w:sz w:val="24"/>
          <w:szCs w:val="28"/>
        </w:rPr>
        <w:t>i</w:t>
      </w:r>
      <w:r>
        <w:rPr>
          <w:color w:val="000000" w:themeColor="text1"/>
          <w:sz w:val="24"/>
          <w:szCs w:val="28"/>
        </w:rPr>
        <w:t>种污染物在第</w:t>
      </w:r>
      <w:r>
        <w:rPr>
          <w:color w:val="000000" w:themeColor="text1"/>
          <w:sz w:val="24"/>
          <w:szCs w:val="28"/>
        </w:rPr>
        <w:t>j</w:t>
      </w:r>
      <w:r>
        <w:rPr>
          <w:color w:val="000000" w:themeColor="text1"/>
          <w:sz w:val="24"/>
          <w:szCs w:val="28"/>
        </w:rPr>
        <w:t>点的标准指数；</w:t>
      </w:r>
    </w:p>
    <w:p w:rsidR="005C6D9D" w:rsidRDefault="008D3B0E">
      <w:pPr>
        <w:widowControl w:val="0"/>
        <w:spacing w:before="0" w:after="0" w:line="500" w:lineRule="exact"/>
        <w:ind w:left="47"/>
        <w:rPr>
          <w:color w:val="000000" w:themeColor="text1"/>
          <w:sz w:val="24"/>
          <w:szCs w:val="28"/>
        </w:rPr>
      </w:pPr>
      <w:r>
        <w:rPr>
          <w:color w:val="000000" w:themeColor="text1"/>
          <w:sz w:val="24"/>
          <w:szCs w:val="28"/>
        </w:rPr>
        <w:t xml:space="preserve">          C</w:t>
      </w:r>
      <w:r>
        <w:rPr>
          <w:color w:val="000000" w:themeColor="text1"/>
          <w:sz w:val="24"/>
          <w:szCs w:val="28"/>
          <w:vertAlign w:val="subscript"/>
        </w:rPr>
        <w:t>ij</w:t>
      </w:r>
      <w:r>
        <w:rPr>
          <w:color w:val="000000" w:themeColor="text1"/>
          <w:sz w:val="24"/>
          <w:szCs w:val="28"/>
        </w:rPr>
        <w:t xml:space="preserve">: </w:t>
      </w:r>
      <w:r>
        <w:rPr>
          <w:color w:val="000000" w:themeColor="text1"/>
          <w:sz w:val="24"/>
          <w:szCs w:val="28"/>
        </w:rPr>
        <w:t>第</w:t>
      </w:r>
      <w:r>
        <w:rPr>
          <w:color w:val="000000" w:themeColor="text1"/>
          <w:sz w:val="24"/>
          <w:szCs w:val="28"/>
        </w:rPr>
        <w:t>i</w:t>
      </w:r>
      <w:r>
        <w:rPr>
          <w:color w:val="000000" w:themeColor="text1"/>
          <w:sz w:val="24"/>
          <w:szCs w:val="28"/>
        </w:rPr>
        <w:t>种污染物在第</w:t>
      </w:r>
      <w:r>
        <w:rPr>
          <w:color w:val="000000" w:themeColor="text1"/>
          <w:sz w:val="24"/>
          <w:szCs w:val="28"/>
        </w:rPr>
        <w:t>j</w:t>
      </w:r>
      <w:r>
        <w:rPr>
          <w:color w:val="000000" w:themeColor="text1"/>
          <w:sz w:val="24"/>
          <w:szCs w:val="28"/>
        </w:rPr>
        <w:t>点的监测平均浓度值，</w:t>
      </w:r>
      <w:r>
        <w:rPr>
          <w:color w:val="000000" w:themeColor="text1"/>
          <w:sz w:val="24"/>
          <w:szCs w:val="28"/>
        </w:rPr>
        <w:t>mg/L</w:t>
      </w:r>
      <w:r>
        <w:rPr>
          <w:color w:val="000000" w:themeColor="text1"/>
          <w:sz w:val="24"/>
          <w:szCs w:val="28"/>
        </w:rPr>
        <w:t>；</w:t>
      </w:r>
    </w:p>
    <w:p w:rsidR="005C6D9D" w:rsidRDefault="008D3B0E">
      <w:pPr>
        <w:widowControl w:val="0"/>
        <w:spacing w:before="0" w:after="0" w:line="500" w:lineRule="exact"/>
        <w:ind w:left="47"/>
        <w:rPr>
          <w:color w:val="000000" w:themeColor="text1"/>
          <w:sz w:val="24"/>
          <w:szCs w:val="28"/>
        </w:rPr>
      </w:pPr>
      <w:r>
        <w:rPr>
          <w:color w:val="000000" w:themeColor="text1"/>
          <w:sz w:val="24"/>
          <w:szCs w:val="28"/>
        </w:rPr>
        <w:t xml:space="preserve">          C</w:t>
      </w:r>
      <w:r>
        <w:rPr>
          <w:color w:val="000000" w:themeColor="text1"/>
          <w:sz w:val="24"/>
          <w:szCs w:val="28"/>
          <w:vertAlign w:val="subscript"/>
        </w:rPr>
        <w:t>Sj</w:t>
      </w:r>
      <w:r>
        <w:rPr>
          <w:color w:val="000000" w:themeColor="text1"/>
          <w:sz w:val="24"/>
          <w:szCs w:val="28"/>
        </w:rPr>
        <w:t xml:space="preserve">: </w:t>
      </w:r>
      <w:r>
        <w:rPr>
          <w:color w:val="000000" w:themeColor="text1"/>
          <w:sz w:val="24"/>
          <w:szCs w:val="28"/>
        </w:rPr>
        <w:t>第</w:t>
      </w:r>
      <w:r>
        <w:rPr>
          <w:color w:val="000000" w:themeColor="text1"/>
          <w:sz w:val="24"/>
          <w:szCs w:val="28"/>
        </w:rPr>
        <w:t>i</w:t>
      </w:r>
      <w:r>
        <w:rPr>
          <w:color w:val="000000" w:themeColor="text1"/>
          <w:sz w:val="24"/>
          <w:szCs w:val="28"/>
        </w:rPr>
        <w:t>种污染物的地表水水质标准值，</w:t>
      </w:r>
      <w:r>
        <w:rPr>
          <w:color w:val="000000" w:themeColor="text1"/>
          <w:sz w:val="24"/>
          <w:szCs w:val="28"/>
        </w:rPr>
        <w:t>mg/L</w:t>
      </w:r>
      <w:r>
        <w:rPr>
          <w:color w:val="000000" w:themeColor="text1"/>
          <w:sz w:val="24"/>
          <w:szCs w:val="28"/>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其中</w:t>
      </w:r>
      <w:r>
        <w:rPr>
          <w:color w:val="000000" w:themeColor="text1"/>
          <w:sz w:val="24"/>
          <w:szCs w:val="22"/>
        </w:rPr>
        <w:t>pH</w:t>
      </w:r>
      <w:r>
        <w:rPr>
          <w:color w:val="000000" w:themeColor="text1"/>
          <w:sz w:val="24"/>
          <w:szCs w:val="22"/>
        </w:rPr>
        <w:t>的标准指数为：</w:t>
      </w:r>
    </w:p>
    <w:p w:rsidR="005C6D9D" w:rsidRDefault="008D3B0E">
      <w:pPr>
        <w:widowControl w:val="0"/>
        <w:spacing w:before="0" w:after="0" w:line="240" w:lineRule="auto"/>
        <w:ind w:firstLine="561"/>
        <w:jc w:val="center"/>
        <w:rPr>
          <w:color w:val="000000" w:themeColor="text1"/>
          <w:sz w:val="24"/>
          <w:szCs w:val="22"/>
        </w:rPr>
      </w:pPr>
      <w:r>
        <w:rPr>
          <w:noProof/>
          <w:color w:val="000000" w:themeColor="text1"/>
          <w:sz w:val="24"/>
          <w:szCs w:val="22"/>
        </w:rPr>
        <w:drawing>
          <wp:inline distT="0" distB="0" distL="0" distR="0">
            <wp:extent cx="2066925" cy="45720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66925" cy="457200"/>
                    </a:xfrm>
                    <a:prstGeom prst="rect">
                      <a:avLst/>
                    </a:prstGeom>
                    <a:noFill/>
                    <a:ln>
                      <a:noFill/>
                    </a:ln>
                  </pic:spPr>
                </pic:pic>
              </a:graphicData>
            </a:graphic>
          </wp:inline>
        </w:drawing>
      </w:r>
    </w:p>
    <w:p w:rsidR="005C6D9D" w:rsidRDefault="008D3B0E">
      <w:pPr>
        <w:widowControl w:val="0"/>
        <w:spacing w:before="0" w:after="0" w:line="240" w:lineRule="auto"/>
        <w:ind w:firstLine="561"/>
        <w:jc w:val="center"/>
        <w:rPr>
          <w:color w:val="000000" w:themeColor="text1"/>
          <w:sz w:val="24"/>
          <w:szCs w:val="22"/>
        </w:rPr>
      </w:pPr>
      <w:r>
        <w:rPr>
          <w:noProof/>
          <w:color w:val="000000" w:themeColor="text1"/>
          <w:sz w:val="24"/>
          <w:szCs w:val="22"/>
        </w:rPr>
        <w:drawing>
          <wp:inline distT="0" distB="0" distL="0" distR="0">
            <wp:extent cx="2038350" cy="457200"/>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38350" cy="457200"/>
                    </a:xfrm>
                    <a:prstGeom prst="rect">
                      <a:avLst/>
                    </a:prstGeom>
                    <a:noFill/>
                    <a:ln>
                      <a:noFill/>
                    </a:ln>
                  </pic:spPr>
                </pic:pic>
              </a:graphicData>
            </a:graphic>
          </wp:inline>
        </w:drawing>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式中：</w:t>
      </w:r>
      <w:r>
        <w:rPr>
          <w:color w:val="000000" w:themeColor="text1"/>
          <w:sz w:val="24"/>
          <w:szCs w:val="22"/>
        </w:rPr>
        <w:t>S</w:t>
      </w:r>
      <w:r>
        <w:rPr>
          <w:color w:val="000000" w:themeColor="text1"/>
          <w:sz w:val="24"/>
          <w:szCs w:val="22"/>
          <w:vertAlign w:val="subscript"/>
        </w:rPr>
        <w:t>pHj</w:t>
      </w:r>
      <w:r>
        <w:rPr>
          <w:color w:val="000000" w:themeColor="text1"/>
          <w:sz w:val="24"/>
          <w:szCs w:val="22"/>
        </w:rPr>
        <w:t xml:space="preserve">: </w:t>
      </w:r>
      <w:r>
        <w:rPr>
          <w:color w:val="000000" w:themeColor="text1"/>
          <w:sz w:val="24"/>
          <w:szCs w:val="22"/>
        </w:rPr>
        <w:t>为水质参数</w:t>
      </w:r>
      <w:r>
        <w:rPr>
          <w:color w:val="000000" w:themeColor="text1"/>
          <w:sz w:val="24"/>
          <w:szCs w:val="22"/>
        </w:rPr>
        <w:t>pH</w:t>
      </w:r>
      <w:r>
        <w:rPr>
          <w:color w:val="000000" w:themeColor="text1"/>
          <w:sz w:val="24"/>
          <w:szCs w:val="22"/>
        </w:rPr>
        <w:t>在</w:t>
      </w:r>
      <w:r>
        <w:rPr>
          <w:color w:val="000000" w:themeColor="text1"/>
          <w:sz w:val="24"/>
          <w:szCs w:val="22"/>
        </w:rPr>
        <w:t>j</w:t>
      </w:r>
      <w:r>
        <w:rPr>
          <w:color w:val="000000" w:themeColor="text1"/>
          <w:sz w:val="24"/>
          <w:szCs w:val="22"/>
        </w:rPr>
        <w:t>点的标准指数；</w:t>
      </w:r>
    </w:p>
    <w:p w:rsidR="005C6D9D" w:rsidRDefault="008D3B0E">
      <w:pPr>
        <w:spacing w:before="0" w:after="0" w:line="500" w:lineRule="exact"/>
        <w:ind w:firstLineChars="200" w:firstLine="480"/>
        <w:jc w:val="left"/>
        <w:rPr>
          <w:color w:val="000000" w:themeColor="text1"/>
          <w:sz w:val="24"/>
          <w:szCs w:val="22"/>
        </w:rPr>
      </w:pPr>
      <w:r>
        <w:rPr>
          <w:color w:val="000000" w:themeColor="text1"/>
          <w:sz w:val="24"/>
          <w:szCs w:val="22"/>
        </w:rPr>
        <w:t xml:space="preserve">      pH</w:t>
      </w:r>
      <w:r>
        <w:rPr>
          <w:color w:val="000000" w:themeColor="text1"/>
          <w:sz w:val="24"/>
          <w:szCs w:val="22"/>
          <w:vertAlign w:val="subscript"/>
        </w:rPr>
        <w:t>j</w:t>
      </w:r>
      <w:r>
        <w:rPr>
          <w:color w:val="000000" w:themeColor="text1"/>
          <w:sz w:val="24"/>
          <w:szCs w:val="22"/>
        </w:rPr>
        <w:t xml:space="preserve">: </w:t>
      </w:r>
      <w:r>
        <w:rPr>
          <w:color w:val="000000" w:themeColor="text1"/>
          <w:sz w:val="24"/>
          <w:szCs w:val="22"/>
        </w:rPr>
        <w:t>为</w:t>
      </w:r>
      <w:r>
        <w:rPr>
          <w:color w:val="000000" w:themeColor="text1"/>
          <w:sz w:val="24"/>
          <w:szCs w:val="22"/>
        </w:rPr>
        <w:t>j</w:t>
      </w:r>
      <w:r>
        <w:rPr>
          <w:color w:val="000000" w:themeColor="text1"/>
          <w:sz w:val="24"/>
          <w:szCs w:val="22"/>
        </w:rPr>
        <w:t>点的</w:t>
      </w:r>
      <w:r>
        <w:rPr>
          <w:color w:val="000000" w:themeColor="text1"/>
          <w:sz w:val="24"/>
          <w:szCs w:val="22"/>
        </w:rPr>
        <w:t>pH</w:t>
      </w:r>
      <w:r>
        <w:rPr>
          <w:color w:val="000000" w:themeColor="text1"/>
          <w:sz w:val="24"/>
          <w:szCs w:val="22"/>
        </w:rPr>
        <w:t>值；</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 xml:space="preserve">      pH</w:t>
      </w:r>
      <w:r>
        <w:rPr>
          <w:color w:val="000000" w:themeColor="text1"/>
          <w:sz w:val="24"/>
          <w:szCs w:val="22"/>
          <w:vertAlign w:val="subscript"/>
        </w:rPr>
        <w:t>su</w:t>
      </w:r>
      <w:r>
        <w:rPr>
          <w:color w:val="000000" w:themeColor="text1"/>
          <w:sz w:val="24"/>
          <w:szCs w:val="22"/>
        </w:rPr>
        <w:t xml:space="preserve">: </w:t>
      </w:r>
      <w:r>
        <w:rPr>
          <w:color w:val="000000" w:themeColor="text1"/>
          <w:sz w:val="24"/>
          <w:szCs w:val="22"/>
        </w:rPr>
        <w:t>为地表水水质标准中规定的</w:t>
      </w:r>
      <w:r>
        <w:rPr>
          <w:color w:val="000000" w:themeColor="text1"/>
          <w:sz w:val="24"/>
          <w:szCs w:val="22"/>
        </w:rPr>
        <w:t>pH</w:t>
      </w:r>
      <w:r>
        <w:rPr>
          <w:color w:val="000000" w:themeColor="text1"/>
          <w:sz w:val="24"/>
          <w:szCs w:val="22"/>
        </w:rPr>
        <w:t>值上限；</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 xml:space="preserve">      pH</w:t>
      </w:r>
      <w:r>
        <w:rPr>
          <w:color w:val="000000" w:themeColor="text1"/>
          <w:sz w:val="24"/>
          <w:szCs w:val="22"/>
          <w:vertAlign w:val="subscript"/>
        </w:rPr>
        <w:t>sd</w:t>
      </w:r>
      <w:r>
        <w:rPr>
          <w:color w:val="000000" w:themeColor="text1"/>
          <w:sz w:val="24"/>
          <w:szCs w:val="22"/>
        </w:rPr>
        <w:t xml:space="preserve">: </w:t>
      </w:r>
      <w:r>
        <w:rPr>
          <w:color w:val="000000" w:themeColor="text1"/>
          <w:sz w:val="24"/>
          <w:szCs w:val="22"/>
        </w:rPr>
        <w:t>为地表水水质标准中规定的</w:t>
      </w:r>
      <w:r>
        <w:rPr>
          <w:color w:val="000000" w:themeColor="text1"/>
          <w:sz w:val="24"/>
          <w:szCs w:val="22"/>
        </w:rPr>
        <w:t>pH</w:t>
      </w:r>
      <w:r>
        <w:rPr>
          <w:color w:val="000000" w:themeColor="text1"/>
          <w:sz w:val="24"/>
          <w:szCs w:val="22"/>
        </w:rPr>
        <w:t>值下限。</w:t>
      </w:r>
    </w:p>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3</w:t>
      </w:r>
      <w:r>
        <w:rPr>
          <w:b/>
          <w:color w:val="000000" w:themeColor="text1"/>
          <w:sz w:val="24"/>
          <w:szCs w:val="22"/>
        </w:rPr>
        <w:t>）评价结果</w:t>
      </w:r>
    </w:p>
    <w:p w:rsidR="005C6D9D" w:rsidRDefault="008D3B0E">
      <w:pPr>
        <w:widowControl w:val="0"/>
        <w:spacing w:before="0" w:after="0" w:line="500" w:lineRule="exact"/>
        <w:ind w:firstLineChars="200" w:firstLine="480"/>
        <w:rPr>
          <w:color w:val="000000" w:themeColor="text1"/>
          <w:sz w:val="24"/>
          <w:szCs w:val="28"/>
        </w:rPr>
        <w:sectPr w:rsidR="005C6D9D">
          <w:footerReference w:type="default" r:id="rId31"/>
          <w:pgSz w:w="11906" w:h="16838"/>
          <w:pgMar w:top="1440" w:right="1080" w:bottom="1440" w:left="1080" w:header="851" w:footer="992" w:gutter="0"/>
          <w:cols w:space="720"/>
          <w:docGrid w:linePitch="326"/>
        </w:sectPr>
      </w:pPr>
      <w:r>
        <w:rPr>
          <w:color w:val="000000" w:themeColor="text1"/>
          <w:sz w:val="24"/>
          <w:szCs w:val="28"/>
        </w:rPr>
        <w:t>采用单因子指数法对地面水环境质量现状进行评价，评价结果见表</w:t>
      </w:r>
      <w:r>
        <w:rPr>
          <w:color w:val="000000" w:themeColor="text1"/>
          <w:sz w:val="24"/>
          <w:szCs w:val="28"/>
        </w:rPr>
        <w:t>4.2-</w:t>
      </w:r>
      <w:r>
        <w:rPr>
          <w:rFonts w:hint="eastAsia"/>
          <w:color w:val="000000" w:themeColor="text1"/>
          <w:sz w:val="24"/>
          <w:szCs w:val="28"/>
        </w:rPr>
        <w:t>7</w:t>
      </w:r>
      <w:r>
        <w:rPr>
          <w:color w:val="000000" w:themeColor="text1"/>
          <w:sz w:val="24"/>
          <w:szCs w:val="28"/>
        </w:rPr>
        <w:t>。</w:t>
      </w:r>
    </w:p>
    <w:p w:rsidR="005C6D9D" w:rsidRDefault="008D3B0E">
      <w:pPr>
        <w:adjustRightInd w:val="0"/>
        <w:snapToGrid w:val="0"/>
        <w:spacing w:before="0" w:after="0" w:line="500" w:lineRule="exact"/>
        <w:jc w:val="center"/>
        <w:rPr>
          <w:b/>
          <w:bCs/>
          <w:color w:val="000000" w:themeColor="text1"/>
          <w:kern w:val="0"/>
          <w:sz w:val="24"/>
        </w:rPr>
      </w:pPr>
      <w:r>
        <w:rPr>
          <w:b/>
          <w:bCs/>
          <w:color w:val="000000" w:themeColor="text1"/>
          <w:kern w:val="0"/>
          <w:sz w:val="24"/>
        </w:rPr>
        <w:lastRenderedPageBreak/>
        <w:t>表</w:t>
      </w:r>
      <w:r>
        <w:rPr>
          <w:b/>
          <w:bCs/>
          <w:color w:val="000000" w:themeColor="text1"/>
          <w:kern w:val="0"/>
          <w:sz w:val="24"/>
        </w:rPr>
        <w:t>4.2-</w:t>
      </w:r>
      <w:r>
        <w:rPr>
          <w:rFonts w:hint="eastAsia"/>
          <w:b/>
          <w:bCs/>
          <w:color w:val="000000" w:themeColor="text1"/>
          <w:kern w:val="0"/>
          <w:sz w:val="24"/>
        </w:rPr>
        <w:t>7</w:t>
      </w:r>
      <w:r>
        <w:rPr>
          <w:b/>
          <w:bCs/>
          <w:color w:val="000000" w:themeColor="text1"/>
          <w:kern w:val="0"/>
          <w:sz w:val="24"/>
        </w:rPr>
        <w:t xml:space="preserve">  </w:t>
      </w:r>
      <w:r>
        <w:rPr>
          <w:b/>
          <w:bCs/>
          <w:color w:val="000000" w:themeColor="text1"/>
          <w:kern w:val="0"/>
          <w:sz w:val="24"/>
        </w:rPr>
        <w:t>水环境现状监测值及评价结果统计（单位：</w:t>
      </w:r>
      <w:r>
        <w:rPr>
          <w:b/>
          <w:bCs/>
          <w:color w:val="000000" w:themeColor="text1"/>
          <w:kern w:val="0"/>
          <w:sz w:val="24"/>
        </w:rPr>
        <w:t>mg/L</w:t>
      </w:r>
      <w:r>
        <w:rPr>
          <w:b/>
          <w:bCs/>
          <w:color w:val="000000" w:themeColor="text1"/>
          <w:kern w:val="0"/>
          <w:sz w:val="24"/>
        </w:rPr>
        <w:t>，</w:t>
      </w:r>
      <w:r>
        <w:rPr>
          <w:b/>
          <w:bCs/>
          <w:color w:val="000000" w:themeColor="text1"/>
          <w:kern w:val="0"/>
          <w:sz w:val="24"/>
        </w:rPr>
        <w:t>pH</w:t>
      </w:r>
      <w:r>
        <w:rPr>
          <w:b/>
          <w:bCs/>
          <w:color w:val="000000" w:themeColor="text1"/>
          <w:kern w:val="0"/>
          <w:sz w:val="24"/>
        </w:rPr>
        <w:t>除外）</w:t>
      </w:r>
    </w:p>
    <w:tbl>
      <w:tblPr>
        <w:tblW w:w="146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97"/>
        <w:gridCol w:w="1146"/>
        <w:gridCol w:w="1937"/>
        <w:gridCol w:w="1353"/>
        <w:gridCol w:w="1353"/>
        <w:gridCol w:w="1353"/>
        <w:gridCol w:w="1353"/>
        <w:gridCol w:w="1353"/>
        <w:gridCol w:w="1353"/>
        <w:gridCol w:w="1353"/>
        <w:gridCol w:w="1327"/>
      </w:tblGrid>
      <w:tr w:rsidR="005C6D9D">
        <w:trPr>
          <w:trHeight w:val="20"/>
          <w:tblHeader/>
          <w:jc w:val="center"/>
        </w:trPr>
        <w:tc>
          <w:tcPr>
            <w:tcW w:w="797"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编号</w:t>
            </w:r>
          </w:p>
        </w:tc>
        <w:tc>
          <w:tcPr>
            <w:tcW w:w="1146"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监测位点</w:t>
            </w:r>
          </w:p>
        </w:tc>
        <w:tc>
          <w:tcPr>
            <w:tcW w:w="1937"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项目</w:t>
            </w:r>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pH</w:t>
            </w:r>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悬浮物</w:t>
            </w:r>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总磷</w:t>
            </w:r>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氨氮</w:t>
            </w:r>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挥发</w:t>
            </w:r>
            <w:proofErr w:type="gramStart"/>
            <w:r>
              <w:rPr>
                <w:b/>
                <w:color w:val="000000" w:themeColor="text1"/>
                <w:kern w:val="0"/>
                <w:szCs w:val="21"/>
              </w:rPr>
              <w:t>酚</w:t>
            </w:r>
            <w:proofErr w:type="gramEnd"/>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石油类</w:t>
            </w:r>
          </w:p>
        </w:tc>
        <w:tc>
          <w:tcPr>
            <w:tcW w:w="1353"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COD</w:t>
            </w:r>
          </w:p>
        </w:tc>
        <w:tc>
          <w:tcPr>
            <w:tcW w:w="1327"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高锰酸盐指数</w:t>
            </w:r>
          </w:p>
        </w:tc>
      </w:tr>
      <w:tr w:rsidR="005C6D9D">
        <w:trPr>
          <w:trHeight w:val="20"/>
          <w:jc w:val="center"/>
        </w:trPr>
        <w:tc>
          <w:tcPr>
            <w:tcW w:w="797"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W1</w:t>
            </w: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离岸</w:t>
            </w:r>
            <w:r>
              <w:rPr>
                <w:color w:val="000000" w:themeColor="text1"/>
                <w:kern w:val="0"/>
                <w:szCs w:val="21"/>
              </w:rPr>
              <w:t>50m</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0.084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0.049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7.17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0.073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13</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3.3</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标准指数</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1.80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0.85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0.92</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0.87</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离岸</w:t>
            </w:r>
            <w:r>
              <w:rPr>
                <w:color w:val="000000" w:themeColor="text1"/>
                <w:kern w:val="0"/>
                <w:szCs w:val="21"/>
              </w:rPr>
              <w:t>50m</w:t>
            </w:r>
            <w:r>
              <w:rPr>
                <w:color w:val="000000" w:themeColor="text1"/>
                <w:kern w:val="0"/>
                <w:szCs w:val="21"/>
              </w:rPr>
              <w:t>至中泓中间</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0.078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0.038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3.8</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7.12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0.067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3.5</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标准指数</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1.77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0.56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0.89</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0.91</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中泓</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0.081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0.073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13</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3.2</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标准指数</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1.82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0.92</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0.90</w:t>
            </w:r>
          </w:p>
        </w:tc>
      </w:tr>
      <w:tr w:rsidR="005C6D9D">
        <w:trPr>
          <w:trHeight w:val="20"/>
          <w:jc w:val="center"/>
        </w:trPr>
        <w:tc>
          <w:tcPr>
            <w:tcW w:w="797"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W2</w:t>
            </w: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扬州</w:t>
            </w:r>
            <w:r>
              <w:rPr>
                <w:color w:val="000000" w:themeColor="text1"/>
                <w:kern w:val="0"/>
                <w:szCs w:val="21"/>
              </w:rPr>
              <w:t>青山污水处理厂排污口上游</w:t>
            </w:r>
            <w:r>
              <w:rPr>
                <w:color w:val="000000" w:themeColor="text1"/>
                <w:kern w:val="0"/>
                <w:szCs w:val="21"/>
              </w:rPr>
              <w:t>0.5km</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8.19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0.174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0.132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8.25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0.190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0.150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0.0035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15.6</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1.8</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污染指数</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0.83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0.70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0.78</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W3</w:t>
            </w: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扬州</w:t>
            </w:r>
            <w:r>
              <w:rPr>
                <w:color w:val="000000" w:themeColor="text1"/>
                <w:kern w:val="0"/>
                <w:szCs w:val="21"/>
              </w:rPr>
              <w:t>青山污水处理厂排污口下游</w:t>
            </w:r>
            <w:r>
              <w:rPr>
                <w:color w:val="000000" w:themeColor="text1"/>
                <w:kern w:val="0"/>
                <w:szCs w:val="21"/>
              </w:rPr>
              <w:t>1km</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8.21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0.153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0.651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0.0038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16.8</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8.25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0.190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0.682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0.0039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18.0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污染指数</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0.78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0.40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0.90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0.33</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W4</w:t>
            </w: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离岸</w:t>
            </w:r>
            <w:r>
              <w:rPr>
                <w:color w:val="000000" w:themeColor="text1"/>
                <w:kern w:val="0"/>
                <w:szCs w:val="21"/>
              </w:rPr>
              <w:t>50m</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7.34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0.326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0.036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7.16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3.4</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标准指数</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1.32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0.58</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离岸</w:t>
            </w:r>
            <w:r>
              <w:rPr>
                <w:color w:val="000000" w:themeColor="text1"/>
                <w:kern w:val="0"/>
                <w:szCs w:val="21"/>
              </w:rPr>
              <w:t>50m</w:t>
            </w:r>
            <w:r>
              <w:rPr>
                <w:color w:val="000000" w:themeColor="text1"/>
                <w:kern w:val="0"/>
                <w:szCs w:val="21"/>
              </w:rPr>
              <w:t>至中泓中间</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0.035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3.7</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7.15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0.312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0.028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3.5</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标准指数</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1.37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0.68</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restart"/>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中泓</w:t>
            </w: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最大值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7.33</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44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0.31</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0.318</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0.045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3.8</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最小值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7.16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0.304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0.036</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3.5</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III</w:t>
            </w:r>
            <w:r>
              <w:rPr>
                <w:color w:val="000000" w:themeColor="text1"/>
                <w:kern w:val="0"/>
                <w:szCs w:val="21"/>
              </w:rPr>
              <w:t>类标准值</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6-9</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30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0.05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6</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超标率</w:t>
            </w:r>
            <w:r>
              <w:rPr>
                <w:color w:val="000000" w:themeColor="text1"/>
                <w:kern w:val="0"/>
                <w:szCs w:val="21"/>
              </w:rPr>
              <w:t>(%)</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100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r>
      <w:tr w:rsidR="005C6D9D">
        <w:trPr>
          <w:trHeight w:val="20"/>
          <w:jc w:val="center"/>
        </w:trPr>
        <w:tc>
          <w:tcPr>
            <w:tcW w:w="797"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146" w:type="dxa"/>
            <w:vMerge/>
            <w:vAlign w:val="center"/>
          </w:tcPr>
          <w:p w:rsidR="005C6D9D" w:rsidRDefault="005C6D9D">
            <w:pPr>
              <w:adjustRightInd w:val="0"/>
              <w:snapToGrid w:val="0"/>
              <w:spacing w:before="0" w:after="0" w:line="240" w:lineRule="auto"/>
              <w:jc w:val="center"/>
              <w:rPr>
                <w:color w:val="000000" w:themeColor="text1"/>
                <w:kern w:val="0"/>
                <w:szCs w:val="21"/>
              </w:rPr>
            </w:pPr>
          </w:p>
        </w:tc>
        <w:tc>
          <w:tcPr>
            <w:tcW w:w="193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标准指数</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0.17</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1.64</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1.55</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0.32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0.82</w:t>
            </w:r>
          </w:p>
        </w:tc>
        <w:tc>
          <w:tcPr>
            <w:tcW w:w="1353"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0.75</w:t>
            </w:r>
          </w:p>
        </w:tc>
        <w:tc>
          <w:tcPr>
            <w:tcW w:w="1327"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0.63</w:t>
            </w:r>
          </w:p>
        </w:tc>
      </w:tr>
    </w:tbl>
    <w:p w:rsidR="005C6D9D" w:rsidRDefault="005C6D9D">
      <w:pPr>
        <w:widowControl w:val="0"/>
        <w:spacing w:before="0" w:after="0" w:line="500" w:lineRule="exact"/>
        <w:jc w:val="center"/>
        <w:rPr>
          <w:b/>
          <w:color w:val="000000" w:themeColor="text1"/>
          <w:sz w:val="24"/>
          <w:szCs w:val="22"/>
        </w:rPr>
      </w:pPr>
    </w:p>
    <w:p w:rsidR="005C6D9D" w:rsidRDefault="005C6D9D">
      <w:pPr>
        <w:widowControl w:val="0"/>
        <w:spacing w:before="0" w:after="0" w:line="500" w:lineRule="exact"/>
        <w:jc w:val="center"/>
        <w:rPr>
          <w:b/>
          <w:color w:val="000000" w:themeColor="text1"/>
          <w:sz w:val="24"/>
          <w:szCs w:val="22"/>
        </w:rPr>
      </w:pPr>
    </w:p>
    <w:p w:rsidR="005C6D9D" w:rsidRDefault="005C6D9D">
      <w:pPr>
        <w:widowControl w:val="0"/>
        <w:spacing w:before="0" w:after="0" w:line="500" w:lineRule="exact"/>
        <w:jc w:val="center"/>
        <w:rPr>
          <w:b/>
          <w:color w:val="000000" w:themeColor="text1"/>
          <w:sz w:val="24"/>
          <w:szCs w:val="22"/>
        </w:rPr>
        <w:sectPr w:rsidR="005C6D9D">
          <w:pgSz w:w="16838" w:h="11906" w:orient="landscape"/>
          <w:pgMar w:top="1440" w:right="1080" w:bottom="1440" w:left="1080" w:header="851" w:footer="992" w:gutter="0"/>
          <w:cols w:space="720"/>
          <w:docGrid w:linePitch="326"/>
        </w:sectPr>
      </w:pP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lastRenderedPageBreak/>
        <w:t>由表</w:t>
      </w:r>
      <w:r>
        <w:rPr>
          <w:color w:val="000000" w:themeColor="text1"/>
          <w:sz w:val="24"/>
          <w:szCs w:val="22"/>
        </w:rPr>
        <w:t>4.2-</w:t>
      </w:r>
      <w:r>
        <w:rPr>
          <w:rFonts w:hint="eastAsia"/>
          <w:color w:val="000000" w:themeColor="text1"/>
          <w:sz w:val="24"/>
          <w:szCs w:val="22"/>
        </w:rPr>
        <w:t>6</w:t>
      </w:r>
      <w:r>
        <w:rPr>
          <w:color w:val="000000" w:themeColor="text1"/>
          <w:sz w:val="24"/>
          <w:szCs w:val="22"/>
        </w:rPr>
        <w:t>可知：除</w:t>
      </w:r>
      <w:r>
        <w:rPr>
          <w:color w:val="000000" w:themeColor="text1"/>
          <w:sz w:val="24"/>
          <w:szCs w:val="22"/>
        </w:rPr>
        <w:t>SS</w:t>
      </w:r>
      <w:r>
        <w:rPr>
          <w:rFonts w:hint="eastAsia"/>
          <w:color w:val="000000" w:themeColor="text1"/>
          <w:sz w:val="24"/>
          <w:szCs w:val="22"/>
        </w:rPr>
        <w:t>、</w:t>
      </w:r>
      <w:r>
        <w:rPr>
          <w:color w:val="000000" w:themeColor="text1"/>
          <w:sz w:val="24"/>
          <w:szCs w:val="22"/>
        </w:rPr>
        <w:t>总磷超标外</w:t>
      </w:r>
      <w:r>
        <w:rPr>
          <w:rFonts w:hint="eastAsia"/>
          <w:color w:val="000000" w:themeColor="text1"/>
          <w:sz w:val="24"/>
          <w:szCs w:val="22"/>
        </w:rPr>
        <w:t>，</w:t>
      </w:r>
      <w:r>
        <w:rPr>
          <w:color w:val="000000" w:themeColor="text1"/>
          <w:sz w:val="24"/>
          <w:szCs w:val="22"/>
        </w:rPr>
        <w:t>W</w:t>
      </w:r>
      <w:r>
        <w:rPr>
          <w:rFonts w:hint="eastAsia"/>
          <w:color w:val="000000" w:themeColor="text1"/>
          <w:sz w:val="24"/>
          <w:szCs w:val="22"/>
        </w:rPr>
        <w:t>1</w:t>
      </w:r>
      <w:r>
        <w:rPr>
          <w:color w:val="000000" w:themeColor="text1"/>
          <w:sz w:val="24"/>
          <w:szCs w:val="22"/>
        </w:rPr>
        <w:t>监测断面</w:t>
      </w:r>
      <w:r>
        <w:rPr>
          <w:rFonts w:hint="eastAsia"/>
          <w:color w:val="000000" w:themeColor="text1"/>
          <w:sz w:val="24"/>
          <w:szCs w:val="22"/>
        </w:rPr>
        <w:t>各</w:t>
      </w:r>
      <w:r>
        <w:rPr>
          <w:color w:val="000000" w:themeColor="text1"/>
          <w:sz w:val="24"/>
          <w:szCs w:val="22"/>
        </w:rPr>
        <w:t>监测</w:t>
      </w:r>
      <w:r>
        <w:rPr>
          <w:rFonts w:hint="eastAsia"/>
          <w:color w:val="000000" w:themeColor="text1"/>
          <w:sz w:val="24"/>
          <w:szCs w:val="28"/>
        </w:rPr>
        <w:t>因子均能达到</w:t>
      </w:r>
      <w:r>
        <w:rPr>
          <w:rFonts w:hint="eastAsia"/>
          <w:color w:val="000000" w:themeColor="text1"/>
          <w:sz w:val="24"/>
          <w:szCs w:val="22"/>
        </w:rPr>
        <w:t>《地表水环境质量标准》</w:t>
      </w:r>
      <w:r>
        <w:rPr>
          <w:rFonts w:hint="eastAsia"/>
          <w:color w:val="000000" w:themeColor="text1"/>
          <w:sz w:val="24"/>
          <w:szCs w:val="22"/>
        </w:rPr>
        <w:t>(GB 3838-2002)</w:t>
      </w:r>
      <w:r>
        <w:rPr>
          <w:color w:val="000000" w:themeColor="text1"/>
          <w:sz w:val="24"/>
          <w:szCs w:val="22"/>
        </w:rPr>
        <w:t>II</w:t>
      </w:r>
      <w:r>
        <w:rPr>
          <w:rFonts w:hint="eastAsia"/>
          <w:color w:val="000000" w:themeColor="text1"/>
          <w:sz w:val="24"/>
          <w:szCs w:val="22"/>
        </w:rPr>
        <w:t>类水质标准；</w:t>
      </w:r>
      <w:r>
        <w:rPr>
          <w:color w:val="000000" w:themeColor="text1"/>
          <w:sz w:val="24"/>
          <w:szCs w:val="22"/>
        </w:rPr>
        <w:t>除</w:t>
      </w:r>
      <w:r>
        <w:rPr>
          <w:color w:val="000000" w:themeColor="text1"/>
          <w:sz w:val="24"/>
          <w:szCs w:val="22"/>
        </w:rPr>
        <w:t>W</w:t>
      </w:r>
      <w:r>
        <w:rPr>
          <w:rFonts w:hint="eastAsia"/>
          <w:color w:val="000000" w:themeColor="text1"/>
          <w:sz w:val="24"/>
          <w:szCs w:val="22"/>
        </w:rPr>
        <w:t>4</w:t>
      </w:r>
      <w:r>
        <w:rPr>
          <w:color w:val="000000" w:themeColor="text1"/>
          <w:sz w:val="24"/>
          <w:szCs w:val="22"/>
        </w:rPr>
        <w:t>监测点位</w:t>
      </w:r>
      <w:r>
        <w:rPr>
          <w:color w:val="000000" w:themeColor="text1"/>
          <w:sz w:val="24"/>
          <w:szCs w:val="22"/>
        </w:rPr>
        <w:t>SS</w:t>
      </w:r>
      <w:r>
        <w:rPr>
          <w:rFonts w:hint="eastAsia"/>
          <w:color w:val="000000" w:themeColor="text1"/>
          <w:sz w:val="24"/>
          <w:szCs w:val="22"/>
        </w:rPr>
        <w:t>、</w:t>
      </w:r>
      <w:r>
        <w:rPr>
          <w:color w:val="000000" w:themeColor="text1"/>
          <w:sz w:val="24"/>
          <w:szCs w:val="22"/>
        </w:rPr>
        <w:t>总磷超标外</w:t>
      </w:r>
      <w:r>
        <w:rPr>
          <w:rFonts w:hint="eastAsia"/>
          <w:color w:val="000000" w:themeColor="text1"/>
          <w:sz w:val="24"/>
          <w:szCs w:val="22"/>
        </w:rPr>
        <w:t>，</w:t>
      </w:r>
      <w:r>
        <w:rPr>
          <w:color w:val="000000" w:themeColor="text1"/>
          <w:sz w:val="24"/>
          <w:szCs w:val="22"/>
        </w:rPr>
        <w:t>W</w:t>
      </w:r>
      <w:r>
        <w:rPr>
          <w:rFonts w:hint="eastAsia"/>
          <w:color w:val="000000" w:themeColor="text1"/>
          <w:sz w:val="24"/>
          <w:szCs w:val="22"/>
        </w:rPr>
        <w:t>2~W4</w:t>
      </w:r>
      <w:r>
        <w:rPr>
          <w:color w:val="000000" w:themeColor="text1"/>
          <w:sz w:val="24"/>
          <w:szCs w:val="22"/>
        </w:rPr>
        <w:t>监测断面</w:t>
      </w:r>
      <w:r>
        <w:rPr>
          <w:rFonts w:hint="eastAsia"/>
          <w:color w:val="000000" w:themeColor="text1"/>
          <w:sz w:val="24"/>
          <w:szCs w:val="22"/>
        </w:rPr>
        <w:t>各</w:t>
      </w:r>
      <w:r>
        <w:rPr>
          <w:color w:val="000000" w:themeColor="text1"/>
          <w:sz w:val="24"/>
          <w:szCs w:val="22"/>
        </w:rPr>
        <w:t>监测</w:t>
      </w:r>
      <w:r>
        <w:rPr>
          <w:rFonts w:hint="eastAsia"/>
          <w:color w:val="000000" w:themeColor="text1"/>
          <w:sz w:val="24"/>
          <w:szCs w:val="28"/>
        </w:rPr>
        <w:t>因子均能达到</w:t>
      </w:r>
      <w:r>
        <w:rPr>
          <w:rFonts w:hint="eastAsia"/>
          <w:color w:val="000000" w:themeColor="text1"/>
          <w:sz w:val="24"/>
          <w:szCs w:val="22"/>
        </w:rPr>
        <w:t>《地表水环境质量标准》</w:t>
      </w:r>
      <w:r>
        <w:rPr>
          <w:rFonts w:hint="eastAsia"/>
          <w:color w:val="000000" w:themeColor="text1"/>
          <w:sz w:val="24"/>
          <w:szCs w:val="22"/>
        </w:rPr>
        <w:t>(GB 3838-2002)</w:t>
      </w:r>
      <w:r>
        <w:rPr>
          <w:color w:val="000000" w:themeColor="text1"/>
          <w:sz w:val="24"/>
          <w:szCs w:val="22"/>
        </w:rPr>
        <w:t>III</w:t>
      </w:r>
      <w:r>
        <w:rPr>
          <w:rFonts w:hint="eastAsia"/>
          <w:color w:val="000000" w:themeColor="text1"/>
          <w:sz w:val="24"/>
          <w:szCs w:val="22"/>
        </w:rPr>
        <w:t>类水质标准。</w:t>
      </w:r>
    </w:p>
    <w:p w:rsidR="005C6D9D" w:rsidRDefault="008D3B0E">
      <w:pPr>
        <w:spacing w:before="0" w:after="0" w:line="500" w:lineRule="exact"/>
        <w:ind w:firstLineChars="200" w:firstLine="480"/>
        <w:jc w:val="left"/>
        <w:rPr>
          <w:color w:val="000000" w:themeColor="text1"/>
          <w:kern w:val="0"/>
          <w:sz w:val="24"/>
          <w:szCs w:val="28"/>
        </w:rPr>
      </w:pPr>
      <w:r>
        <w:rPr>
          <w:color w:val="000000" w:themeColor="text1"/>
          <w:kern w:val="0"/>
          <w:sz w:val="24"/>
        </w:rPr>
        <w:t>为提高区域水环境质量，</w:t>
      </w:r>
      <w:r>
        <w:rPr>
          <w:color w:val="000000" w:themeColor="text1"/>
          <w:kern w:val="0"/>
          <w:sz w:val="24"/>
        </w:rPr>
        <w:t>2018</w:t>
      </w:r>
      <w:r>
        <w:rPr>
          <w:color w:val="000000" w:themeColor="text1"/>
          <w:kern w:val="0"/>
          <w:sz w:val="24"/>
        </w:rPr>
        <w:t>年</w:t>
      </w:r>
      <w:proofErr w:type="gramStart"/>
      <w:r>
        <w:rPr>
          <w:color w:val="000000" w:themeColor="text1"/>
          <w:kern w:val="0"/>
          <w:sz w:val="24"/>
        </w:rPr>
        <w:t>化工园</w:t>
      </w:r>
      <w:proofErr w:type="gramEnd"/>
      <w:r>
        <w:rPr>
          <w:color w:val="000000" w:themeColor="text1"/>
          <w:kern w:val="0"/>
          <w:sz w:val="24"/>
        </w:rPr>
        <w:t>将继续推进河道截污治理、清淤疏浚、涵闸改造、活水调蓄等配套工程，强力推进水环境综合治理，确保在</w:t>
      </w:r>
      <w:r>
        <w:rPr>
          <w:color w:val="000000" w:themeColor="text1"/>
          <w:kern w:val="0"/>
          <w:sz w:val="24"/>
        </w:rPr>
        <w:t>2020</w:t>
      </w:r>
      <w:r>
        <w:rPr>
          <w:color w:val="000000" w:themeColor="text1"/>
          <w:kern w:val="0"/>
          <w:sz w:val="24"/>
        </w:rPr>
        <w:t>年前完成区内河道综合整治。具体工程包括烟灯河引入长江活水工程、</w:t>
      </w:r>
      <w:proofErr w:type="gramStart"/>
      <w:r>
        <w:rPr>
          <w:color w:val="000000" w:themeColor="text1"/>
          <w:kern w:val="0"/>
          <w:sz w:val="24"/>
        </w:rPr>
        <w:t>肖山</w:t>
      </w:r>
      <w:proofErr w:type="gramEnd"/>
      <w:r>
        <w:rPr>
          <w:color w:val="000000" w:themeColor="text1"/>
          <w:kern w:val="0"/>
          <w:sz w:val="24"/>
        </w:rPr>
        <w:t>冲改造、沿山河整治工程及区内涵闸泵站改造工程</w:t>
      </w:r>
      <w:r>
        <w:rPr>
          <w:rFonts w:hint="eastAsia"/>
          <w:color w:val="000000" w:themeColor="text1"/>
          <w:kern w:val="0"/>
          <w:sz w:val="24"/>
        </w:rPr>
        <w:t>，</w:t>
      </w:r>
      <w:r>
        <w:rPr>
          <w:color w:val="000000" w:themeColor="text1"/>
          <w:kern w:val="0"/>
          <w:sz w:val="24"/>
          <w:szCs w:val="28"/>
        </w:rPr>
        <w:t>整治</w:t>
      </w:r>
      <w:proofErr w:type="gramStart"/>
      <w:r>
        <w:rPr>
          <w:color w:val="000000" w:themeColor="text1"/>
          <w:kern w:val="0"/>
          <w:sz w:val="24"/>
          <w:szCs w:val="28"/>
        </w:rPr>
        <w:t>后区域水</w:t>
      </w:r>
      <w:proofErr w:type="gramEnd"/>
      <w:r>
        <w:rPr>
          <w:color w:val="000000" w:themeColor="text1"/>
          <w:kern w:val="0"/>
          <w:sz w:val="24"/>
          <w:szCs w:val="28"/>
        </w:rPr>
        <w:t>环境将得到改善。</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4.2.3</w:t>
      </w:r>
      <w:r>
        <w:rPr>
          <w:b/>
          <w:bCs/>
          <w:color w:val="000000" w:themeColor="text1"/>
          <w:sz w:val="24"/>
          <w:szCs w:val="28"/>
        </w:rPr>
        <w:t>声环境质量现状监测及评价</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4.2.3.1</w:t>
      </w:r>
      <w:r>
        <w:rPr>
          <w:b/>
          <w:bCs/>
          <w:color w:val="000000" w:themeColor="text1"/>
          <w:sz w:val="24"/>
          <w:szCs w:val="28"/>
        </w:rPr>
        <w:t>噪声环境质量现状监测</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）监测布点、监测因子</w:t>
      </w:r>
    </w:p>
    <w:p w:rsidR="005C6D9D" w:rsidRDefault="008D3B0E">
      <w:pPr>
        <w:spacing w:line="500" w:lineRule="exact"/>
        <w:ind w:firstLineChars="200" w:firstLine="480"/>
        <w:rPr>
          <w:color w:val="000000" w:themeColor="text1"/>
          <w:sz w:val="24"/>
          <w:szCs w:val="28"/>
        </w:rPr>
      </w:pPr>
      <w:r>
        <w:rPr>
          <w:color w:val="000000" w:themeColor="text1"/>
          <w:sz w:val="24"/>
          <w:szCs w:val="28"/>
        </w:rPr>
        <w:t>根据声源的位置，在厂界外布设</w:t>
      </w:r>
      <w:r>
        <w:rPr>
          <w:color w:val="000000" w:themeColor="text1"/>
          <w:sz w:val="24"/>
          <w:szCs w:val="28"/>
        </w:rPr>
        <w:t>8</w:t>
      </w:r>
      <w:r>
        <w:rPr>
          <w:color w:val="000000" w:themeColor="text1"/>
          <w:sz w:val="24"/>
          <w:szCs w:val="28"/>
        </w:rPr>
        <w:t>个现状测点，分布见表</w:t>
      </w:r>
      <w:r>
        <w:rPr>
          <w:color w:val="000000" w:themeColor="text1"/>
          <w:sz w:val="24"/>
          <w:szCs w:val="28"/>
        </w:rPr>
        <w:t>4.2-</w:t>
      </w:r>
      <w:r>
        <w:rPr>
          <w:rFonts w:hint="eastAsia"/>
          <w:color w:val="000000" w:themeColor="text1"/>
          <w:sz w:val="24"/>
          <w:szCs w:val="28"/>
        </w:rPr>
        <w:t>8</w:t>
      </w:r>
      <w:r>
        <w:rPr>
          <w:color w:val="000000" w:themeColor="text1"/>
          <w:sz w:val="24"/>
          <w:szCs w:val="28"/>
        </w:rPr>
        <w:t>，测点详细位置见图</w:t>
      </w:r>
      <w:r>
        <w:rPr>
          <w:color w:val="000000" w:themeColor="text1"/>
          <w:sz w:val="24"/>
          <w:szCs w:val="28"/>
        </w:rPr>
        <w:t>3.2-2</w:t>
      </w:r>
      <w:r>
        <w:rPr>
          <w:color w:val="000000" w:themeColor="text1"/>
          <w:sz w:val="24"/>
          <w:szCs w:val="28"/>
        </w:rPr>
        <w:t>。</w:t>
      </w:r>
    </w:p>
    <w:p w:rsidR="005C6D9D" w:rsidRDefault="008D3B0E">
      <w:pPr>
        <w:spacing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4.2-</w:t>
      </w:r>
      <w:r>
        <w:rPr>
          <w:rFonts w:hint="eastAsia"/>
          <w:b/>
          <w:color w:val="000000" w:themeColor="text1"/>
          <w:sz w:val="24"/>
          <w:szCs w:val="28"/>
        </w:rPr>
        <w:t>8</w:t>
      </w:r>
      <w:r>
        <w:rPr>
          <w:b/>
          <w:color w:val="000000" w:themeColor="text1"/>
          <w:sz w:val="24"/>
          <w:szCs w:val="28"/>
        </w:rPr>
        <w:t xml:space="preserve"> </w:t>
      </w:r>
      <w:r>
        <w:rPr>
          <w:b/>
          <w:color w:val="000000" w:themeColor="text1"/>
          <w:sz w:val="24"/>
          <w:szCs w:val="28"/>
        </w:rPr>
        <w:t>声环境现状监测布点及监测项目一览表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51"/>
        <w:gridCol w:w="2594"/>
        <w:gridCol w:w="2442"/>
        <w:gridCol w:w="2483"/>
      </w:tblGrid>
      <w:tr w:rsidR="005C6D9D">
        <w:trPr>
          <w:jc w:val="center"/>
        </w:trPr>
        <w:tc>
          <w:tcPr>
            <w:tcW w:w="1551" w:type="dxa"/>
            <w:tcBorders>
              <w:top w:val="single" w:sz="12"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编号</w:t>
            </w:r>
          </w:p>
        </w:tc>
        <w:tc>
          <w:tcPr>
            <w:tcW w:w="2594"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监测点位名称</w:t>
            </w:r>
          </w:p>
        </w:tc>
        <w:tc>
          <w:tcPr>
            <w:tcW w:w="2442"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方位</w:t>
            </w:r>
          </w:p>
        </w:tc>
        <w:tc>
          <w:tcPr>
            <w:tcW w:w="2483" w:type="dxa"/>
            <w:tcBorders>
              <w:top w:val="single" w:sz="12" w:space="0" w:color="auto"/>
              <w:left w:val="single" w:sz="4" w:space="0" w:color="auto"/>
              <w:bottom w:val="single" w:sz="4" w:space="0" w:color="auto"/>
              <w:right w:val="nil"/>
            </w:tcBorders>
            <w:vAlign w:val="center"/>
          </w:tcPr>
          <w:p w:rsidR="005C6D9D" w:rsidRDefault="008D3B0E">
            <w:pPr>
              <w:adjustRightInd w:val="0"/>
              <w:snapToGrid w:val="0"/>
              <w:spacing w:line="240" w:lineRule="auto"/>
              <w:jc w:val="center"/>
              <w:rPr>
                <w:b/>
                <w:snapToGrid w:val="0"/>
                <w:color w:val="000000" w:themeColor="text1"/>
                <w:szCs w:val="21"/>
              </w:rPr>
            </w:pPr>
            <w:r>
              <w:rPr>
                <w:b/>
                <w:snapToGrid w:val="0"/>
                <w:color w:val="000000" w:themeColor="text1"/>
                <w:szCs w:val="21"/>
              </w:rPr>
              <w:t>监测因子</w:t>
            </w:r>
          </w:p>
        </w:tc>
      </w:tr>
      <w:tr w:rsidR="005C6D9D">
        <w:trPr>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N1</w:t>
            </w:r>
          </w:p>
        </w:tc>
        <w:tc>
          <w:tcPr>
            <w:tcW w:w="2594" w:type="dxa"/>
            <w:vMerge w:val="restart"/>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东厂界</w:t>
            </w:r>
          </w:p>
        </w:tc>
        <w:tc>
          <w:tcPr>
            <w:tcW w:w="2442" w:type="dxa"/>
            <w:vMerge w:val="restart"/>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E</w:t>
            </w:r>
          </w:p>
        </w:tc>
        <w:tc>
          <w:tcPr>
            <w:tcW w:w="2483" w:type="dxa"/>
            <w:vMerge w:val="restart"/>
            <w:tcBorders>
              <w:top w:val="single" w:sz="4" w:space="0" w:color="auto"/>
              <w:left w:val="single" w:sz="4" w:space="0" w:color="auto"/>
              <w:right w:val="nil"/>
            </w:tcBorders>
            <w:vAlign w:val="center"/>
          </w:tcPr>
          <w:p w:rsidR="005C6D9D" w:rsidRDefault="008D3B0E">
            <w:pPr>
              <w:tabs>
                <w:tab w:val="left" w:pos="0"/>
              </w:tabs>
              <w:adjustRightInd w:val="0"/>
              <w:snapToGrid w:val="0"/>
              <w:spacing w:line="240" w:lineRule="auto"/>
              <w:jc w:val="center"/>
              <w:rPr>
                <w:color w:val="000000" w:themeColor="text1"/>
                <w:szCs w:val="21"/>
              </w:rPr>
            </w:pPr>
            <w:r>
              <w:rPr>
                <w:color w:val="000000" w:themeColor="text1"/>
                <w:szCs w:val="21"/>
              </w:rPr>
              <w:t>连续等效声级</w:t>
            </w:r>
            <w:r>
              <w:rPr>
                <w:color w:val="000000" w:themeColor="text1"/>
                <w:szCs w:val="21"/>
              </w:rPr>
              <w:t>Ld(A)</w:t>
            </w:r>
            <w:r>
              <w:rPr>
                <w:color w:val="000000" w:themeColor="text1"/>
                <w:szCs w:val="21"/>
              </w:rPr>
              <w:t>和</w:t>
            </w:r>
            <w:r>
              <w:rPr>
                <w:color w:val="000000" w:themeColor="text1"/>
                <w:szCs w:val="21"/>
              </w:rPr>
              <w:t>Ln(A)</w:t>
            </w:r>
          </w:p>
        </w:tc>
      </w:tr>
      <w:tr w:rsidR="005C6D9D">
        <w:trPr>
          <w:trHeight w:val="20"/>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N2</w:t>
            </w:r>
          </w:p>
        </w:tc>
        <w:tc>
          <w:tcPr>
            <w:tcW w:w="2594" w:type="dxa"/>
            <w:vMerge/>
            <w:tcBorders>
              <w:top w:val="single" w:sz="4" w:space="0" w:color="auto"/>
              <w:left w:val="single" w:sz="4" w:space="0" w:color="auto"/>
              <w:bottom w:val="single" w:sz="4" w:space="0" w:color="auto"/>
              <w:right w:val="single" w:sz="4" w:space="0" w:color="auto"/>
            </w:tcBorders>
            <w:vAlign w:val="center"/>
          </w:tcPr>
          <w:p w:rsidR="005C6D9D" w:rsidRDefault="005C6D9D">
            <w:pPr>
              <w:spacing w:line="240" w:lineRule="auto"/>
              <w:jc w:val="left"/>
              <w:rPr>
                <w:color w:val="000000" w:themeColor="text1"/>
                <w:szCs w:val="21"/>
              </w:rPr>
            </w:pPr>
          </w:p>
        </w:tc>
        <w:tc>
          <w:tcPr>
            <w:tcW w:w="2442" w:type="dxa"/>
            <w:vMerge/>
            <w:tcBorders>
              <w:top w:val="single" w:sz="4" w:space="0" w:color="auto"/>
              <w:left w:val="single" w:sz="4" w:space="0" w:color="auto"/>
              <w:bottom w:val="single" w:sz="4" w:space="0" w:color="auto"/>
              <w:right w:val="single" w:sz="4" w:space="0" w:color="auto"/>
            </w:tcBorders>
            <w:vAlign w:val="center"/>
          </w:tcPr>
          <w:p w:rsidR="005C6D9D" w:rsidRDefault="005C6D9D">
            <w:pPr>
              <w:spacing w:line="240" w:lineRule="auto"/>
              <w:jc w:val="left"/>
              <w:rPr>
                <w:snapToGrid w:val="0"/>
                <w:color w:val="000000" w:themeColor="text1"/>
                <w:szCs w:val="21"/>
              </w:rPr>
            </w:pPr>
          </w:p>
        </w:tc>
        <w:tc>
          <w:tcPr>
            <w:tcW w:w="2483" w:type="dxa"/>
            <w:vMerge/>
            <w:tcBorders>
              <w:left w:val="single" w:sz="4" w:space="0" w:color="auto"/>
              <w:right w:val="nil"/>
            </w:tcBorders>
            <w:vAlign w:val="center"/>
          </w:tcPr>
          <w:p w:rsidR="005C6D9D" w:rsidRDefault="005C6D9D">
            <w:pPr>
              <w:spacing w:line="240" w:lineRule="auto"/>
              <w:jc w:val="left"/>
              <w:rPr>
                <w:color w:val="000000" w:themeColor="text1"/>
                <w:szCs w:val="21"/>
              </w:rPr>
            </w:pPr>
          </w:p>
        </w:tc>
      </w:tr>
      <w:tr w:rsidR="005C6D9D">
        <w:trPr>
          <w:trHeight w:val="20"/>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N3</w:t>
            </w:r>
          </w:p>
        </w:tc>
        <w:tc>
          <w:tcPr>
            <w:tcW w:w="2594" w:type="dxa"/>
            <w:vMerge w:val="restart"/>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南厂界</w:t>
            </w:r>
          </w:p>
        </w:tc>
        <w:tc>
          <w:tcPr>
            <w:tcW w:w="2442" w:type="dxa"/>
            <w:vMerge w:val="restart"/>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S</w:t>
            </w:r>
          </w:p>
        </w:tc>
        <w:tc>
          <w:tcPr>
            <w:tcW w:w="2483" w:type="dxa"/>
            <w:vMerge/>
            <w:tcBorders>
              <w:left w:val="single" w:sz="4" w:space="0" w:color="auto"/>
              <w:right w:val="nil"/>
            </w:tcBorders>
            <w:vAlign w:val="center"/>
          </w:tcPr>
          <w:p w:rsidR="005C6D9D" w:rsidRDefault="005C6D9D">
            <w:pPr>
              <w:spacing w:line="240" w:lineRule="auto"/>
              <w:jc w:val="left"/>
              <w:rPr>
                <w:color w:val="000000" w:themeColor="text1"/>
                <w:szCs w:val="21"/>
              </w:rPr>
            </w:pPr>
          </w:p>
        </w:tc>
      </w:tr>
      <w:tr w:rsidR="005C6D9D">
        <w:trPr>
          <w:trHeight w:val="20"/>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N4</w:t>
            </w:r>
          </w:p>
        </w:tc>
        <w:tc>
          <w:tcPr>
            <w:tcW w:w="2594" w:type="dxa"/>
            <w:vMerge/>
            <w:tcBorders>
              <w:top w:val="single" w:sz="4" w:space="0" w:color="auto"/>
              <w:left w:val="single" w:sz="4" w:space="0" w:color="auto"/>
              <w:bottom w:val="single" w:sz="4" w:space="0" w:color="auto"/>
              <w:right w:val="single" w:sz="4" w:space="0" w:color="auto"/>
            </w:tcBorders>
            <w:vAlign w:val="center"/>
          </w:tcPr>
          <w:p w:rsidR="005C6D9D" w:rsidRDefault="005C6D9D">
            <w:pPr>
              <w:spacing w:line="240" w:lineRule="auto"/>
              <w:jc w:val="left"/>
              <w:rPr>
                <w:color w:val="000000" w:themeColor="text1"/>
                <w:szCs w:val="21"/>
              </w:rPr>
            </w:pPr>
          </w:p>
        </w:tc>
        <w:tc>
          <w:tcPr>
            <w:tcW w:w="2442" w:type="dxa"/>
            <w:vMerge/>
            <w:tcBorders>
              <w:top w:val="single" w:sz="4" w:space="0" w:color="auto"/>
              <w:left w:val="single" w:sz="4" w:space="0" w:color="auto"/>
              <w:bottom w:val="single" w:sz="4" w:space="0" w:color="auto"/>
              <w:right w:val="single" w:sz="4" w:space="0" w:color="auto"/>
            </w:tcBorders>
            <w:vAlign w:val="center"/>
          </w:tcPr>
          <w:p w:rsidR="005C6D9D" w:rsidRDefault="005C6D9D">
            <w:pPr>
              <w:spacing w:line="240" w:lineRule="auto"/>
              <w:jc w:val="left"/>
              <w:rPr>
                <w:snapToGrid w:val="0"/>
                <w:color w:val="000000" w:themeColor="text1"/>
                <w:szCs w:val="21"/>
              </w:rPr>
            </w:pPr>
          </w:p>
        </w:tc>
        <w:tc>
          <w:tcPr>
            <w:tcW w:w="2483" w:type="dxa"/>
            <w:vMerge/>
            <w:tcBorders>
              <w:left w:val="single" w:sz="4" w:space="0" w:color="auto"/>
              <w:right w:val="nil"/>
            </w:tcBorders>
            <w:vAlign w:val="center"/>
          </w:tcPr>
          <w:p w:rsidR="005C6D9D" w:rsidRDefault="005C6D9D">
            <w:pPr>
              <w:spacing w:line="240" w:lineRule="auto"/>
              <w:jc w:val="left"/>
              <w:rPr>
                <w:color w:val="000000" w:themeColor="text1"/>
                <w:szCs w:val="21"/>
              </w:rPr>
            </w:pPr>
          </w:p>
        </w:tc>
      </w:tr>
      <w:tr w:rsidR="005C6D9D">
        <w:trPr>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N5</w:t>
            </w:r>
          </w:p>
        </w:tc>
        <w:tc>
          <w:tcPr>
            <w:tcW w:w="2594" w:type="dxa"/>
            <w:vMerge w:val="restart"/>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西厂界</w:t>
            </w:r>
          </w:p>
        </w:tc>
        <w:tc>
          <w:tcPr>
            <w:tcW w:w="2442" w:type="dxa"/>
            <w:vMerge w:val="restart"/>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W</w:t>
            </w:r>
          </w:p>
        </w:tc>
        <w:tc>
          <w:tcPr>
            <w:tcW w:w="2483" w:type="dxa"/>
            <w:vMerge/>
            <w:tcBorders>
              <w:left w:val="single" w:sz="4" w:space="0" w:color="auto"/>
              <w:right w:val="nil"/>
            </w:tcBorders>
            <w:vAlign w:val="center"/>
          </w:tcPr>
          <w:p w:rsidR="005C6D9D" w:rsidRDefault="005C6D9D">
            <w:pPr>
              <w:spacing w:line="240" w:lineRule="auto"/>
              <w:jc w:val="left"/>
              <w:rPr>
                <w:color w:val="000000" w:themeColor="text1"/>
                <w:szCs w:val="21"/>
              </w:rPr>
            </w:pPr>
          </w:p>
        </w:tc>
      </w:tr>
      <w:tr w:rsidR="005C6D9D">
        <w:trPr>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N6</w:t>
            </w:r>
          </w:p>
        </w:tc>
        <w:tc>
          <w:tcPr>
            <w:tcW w:w="2594" w:type="dxa"/>
            <w:vMerge/>
            <w:tcBorders>
              <w:top w:val="single" w:sz="4" w:space="0" w:color="auto"/>
              <w:left w:val="single" w:sz="4" w:space="0" w:color="auto"/>
              <w:bottom w:val="single" w:sz="4" w:space="0" w:color="auto"/>
              <w:right w:val="single" w:sz="4" w:space="0" w:color="auto"/>
            </w:tcBorders>
            <w:vAlign w:val="center"/>
          </w:tcPr>
          <w:p w:rsidR="005C6D9D" w:rsidRDefault="005C6D9D">
            <w:pPr>
              <w:spacing w:line="240" w:lineRule="auto"/>
              <w:jc w:val="left"/>
              <w:rPr>
                <w:color w:val="000000" w:themeColor="text1"/>
                <w:szCs w:val="21"/>
              </w:rPr>
            </w:pPr>
          </w:p>
        </w:tc>
        <w:tc>
          <w:tcPr>
            <w:tcW w:w="2442" w:type="dxa"/>
            <w:vMerge/>
            <w:tcBorders>
              <w:top w:val="single" w:sz="4" w:space="0" w:color="auto"/>
              <w:left w:val="single" w:sz="4" w:space="0" w:color="auto"/>
              <w:bottom w:val="single" w:sz="4" w:space="0" w:color="auto"/>
              <w:right w:val="single" w:sz="4" w:space="0" w:color="auto"/>
            </w:tcBorders>
            <w:vAlign w:val="center"/>
          </w:tcPr>
          <w:p w:rsidR="005C6D9D" w:rsidRDefault="005C6D9D">
            <w:pPr>
              <w:spacing w:line="240" w:lineRule="auto"/>
              <w:jc w:val="left"/>
              <w:rPr>
                <w:snapToGrid w:val="0"/>
                <w:color w:val="000000" w:themeColor="text1"/>
                <w:szCs w:val="21"/>
              </w:rPr>
            </w:pPr>
          </w:p>
        </w:tc>
        <w:tc>
          <w:tcPr>
            <w:tcW w:w="2483" w:type="dxa"/>
            <w:vMerge/>
            <w:tcBorders>
              <w:left w:val="single" w:sz="4" w:space="0" w:color="auto"/>
              <w:right w:val="nil"/>
            </w:tcBorders>
            <w:vAlign w:val="center"/>
          </w:tcPr>
          <w:p w:rsidR="005C6D9D" w:rsidRDefault="005C6D9D">
            <w:pPr>
              <w:spacing w:line="240" w:lineRule="auto"/>
              <w:jc w:val="left"/>
              <w:rPr>
                <w:color w:val="000000" w:themeColor="text1"/>
                <w:szCs w:val="21"/>
              </w:rPr>
            </w:pPr>
          </w:p>
        </w:tc>
      </w:tr>
      <w:tr w:rsidR="005C6D9D">
        <w:trPr>
          <w:jc w:val="center"/>
        </w:trPr>
        <w:tc>
          <w:tcPr>
            <w:tcW w:w="1551" w:type="dxa"/>
            <w:tcBorders>
              <w:top w:val="single" w:sz="4" w:space="0" w:color="auto"/>
              <w:left w:val="nil"/>
              <w:bottom w:val="single" w:sz="4"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N7</w:t>
            </w:r>
          </w:p>
        </w:tc>
        <w:tc>
          <w:tcPr>
            <w:tcW w:w="2594" w:type="dxa"/>
            <w:vMerge w:val="restart"/>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北厂界</w:t>
            </w:r>
          </w:p>
        </w:tc>
        <w:tc>
          <w:tcPr>
            <w:tcW w:w="2442" w:type="dxa"/>
            <w:vMerge w:val="restart"/>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w:t>
            </w:r>
          </w:p>
        </w:tc>
        <w:tc>
          <w:tcPr>
            <w:tcW w:w="2483" w:type="dxa"/>
            <w:vMerge/>
            <w:tcBorders>
              <w:left w:val="single" w:sz="4" w:space="0" w:color="auto"/>
              <w:right w:val="nil"/>
            </w:tcBorders>
            <w:vAlign w:val="center"/>
          </w:tcPr>
          <w:p w:rsidR="005C6D9D" w:rsidRDefault="005C6D9D">
            <w:pPr>
              <w:spacing w:line="240" w:lineRule="auto"/>
              <w:jc w:val="left"/>
              <w:rPr>
                <w:color w:val="000000" w:themeColor="text1"/>
                <w:szCs w:val="21"/>
              </w:rPr>
            </w:pPr>
          </w:p>
        </w:tc>
      </w:tr>
      <w:tr w:rsidR="005C6D9D">
        <w:trPr>
          <w:jc w:val="center"/>
        </w:trPr>
        <w:tc>
          <w:tcPr>
            <w:tcW w:w="1551" w:type="dxa"/>
            <w:tcBorders>
              <w:top w:val="single" w:sz="4" w:space="0" w:color="auto"/>
              <w:left w:val="nil"/>
              <w:bottom w:val="single" w:sz="12" w:space="0" w:color="auto"/>
              <w:right w:val="single" w:sz="4" w:space="0" w:color="auto"/>
            </w:tcBorders>
            <w:vAlign w:val="center"/>
          </w:tcPr>
          <w:p w:rsidR="005C6D9D" w:rsidRDefault="008D3B0E">
            <w:pPr>
              <w:adjustRightInd w:val="0"/>
              <w:snapToGrid w:val="0"/>
              <w:spacing w:line="240" w:lineRule="auto"/>
              <w:jc w:val="center"/>
              <w:rPr>
                <w:snapToGrid w:val="0"/>
                <w:color w:val="000000" w:themeColor="text1"/>
                <w:szCs w:val="21"/>
              </w:rPr>
            </w:pPr>
            <w:r>
              <w:rPr>
                <w:snapToGrid w:val="0"/>
                <w:color w:val="000000" w:themeColor="text1"/>
                <w:szCs w:val="21"/>
              </w:rPr>
              <w:t>N8</w:t>
            </w:r>
          </w:p>
        </w:tc>
        <w:tc>
          <w:tcPr>
            <w:tcW w:w="2594" w:type="dxa"/>
            <w:vMerge/>
            <w:tcBorders>
              <w:top w:val="single" w:sz="4" w:space="0" w:color="auto"/>
              <w:left w:val="single" w:sz="4" w:space="0" w:color="auto"/>
              <w:bottom w:val="single" w:sz="12" w:space="0" w:color="auto"/>
              <w:right w:val="single" w:sz="4" w:space="0" w:color="auto"/>
            </w:tcBorders>
            <w:vAlign w:val="center"/>
          </w:tcPr>
          <w:p w:rsidR="005C6D9D" w:rsidRDefault="005C6D9D">
            <w:pPr>
              <w:spacing w:line="240" w:lineRule="auto"/>
              <w:jc w:val="left"/>
              <w:rPr>
                <w:color w:val="000000" w:themeColor="text1"/>
                <w:szCs w:val="21"/>
              </w:rPr>
            </w:pPr>
          </w:p>
        </w:tc>
        <w:tc>
          <w:tcPr>
            <w:tcW w:w="2442" w:type="dxa"/>
            <w:vMerge/>
            <w:tcBorders>
              <w:top w:val="single" w:sz="4" w:space="0" w:color="auto"/>
              <w:left w:val="single" w:sz="4" w:space="0" w:color="auto"/>
              <w:bottom w:val="single" w:sz="12" w:space="0" w:color="auto"/>
              <w:right w:val="single" w:sz="4" w:space="0" w:color="auto"/>
            </w:tcBorders>
            <w:vAlign w:val="center"/>
          </w:tcPr>
          <w:p w:rsidR="005C6D9D" w:rsidRDefault="005C6D9D">
            <w:pPr>
              <w:spacing w:line="240" w:lineRule="auto"/>
              <w:jc w:val="left"/>
              <w:rPr>
                <w:snapToGrid w:val="0"/>
                <w:color w:val="000000" w:themeColor="text1"/>
                <w:szCs w:val="21"/>
              </w:rPr>
            </w:pPr>
          </w:p>
        </w:tc>
        <w:tc>
          <w:tcPr>
            <w:tcW w:w="2483" w:type="dxa"/>
            <w:vMerge/>
            <w:tcBorders>
              <w:left w:val="single" w:sz="4" w:space="0" w:color="auto"/>
              <w:bottom w:val="single" w:sz="12" w:space="0" w:color="auto"/>
              <w:right w:val="nil"/>
            </w:tcBorders>
            <w:vAlign w:val="center"/>
          </w:tcPr>
          <w:p w:rsidR="005C6D9D" w:rsidRDefault="005C6D9D">
            <w:pPr>
              <w:spacing w:line="240" w:lineRule="auto"/>
              <w:jc w:val="left"/>
              <w:rPr>
                <w:color w:val="000000" w:themeColor="text1"/>
                <w:szCs w:val="21"/>
              </w:rPr>
            </w:pPr>
          </w:p>
        </w:tc>
      </w:tr>
    </w:tbl>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）监测时间、频次</w:t>
      </w:r>
    </w:p>
    <w:p w:rsidR="005C6D9D" w:rsidRDefault="008D3B0E">
      <w:pPr>
        <w:spacing w:line="500" w:lineRule="exact"/>
        <w:ind w:firstLineChars="200" w:firstLine="480"/>
        <w:rPr>
          <w:color w:val="000000" w:themeColor="text1"/>
          <w:sz w:val="24"/>
          <w:szCs w:val="28"/>
        </w:rPr>
      </w:pPr>
      <w:r>
        <w:rPr>
          <w:color w:val="000000" w:themeColor="text1"/>
          <w:sz w:val="24"/>
          <w:szCs w:val="28"/>
        </w:rPr>
        <w:t>所有监测点位均为实测数据，监测时间为</w:t>
      </w:r>
      <w:r>
        <w:rPr>
          <w:color w:val="000000" w:themeColor="text1"/>
          <w:sz w:val="24"/>
          <w:szCs w:val="28"/>
        </w:rPr>
        <w:t>201</w:t>
      </w:r>
      <w:r>
        <w:rPr>
          <w:rFonts w:hint="eastAsia"/>
          <w:color w:val="000000" w:themeColor="text1"/>
          <w:sz w:val="24"/>
          <w:szCs w:val="28"/>
        </w:rPr>
        <w:t>9</w:t>
      </w:r>
      <w:r>
        <w:rPr>
          <w:color w:val="000000" w:themeColor="text1"/>
          <w:sz w:val="24"/>
          <w:szCs w:val="28"/>
        </w:rPr>
        <w:t>年</w:t>
      </w:r>
      <w:r>
        <w:rPr>
          <w:rFonts w:hint="eastAsia"/>
          <w:color w:val="000000" w:themeColor="text1"/>
          <w:sz w:val="24"/>
          <w:szCs w:val="28"/>
        </w:rPr>
        <w:t>4</w:t>
      </w:r>
      <w:r>
        <w:rPr>
          <w:color w:val="000000" w:themeColor="text1"/>
          <w:sz w:val="24"/>
          <w:szCs w:val="28"/>
        </w:rPr>
        <w:t>月</w:t>
      </w:r>
      <w:r>
        <w:rPr>
          <w:rFonts w:hint="eastAsia"/>
          <w:color w:val="000000" w:themeColor="text1"/>
          <w:sz w:val="24"/>
          <w:szCs w:val="28"/>
        </w:rPr>
        <w:t>14</w:t>
      </w:r>
      <w:r>
        <w:rPr>
          <w:color w:val="000000" w:themeColor="text1"/>
          <w:sz w:val="24"/>
          <w:szCs w:val="28"/>
        </w:rPr>
        <w:t>日至</w:t>
      </w:r>
      <w:r>
        <w:rPr>
          <w:rFonts w:hint="eastAsia"/>
          <w:color w:val="000000" w:themeColor="text1"/>
          <w:sz w:val="24"/>
          <w:szCs w:val="28"/>
        </w:rPr>
        <w:t>4</w:t>
      </w:r>
      <w:r>
        <w:rPr>
          <w:color w:val="000000" w:themeColor="text1"/>
          <w:sz w:val="24"/>
          <w:szCs w:val="28"/>
        </w:rPr>
        <w:t>月</w:t>
      </w:r>
      <w:r>
        <w:rPr>
          <w:rFonts w:hint="eastAsia"/>
          <w:color w:val="000000" w:themeColor="text1"/>
          <w:sz w:val="24"/>
          <w:szCs w:val="28"/>
        </w:rPr>
        <w:t>15</w:t>
      </w:r>
      <w:r>
        <w:rPr>
          <w:color w:val="000000" w:themeColor="text1"/>
          <w:sz w:val="24"/>
          <w:szCs w:val="28"/>
        </w:rPr>
        <w:t>日，连续监测两天，每天昼夜各一次。</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lastRenderedPageBreak/>
        <w:t>（</w:t>
      </w:r>
      <w:r>
        <w:rPr>
          <w:b/>
          <w:color w:val="000000" w:themeColor="text1"/>
          <w:sz w:val="24"/>
          <w:szCs w:val="28"/>
        </w:rPr>
        <w:t>3</w:t>
      </w:r>
      <w:r>
        <w:rPr>
          <w:b/>
          <w:color w:val="000000" w:themeColor="text1"/>
          <w:sz w:val="24"/>
          <w:szCs w:val="28"/>
        </w:rPr>
        <w:t>）监测方法</w:t>
      </w:r>
    </w:p>
    <w:p w:rsidR="005C6D9D" w:rsidRDefault="008D3B0E">
      <w:pPr>
        <w:spacing w:line="500" w:lineRule="exact"/>
        <w:ind w:firstLineChars="200" w:firstLine="480"/>
        <w:rPr>
          <w:color w:val="000000" w:themeColor="text1"/>
          <w:sz w:val="24"/>
          <w:szCs w:val="28"/>
        </w:rPr>
      </w:pPr>
      <w:r>
        <w:rPr>
          <w:color w:val="000000" w:themeColor="text1"/>
          <w:sz w:val="24"/>
          <w:szCs w:val="28"/>
        </w:rPr>
        <w:t>监测方法按《声环境质量标准》（</w:t>
      </w:r>
      <w:r>
        <w:rPr>
          <w:color w:val="000000" w:themeColor="text1"/>
          <w:sz w:val="24"/>
          <w:szCs w:val="28"/>
        </w:rPr>
        <w:t>GB3096-2008</w:t>
      </w:r>
      <w:r>
        <w:rPr>
          <w:color w:val="000000" w:themeColor="text1"/>
          <w:sz w:val="24"/>
          <w:szCs w:val="28"/>
        </w:rPr>
        <w:t>）的要求进行监测。</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4.2.3.2</w:t>
      </w:r>
      <w:r>
        <w:rPr>
          <w:b/>
          <w:bCs/>
          <w:color w:val="000000" w:themeColor="text1"/>
          <w:sz w:val="24"/>
          <w:szCs w:val="28"/>
        </w:rPr>
        <w:t>噪声环境质量现状评价</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）评价方法</w:t>
      </w:r>
    </w:p>
    <w:p w:rsidR="005C6D9D" w:rsidRDefault="008D3B0E">
      <w:pPr>
        <w:spacing w:line="500" w:lineRule="exact"/>
        <w:ind w:firstLineChars="200" w:firstLine="480"/>
        <w:rPr>
          <w:color w:val="000000" w:themeColor="text1"/>
          <w:sz w:val="24"/>
          <w:szCs w:val="28"/>
        </w:rPr>
      </w:pPr>
      <w:r>
        <w:rPr>
          <w:color w:val="000000" w:themeColor="text1"/>
          <w:sz w:val="24"/>
          <w:szCs w:val="28"/>
        </w:rPr>
        <w:t>用监测结果与评价标准对比对</w:t>
      </w:r>
      <w:proofErr w:type="gramStart"/>
      <w:r>
        <w:rPr>
          <w:color w:val="000000" w:themeColor="text1"/>
          <w:sz w:val="24"/>
          <w:szCs w:val="28"/>
        </w:rPr>
        <w:t>评价区声</w:t>
      </w:r>
      <w:proofErr w:type="gramEnd"/>
      <w:r>
        <w:rPr>
          <w:color w:val="000000" w:themeColor="text1"/>
          <w:sz w:val="24"/>
          <w:szCs w:val="28"/>
        </w:rPr>
        <w:t>环境质量。</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）评价标准</w:t>
      </w:r>
    </w:p>
    <w:p w:rsidR="005C6D9D" w:rsidRDefault="008D3B0E">
      <w:pPr>
        <w:spacing w:line="500" w:lineRule="exact"/>
        <w:ind w:firstLineChars="200" w:firstLine="480"/>
        <w:rPr>
          <w:color w:val="000000" w:themeColor="text1"/>
          <w:sz w:val="24"/>
          <w:szCs w:val="28"/>
        </w:rPr>
      </w:pPr>
      <w:r>
        <w:rPr>
          <w:color w:val="000000" w:themeColor="text1"/>
          <w:sz w:val="24"/>
          <w:szCs w:val="28"/>
        </w:rPr>
        <w:t>本项目所在区域噪声执行《声环境质量标准》</w:t>
      </w:r>
      <w:r>
        <w:rPr>
          <w:color w:val="000000" w:themeColor="text1"/>
          <w:sz w:val="24"/>
          <w:szCs w:val="28"/>
        </w:rPr>
        <w:t>(GB3096-2008)</w:t>
      </w:r>
      <w:r>
        <w:rPr>
          <w:color w:val="000000" w:themeColor="text1"/>
          <w:sz w:val="24"/>
          <w:szCs w:val="28"/>
        </w:rPr>
        <w:t>表</w:t>
      </w:r>
      <w:r>
        <w:rPr>
          <w:color w:val="000000" w:themeColor="text1"/>
          <w:sz w:val="24"/>
          <w:szCs w:val="28"/>
        </w:rPr>
        <w:t>1</w:t>
      </w:r>
      <w:r>
        <w:rPr>
          <w:color w:val="000000" w:themeColor="text1"/>
          <w:sz w:val="24"/>
          <w:szCs w:val="28"/>
        </w:rPr>
        <w:t>中的</w:t>
      </w:r>
      <w:r>
        <w:rPr>
          <w:color w:val="000000" w:themeColor="text1"/>
          <w:sz w:val="24"/>
          <w:szCs w:val="28"/>
        </w:rPr>
        <w:t>3</w:t>
      </w:r>
      <w:r>
        <w:rPr>
          <w:color w:val="000000" w:themeColor="text1"/>
          <w:sz w:val="24"/>
          <w:szCs w:val="28"/>
        </w:rPr>
        <w:t>类标准。</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3</w:t>
      </w:r>
      <w:r>
        <w:rPr>
          <w:b/>
          <w:color w:val="000000" w:themeColor="text1"/>
          <w:sz w:val="24"/>
          <w:szCs w:val="28"/>
        </w:rPr>
        <w:t>）监测结果与评价</w:t>
      </w:r>
    </w:p>
    <w:p w:rsidR="005C6D9D" w:rsidRDefault="008D3B0E">
      <w:pPr>
        <w:spacing w:line="500" w:lineRule="exact"/>
        <w:ind w:firstLineChars="200" w:firstLine="480"/>
        <w:rPr>
          <w:color w:val="000000" w:themeColor="text1"/>
          <w:sz w:val="24"/>
          <w:szCs w:val="28"/>
        </w:rPr>
      </w:pPr>
      <w:r>
        <w:rPr>
          <w:color w:val="000000" w:themeColor="text1"/>
          <w:sz w:val="24"/>
          <w:szCs w:val="28"/>
        </w:rPr>
        <w:t>噪声监测及评价结果见表</w:t>
      </w:r>
      <w:r>
        <w:rPr>
          <w:color w:val="000000" w:themeColor="text1"/>
          <w:sz w:val="24"/>
          <w:szCs w:val="28"/>
        </w:rPr>
        <w:t>4.2-</w:t>
      </w:r>
      <w:r>
        <w:rPr>
          <w:rFonts w:hint="eastAsia"/>
          <w:color w:val="000000" w:themeColor="text1"/>
          <w:sz w:val="24"/>
          <w:szCs w:val="28"/>
        </w:rPr>
        <w:t>9</w:t>
      </w:r>
      <w:r>
        <w:rPr>
          <w:color w:val="000000" w:themeColor="text1"/>
          <w:sz w:val="24"/>
          <w:szCs w:val="28"/>
        </w:rPr>
        <w:t>。</w:t>
      </w:r>
    </w:p>
    <w:p w:rsidR="005C6D9D" w:rsidRDefault="008D3B0E">
      <w:pPr>
        <w:spacing w:afterLines="50" w:after="12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4.2-</w:t>
      </w:r>
      <w:r>
        <w:rPr>
          <w:rFonts w:hint="eastAsia"/>
          <w:b/>
          <w:color w:val="000000" w:themeColor="text1"/>
          <w:sz w:val="24"/>
          <w:szCs w:val="28"/>
        </w:rPr>
        <w:t>9</w:t>
      </w:r>
      <w:r>
        <w:rPr>
          <w:b/>
          <w:color w:val="000000" w:themeColor="text1"/>
          <w:sz w:val="24"/>
          <w:szCs w:val="28"/>
        </w:rPr>
        <w:t xml:space="preserve">  </w:t>
      </w:r>
      <w:r>
        <w:rPr>
          <w:b/>
          <w:color w:val="000000" w:themeColor="text1"/>
          <w:sz w:val="24"/>
          <w:szCs w:val="28"/>
        </w:rPr>
        <w:t>噪声现状监测结果</w:t>
      </w:r>
    </w:p>
    <w:tbl>
      <w:tblPr>
        <w:tblW w:w="9284"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854"/>
        <w:gridCol w:w="1857"/>
        <w:gridCol w:w="1842"/>
        <w:gridCol w:w="1768"/>
        <w:gridCol w:w="1963"/>
      </w:tblGrid>
      <w:tr w:rsidR="005C6D9D">
        <w:trPr>
          <w:trHeight w:val="20"/>
          <w:jc w:val="center"/>
        </w:trPr>
        <w:tc>
          <w:tcPr>
            <w:tcW w:w="1854" w:type="dxa"/>
            <w:vMerge w:val="restart"/>
            <w:tcBorders>
              <w:top w:val="single" w:sz="12"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测点位置</w:t>
            </w:r>
          </w:p>
        </w:tc>
        <w:tc>
          <w:tcPr>
            <w:tcW w:w="7430" w:type="dxa"/>
            <w:gridSpan w:val="4"/>
            <w:tcBorders>
              <w:top w:val="single" w:sz="12" w:space="0" w:color="auto"/>
              <w:left w:val="single" w:sz="4" w:space="0" w:color="auto"/>
              <w:bottom w:val="single" w:sz="4" w:space="0" w:color="auto"/>
              <w:right w:val="nil"/>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等效声级值</w:t>
            </w:r>
            <w:r>
              <w:rPr>
                <w:b/>
                <w:color w:val="000000" w:themeColor="text1"/>
                <w:kern w:val="0"/>
                <w:szCs w:val="20"/>
              </w:rPr>
              <w:t>dB (A)</w:t>
            </w:r>
          </w:p>
        </w:tc>
      </w:tr>
      <w:tr w:rsidR="005C6D9D">
        <w:trPr>
          <w:trHeight w:val="20"/>
          <w:jc w:val="center"/>
        </w:trPr>
        <w:tc>
          <w:tcPr>
            <w:tcW w:w="1854" w:type="dxa"/>
            <w:vMerge/>
            <w:tcBorders>
              <w:top w:val="single" w:sz="12" w:space="0" w:color="auto"/>
              <w:left w:val="nil"/>
              <w:bottom w:val="single" w:sz="4" w:space="0" w:color="auto"/>
              <w:right w:val="single" w:sz="4" w:space="0" w:color="auto"/>
            </w:tcBorders>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3699" w:type="dxa"/>
            <w:gridSpan w:val="2"/>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2019</w:t>
            </w:r>
            <w:r>
              <w:rPr>
                <w:b/>
                <w:color w:val="000000" w:themeColor="text1"/>
                <w:kern w:val="0"/>
                <w:szCs w:val="20"/>
              </w:rPr>
              <w:t>年</w:t>
            </w:r>
            <w:r>
              <w:rPr>
                <w:b/>
                <w:color w:val="000000" w:themeColor="text1"/>
                <w:kern w:val="0"/>
                <w:szCs w:val="20"/>
              </w:rPr>
              <w:t>4</w:t>
            </w:r>
            <w:r>
              <w:rPr>
                <w:b/>
                <w:color w:val="000000" w:themeColor="text1"/>
                <w:kern w:val="0"/>
                <w:szCs w:val="20"/>
              </w:rPr>
              <w:t>月</w:t>
            </w:r>
            <w:r>
              <w:rPr>
                <w:b/>
                <w:color w:val="000000" w:themeColor="text1"/>
                <w:kern w:val="0"/>
                <w:szCs w:val="20"/>
              </w:rPr>
              <w:t>14</w:t>
            </w:r>
            <w:r>
              <w:rPr>
                <w:b/>
                <w:color w:val="000000" w:themeColor="text1"/>
                <w:kern w:val="0"/>
                <w:szCs w:val="20"/>
              </w:rPr>
              <w:t>日</w:t>
            </w:r>
          </w:p>
        </w:tc>
        <w:tc>
          <w:tcPr>
            <w:tcW w:w="3731" w:type="dxa"/>
            <w:gridSpan w:val="2"/>
            <w:tcBorders>
              <w:top w:val="single" w:sz="4" w:space="0" w:color="auto"/>
              <w:left w:val="single" w:sz="4" w:space="0" w:color="auto"/>
              <w:bottom w:val="single" w:sz="4" w:space="0" w:color="auto"/>
              <w:right w:val="nil"/>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2019</w:t>
            </w:r>
            <w:r>
              <w:rPr>
                <w:b/>
                <w:color w:val="000000" w:themeColor="text1"/>
                <w:kern w:val="0"/>
                <w:szCs w:val="20"/>
              </w:rPr>
              <w:t>年</w:t>
            </w:r>
            <w:r>
              <w:rPr>
                <w:b/>
                <w:color w:val="000000" w:themeColor="text1"/>
                <w:kern w:val="0"/>
                <w:szCs w:val="20"/>
              </w:rPr>
              <w:t>4</w:t>
            </w:r>
            <w:r>
              <w:rPr>
                <w:b/>
                <w:color w:val="000000" w:themeColor="text1"/>
                <w:kern w:val="0"/>
                <w:szCs w:val="20"/>
              </w:rPr>
              <w:t>月</w:t>
            </w:r>
            <w:r>
              <w:rPr>
                <w:rFonts w:hint="eastAsia"/>
                <w:b/>
                <w:color w:val="000000" w:themeColor="text1"/>
                <w:kern w:val="0"/>
                <w:szCs w:val="20"/>
              </w:rPr>
              <w:t>1</w:t>
            </w:r>
            <w:r>
              <w:rPr>
                <w:b/>
                <w:color w:val="000000" w:themeColor="text1"/>
                <w:kern w:val="0"/>
                <w:szCs w:val="20"/>
              </w:rPr>
              <w:t>5</w:t>
            </w:r>
            <w:r>
              <w:rPr>
                <w:b/>
                <w:color w:val="000000" w:themeColor="text1"/>
                <w:kern w:val="0"/>
                <w:szCs w:val="20"/>
              </w:rPr>
              <w:t>日</w:t>
            </w:r>
          </w:p>
        </w:tc>
      </w:tr>
      <w:tr w:rsidR="005C6D9D">
        <w:trPr>
          <w:trHeight w:val="20"/>
          <w:jc w:val="center"/>
        </w:trPr>
        <w:tc>
          <w:tcPr>
            <w:tcW w:w="1854" w:type="dxa"/>
            <w:vMerge/>
            <w:tcBorders>
              <w:top w:val="single" w:sz="12" w:space="0" w:color="auto"/>
              <w:left w:val="nil"/>
              <w:bottom w:val="single" w:sz="4" w:space="0" w:color="auto"/>
              <w:right w:val="single" w:sz="4" w:space="0" w:color="auto"/>
            </w:tcBorders>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1857"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昼间</w:t>
            </w:r>
          </w:p>
        </w:tc>
        <w:tc>
          <w:tcPr>
            <w:tcW w:w="1842"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夜间</w:t>
            </w:r>
          </w:p>
        </w:tc>
        <w:tc>
          <w:tcPr>
            <w:tcW w:w="1768"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昼间</w:t>
            </w:r>
          </w:p>
        </w:tc>
        <w:tc>
          <w:tcPr>
            <w:tcW w:w="1963" w:type="dxa"/>
            <w:tcBorders>
              <w:top w:val="single" w:sz="4" w:space="0" w:color="auto"/>
              <w:left w:val="single" w:sz="4" w:space="0" w:color="auto"/>
              <w:bottom w:val="single" w:sz="4" w:space="0" w:color="auto"/>
              <w:right w:val="nil"/>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夜间</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N1</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58.6</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47.0</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60.2</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47.7</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N2</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59.9</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48.1</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59.4</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46.9</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N3</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60.7</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49.7</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59.1</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46.9</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N4</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60.0</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46.7</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59.1</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46.1</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N5</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61.2</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48.3</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60.7</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46.7</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N6</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59.5</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46.4</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59.5</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50.3</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N7</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59.7</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49.5</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61.0</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48.4</w:t>
            </w:r>
          </w:p>
        </w:tc>
      </w:tr>
      <w:tr w:rsidR="005C6D9D">
        <w:trPr>
          <w:trHeight w:val="20"/>
          <w:jc w:val="center"/>
        </w:trPr>
        <w:tc>
          <w:tcPr>
            <w:tcW w:w="1854" w:type="dxa"/>
            <w:tcBorders>
              <w:top w:val="single" w:sz="4" w:space="0" w:color="auto"/>
              <w:left w:val="nil"/>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N8</w:t>
            </w:r>
          </w:p>
        </w:tc>
        <w:tc>
          <w:tcPr>
            <w:tcW w:w="1857"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60.3</w:t>
            </w:r>
          </w:p>
        </w:tc>
        <w:tc>
          <w:tcPr>
            <w:tcW w:w="1842"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46.9</w:t>
            </w:r>
          </w:p>
        </w:tc>
        <w:tc>
          <w:tcPr>
            <w:tcW w:w="1768"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60.2</w:t>
            </w:r>
          </w:p>
        </w:tc>
        <w:tc>
          <w:tcPr>
            <w:tcW w:w="1963" w:type="dxa"/>
            <w:tcBorders>
              <w:tl2br w:val="nil"/>
              <w:tr2bl w:val="nil"/>
            </w:tcBorders>
            <w:vAlign w:val="center"/>
          </w:tcPr>
          <w:p w:rsidR="005C6D9D" w:rsidRDefault="008D3B0E">
            <w:pPr>
              <w:adjustRightInd w:val="0"/>
              <w:spacing w:before="0" w:after="0" w:line="240" w:lineRule="auto"/>
              <w:jc w:val="center"/>
              <w:textAlignment w:val="baseline"/>
              <w:rPr>
                <w:bCs/>
                <w:color w:val="000000" w:themeColor="text1"/>
                <w:kern w:val="0"/>
                <w:szCs w:val="20"/>
              </w:rPr>
            </w:pPr>
            <w:r>
              <w:rPr>
                <w:rFonts w:hint="eastAsia"/>
                <w:bCs/>
                <w:color w:val="000000" w:themeColor="text1"/>
                <w:kern w:val="0"/>
                <w:szCs w:val="20"/>
              </w:rPr>
              <w:t>48.5</w:t>
            </w:r>
          </w:p>
        </w:tc>
      </w:tr>
      <w:tr w:rsidR="005C6D9D">
        <w:trPr>
          <w:trHeight w:val="20"/>
          <w:jc w:val="center"/>
        </w:trPr>
        <w:tc>
          <w:tcPr>
            <w:tcW w:w="1854" w:type="dxa"/>
            <w:tcBorders>
              <w:top w:val="single" w:sz="4" w:space="0" w:color="auto"/>
              <w:left w:val="nil"/>
              <w:bottom w:val="single" w:sz="12"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达标情况</w:t>
            </w:r>
          </w:p>
        </w:tc>
        <w:tc>
          <w:tcPr>
            <w:tcW w:w="1857" w:type="dxa"/>
            <w:tcBorders>
              <w:top w:val="single" w:sz="4" w:space="0" w:color="auto"/>
              <w:left w:val="single" w:sz="4" w:space="0" w:color="auto"/>
              <w:bottom w:val="single" w:sz="12"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达标</w:t>
            </w:r>
          </w:p>
        </w:tc>
        <w:tc>
          <w:tcPr>
            <w:tcW w:w="1842" w:type="dxa"/>
            <w:tcBorders>
              <w:top w:val="single" w:sz="4" w:space="0" w:color="auto"/>
              <w:left w:val="single" w:sz="4" w:space="0" w:color="auto"/>
              <w:bottom w:val="single" w:sz="12" w:space="0" w:color="auto"/>
              <w:right w:val="single" w:sz="4" w:space="0" w:color="auto"/>
            </w:tcBorders>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达标</w:t>
            </w:r>
          </w:p>
        </w:tc>
        <w:tc>
          <w:tcPr>
            <w:tcW w:w="1768" w:type="dxa"/>
            <w:tcBorders>
              <w:top w:val="single" w:sz="4" w:space="0" w:color="auto"/>
              <w:left w:val="single" w:sz="4" w:space="0" w:color="auto"/>
              <w:bottom w:val="single" w:sz="12" w:space="0" w:color="auto"/>
              <w:right w:val="single" w:sz="4" w:space="0" w:color="auto"/>
            </w:tcBorders>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达标</w:t>
            </w:r>
          </w:p>
        </w:tc>
        <w:tc>
          <w:tcPr>
            <w:tcW w:w="1963" w:type="dxa"/>
            <w:tcBorders>
              <w:top w:val="single" w:sz="4" w:space="0" w:color="auto"/>
              <w:left w:val="single" w:sz="4" w:space="0" w:color="auto"/>
              <w:bottom w:val="single" w:sz="12" w:space="0" w:color="auto"/>
              <w:right w:val="nil"/>
            </w:tcBorders>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达标</w:t>
            </w:r>
          </w:p>
        </w:tc>
      </w:tr>
    </w:tbl>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8"/>
        </w:rPr>
        <w:t>由表</w:t>
      </w:r>
      <w:r>
        <w:rPr>
          <w:color w:val="000000" w:themeColor="text1"/>
          <w:sz w:val="24"/>
          <w:szCs w:val="28"/>
        </w:rPr>
        <w:t>4.2-8</w:t>
      </w:r>
      <w:r>
        <w:rPr>
          <w:color w:val="000000" w:themeColor="text1"/>
          <w:sz w:val="24"/>
          <w:szCs w:val="28"/>
        </w:rPr>
        <w:t>表明，厂界</w:t>
      </w:r>
      <w:r>
        <w:rPr>
          <w:color w:val="000000" w:themeColor="text1"/>
          <w:sz w:val="24"/>
          <w:szCs w:val="28"/>
        </w:rPr>
        <w:t>N1-N8</w:t>
      </w:r>
      <w:proofErr w:type="gramStart"/>
      <w:r>
        <w:rPr>
          <w:color w:val="000000" w:themeColor="text1"/>
          <w:sz w:val="24"/>
          <w:szCs w:val="28"/>
        </w:rPr>
        <w:t>各</w:t>
      </w:r>
      <w:proofErr w:type="gramEnd"/>
      <w:r>
        <w:rPr>
          <w:color w:val="000000" w:themeColor="text1"/>
          <w:sz w:val="24"/>
          <w:szCs w:val="28"/>
        </w:rPr>
        <w:t>监测点均达到《声环境质量标准》（</w:t>
      </w:r>
      <w:r>
        <w:rPr>
          <w:color w:val="000000" w:themeColor="text1"/>
          <w:sz w:val="24"/>
          <w:szCs w:val="28"/>
        </w:rPr>
        <w:t>GB3096-2008</w:t>
      </w:r>
      <w:r>
        <w:rPr>
          <w:color w:val="000000" w:themeColor="text1"/>
          <w:sz w:val="24"/>
          <w:szCs w:val="28"/>
        </w:rPr>
        <w:t>）中的</w:t>
      </w:r>
      <w:r>
        <w:rPr>
          <w:color w:val="000000" w:themeColor="text1"/>
          <w:sz w:val="24"/>
          <w:szCs w:val="28"/>
        </w:rPr>
        <w:t>3</w:t>
      </w:r>
      <w:r>
        <w:rPr>
          <w:color w:val="000000" w:themeColor="text1"/>
          <w:sz w:val="24"/>
          <w:szCs w:val="28"/>
        </w:rPr>
        <w:t>类标准。</w:t>
      </w:r>
    </w:p>
    <w:p w:rsidR="005C6D9D" w:rsidRDefault="008D3B0E">
      <w:pPr>
        <w:tabs>
          <w:tab w:val="left" w:pos="2340"/>
        </w:tabs>
        <w:spacing w:before="120" w:after="120" w:line="500" w:lineRule="exact"/>
        <w:outlineLvl w:val="2"/>
        <w:rPr>
          <w:b/>
          <w:bCs/>
          <w:color w:val="000000" w:themeColor="text1"/>
          <w:sz w:val="24"/>
          <w:szCs w:val="28"/>
        </w:rPr>
      </w:pPr>
      <w:r>
        <w:rPr>
          <w:rFonts w:hint="eastAsia"/>
          <w:b/>
          <w:bCs/>
          <w:color w:val="000000" w:themeColor="text1"/>
          <w:sz w:val="24"/>
          <w:szCs w:val="28"/>
        </w:rPr>
        <w:t>4.2.4</w:t>
      </w:r>
      <w:r>
        <w:rPr>
          <w:b/>
          <w:bCs/>
          <w:color w:val="000000" w:themeColor="text1"/>
          <w:sz w:val="24"/>
          <w:szCs w:val="28"/>
        </w:rPr>
        <w:t>地下水环质量现状监测及评价</w:t>
      </w:r>
    </w:p>
    <w:p w:rsidR="005C6D9D" w:rsidRDefault="008D3B0E">
      <w:pPr>
        <w:spacing w:line="500" w:lineRule="exact"/>
        <w:jc w:val="left"/>
        <w:outlineLvl w:val="3"/>
        <w:rPr>
          <w:b/>
          <w:bCs/>
          <w:color w:val="000000" w:themeColor="text1"/>
          <w:sz w:val="24"/>
          <w:szCs w:val="28"/>
        </w:rPr>
      </w:pPr>
      <w:r>
        <w:rPr>
          <w:rFonts w:hint="eastAsia"/>
          <w:b/>
          <w:bCs/>
          <w:color w:val="000000" w:themeColor="text1"/>
          <w:sz w:val="24"/>
          <w:szCs w:val="28"/>
        </w:rPr>
        <w:t>4.2.4.1</w:t>
      </w:r>
      <w:r>
        <w:rPr>
          <w:b/>
          <w:bCs/>
          <w:color w:val="000000" w:themeColor="text1"/>
          <w:sz w:val="24"/>
          <w:szCs w:val="28"/>
        </w:rPr>
        <w:t>地下水环境现状监测</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）监测断面（测点）布设</w:t>
      </w:r>
    </w:p>
    <w:p w:rsidR="005C6D9D" w:rsidRDefault="008D3B0E">
      <w:pPr>
        <w:widowControl w:val="0"/>
        <w:spacing w:before="0" w:after="0" w:line="460" w:lineRule="exact"/>
        <w:ind w:firstLineChars="200" w:firstLine="480"/>
        <w:rPr>
          <w:color w:val="000000" w:themeColor="text1"/>
          <w:sz w:val="24"/>
        </w:rPr>
      </w:pPr>
      <w:r>
        <w:rPr>
          <w:rFonts w:hint="eastAsia"/>
          <w:color w:val="000000" w:themeColor="text1"/>
          <w:sz w:val="24"/>
        </w:rPr>
        <w:lastRenderedPageBreak/>
        <w:t>水质监测点位</w:t>
      </w:r>
      <w:r>
        <w:rPr>
          <w:color w:val="000000" w:themeColor="text1"/>
          <w:sz w:val="24"/>
        </w:rPr>
        <w:t>5</w:t>
      </w:r>
      <w:r>
        <w:rPr>
          <w:color w:val="000000" w:themeColor="text1"/>
          <w:sz w:val="24"/>
        </w:rPr>
        <w:t>个</w:t>
      </w:r>
      <w:r>
        <w:rPr>
          <w:rFonts w:hint="eastAsia"/>
          <w:color w:val="000000" w:themeColor="text1"/>
          <w:sz w:val="24"/>
        </w:rPr>
        <w:t>，水位监测点位</w:t>
      </w:r>
      <w:r>
        <w:rPr>
          <w:rFonts w:hint="eastAsia"/>
          <w:color w:val="000000" w:themeColor="text1"/>
          <w:sz w:val="24"/>
        </w:rPr>
        <w:t>5</w:t>
      </w:r>
      <w:r>
        <w:rPr>
          <w:rFonts w:hint="eastAsia"/>
          <w:color w:val="000000" w:themeColor="text1"/>
          <w:sz w:val="24"/>
        </w:rPr>
        <w:t>个。共设置</w:t>
      </w:r>
      <w:r>
        <w:rPr>
          <w:color w:val="000000" w:themeColor="text1"/>
          <w:sz w:val="24"/>
        </w:rPr>
        <w:t>10</w:t>
      </w:r>
      <w:r>
        <w:rPr>
          <w:rFonts w:hint="eastAsia"/>
          <w:color w:val="000000" w:themeColor="text1"/>
          <w:sz w:val="24"/>
        </w:rPr>
        <w:t>个地下水监测点位（</w:t>
      </w:r>
      <w:r>
        <w:rPr>
          <w:rFonts w:hint="eastAsia"/>
          <w:color w:val="000000" w:themeColor="text1"/>
          <w:sz w:val="24"/>
        </w:rPr>
        <w:t>D1~D</w:t>
      </w:r>
      <w:r>
        <w:rPr>
          <w:color w:val="000000" w:themeColor="text1"/>
          <w:sz w:val="24"/>
        </w:rPr>
        <w:t>10</w:t>
      </w:r>
      <w:r>
        <w:rPr>
          <w:rFonts w:hint="eastAsia"/>
          <w:color w:val="000000" w:themeColor="text1"/>
          <w:sz w:val="24"/>
        </w:rPr>
        <w:t>），具体见表</w:t>
      </w:r>
      <w:r>
        <w:rPr>
          <w:rFonts w:hint="eastAsia"/>
          <w:color w:val="000000" w:themeColor="text1"/>
          <w:sz w:val="24"/>
        </w:rPr>
        <w:t>4.2-10</w:t>
      </w:r>
      <w:r>
        <w:rPr>
          <w:rFonts w:hint="eastAsia"/>
          <w:color w:val="000000" w:themeColor="text1"/>
          <w:sz w:val="24"/>
        </w:rPr>
        <w:t>及图</w:t>
      </w:r>
      <w:r>
        <w:rPr>
          <w:rFonts w:hint="eastAsia"/>
          <w:color w:val="000000" w:themeColor="text1"/>
          <w:sz w:val="24"/>
        </w:rPr>
        <w:t>2.6-1</w:t>
      </w:r>
      <w:r>
        <w:rPr>
          <w:rFonts w:hint="eastAsia"/>
          <w:color w:val="000000" w:themeColor="text1"/>
          <w:sz w:val="24"/>
        </w:rPr>
        <w:t>。</w:t>
      </w:r>
    </w:p>
    <w:p w:rsidR="005C6D9D" w:rsidRDefault="008D3B0E">
      <w:pPr>
        <w:spacing w:afterLines="50" w:after="12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4.2-</w:t>
      </w:r>
      <w:r>
        <w:rPr>
          <w:rFonts w:hint="eastAsia"/>
          <w:b/>
          <w:color w:val="000000" w:themeColor="text1"/>
          <w:sz w:val="24"/>
          <w:szCs w:val="28"/>
        </w:rPr>
        <w:t>10</w:t>
      </w:r>
      <w:r>
        <w:rPr>
          <w:b/>
          <w:color w:val="000000" w:themeColor="text1"/>
          <w:sz w:val="24"/>
          <w:szCs w:val="28"/>
        </w:rPr>
        <w:t xml:space="preserve"> </w:t>
      </w:r>
      <w:r>
        <w:rPr>
          <w:b/>
          <w:color w:val="000000" w:themeColor="text1"/>
          <w:sz w:val="24"/>
          <w:szCs w:val="28"/>
        </w:rPr>
        <w:t>地下水环境现状监测布点及监测项目一览表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54"/>
        <w:gridCol w:w="2128"/>
        <w:gridCol w:w="1558"/>
        <w:gridCol w:w="4530"/>
      </w:tblGrid>
      <w:tr w:rsidR="005C6D9D">
        <w:trPr>
          <w:jc w:val="center"/>
        </w:trPr>
        <w:tc>
          <w:tcPr>
            <w:tcW w:w="854" w:type="dxa"/>
            <w:vAlign w:val="center"/>
          </w:tcPr>
          <w:p w:rsidR="005C6D9D" w:rsidRDefault="008D3B0E">
            <w:pPr>
              <w:adjustRightInd w:val="0"/>
              <w:snapToGrid w:val="0"/>
              <w:spacing w:before="0" w:after="0" w:line="240" w:lineRule="auto"/>
              <w:jc w:val="center"/>
              <w:rPr>
                <w:b/>
                <w:snapToGrid w:val="0"/>
                <w:color w:val="000000" w:themeColor="text1"/>
                <w:szCs w:val="21"/>
              </w:rPr>
            </w:pPr>
            <w:r>
              <w:rPr>
                <w:b/>
                <w:snapToGrid w:val="0"/>
                <w:color w:val="000000" w:themeColor="text1"/>
                <w:szCs w:val="21"/>
              </w:rPr>
              <w:t>编号</w:t>
            </w:r>
          </w:p>
        </w:tc>
        <w:tc>
          <w:tcPr>
            <w:tcW w:w="2128" w:type="dxa"/>
          </w:tcPr>
          <w:p w:rsidR="005C6D9D" w:rsidRDefault="008D3B0E">
            <w:pPr>
              <w:adjustRightInd w:val="0"/>
              <w:snapToGrid w:val="0"/>
              <w:spacing w:before="0" w:after="0" w:line="240" w:lineRule="auto"/>
              <w:jc w:val="center"/>
              <w:rPr>
                <w:b/>
                <w:snapToGrid w:val="0"/>
                <w:color w:val="000000" w:themeColor="text1"/>
                <w:szCs w:val="21"/>
              </w:rPr>
            </w:pPr>
            <w:r>
              <w:rPr>
                <w:b/>
                <w:snapToGrid w:val="0"/>
                <w:color w:val="000000" w:themeColor="text1"/>
                <w:szCs w:val="21"/>
              </w:rPr>
              <w:t>测点位置</w:t>
            </w:r>
          </w:p>
        </w:tc>
        <w:tc>
          <w:tcPr>
            <w:tcW w:w="1558" w:type="dxa"/>
            <w:vAlign w:val="center"/>
          </w:tcPr>
          <w:p w:rsidR="005C6D9D" w:rsidRDefault="008D3B0E">
            <w:pPr>
              <w:adjustRightInd w:val="0"/>
              <w:snapToGrid w:val="0"/>
              <w:spacing w:before="0" w:after="0" w:line="240" w:lineRule="auto"/>
              <w:jc w:val="center"/>
              <w:rPr>
                <w:b/>
                <w:snapToGrid w:val="0"/>
                <w:color w:val="000000" w:themeColor="text1"/>
                <w:szCs w:val="21"/>
              </w:rPr>
            </w:pPr>
            <w:r>
              <w:rPr>
                <w:b/>
                <w:snapToGrid w:val="0"/>
                <w:color w:val="000000" w:themeColor="text1"/>
                <w:szCs w:val="21"/>
              </w:rPr>
              <w:t>方位、距离（</w:t>
            </w:r>
            <w:r>
              <w:rPr>
                <w:b/>
                <w:snapToGrid w:val="0"/>
                <w:color w:val="000000" w:themeColor="text1"/>
                <w:szCs w:val="21"/>
              </w:rPr>
              <w:t>m</w:t>
            </w:r>
            <w:r>
              <w:rPr>
                <w:b/>
                <w:snapToGrid w:val="0"/>
                <w:color w:val="000000" w:themeColor="text1"/>
                <w:szCs w:val="21"/>
              </w:rPr>
              <w:t>）</w:t>
            </w:r>
          </w:p>
        </w:tc>
        <w:tc>
          <w:tcPr>
            <w:tcW w:w="4530" w:type="dxa"/>
            <w:vAlign w:val="center"/>
          </w:tcPr>
          <w:p w:rsidR="005C6D9D" w:rsidRDefault="008D3B0E">
            <w:pPr>
              <w:adjustRightInd w:val="0"/>
              <w:snapToGrid w:val="0"/>
              <w:spacing w:before="0" w:after="0" w:line="240" w:lineRule="auto"/>
              <w:jc w:val="center"/>
              <w:rPr>
                <w:b/>
                <w:snapToGrid w:val="0"/>
                <w:color w:val="000000" w:themeColor="text1"/>
                <w:szCs w:val="21"/>
              </w:rPr>
            </w:pPr>
            <w:r>
              <w:rPr>
                <w:b/>
                <w:snapToGrid w:val="0"/>
                <w:color w:val="000000" w:themeColor="text1"/>
                <w:szCs w:val="21"/>
              </w:rPr>
              <w:t>监测因子</w:t>
            </w:r>
          </w:p>
        </w:tc>
      </w:tr>
      <w:tr w:rsidR="005C6D9D">
        <w:trPr>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D1</w:t>
            </w:r>
          </w:p>
        </w:tc>
        <w:tc>
          <w:tcPr>
            <w:tcW w:w="2128" w:type="dxa"/>
            <w:vAlign w:val="center"/>
          </w:tcPr>
          <w:p w:rsidR="005C6D9D" w:rsidRDefault="008D3B0E">
            <w:pPr>
              <w:snapToGrid w:val="0"/>
              <w:spacing w:before="0" w:after="0" w:line="240" w:lineRule="auto"/>
              <w:jc w:val="center"/>
              <w:rPr>
                <w:bCs/>
                <w:color w:val="000000" w:themeColor="text1"/>
                <w:szCs w:val="21"/>
              </w:rPr>
            </w:pPr>
            <w:r>
              <w:rPr>
                <w:color w:val="000000" w:themeColor="text1"/>
                <w:szCs w:val="21"/>
              </w:rPr>
              <w:t>项目所在地</w:t>
            </w:r>
          </w:p>
        </w:tc>
        <w:tc>
          <w:tcPr>
            <w:tcW w:w="1558" w:type="dxa"/>
            <w:vAlign w:val="center"/>
          </w:tcPr>
          <w:p w:rsidR="005C6D9D" w:rsidRDefault="008D3B0E">
            <w:pPr>
              <w:adjustRightInd w:val="0"/>
              <w:snapToGrid w:val="0"/>
              <w:spacing w:before="0" w:after="0" w:line="240" w:lineRule="auto"/>
              <w:jc w:val="center"/>
              <w:rPr>
                <w:snapToGrid w:val="0"/>
                <w:color w:val="000000" w:themeColor="text1"/>
                <w:szCs w:val="21"/>
              </w:rPr>
            </w:pPr>
            <w:r>
              <w:rPr>
                <w:rFonts w:hint="eastAsia"/>
                <w:snapToGrid w:val="0"/>
                <w:color w:val="000000" w:themeColor="text1"/>
                <w:szCs w:val="21"/>
              </w:rPr>
              <w:t>/</w:t>
            </w:r>
          </w:p>
        </w:tc>
        <w:tc>
          <w:tcPr>
            <w:tcW w:w="4530"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pH</w:t>
            </w:r>
            <w:r>
              <w:rPr>
                <w:color w:val="000000" w:themeColor="text1"/>
                <w:szCs w:val="21"/>
              </w:rPr>
              <w:t>、高锰酸盐指数、氨氮、氯化物、硫酸盐、氟化物、挥发性酚类，</w:t>
            </w:r>
            <w:r>
              <w:rPr>
                <w:color w:val="000000" w:themeColor="text1"/>
                <w:szCs w:val="21"/>
              </w:rPr>
              <w:t>K+</w:t>
            </w:r>
            <w:r>
              <w:rPr>
                <w:color w:val="000000" w:themeColor="text1"/>
                <w:szCs w:val="21"/>
              </w:rPr>
              <w:t>、</w:t>
            </w:r>
            <w:r>
              <w:rPr>
                <w:color w:val="000000" w:themeColor="text1"/>
                <w:szCs w:val="21"/>
              </w:rPr>
              <w:t>Na+</w:t>
            </w:r>
            <w:r>
              <w:rPr>
                <w:color w:val="000000" w:themeColor="text1"/>
                <w:szCs w:val="21"/>
              </w:rPr>
              <w:t>、</w:t>
            </w:r>
            <w:r>
              <w:rPr>
                <w:color w:val="000000" w:themeColor="text1"/>
                <w:szCs w:val="21"/>
              </w:rPr>
              <w:t>Ca</w:t>
            </w:r>
            <w:r>
              <w:rPr>
                <w:color w:val="000000" w:themeColor="text1"/>
                <w:szCs w:val="21"/>
                <w:vertAlign w:val="superscript"/>
              </w:rPr>
              <w:t>2+</w:t>
            </w:r>
            <w:r>
              <w:rPr>
                <w:color w:val="000000" w:themeColor="text1"/>
                <w:szCs w:val="21"/>
              </w:rPr>
              <w:t>、</w:t>
            </w:r>
            <w:r>
              <w:rPr>
                <w:color w:val="000000" w:themeColor="text1"/>
                <w:szCs w:val="21"/>
              </w:rPr>
              <w:t>Mg</w:t>
            </w:r>
            <w:r>
              <w:rPr>
                <w:color w:val="000000" w:themeColor="text1"/>
                <w:szCs w:val="21"/>
                <w:vertAlign w:val="superscript"/>
              </w:rPr>
              <w:t>2+</w:t>
            </w:r>
            <w:r>
              <w:rPr>
                <w:color w:val="000000" w:themeColor="text1"/>
                <w:szCs w:val="21"/>
              </w:rPr>
              <w:t>、</w:t>
            </w:r>
            <w:r>
              <w:rPr>
                <w:color w:val="000000" w:themeColor="text1"/>
                <w:szCs w:val="21"/>
              </w:rPr>
              <w:t>CO</w:t>
            </w:r>
            <w:r>
              <w:rPr>
                <w:color w:val="000000" w:themeColor="text1"/>
                <w:szCs w:val="21"/>
                <w:vertAlign w:val="subscript"/>
              </w:rPr>
              <w:t>3</w:t>
            </w:r>
            <w:r>
              <w:rPr>
                <w:color w:val="000000" w:themeColor="text1"/>
                <w:szCs w:val="21"/>
                <w:vertAlign w:val="superscript"/>
              </w:rPr>
              <w:t>2</w:t>
            </w:r>
            <w:r>
              <w:rPr>
                <w:color w:val="000000" w:themeColor="text1"/>
                <w:szCs w:val="21"/>
              </w:rPr>
              <w:t>-</w:t>
            </w:r>
            <w:r>
              <w:rPr>
                <w:color w:val="000000" w:themeColor="text1"/>
                <w:szCs w:val="21"/>
              </w:rPr>
              <w:t>、</w:t>
            </w:r>
            <w:r>
              <w:rPr>
                <w:color w:val="000000" w:themeColor="text1"/>
                <w:szCs w:val="21"/>
              </w:rPr>
              <w:t>HCO</w:t>
            </w:r>
            <w:r>
              <w:rPr>
                <w:color w:val="000000" w:themeColor="text1"/>
                <w:szCs w:val="21"/>
                <w:vertAlign w:val="subscript"/>
              </w:rPr>
              <w:t>3</w:t>
            </w:r>
            <w:r>
              <w:rPr>
                <w:color w:val="000000" w:themeColor="text1"/>
                <w:szCs w:val="21"/>
              </w:rPr>
              <w:t>-</w:t>
            </w:r>
            <w:r>
              <w:rPr>
                <w:color w:val="000000" w:themeColor="text1"/>
                <w:szCs w:val="21"/>
              </w:rPr>
              <w:t>、</w:t>
            </w:r>
            <w:r>
              <w:rPr>
                <w:color w:val="000000" w:themeColor="text1"/>
                <w:szCs w:val="21"/>
              </w:rPr>
              <w:t>Cl-</w:t>
            </w:r>
            <w:r>
              <w:rPr>
                <w:color w:val="000000" w:themeColor="text1"/>
                <w:szCs w:val="21"/>
              </w:rPr>
              <w:t>、</w:t>
            </w:r>
            <w:r>
              <w:rPr>
                <w:color w:val="000000" w:themeColor="text1"/>
                <w:szCs w:val="21"/>
              </w:rPr>
              <w:t>SO</w:t>
            </w:r>
            <w:r>
              <w:rPr>
                <w:color w:val="000000" w:themeColor="text1"/>
                <w:szCs w:val="21"/>
                <w:vertAlign w:val="subscript"/>
              </w:rPr>
              <w:t>4</w:t>
            </w:r>
            <w:r>
              <w:rPr>
                <w:color w:val="000000" w:themeColor="text1"/>
                <w:szCs w:val="21"/>
                <w:vertAlign w:val="superscript"/>
              </w:rPr>
              <w:t>2-</w:t>
            </w:r>
            <w:r>
              <w:rPr>
                <w:color w:val="000000" w:themeColor="text1"/>
                <w:szCs w:val="21"/>
              </w:rPr>
              <w:t>、硝酸盐、亚硝酸盐、溶解性总固体、二氯苯，同时测量井深、地下水埋深、地下水水位、高程</w:t>
            </w:r>
          </w:p>
        </w:tc>
      </w:tr>
      <w:tr w:rsidR="005C6D9D">
        <w:trPr>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D2</w:t>
            </w:r>
          </w:p>
        </w:tc>
        <w:tc>
          <w:tcPr>
            <w:tcW w:w="2128" w:type="dxa"/>
            <w:vAlign w:val="center"/>
          </w:tcPr>
          <w:p w:rsidR="005C6D9D" w:rsidRDefault="008D3B0E">
            <w:pPr>
              <w:snapToGrid w:val="0"/>
              <w:spacing w:before="0" w:after="0" w:line="240" w:lineRule="auto"/>
              <w:jc w:val="center"/>
              <w:rPr>
                <w:color w:val="000000" w:themeColor="text1"/>
                <w:szCs w:val="21"/>
              </w:rPr>
            </w:pPr>
            <w:r>
              <w:rPr>
                <w:color w:val="000000" w:themeColor="text1"/>
                <w:szCs w:val="21"/>
              </w:rPr>
              <w:t>项目所在地</w:t>
            </w:r>
            <w:r>
              <w:rPr>
                <w:rFonts w:hint="eastAsia"/>
                <w:color w:val="000000" w:themeColor="text1"/>
                <w:szCs w:val="21"/>
              </w:rPr>
              <w:t>北</w:t>
            </w:r>
            <w:r>
              <w:rPr>
                <w:color w:val="000000" w:themeColor="text1"/>
                <w:szCs w:val="21"/>
              </w:rPr>
              <w:t>侧空地</w:t>
            </w:r>
          </w:p>
        </w:tc>
        <w:tc>
          <w:tcPr>
            <w:tcW w:w="1558"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N</w:t>
            </w:r>
            <w:r>
              <w:rPr>
                <w:rFonts w:hint="eastAsia"/>
                <w:snapToGrid w:val="0"/>
                <w:color w:val="000000" w:themeColor="text1"/>
                <w:szCs w:val="21"/>
              </w:rPr>
              <w:t>，</w:t>
            </w:r>
            <w:r>
              <w:rPr>
                <w:rFonts w:hint="eastAsia"/>
                <w:snapToGrid w:val="0"/>
                <w:color w:val="000000" w:themeColor="text1"/>
                <w:szCs w:val="21"/>
              </w:rPr>
              <w:t>300</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D3</w:t>
            </w:r>
          </w:p>
        </w:tc>
        <w:tc>
          <w:tcPr>
            <w:tcW w:w="2128" w:type="dxa"/>
          </w:tcPr>
          <w:p w:rsidR="005C6D9D" w:rsidRDefault="008D3B0E">
            <w:pPr>
              <w:adjustRightInd w:val="0"/>
              <w:snapToGrid w:val="0"/>
              <w:spacing w:before="0" w:after="0" w:line="240" w:lineRule="auto"/>
              <w:jc w:val="center"/>
              <w:rPr>
                <w:snapToGrid w:val="0"/>
                <w:color w:val="000000" w:themeColor="text1"/>
                <w:szCs w:val="21"/>
              </w:rPr>
            </w:pPr>
            <w:r>
              <w:rPr>
                <w:color w:val="000000" w:themeColor="text1"/>
                <w:szCs w:val="21"/>
              </w:rPr>
              <w:t>项目所在地</w:t>
            </w:r>
            <w:r>
              <w:rPr>
                <w:rFonts w:hint="eastAsia"/>
                <w:color w:val="000000" w:themeColor="text1"/>
                <w:szCs w:val="21"/>
              </w:rPr>
              <w:t>南</w:t>
            </w:r>
            <w:r>
              <w:rPr>
                <w:color w:val="000000" w:themeColor="text1"/>
                <w:szCs w:val="21"/>
              </w:rPr>
              <w:t>侧空地</w:t>
            </w:r>
          </w:p>
        </w:tc>
        <w:tc>
          <w:tcPr>
            <w:tcW w:w="1558" w:type="dxa"/>
            <w:vAlign w:val="center"/>
          </w:tcPr>
          <w:p w:rsidR="005C6D9D" w:rsidRDefault="008D3B0E">
            <w:pPr>
              <w:adjustRightInd w:val="0"/>
              <w:snapToGrid w:val="0"/>
              <w:spacing w:before="0" w:after="0" w:line="240" w:lineRule="auto"/>
              <w:jc w:val="center"/>
              <w:rPr>
                <w:snapToGrid w:val="0"/>
                <w:color w:val="000000" w:themeColor="text1"/>
                <w:szCs w:val="21"/>
              </w:rPr>
            </w:pPr>
            <w:r>
              <w:rPr>
                <w:rFonts w:hint="eastAsia"/>
                <w:snapToGrid w:val="0"/>
                <w:color w:val="000000" w:themeColor="text1"/>
                <w:szCs w:val="21"/>
              </w:rPr>
              <w:t>S</w:t>
            </w:r>
            <w:r>
              <w:rPr>
                <w:rFonts w:hint="eastAsia"/>
                <w:snapToGrid w:val="0"/>
                <w:color w:val="000000" w:themeColor="text1"/>
                <w:szCs w:val="21"/>
              </w:rPr>
              <w:t>，</w:t>
            </w:r>
            <w:r>
              <w:rPr>
                <w:rFonts w:hint="eastAsia"/>
                <w:snapToGrid w:val="0"/>
                <w:color w:val="000000" w:themeColor="text1"/>
                <w:szCs w:val="21"/>
              </w:rPr>
              <w:t>700</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D4</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项目所在地西侧空地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D5</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项目所在地东侧空地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SE</w:t>
            </w:r>
            <w:r>
              <w:rPr>
                <w:rFonts w:hint="eastAsia"/>
                <w:color w:val="000000" w:themeColor="text1"/>
                <w:szCs w:val="21"/>
              </w:rPr>
              <w:t>，</w:t>
            </w:r>
            <w:r>
              <w:rPr>
                <w:rFonts w:hint="eastAsia"/>
                <w:color w:val="000000" w:themeColor="text1"/>
                <w:szCs w:val="21"/>
              </w:rPr>
              <w:t>1800</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w:t>
            </w:r>
            <w:r>
              <w:rPr>
                <w:rFonts w:hint="eastAsia"/>
                <w:snapToGrid w:val="0"/>
                <w:color w:val="000000" w:themeColor="text1"/>
                <w:szCs w:val="21"/>
              </w:rPr>
              <w:t>6</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项目所在地东侧空地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c>
          <w:tcPr>
            <w:tcW w:w="4530" w:type="dxa"/>
            <w:vMerge w:val="restart"/>
            <w:vAlign w:val="center"/>
          </w:tcPr>
          <w:p w:rsidR="005C6D9D" w:rsidRDefault="008D3B0E">
            <w:pPr>
              <w:adjustRightInd w:val="0"/>
              <w:snapToGrid w:val="0"/>
              <w:spacing w:before="0" w:after="0" w:line="240" w:lineRule="auto"/>
              <w:jc w:val="center"/>
              <w:rPr>
                <w:b/>
                <w:snapToGrid w:val="0"/>
                <w:color w:val="000000" w:themeColor="text1"/>
                <w:szCs w:val="21"/>
              </w:rPr>
            </w:pPr>
            <w:r>
              <w:rPr>
                <w:color w:val="000000" w:themeColor="text1"/>
                <w:szCs w:val="21"/>
              </w:rPr>
              <w:t>井深、地下水埋深、地下水水位、高程</w:t>
            </w: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w:t>
            </w:r>
            <w:r>
              <w:rPr>
                <w:rFonts w:hint="eastAsia"/>
                <w:snapToGrid w:val="0"/>
                <w:color w:val="000000" w:themeColor="text1"/>
                <w:szCs w:val="21"/>
              </w:rPr>
              <w:t>7</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项目所在地东侧空地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w:t>
            </w:r>
            <w:r>
              <w:rPr>
                <w:rFonts w:hint="eastAsia"/>
                <w:snapToGrid w:val="0"/>
                <w:color w:val="000000" w:themeColor="text1"/>
                <w:szCs w:val="21"/>
              </w:rPr>
              <w:t>8</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项目所在地东侧空地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w:t>
            </w:r>
            <w:r>
              <w:rPr>
                <w:rFonts w:hint="eastAsia"/>
                <w:snapToGrid w:val="0"/>
                <w:color w:val="000000" w:themeColor="text1"/>
                <w:szCs w:val="21"/>
              </w:rPr>
              <w:t>9</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项目所在地东侧空地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r w:rsidR="005C6D9D">
        <w:trPr>
          <w:trHeight w:val="20"/>
          <w:jc w:val="center"/>
        </w:trPr>
        <w:tc>
          <w:tcPr>
            <w:tcW w:w="854" w:type="dxa"/>
            <w:vAlign w:val="center"/>
          </w:tcPr>
          <w:p w:rsidR="005C6D9D" w:rsidRDefault="008D3B0E">
            <w:pPr>
              <w:adjustRightInd w:val="0"/>
              <w:snapToGrid w:val="0"/>
              <w:spacing w:before="0" w:after="0" w:line="240" w:lineRule="auto"/>
              <w:jc w:val="center"/>
              <w:rPr>
                <w:snapToGrid w:val="0"/>
                <w:color w:val="000000" w:themeColor="text1"/>
                <w:szCs w:val="21"/>
              </w:rPr>
            </w:pPr>
            <w:r>
              <w:rPr>
                <w:snapToGrid w:val="0"/>
                <w:color w:val="000000" w:themeColor="text1"/>
                <w:szCs w:val="21"/>
              </w:rPr>
              <w:t>D</w:t>
            </w:r>
            <w:r>
              <w:rPr>
                <w:rFonts w:hint="eastAsia"/>
                <w:snapToGrid w:val="0"/>
                <w:color w:val="000000" w:themeColor="text1"/>
                <w:szCs w:val="21"/>
              </w:rPr>
              <w:t>10</w:t>
            </w:r>
          </w:p>
        </w:tc>
        <w:tc>
          <w:tcPr>
            <w:tcW w:w="2128" w:type="dxa"/>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项目所在地东侧空地</w:t>
            </w:r>
          </w:p>
        </w:tc>
        <w:tc>
          <w:tcPr>
            <w:tcW w:w="155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p>
        </w:tc>
        <w:tc>
          <w:tcPr>
            <w:tcW w:w="4530" w:type="dxa"/>
            <w:vMerge/>
            <w:vAlign w:val="center"/>
          </w:tcPr>
          <w:p w:rsidR="005C6D9D" w:rsidRDefault="005C6D9D">
            <w:pPr>
              <w:adjustRightInd w:val="0"/>
              <w:snapToGrid w:val="0"/>
              <w:spacing w:before="0" w:after="0" w:line="240" w:lineRule="auto"/>
              <w:jc w:val="center"/>
              <w:rPr>
                <w:b/>
                <w:snapToGrid w:val="0"/>
                <w:color w:val="000000" w:themeColor="text1"/>
                <w:szCs w:val="21"/>
              </w:rPr>
            </w:pPr>
          </w:p>
        </w:tc>
      </w:tr>
    </w:tbl>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）监测时间、频次</w:t>
      </w:r>
    </w:p>
    <w:p w:rsidR="005C6D9D" w:rsidRDefault="008D3B0E">
      <w:pPr>
        <w:spacing w:line="500" w:lineRule="exact"/>
        <w:ind w:firstLineChars="200" w:firstLine="480"/>
        <w:rPr>
          <w:color w:val="000000" w:themeColor="text1"/>
          <w:sz w:val="24"/>
          <w:szCs w:val="28"/>
        </w:rPr>
      </w:pPr>
      <w:r>
        <w:rPr>
          <w:color w:val="000000" w:themeColor="text1"/>
          <w:sz w:val="24"/>
          <w:szCs w:val="28"/>
        </w:rPr>
        <w:t>监测时间为</w:t>
      </w:r>
      <w:r>
        <w:rPr>
          <w:color w:val="000000" w:themeColor="text1"/>
          <w:sz w:val="24"/>
          <w:szCs w:val="28"/>
        </w:rPr>
        <w:t>2019</w:t>
      </w:r>
      <w:r>
        <w:rPr>
          <w:color w:val="000000" w:themeColor="text1"/>
          <w:sz w:val="24"/>
          <w:szCs w:val="28"/>
        </w:rPr>
        <w:t>年</w:t>
      </w:r>
      <w:r>
        <w:rPr>
          <w:color w:val="000000" w:themeColor="text1"/>
          <w:sz w:val="24"/>
          <w:szCs w:val="28"/>
        </w:rPr>
        <w:t>4</w:t>
      </w:r>
      <w:r>
        <w:rPr>
          <w:color w:val="000000" w:themeColor="text1"/>
          <w:sz w:val="24"/>
          <w:szCs w:val="28"/>
        </w:rPr>
        <w:t>月</w:t>
      </w:r>
      <w:r>
        <w:rPr>
          <w:color w:val="000000" w:themeColor="text1"/>
          <w:sz w:val="24"/>
          <w:szCs w:val="28"/>
        </w:rPr>
        <w:t>17</w:t>
      </w:r>
      <w:r>
        <w:rPr>
          <w:color w:val="000000" w:themeColor="text1"/>
          <w:sz w:val="24"/>
          <w:szCs w:val="28"/>
        </w:rPr>
        <w:t>日，均采样监测一次。</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3</w:t>
      </w:r>
      <w:r>
        <w:rPr>
          <w:b/>
          <w:color w:val="000000" w:themeColor="text1"/>
          <w:sz w:val="24"/>
          <w:szCs w:val="28"/>
        </w:rPr>
        <w:t>）监测方法</w:t>
      </w:r>
    </w:p>
    <w:p w:rsidR="005C6D9D" w:rsidRDefault="008D3B0E">
      <w:pPr>
        <w:spacing w:line="500" w:lineRule="exact"/>
        <w:ind w:firstLineChars="200" w:firstLine="480"/>
        <w:rPr>
          <w:color w:val="000000" w:themeColor="text1"/>
          <w:sz w:val="24"/>
          <w:szCs w:val="28"/>
        </w:rPr>
      </w:pPr>
      <w:r>
        <w:rPr>
          <w:color w:val="000000" w:themeColor="text1"/>
          <w:sz w:val="24"/>
          <w:szCs w:val="28"/>
        </w:rPr>
        <w:t>分析方法：按《环境监测技术规范》、《水和废水分析方法》（第四版）的要求进行，具体见表</w:t>
      </w:r>
      <w:r>
        <w:rPr>
          <w:color w:val="000000" w:themeColor="text1"/>
          <w:sz w:val="24"/>
          <w:szCs w:val="28"/>
        </w:rPr>
        <w:t>4.2-1</w:t>
      </w:r>
      <w:r>
        <w:rPr>
          <w:rFonts w:hint="eastAsia"/>
          <w:color w:val="000000" w:themeColor="text1"/>
          <w:sz w:val="24"/>
          <w:szCs w:val="28"/>
        </w:rPr>
        <w:t>1</w:t>
      </w:r>
      <w:r>
        <w:rPr>
          <w:color w:val="000000" w:themeColor="text1"/>
          <w:sz w:val="24"/>
          <w:szCs w:val="28"/>
        </w:rPr>
        <w:t>。</w:t>
      </w:r>
    </w:p>
    <w:p w:rsidR="005C6D9D" w:rsidRDefault="008D3B0E">
      <w:pPr>
        <w:spacing w:afterLines="50" w:after="120" w:line="500" w:lineRule="exact"/>
        <w:jc w:val="center"/>
        <w:rPr>
          <w:b/>
          <w:color w:val="000000" w:themeColor="text1"/>
          <w:sz w:val="24"/>
          <w:szCs w:val="28"/>
        </w:rPr>
      </w:pPr>
      <w:r>
        <w:rPr>
          <w:b/>
          <w:color w:val="000000" w:themeColor="text1"/>
          <w:sz w:val="24"/>
          <w:szCs w:val="28"/>
        </w:rPr>
        <w:t>表</w:t>
      </w:r>
      <w:r>
        <w:rPr>
          <w:b/>
          <w:color w:val="000000" w:themeColor="text1"/>
          <w:sz w:val="24"/>
          <w:szCs w:val="28"/>
        </w:rPr>
        <w:t>4.2-1</w:t>
      </w:r>
      <w:r>
        <w:rPr>
          <w:rFonts w:hint="eastAsia"/>
          <w:b/>
          <w:color w:val="000000" w:themeColor="text1"/>
          <w:sz w:val="24"/>
          <w:szCs w:val="28"/>
        </w:rPr>
        <w:t>1</w:t>
      </w:r>
      <w:r>
        <w:rPr>
          <w:b/>
          <w:color w:val="000000" w:themeColor="text1"/>
          <w:sz w:val="24"/>
          <w:szCs w:val="28"/>
        </w:rPr>
        <w:t xml:space="preserve"> </w:t>
      </w:r>
      <w:r>
        <w:rPr>
          <w:b/>
          <w:color w:val="000000" w:themeColor="text1"/>
          <w:sz w:val="24"/>
          <w:szCs w:val="28"/>
        </w:rPr>
        <w:t>各项目监测分析方法</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46"/>
        <w:gridCol w:w="1725"/>
        <w:gridCol w:w="6699"/>
      </w:tblGrid>
      <w:tr w:rsidR="005C6D9D">
        <w:trPr>
          <w:tblHeader/>
          <w:jc w:val="center"/>
        </w:trPr>
        <w:tc>
          <w:tcPr>
            <w:tcW w:w="646"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序号</w:t>
            </w:r>
          </w:p>
        </w:tc>
        <w:tc>
          <w:tcPr>
            <w:tcW w:w="1725"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监测项目</w:t>
            </w:r>
          </w:p>
        </w:tc>
        <w:tc>
          <w:tcPr>
            <w:tcW w:w="6699"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监测方法</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pH</w:t>
            </w:r>
            <w:r>
              <w:rPr>
                <w:color w:val="000000" w:themeColor="text1"/>
                <w:szCs w:val="21"/>
              </w:rPr>
              <w:t>值</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pH</w:t>
            </w:r>
            <w:r>
              <w:rPr>
                <w:color w:val="000000" w:themeColor="text1"/>
                <w:szCs w:val="21"/>
              </w:rPr>
              <w:t>值的测定</w:t>
            </w:r>
            <w:r>
              <w:rPr>
                <w:color w:val="000000" w:themeColor="text1"/>
                <w:szCs w:val="21"/>
              </w:rPr>
              <w:t xml:space="preserve"> </w:t>
            </w:r>
            <w:r>
              <w:rPr>
                <w:color w:val="000000" w:themeColor="text1"/>
                <w:szCs w:val="21"/>
              </w:rPr>
              <w:t>玻璃电极法》（</w:t>
            </w:r>
            <w:r>
              <w:rPr>
                <w:color w:val="000000" w:themeColor="text1"/>
                <w:szCs w:val="21"/>
              </w:rPr>
              <w:t>GB/T 6920-1986</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氨氮</w:t>
            </w:r>
          </w:p>
        </w:tc>
        <w:tc>
          <w:tcPr>
            <w:tcW w:w="6699"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《水质</w:t>
            </w:r>
            <w:r>
              <w:rPr>
                <w:color w:val="000000" w:themeColor="text1"/>
                <w:szCs w:val="21"/>
              </w:rPr>
              <w:t xml:space="preserve"> </w:t>
            </w:r>
            <w:r>
              <w:rPr>
                <w:color w:val="000000" w:themeColor="text1"/>
                <w:szCs w:val="21"/>
              </w:rPr>
              <w:t>氨氮的测定</w:t>
            </w:r>
            <w:r>
              <w:rPr>
                <w:color w:val="000000" w:themeColor="text1"/>
                <w:szCs w:val="21"/>
              </w:rPr>
              <w:t xml:space="preserve"> </w:t>
            </w:r>
            <w:r>
              <w:rPr>
                <w:color w:val="000000" w:themeColor="text1"/>
                <w:szCs w:val="21"/>
              </w:rPr>
              <w:t>纳氏试剂分光光度法》（</w:t>
            </w:r>
            <w:r>
              <w:rPr>
                <w:color w:val="000000" w:themeColor="text1"/>
                <w:szCs w:val="21"/>
              </w:rPr>
              <w:t>HJ 535-2009</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3</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氟化物</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w:t>
            </w:r>
            <w:r>
              <w:rPr>
                <w:color w:val="000000" w:themeColor="text1"/>
                <w:szCs w:val="21"/>
              </w:rPr>
              <w:t>氟化物的测定</w:t>
            </w:r>
            <w:r>
              <w:rPr>
                <w:color w:val="000000" w:themeColor="text1"/>
                <w:szCs w:val="21"/>
              </w:rPr>
              <w:t xml:space="preserve"> </w:t>
            </w:r>
            <w:r>
              <w:rPr>
                <w:color w:val="000000" w:themeColor="text1"/>
                <w:szCs w:val="21"/>
              </w:rPr>
              <w:t>离子选择电极法》（</w:t>
            </w:r>
            <w:r>
              <w:rPr>
                <w:color w:val="000000" w:themeColor="text1"/>
                <w:szCs w:val="21"/>
              </w:rPr>
              <w:t>GB/T 7484-1987</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4</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挥发</w:t>
            </w:r>
            <w:proofErr w:type="gramStart"/>
            <w:r>
              <w:rPr>
                <w:color w:val="000000" w:themeColor="text1"/>
                <w:szCs w:val="21"/>
              </w:rPr>
              <w:t>酚</w:t>
            </w:r>
            <w:proofErr w:type="gramEnd"/>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w:t>
            </w:r>
            <w:r>
              <w:rPr>
                <w:color w:val="000000" w:themeColor="text1"/>
                <w:szCs w:val="21"/>
              </w:rPr>
              <w:t>挥发酚的测定</w:t>
            </w:r>
            <w:r>
              <w:rPr>
                <w:color w:val="000000" w:themeColor="text1"/>
                <w:szCs w:val="21"/>
              </w:rPr>
              <w:t xml:space="preserve"> 4-</w:t>
            </w:r>
            <w:r>
              <w:rPr>
                <w:color w:val="000000" w:themeColor="text1"/>
                <w:szCs w:val="21"/>
              </w:rPr>
              <w:t>氨基安替比林分光光度法》（</w:t>
            </w:r>
            <w:r>
              <w:rPr>
                <w:color w:val="000000" w:themeColor="text1"/>
                <w:szCs w:val="21"/>
              </w:rPr>
              <w:t>HJ 503-2009</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5</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高锰酸盐指数</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w:t>
            </w:r>
            <w:r>
              <w:rPr>
                <w:color w:val="000000" w:themeColor="text1"/>
                <w:szCs w:val="21"/>
              </w:rPr>
              <w:t>高锰酸盐指数的测定</w:t>
            </w:r>
            <w:r>
              <w:rPr>
                <w:color w:val="000000" w:themeColor="text1"/>
                <w:szCs w:val="21"/>
              </w:rPr>
              <w:t xml:space="preserve"> </w:t>
            </w:r>
            <w:r>
              <w:rPr>
                <w:color w:val="000000" w:themeColor="text1"/>
                <w:szCs w:val="21"/>
              </w:rPr>
              <w:t>酸性法》（</w:t>
            </w:r>
            <w:r>
              <w:rPr>
                <w:color w:val="000000" w:themeColor="text1"/>
                <w:szCs w:val="21"/>
              </w:rPr>
              <w:t>GB/T 11892-1989</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6</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氯化物</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w:t>
            </w:r>
            <w:r>
              <w:rPr>
                <w:color w:val="000000" w:themeColor="text1"/>
                <w:szCs w:val="21"/>
              </w:rPr>
              <w:t>氯化物的测定</w:t>
            </w:r>
            <w:r>
              <w:rPr>
                <w:color w:val="000000" w:themeColor="text1"/>
                <w:szCs w:val="21"/>
              </w:rPr>
              <w:t xml:space="preserve"> </w:t>
            </w:r>
            <w:r>
              <w:rPr>
                <w:color w:val="000000" w:themeColor="text1"/>
                <w:szCs w:val="21"/>
              </w:rPr>
              <w:t>硝酸银滴定法》（</w:t>
            </w:r>
            <w:r>
              <w:rPr>
                <w:color w:val="000000" w:themeColor="text1"/>
                <w:szCs w:val="21"/>
              </w:rPr>
              <w:t>GB/T 11896-1989</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7</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硫酸盐</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w:t>
            </w:r>
            <w:r>
              <w:rPr>
                <w:color w:val="000000" w:themeColor="text1"/>
                <w:szCs w:val="21"/>
              </w:rPr>
              <w:t>硫酸盐的测定</w:t>
            </w:r>
            <w:r>
              <w:rPr>
                <w:color w:val="000000" w:themeColor="text1"/>
                <w:szCs w:val="21"/>
              </w:rPr>
              <w:t xml:space="preserve"> </w:t>
            </w:r>
            <w:r>
              <w:rPr>
                <w:color w:val="000000" w:themeColor="text1"/>
                <w:szCs w:val="21"/>
              </w:rPr>
              <w:t>铬酸钡分光光度法（试行）》</w:t>
            </w:r>
            <w:r>
              <w:rPr>
                <w:color w:val="000000" w:themeColor="text1"/>
                <w:szCs w:val="21"/>
              </w:rPr>
              <w:t xml:space="preserve"> </w:t>
            </w:r>
            <w:r>
              <w:rPr>
                <w:color w:val="000000" w:themeColor="text1"/>
                <w:szCs w:val="21"/>
              </w:rPr>
              <w:t>（</w:t>
            </w:r>
            <w:r>
              <w:rPr>
                <w:color w:val="000000" w:themeColor="text1"/>
                <w:szCs w:val="21"/>
              </w:rPr>
              <w:t>HJ/T 342-2007</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lastRenderedPageBreak/>
              <w:t>8</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硝酸盐氮</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color w:val="000000" w:themeColor="text1"/>
                <w:szCs w:val="21"/>
              </w:rPr>
              <w:t xml:space="preserve"> </w:t>
            </w:r>
            <w:r>
              <w:rPr>
                <w:color w:val="000000" w:themeColor="text1"/>
                <w:szCs w:val="21"/>
              </w:rPr>
              <w:t>硝酸盐氮的测定</w:t>
            </w:r>
            <w:r>
              <w:rPr>
                <w:color w:val="000000" w:themeColor="text1"/>
                <w:szCs w:val="21"/>
              </w:rPr>
              <w:t xml:space="preserve"> </w:t>
            </w:r>
            <w:r>
              <w:rPr>
                <w:color w:val="000000" w:themeColor="text1"/>
                <w:szCs w:val="21"/>
              </w:rPr>
              <w:t>紫外分光光度法（试行）》（</w:t>
            </w:r>
            <w:r>
              <w:rPr>
                <w:color w:val="000000" w:themeColor="text1"/>
                <w:szCs w:val="21"/>
              </w:rPr>
              <w:t>HJ/T 346-2007</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9</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亚硝酸盐氮</w:t>
            </w:r>
          </w:p>
        </w:tc>
        <w:tc>
          <w:tcPr>
            <w:tcW w:w="6699"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《水质</w:t>
            </w:r>
            <w:r>
              <w:rPr>
                <w:color w:val="000000" w:themeColor="text1"/>
                <w:szCs w:val="21"/>
              </w:rPr>
              <w:t xml:space="preserve"> </w:t>
            </w:r>
            <w:r>
              <w:rPr>
                <w:rFonts w:hint="eastAsia"/>
                <w:color w:val="000000" w:themeColor="text1"/>
                <w:szCs w:val="21"/>
              </w:rPr>
              <w:t>亚硝酸盐氮的测定</w:t>
            </w:r>
            <w:r>
              <w:rPr>
                <w:color w:val="000000" w:themeColor="text1"/>
                <w:szCs w:val="21"/>
              </w:rPr>
              <w:t xml:space="preserve"> </w:t>
            </w:r>
            <w:r>
              <w:rPr>
                <w:rFonts w:hint="eastAsia"/>
                <w:color w:val="000000" w:themeColor="text1"/>
                <w:szCs w:val="21"/>
              </w:rPr>
              <w:t>分光光度法》（</w:t>
            </w:r>
            <w:r>
              <w:rPr>
                <w:color w:val="000000" w:themeColor="text1"/>
                <w:szCs w:val="21"/>
              </w:rPr>
              <w:t>GB/T7493-1987</w:t>
            </w:r>
            <w:r>
              <w:rPr>
                <w:rFonts w:hint="eastAsia"/>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溶解性总固体</w:t>
            </w:r>
          </w:p>
        </w:tc>
        <w:tc>
          <w:tcPr>
            <w:tcW w:w="6699" w:type="dxa"/>
            <w:vAlign w:val="center"/>
          </w:tcPr>
          <w:p w:rsidR="005C6D9D" w:rsidRDefault="008D3B0E">
            <w:pPr>
              <w:spacing w:before="0" w:after="0" w:line="240" w:lineRule="auto"/>
              <w:jc w:val="center"/>
              <w:rPr>
                <w:color w:val="000000" w:themeColor="text1"/>
                <w:szCs w:val="21"/>
              </w:rPr>
            </w:pPr>
            <w:r>
              <w:rPr>
                <w:color w:val="000000" w:themeColor="text1"/>
                <w:szCs w:val="21"/>
              </w:rPr>
              <w:t>《生活饮用水标准检验方法</w:t>
            </w:r>
            <w:r>
              <w:rPr>
                <w:color w:val="000000" w:themeColor="text1"/>
                <w:szCs w:val="21"/>
              </w:rPr>
              <w:t xml:space="preserve"> </w:t>
            </w:r>
            <w:r>
              <w:rPr>
                <w:color w:val="000000" w:themeColor="text1"/>
                <w:szCs w:val="21"/>
              </w:rPr>
              <w:t>感官性状和物理指标》</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GB/T 5750.4-2006</w:t>
            </w:r>
            <w:r>
              <w:rPr>
                <w:color w:val="000000" w:themeColor="text1"/>
                <w:szCs w:val="21"/>
              </w:rPr>
              <w:t>）</w:t>
            </w:r>
            <w:r>
              <w:rPr>
                <w:color w:val="000000" w:themeColor="text1"/>
                <w:szCs w:val="21"/>
              </w:rPr>
              <w:t xml:space="preserve">  8.1</w:t>
            </w:r>
            <w:r>
              <w:rPr>
                <w:color w:val="000000" w:themeColor="text1"/>
                <w:szCs w:val="21"/>
              </w:rPr>
              <w:t>称量法</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11</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钾、钠</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电感耦合等离子发射光谱法（</w:t>
            </w:r>
            <w:r>
              <w:rPr>
                <w:color w:val="000000" w:themeColor="text1"/>
                <w:szCs w:val="21"/>
              </w:rPr>
              <w:t>ICP-AES</w:t>
            </w:r>
            <w:r>
              <w:rPr>
                <w:color w:val="000000" w:themeColor="text1"/>
                <w:szCs w:val="21"/>
              </w:rPr>
              <w:t>）《水和废水监测分析方法》（第四版）国家环保总局</w:t>
            </w:r>
            <w:r>
              <w:rPr>
                <w:color w:val="000000" w:themeColor="text1"/>
                <w:szCs w:val="21"/>
              </w:rPr>
              <w:t>2002</w:t>
            </w:r>
            <w:r>
              <w:rPr>
                <w:color w:val="000000" w:themeColor="text1"/>
                <w:szCs w:val="21"/>
              </w:rPr>
              <w:t>年</w:t>
            </w:r>
            <w:r>
              <w:rPr>
                <w:color w:val="000000" w:themeColor="text1"/>
                <w:szCs w:val="21"/>
              </w:rPr>
              <w:t>3.4.24.2</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12</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钙、镁</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电感耦合等离子发射光谱法（</w:t>
            </w:r>
            <w:r>
              <w:rPr>
                <w:color w:val="000000" w:themeColor="text1"/>
                <w:szCs w:val="21"/>
              </w:rPr>
              <w:t>ICP-AES</w:t>
            </w:r>
            <w:r>
              <w:rPr>
                <w:color w:val="000000" w:themeColor="text1"/>
                <w:szCs w:val="21"/>
              </w:rPr>
              <w:t>）《水和废水监测分析方法》（第四版）国家环保总局</w:t>
            </w:r>
            <w:r>
              <w:rPr>
                <w:color w:val="000000" w:themeColor="text1"/>
                <w:szCs w:val="21"/>
              </w:rPr>
              <w:t>2002</w:t>
            </w:r>
            <w:r>
              <w:rPr>
                <w:color w:val="000000" w:themeColor="text1"/>
                <w:szCs w:val="21"/>
              </w:rPr>
              <w:t>年</w:t>
            </w:r>
            <w:r>
              <w:rPr>
                <w:color w:val="000000" w:themeColor="text1"/>
                <w:szCs w:val="21"/>
              </w:rPr>
              <w:t>3.4.25.2</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3</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氯离子</w:t>
            </w:r>
          </w:p>
        </w:tc>
        <w:tc>
          <w:tcPr>
            <w:tcW w:w="6699" w:type="dxa"/>
            <w:vAlign w:val="center"/>
          </w:tcPr>
          <w:p w:rsidR="005C6D9D" w:rsidRDefault="008D3B0E">
            <w:pPr>
              <w:widowControl w:val="0"/>
              <w:autoSpaceDE w:val="0"/>
              <w:autoSpaceDN w:val="0"/>
              <w:adjustRightInd w:val="0"/>
              <w:spacing w:before="0" w:after="0" w:line="240" w:lineRule="auto"/>
              <w:jc w:val="left"/>
              <w:rPr>
                <w:rFonts w:eastAsia="__"/>
                <w:color w:val="000000" w:themeColor="text1"/>
                <w:kern w:val="0"/>
                <w:szCs w:val="21"/>
              </w:rPr>
            </w:pPr>
            <w:r>
              <w:rPr>
                <w:color w:val="000000" w:themeColor="text1"/>
                <w:szCs w:val="21"/>
              </w:rPr>
              <w:t>《水质</w:t>
            </w:r>
            <w:r>
              <w:rPr>
                <w:color w:val="000000" w:themeColor="text1"/>
                <w:kern w:val="0"/>
                <w:szCs w:val="21"/>
              </w:rPr>
              <w:t>无机阴离子（</w:t>
            </w:r>
            <w:r>
              <w:rPr>
                <w:color w:val="000000" w:themeColor="text1"/>
                <w:kern w:val="0"/>
                <w:szCs w:val="21"/>
              </w:rPr>
              <w:t>F</w:t>
            </w:r>
            <w:r>
              <w:rPr>
                <w:color w:val="000000" w:themeColor="text1"/>
                <w:kern w:val="0"/>
                <w:szCs w:val="21"/>
                <w:vertAlign w:val="superscript"/>
              </w:rPr>
              <w:t>-</w:t>
            </w:r>
            <w:r>
              <w:rPr>
                <w:color w:val="000000" w:themeColor="text1"/>
                <w:kern w:val="0"/>
                <w:szCs w:val="21"/>
              </w:rPr>
              <w:t>、</w:t>
            </w:r>
            <w:r>
              <w:rPr>
                <w:color w:val="000000" w:themeColor="text1"/>
                <w:kern w:val="0"/>
                <w:szCs w:val="21"/>
              </w:rPr>
              <w:t>Cl</w:t>
            </w:r>
            <w:r>
              <w:rPr>
                <w:color w:val="000000" w:themeColor="text1"/>
                <w:kern w:val="0"/>
                <w:szCs w:val="21"/>
                <w:vertAlign w:val="superscript"/>
              </w:rPr>
              <w:t>-</w:t>
            </w:r>
            <w:r>
              <w:rPr>
                <w:color w:val="000000" w:themeColor="text1"/>
                <w:kern w:val="0"/>
                <w:szCs w:val="21"/>
              </w:rPr>
              <w:t>、</w:t>
            </w:r>
            <w:r>
              <w:rPr>
                <w:color w:val="000000" w:themeColor="text1"/>
                <w:kern w:val="0"/>
                <w:szCs w:val="21"/>
              </w:rPr>
              <w:t>NO</w:t>
            </w:r>
            <w:r>
              <w:rPr>
                <w:color w:val="000000" w:themeColor="text1"/>
                <w:kern w:val="0"/>
                <w:szCs w:val="21"/>
                <w:vertAlign w:val="superscript"/>
              </w:rPr>
              <w:t>2-</w:t>
            </w:r>
            <w:r>
              <w:rPr>
                <w:color w:val="000000" w:themeColor="text1"/>
                <w:kern w:val="0"/>
                <w:szCs w:val="21"/>
              </w:rPr>
              <w:t xml:space="preserve"> </w:t>
            </w:r>
            <w:r>
              <w:rPr>
                <w:color w:val="000000" w:themeColor="text1"/>
                <w:kern w:val="0"/>
                <w:szCs w:val="21"/>
              </w:rPr>
              <w:t>、</w:t>
            </w:r>
            <w:r>
              <w:rPr>
                <w:color w:val="000000" w:themeColor="text1"/>
                <w:kern w:val="0"/>
                <w:szCs w:val="21"/>
              </w:rPr>
              <w:t>Br</w:t>
            </w:r>
            <w:r>
              <w:rPr>
                <w:color w:val="000000" w:themeColor="text1"/>
                <w:kern w:val="0"/>
                <w:szCs w:val="21"/>
                <w:vertAlign w:val="superscript"/>
              </w:rPr>
              <w:t>-</w:t>
            </w:r>
            <w:r>
              <w:rPr>
                <w:color w:val="000000" w:themeColor="text1"/>
                <w:kern w:val="0"/>
                <w:szCs w:val="21"/>
              </w:rPr>
              <w:t>、</w:t>
            </w:r>
            <w:r>
              <w:rPr>
                <w:color w:val="000000" w:themeColor="text1"/>
                <w:kern w:val="0"/>
                <w:szCs w:val="21"/>
              </w:rPr>
              <w:t>NO</w:t>
            </w:r>
            <w:r>
              <w:rPr>
                <w:color w:val="000000" w:themeColor="text1"/>
                <w:kern w:val="0"/>
                <w:szCs w:val="21"/>
                <w:vertAlign w:val="superscript"/>
              </w:rPr>
              <w:t>3-</w:t>
            </w:r>
            <w:r>
              <w:rPr>
                <w:color w:val="000000" w:themeColor="text1"/>
                <w:kern w:val="0"/>
                <w:szCs w:val="21"/>
              </w:rPr>
              <w:t xml:space="preserve"> </w:t>
            </w:r>
            <w:r>
              <w:rPr>
                <w:color w:val="000000" w:themeColor="text1"/>
                <w:kern w:val="0"/>
                <w:szCs w:val="21"/>
              </w:rPr>
              <w:t>、</w:t>
            </w:r>
            <w:r>
              <w:rPr>
                <w:color w:val="000000" w:themeColor="text1"/>
                <w:kern w:val="0"/>
                <w:szCs w:val="21"/>
              </w:rPr>
              <w:t>PO</w:t>
            </w:r>
            <w:r>
              <w:rPr>
                <w:color w:val="000000" w:themeColor="text1"/>
                <w:kern w:val="0"/>
                <w:szCs w:val="21"/>
                <w:vertAlign w:val="subscript"/>
              </w:rPr>
              <w:t>4</w:t>
            </w:r>
            <w:r>
              <w:rPr>
                <w:color w:val="000000" w:themeColor="text1"/>
                <w:kern w:val="0"/>
                <w:szCs w:val="21"/>
                <w:vertAlign w:val="superscript"/>
              </w:rPr>
              <w:t>3-</w:t>
            </w:r>
            <w:r>
              <w:rPr>
                <w:color w:val="000000" w:themeColor="text1"/>
                <w:kern w:val="0"/>
                <w:szCs w:val="21"/>
              </w:rPr>
              <w:t>、</w:t>
            </w:r>
            <w:r>
              <w:rPr>
                <w:color w:val="000000" w:themeColor="text1"/>
                <w:kern w:val="0"/>
                <w:szCs w:val="21"/>
              </w:rPr>
              <w:t>SO</w:t>
            </w:r>
            <w:r>
              <w:rPr>
                <w:color w:val="000000" w:themeColor="text1"/>
                <w:kern w:val="0"/>
                <w:szCs w:val="21"/>
                <w:vertAlign w:val="subscript"/>
              </w:rPr>
              <w:t>3</w:t>
            </w:r>
            <w:r>
              <w:rPr>
                <w:color w:val="000000" w:themeColor="text1"/>
                <w:kern w:val="0"/>
                <w:szCs w:val="21"/>
                <w:vertAlign w:val="superscript"/>
              </w:rPr>
              <w:t>2-</w:t>
            </w:r>
            <w:r>
              <w:rPr>
                <w:rFonts w:hint="eastAsia"/>
                <w:color w:val="000000" w:themeColor="text1"/>
                <w:kern w:val="0"/>
                <w:szCs w:val="21"/>
              </w:rPr>
              <w:t>、</w:t>
            </w:r>
            <w:r>
              <w:rPr>
                <w:color w:val="000000" w:themeColor="text1"/>
                <w:kern w:val="0"/>
                <w:szCs w:val="21"/>
              </w:rPr>
              <w:t>SO</w:t>
            </w:r>
            <w:r>
              <w:rPr>
                <w:color w:val="000000" w:themeColor="text1"/>
                <w:kern w:val="0"/>
                <w:szCs w:val="21"/>
                <w:vertAlign w:val="subscript"/>
              </w:rPr>
              <w:t>4</w:t>
            </w:r>
            <w:r>
              <w:rPr>
                <w:color w:val="000000" w:themeColor="text1"/>
                <w:kern w:val="0"/>
                <w:szCs w:val="21"/>
                <w:vertAlign w:val="superscript"/>
              </w:rPr>
              <w:t>2-</w:t>
            </w:r>
            <w:r>
              <w:rPr>
                <w:color w:val="000000" w:themeColor="text1"/>
                <w:kern w:val="0"/>
                <w:szCs w:val="21"/>
              </w:rPr>
              <w:t>）的测定离子色谱法</w:t>
            </w:r>
            <w:r>
              <w:rPr>
                <w:color w:val="000000" w:themeColor="text1"/>
                <w:szCs w:val="21"/>
              </w:rPr>
              <w:t>》（</w:t>
            </w:r>
            <w:r>
              <w:rPr>
                <w:color w:val="000000" w:themeColor="text1"/>
                <w:szCs w:val="21"/>
              </w:rPr>
              <w:t>HJ 84-2016</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4</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硫酸根离子</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《水质</w:t>
            </w:r>
            <w:r>
              <w:rPr>
                <w:rFonts w:hint="eastAsia"/>
                <w:color w:val="000000" w:themeColor="text1"/>
                <w:szCs w:val="21"/>
              </w:rPr>
              <w:t>无机阴离子（</w:t>
            </w:r>
            <w:r>
              <w:rPr>
                <w:color w:val="000000" w:themeColor="text1"/>
                <w:szCs w:val="21"/>
              </w:rPr>
              <w:t>F</w:t>
            </w:r>
            <w:r>
              <w:rPr>
                <w:color w:val="000000" w:themeColor="text1"/>
                <w:szCs w:val="21"/>
                <w:vertAlign w:val="superscript"/>
              </w:rPr>
              <w:t>-</w:t>
            </w:r>
            <w:r>
              <w:rPr>
                <w:rFonts w:hint="eastAsia"/>
                <w:color w:val="000000" w:themeColor="text1"/>
                <w:szCs w:val="21"/>
              </w:rPr>
              <w:t>、</w:t>
            </w:r>
            <w:r>
              <w:rPr>
                <w:color w:val="000000" w:themeColor="text1"/>
                <w:szCs w:val="21"/>
              </w:rPr>
              <w:t>Cl</w:t>
            </w:r>
            <w:r>
              <w:rPr>
                <w:color w:val="000000" w:themeColor="text1"/>
                <w:szCs w:val="21"/>
                <w:vertAlign w:val="superscript"/>
              </w:rPr>
              <w:t>-</w:t>
            </w:r>
            <w:r>
              <w:rPr>
                <w:rFonts w:hint="eastAsia"/>
                <w:color w:val="000000" w:themeColor="text1"/>
                <w:szCs w:val="21"/>
              </w:rPr>
              <w:t>、</w:t>
            </w:r>
            <w:r>
              <w:rPr>
                <w:color w:val="000000" w:themeColor="text1"/>
                <w:szCs w:val="21"/>
              </w:rPr>
              <w:t>NO</w:t>
            </w:r>
            <w:r>
              <w:rPr>
                <w:color w:val="000000" w:themeColor="text1"/>
                <w:szCs w:val="21"/>
                <w:vertAlign w:val="superscript"/>
              </w:rPr>
              <w:t>2-</w:t>
            </w:r>
            <w:r>
              <w:rPr>
                <w:color w:val="000000" w:themeColor="text1"/>
                <w:szCs w:val="21"/>
              </w:rPr>
              <w:t xml:space="preserve"> </w:t>
            </w:r>
            <w:r>
              <w:rPr>
                <w:rFonts w:hint="eastAsia"/>
                <w:color w:val="000000" w:themeColor="text1"/>
                <w:szCs w:val="21"/>
              </w:rPr>
              <w:t>、</w:t>
            </w:r>
            <w:r>
              <w:rPr>
                <w:color w:val="000000" w:themeColor="text1"/>
                <w:szCs w:val="21"/>
              </w:rPr>
              <w:t>Br</w:t>
            </w:r>
            <w:r>
              <w:rPr>
                <w:color w:val="000000" w:themeColor="text1"/>
                <w:szCs w:val="21"/>
                <w:vertAlign w:val="superscript"/>
              </w:rPr>
              <w:t>-</w:t>
            </w:r>
            <w:r>
              <w:rPr>
                <w:rFonts w:hint="eastAsia"/>
                <w:color w:val="000000" w:themeColor="text1"/>
                <w:szCs w:val="21"/>
              </w:rPr>
              <w:t>、</w:t>
            </w:r>
            <w:r>
              <w:rPr>
                <w:color w:val="000000" w:themeColor="text1"/>
                <w:szCs w:val="21"/>
              </w:rPr>
              <w:t>NO</w:t>
            </w:r>
            <w:r>
              <w:rPr>
                <w:color w:val="000000" w:themeColor="text1"/>
                <w:szCs w:val="21"/>
                <w:vertAlign w:val="superscript"/>
              </w:rPr>
              <w:t>3-</w:t>
            </w:r>
            <w:r>
              <w:rPr>
                <w:color w:val="000000" w:themeColor="text1"/>
                <w:szCs w:val="21"/>
              </w:rPr>
              <w:t xml:space="preserve"> </w:t>
            </w:r>
            <w:r>
              <w:rPr>
                <w:rFonts w:hint="eastAsia"/>
                <w:color w:val="000000" w:themeColor="text1"/>
                <w:szCs w:val="21"/>
              </w:rPr>
              <w:t>、</w:t>
            </w:r>
            <w:r>
              <w:rPr>
                <w:color w:val="000000" w:themeColor="text1"/>
                <w:szCs w:val="21"/>
              </w:rPr>
              <w:t>PO</w:t>
            </w:r>
            <w:r>
              <w:rPr>
                <w:color w:val="000000" w:themeColor="text1"/>
                <w:szCs w:val="21"/>
                <w:vertAlign w:val="subscript"/>
              </w:rPr>
              <w:t>4</w:t>
            </w:r>
            <w:r>
              <w:rPr>
                <w:color w:val="000000" w:themeColor="text1"/>
                <w:szCs w:val="21"/>
                <w:vertAlign w:val="superscript"/>
              </w:rPr>
              <w:t>3-</w:t>
            </w:r>
            <w:r>
              <w:rPr>
                <w:rFonts w:hint="eastAsia"/>
                <w:color w:val="000000" w:themeColor="text1"/>
                <w:szCs w:val="21"/>
              </w:rPr>
              <w:t>、</w:t>
            </w:r>
            <w:r>
              <w:rPr>
                <w:color w:val="000000" w:themeColor="text1"/>
                <w:szCs w:val="21"/>
              </w:rPr>
              <w:t>SO</w:t>
            </w:r>
            <w:r>
              <w:rPr>
                <w:color w:val="000000" w:themeColor="text1"/>
                <w:szCs w:val="21"/>
                <w:vertAlign w:val="subscript"/>
              </w:rPr>
              <w:t>3</w:t>
            </w:r>
            <w:r>
              <w:rPr>
                <w:color w:val="000000" w:themeColor="text1"/>
                <w:szCs w:val="21"/>
                <w:vertAlign w:val="superscript"/>
              </w:rPr>
              <w:t>2-</w:t>
            </w:r>
            <w:r>
              <w:rPr>
                <w:color w:val="000000" w:themeColor="text1"/>
                <w:szCs w:val="21"/>
              </w:rPr>
              <w:t>、</w:t>
            </w:r>
            <w:r>
              <w:rPr>
                <w:color w:val="000000" w:themeColor="text1"/>
                <w:szCs w:val="21"/>
              </w:rPr>
              <w:t>SO</w:t>
            </w:r>
            <w:r>
              <w:rPr>
                <w:color w:val="000000" w:themeColor="text1"/>
                <w:szCs w:val="21"/>
                <w:vertAlign w:val="subscript"/>
              </w:rPr>
              <w:t>4</w:t>
            </w:r>
            <w:r>
              <w:rPr>
                <w:color w:val="000000" w:themeColor="text1"/>
                <w:szCs w:val="21"/>
                <w:vertAlign w:val="superscript"/>
              </w:rPr>
              <w:t>2-</w:t>
            </w:r>
            <w:r>
              <w:rPr>
                <w:rFonts w:hint="eastAsia"/>
                <w:color w:val="000000" w:themeColor="text1"/>
                <w:szCs w:val="21"/>
              </w:rPr>
              <w:t>）的测定离子色谱法</w:t>
            </w:r>
            <w:r>
              <w:rPr>
                <w:color w:val="000000" w:themeColor="text1"/>
                <w:szCs w:val="21"/>
              </w:rPr>
              <w:t>》（</w:t>
            </w:r>
            <w:r>
              <w:rPr>
                <w:color w:val="000000" w:themeColor="text1"/>
                <w:szCs w:val="21"/>
              </w:rPr>
              <w:t>HJ 84-2016</w:t>
            </w:r>
            <w:r>
              <w:rPr>
                <w:color w:val="000000" w:themeColor="text1"/>
                <w:szCs w:val="21"/>
              </w:rPr>
              <w:t>）</w:t>
            </w:r>
          </w:p>
        </w:tc>
      </w:tr>
      <w:tr w:rsidR="005C6D9D">
        <w:trPr>
          <w:jc w:val="center"/>
        </w:trPr>
        <w:tc>
          <w:tcPr>
            <w:tcW w:w="646"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5</w:t>
            </w:r>
          </w:p>
        </w:tc>
        <w:tc>
          <w:tcPr>
            <w:tcW w:w="17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碳酸盐、碳酸氢盐</w:t>
            </w:r>
          </w:p>
        </w:tc>
        <w:tc>
          <w:tcPr>
            <w:tcW w:w="6699"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酸碱指示剂滴定法《水和废水监测分析》（第四版）国家环保总局（</w:t>
            </w:r>
            <w:r>
              <w:rPr>
                <w:color w:val="000000" w:themeColor="text1"/>
                <w:szCs w:val="21"/>
              </w:rPr>
              <w:t>2002</w:t>
            </w:r>
            <w:r>
              <w:rPr>
                <w:color w:val="000000" w:themeColor="text1"/>
                <w:szCs w:val="21"/>
              </w:rPr>
              <w:t>）</w:t>
            </w:r>
            <w:r>
              <w:rPr>
                <w:color w:val="000000" w:themeColor="text1"/>
                <w:szCs w:val="21"/>
              </w:rPr>
              <w:t>3.1.12.1</w:t>
            </w:r>
          </w:p>
        </w:tc>
      </w:tr>
    </w:tbl>
    <w:p w:rsidR="005C6D9D" w:rsidRDefault="008D3B0E">
      <w:pPr>
        <w:spacing w:line="500" w:lineRule="exact"/>
        <w:jc w:val="left"/>
        <w:outlineLvl w:val="3"/>
        <w:rPr>
          <w:b/>
          <w:bCs/>
          <w:color w:val="000000" w:themeColor="text1"/>
          <w:sz w:val="24"/>
          <w:szCs w:val="28"/>
        </w:rPr>
      </w:pPr>
      <w:r>
        <w:rPr>
          <w:b/>
          <w:bCs/>
          <w:color w:val="000000" w:themeColor="text1"/>
          <w:sz w:val="24"/>
          <w:szCs w:val="28"/>
        </w:rPr>
        <w:t>2.2</w:t>
      </w:r>
      <w:r>
        <w:rPr>
          <w:b/>
          <w:bCs/>
          <w:color w:val="000000" w:themeColor="text1"/>
          <w:sz w:val="24"/>
          <w:szCs w:val="28"/>
        </w:rPr>
        <w:t>地下水环境质量现状评价</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）评价标准</w:t>
      </w:r>
    </w:p>
    <w:p w:rsidR="005C6D9D" w:rsidRDefault="008D3B0E">
      <w:pPr>
        <w:spacing w:line="500" w:lineRule="exact"/>
        <w:ind w:firstLineChars="200" w:firstLine="480"/>
        <w:rPr>
          <w:color w:val="000000" w:themeColor="text1"/>
          <w:sz w:val="24"/>
          <w:szCs w:val="28"/>
        </w:rPr>
      </w:pPr>
      <w:r>
        <w:rPr>
          <w:color w:val="000000" w:themeColor="text1"/>
          <w:sz w:val="24"/>
          <w:szCs w:val="28"/>
        </w:rPr>
        <w:t>执行《地下水质量标准》</w:t>
      </w:r>
      <w:r>
        <w:rPr>
          <w:color w:val="000000" w:themeColor="text1"/>
          <w:sz w:val="24"/>
          <w:szCs w:val="28"/>
        </w:rPr>
        <w:t>(GB/T14848-93)</w:t>
      </w:r>
      <w:r>
        <w:rPr>
          <w:color w:val="000000" w:themeColor="text1"/>
          <w:sz w:val="24"/>
          <w:szCs w:val="28"/>
        </w:rPr>
        <w:t>，具体见表</w:t>
      </w:r>
      <w:r>
        <w:rPr>
          <w:color w:val="000000" w:themeColor="text1"/>
          <w:sz w:val="24"/>
          <w:szCs w:val="28"/>
        </w:rPr>
        <w:t>2.3-5</w:t>
      </w:r>
      <w:r>
        <w:rPr>
          <w:color w:val="000000" w:themeColor="text1"/>
          <w:sz w:val="24"/>
          <w:szCs w:val="28"/>
        </w:rPr>
        <w:t>。</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）监测结果与评价</w:t>
      </w:r>
    </w:p>
    <w:p w:rsidR="005C6D9D" w:rsidRDefault="008D3B0E">
      <w:pPr>
        <w:spacing w:line="500" w:lineRule="exact"/>
        <w:ind w:firstLineChars="200" w:firstLine="480"/>
        <w:rPr>
          <w:color w:val="000000" w:themeColor="text1"/>
          <w:sz w:val="24"/>
          <w:szCs w:val="28"/>
        </w:rPr>
      </w:pPr>
      <w:r>
        <w:rPr>
          <w:color w:val="000000" w:themeColor="text1"/>
          <w:sz w:val="24"/>
          <w:szCs w:val="28"/>
        </w:rPr>
        <w:t>地下水环境现状监测及评价结果见表</w:t>
      </w:r>
      <w:r>
        <w:rPr>
          <w:color w:val="000000" w:themeColor="text1"/>
          <w:sz w:val="24"/>
          <w:szCs w:val="28"/>
        </w:rPr>
        <w:t>4.2-1</w:t>
      </w:r>
      <w:r>
        <w:rPr>
          <w:rFonts w:hint="eastAsia"/>
          <w:color w:val="000000" w:themeColor="text1"/>
          <w:sz w:val="24"/>
          <w:szCs w:val="28"/>
        </w:rPr>
        <w:t>2</w:t>
      </w:r>
      <w:r>
        <w:rPr>
          <w:color w:val="000000" w:themeColor="text1"/>
          <w:sz w:val="24"/>
          <w:szCs w:val="28"/>
        </w:rPr>
        <w:t>、表</w:t>
      </w:r>
      <w:r>
        <w:rPr>
          <w:color w:val="000000" w:themeColor="text1"/>
          <w:sz w:val="24"/>
          <w:szCs w:val="28"/>
        </w:rPr>
        <w:t>4.2-</w:t>
      </w:r>
      <w:r>
        <w:rPr>
          <w:rFonts w:hint="eastAsia"/>
          <w:color w:val="000000" w:themeColor="text1"/>
          <w:sz w:val="24"/>
          <w:szCs w:val="28"/>
        </w:rPr>
        <w:t>13</w:t>
      </w:r>
      <w:r>
        <w:rPr>
          <w:color w:val="000000" w:themeColor="text1"/>
          <w:sz w:val="24"/>
          <w:szCs w:val="28"/>
        </w:rPr>
        <w:t>、表</w:t>
      </w:r>
      <w:r>
        <w:rPr>
          <w:color w:val="000000" w:themeColor="text1"/>
          <w:sz w:val="24"/>
          <w:szCs w:val="28"/>
        </w:rPr>
        <w:t>4.2-1</w:t>
      </w:r>
      <w:r>
        <w:rPr>
          <w:rFonts w:hint="eastAsia"/>
          <w:color w:val="000000" w:themeColor="text1"/>
          <w:sz w:val="24"/>
          <w:szCs w:val="28"/>
        </w:rPr>
        <w:t>4</w:t>
      </w:r>
      <w:r>
        <w:rPr>
          <w:color w:val="000000" w:themeColor="text1"/>
          <w:sz w:val="24"/>
          <w:szCs w:val="28"/>
        </w:rPr>
        <w:t>。</w:t>
      </w:r>
    </w:p>
    <w:p w:rsidR="005C6D9D" w:rsidRDefault="008D3B0E">
      <w:pPr>
        <w:widowControl w:val="0"/>
        <w:overflowPunct w:val="0"/>
        <w:adjustRightInd w:val="0"/>
        <w:snapToGrid w:val="0"/>
        <w:spacing w:before="0" w:after="0" w:line="500" w:lineRule="exact"/>
        <w:jc w:val="center"/>
        <w:textAlignment w:val="baseline"/>
        <w:rPr>
          <w:b/>
          <w:color w:val="000000" w:themeColor="text1"/>
          <w:kern w:val="0"/>
          <w:sz w:val="24"/>
          <w:szCs w:val="20"/>
        </w:rPr>
      </w:pPr>
      <w:r>
        <w:rPr>
          <w:b/>
          <w:color w:val="000000" w:themeColor="text1"/>
          <w:kern w:val="0"/>
          <w:sz w:val="24"/>
          <w:szCs w:val="20"/>
        </w:rPr>
        <w:t>表</w:t>
      </w:r>
      <w:r>
        <w:rPr>
          <w:b/>
          <w:color w:val="000000" w:themeColor="text1"/>
          <w:kern w:val="0"/>
          <w:sz w:val="24"/>
          <w:szCs w:val="20"/>
        </w:rPr>
        <w:t>4.2-1</w:t>
      </w:r>
      <w:r>
        <w:rPr>
          <w:rFonts w:hint="eastAsia"/>
          <w:b/>
          <w:color w:val="000000" w:themeColor="text1"/>
          <w:kern w:val="0"/>
          <w:sz w:val="24"/>
          <w:szCs w:val="20"/>
        </w:rPr>
        <w:t>2</w:t>
      </w:r>
      <w:r>
        <w:rPr>
          <w:b/>
          <w:color w:val="000000" w:themeColor="text1"/>
          <w:kern w:val="0"/>
          <w:sz w:val="24"/>
          <w:szCs w:val="20"/>
        </w:rPr>
        <w:t xml:space="preserve">  </w:t>
      </w:r>
      <w:r>
        <w:rPr>
          <w:b/>
          <w:color w:val="000000" w:themeColor="text1"/>
          <w:kern w:val="0"/>
          <w:sz w:val="24"/>
          <w:szCs w:val="20"/>
        </w:rPr>
        <w:t>地下水环境质量现状监测结果表</w:t>
      </w:r>
    </w:p>
    <w:tbl>
      <w:tblPr>
        <w:tblW w:w="9070" w:type="dxa"/>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912"/>
        <w:gridCol w:w="795"/>
        <w:gridCol w:w="1007"/>
        <w:gridCol w:w="961"/>
        <w:gridCol w:w="965"/>
        <w:gridCol w:w="1157"/>
        <w:gridCol w:w="1350"/>
        <w:gridCol w:w="965"/>
        <w:gridCol w:w="925"/>
        <w:gridCol w:w="33"/>
      </w:tblGrid>
      <w:tr w:rsidR="005C6D9D">
        <w:trPr>
          <w:gridAfter w:val="1"/>
          <w:wAfter w:w="33" w:type="dxa"/>
          <w:trHeight w:val="285"/>
        </w:trPr>
        <w:tc>
          <w:tcPr>
            <w:tcW w:w="912" w:type="dxa"/>
            <w:vMerge w:val="restart"/>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监测点位</w:t>
            </w:r>
          </w:p>
        </w:tc>
        <w:tc>
          <w:tcPr>
            <w:tcW w:w="8125" w:type="dxa"/>
            <w:gridSpan w:val="8"/>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监测项目（单位：</w:t>
            </w:r>
            <w:r>
              <w:rPr>
                <w:color w:val="000000" w:themeColor="text1"/>
                <w:szCs w:val="21"/>
              </w:rPr>
              <w:t>pH</w:t>
            </w:r>
            <w:r>
              <w:rPr>
                <w:color w:val="000000" w:themeColor="text1"/>
                <w:szCs w:val="21"/>
              </w:rPr>
              <w:t>无量纲、</w:t>
            </w:r>
            <w:r>
              <w:rPr>
                <w:color w:val="000000" w:themeColor="text1"/>
                <w:szCs w:val="21"/>
              </w:rPr>
              <w:t>mg/L</w:t>
            </w:r>
            <w:r>
              <w:rPr>
                <w:color w:val="000000" w:themeColor="text1"/>
                <w:szCs w:val="21"/>
              </w:rPr>
              <w:t>）</w:t>
            </w:r>
          </w:p>
        </w:tc>
      </w:tr>
      <w:tr w:rsidR="005C6D9D">
        <w:trPr>
          <w:trHeight w:val="64"/>
        </w:trPr>
        <w:tc>
          <w:tcPr>
            <w:tcW w:w="912" w:type="dxa"/>
            <w:vMerge/>
            <w:vAlign w:val="center"/>
          </w:tcPr>
          <w:p w:rsidR="005C6D9D" w:rsidRDefault="005C6D9D">
            <w:pPr>
              <w:widowControl w:val="0"/>
              <w:spacing w:before="0" w:after="0" w:line="240" w:lineRule="auto"/>
              <w:jc w:val="center"/>
              <w:rPr>
                <w:color w:val="000000" w:themeColor="text1"/>
                <w:szCs w:val="21"/>
              </w:rPr>
            </w:pPr>
          </w:p>
        </w:tc>
        <w:tc>
          <w:tcPr>
            <w:tcW w:w="79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K</w:t>
            </w:r>
            <w:r>
              <w:rPr>
                <w:color w:val="000000" w:themeColor="text1"/>
                <w:szCs w:val="21"/>
                <w:vertAlign w:val="superscript"/>
              </w:rPr>
              <w:t>+</w:t>
            </w:r>
          </w:p>
        </w:tc>
        <w:tc>
          <w:tcPr>
            <w:tcW w:w="1007"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Na</w:t>
            </w:r>
            <w:r>
              <w:rPr>
                <w:color w:val="000000" w:themeColor="text1"/>
                <w:szCs w:val="21"/>
                <w:vertAlign w:val="superscript"/>
              </w:rPr>
              <w:t>+</w:t>
            </w:r>
          </w:p>
        </w:tc>
        <w:tc>
          <w:tcPr>
            <w:tcW w:w="961"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Ca</w:t>
            </w:r>
            <w:r>
              <w:rPr>
                <w:color w:val="000000" w:themeColor="text1"/>
                <w:szCs w:val="21"/>
                <w:vertAlign w:val="superscript"/>
              </w:rPr>
              <w:t>2+</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Mg</w:t>
            </w:r>
            <w:r>
              <w:rPr>
                <w:color w:val="000000" w:themeColor="text1"/>
                <w:szCs w:val="21"/>
                <w:vertAlign w:val="superscript"/>
              </w:rPr>
              <w:t>2+</w:t>
            </w:r>
          </w:p>
        </w:tc>
        <w:tc>
          <w:tcPr>
            <w:tcW w:w="1157"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CO</w:t>
            </w:r>
            <w:r>
              <w:rPr>
                <w:color w:val="000000" w:themeColor="text1"/>
                <w:szCs w:val="21"/>
                <w:vertAlign w:val="subscript"/>
              </w:rPr>
              <w:t>3</w:t>
            </w:r>
            <w:r>
              <w:rPr>
                <w:color w:val="000000" w:themeColor="text1"/>
                <w:szCs w:val="21"/>
                <w:vertAlign w:val="superscript"/>
              </w:rPr>
              <w:t>2-</w:t>
            </w:r>
          </w:p>
        </w:tc>
        <w:tc>
          <w:tcPr>
            <w:tcW w:w="1350"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HCO</w:t>
            </w:r>
            <w:r>
              <w:rPr>
                <w:color w:val="000000" w:themeColor="text1"/>
                <w:szCs w:val="21"/>
                <w:vertAlign w:val="subscript"/>
              </w:rPr>
              <w:t>3</w:t>
            </w:r>
            <w:r>
              <w:rPr>
                <w:color w:val="000000" w:themeColor="text1"/>
                <w:szCs w:val="21"/>
                <w:vertAlign w:val="superscript"/>
              </w:rPr>
              <w:t>-</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Cl</w:t>
            </w:r>
            <w:r>
              <w:rPr>
                <w:color w:val="000000" w:themeColor="text1"/>
                <w:szCs w:val="21"/>
                <w:vertAlign w:val="superscript"/>
              </w:rPr>
              <w:t>-</w:t>
            </w:r>
          </w:p>
        </w:tc>
        <w:tc>
          <w:tcPr>
            <w:tcW w:w="958" w:type="dxa"/>
            <w:gridSpan w:val="2"/>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SO</w:t>
            </w:r>
            <w:r>
              <w:rPr>
                <w:color w:val="000000" w:themeColor="text1"/>
                <w:szCs w:val="21"/>
                <w:vertAlign w:val="subscript"/>
              </w:rPr>
              <w:t>4</w:t>
            </w:r>
            <w:r>
              <w:rPr>
                <w:color w:val="000000" w:themeColor="text1"/>
                <w:szCs w:val="21"/>
                <w:vertAlign w:val="superscript"/>
              </w:rPr>
              <w:t>2-</w:t>
            </w:r>
          </w:p>
        </w:tc>
      </w:tr>
      <w:tr w:rsidR="005C6D9D">
        <w:trPr>
          <w:trHeight w:val="64"/>
        </w:trPr>
        <w:tc>
          <w:tcPr>
            <w:tcW w:w="912"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D1</w:t>
            </w:r>
          </w:p>
        </w:tc>
        <w:tc>
          <w:tcPr>
            <w:tcW w:w="795"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7</w:t>
            </w:r>
            <w:r>
              <w:rPr>
                <w:color w:val="000000" w:themeColor="text1"/>
                <w:szCs w:val="21"/>
              </w:rPr>
              <w:t>.45</w:t>
            </w:r>
          </w:p>
        </w:tc>
        <w:tc>
          <w:tcPr>
            <w:tcW w:w="1007" w:type="dxa"/>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2.3</w:t>
            </w:r>
          </w:p>
        </w:tc>
        <w:tc>
          <w:tcPr>
            <w:tcW w:w="961"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149</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20.3</w:t>
            </w:r>
          </w:p>
        </w:tc>
        <w:tc>
          <w:tcPr>
            <w:tcW w:w="1157"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ND</w:t>
            </w:r>
          </w:p>
        </w:tc>
        <w:tc>
          <w:tcPr>
            <w:tcW w:w="1350"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219</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19.7</w:t>
            </w:r>
          </w:p>
        </w:tc>
        <w:tc>
          <w:tcPr>
            <w:tcW w:w="958" w:type="dxa"/>
            <w:gridSpan w:val="2"/>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37.6</w:t>
            </w:r>
          </w:p>
        </w:tc>
      </w:tr>
      <w:tr w:rsidR="005C6D9D">
        <w:trPr>
          <w:trHeight w:val="64"/>
        </w:trPr>
        <w:tc>
          <w:tcPr>
            <w:tcW w:w="912" w:type="dxa"/>
            <w:vAlign w:val="center"/>
          </w:tcPr>
          <w:p w:rsidR="005C6D9D" w:rsidRDefault="008D3B0E">
            <w:pPr>
              <w:widowControl w:val="0"/>
              <w:spacing w:before="0" w:after="0" w:line="240" w:lineRule="auto"/>
              <w:jc w:val="center"/>
              <w:rPr>
                <w:color w:val="000000" w:themeColor="text1"/>
                <w:szCs w:val="21"/>
                <w:highlight w:val="yellow"/>
              </w:rPr>
            </w:pPr>
            <w:r>
              <w:rPr>
                <w:color w:val="000000" w:themeColor="text1"/>
                <w:szCs w:val="21"/>
              </w:rPr>
              <w:t>D2</w:t>
            </w:r>
          </w:p>
        </w:tc>
        <w:tc>
          <w:tcPr>
            <w:tcW w:w="795" w:type="dxa"/>
            <w:vAlign w:val="center"/>
          </w:tcPr>
          <w:p w:rsidR="005C6D9D" w:rsidRDefault="008D3B0E">
            <w:pPr>
              <w:widowControl w:val="0"/>
              <w:spacing w:before="0" w:after="0" w:line="240" w:lineRule="auto"/>
              <w:jc w:val="center"/>
              <w:rPr>
                <w:color w:val="000000" w:themeColor="text1"/>
                <w:szCs w:val="21"/>
                <w:highlight w:val="yellow"/>
              </w:rPr>
            </w:pPr>
            <w:r>
              <w:rPr>
                <w:rFonts w:hint="eastAsia"/>
                <w:color w:val="000000" w:themeColor="text1"/>
                <w:szCs w:val="21"/>
              </w:rPr>
              <w:t>9</w:t>
            </w:r>
            <w:r>
              <w:rPr>
                <w:color w:val="000000" w:themeColor="text1"/>
                <w:szCs w:val="21"/>
              </w:rPr>
              <w:t>.00</w:t>
            </w:r>
          </w:p>
        </w:tc>
        <w:tc>
          <w:tcPr>
            <w:tcW w:w="1007" w:type="dxa"/>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9.7</w:t>
            </w:r>
          </w:p>
        </w:tc>
        <w:tc>
          <w:tcPr>
            <w:tcW w:w="961" w:type="dxa"/>
            <w:vAlign w:val="center"/>
          </w:tcPr>
          <w:p w:rsidR="005C6D9D" w:rsidRDefault="008D3B0E">
            <w:pPr>
              <w:widowControl w:val="0"/>
              <w:spacing w:before="0" w:after="0" w:line="240" w:lineRule="auto"/>
              <w:jc w:val="center"/>
              <w:rPr>
                <w:color w:val="000000" w:themeColor="text1"/>
                <w:szCs w:val="21"/>
                <w:highlight w:val="yellow"/>
              </w:rPr>
            </w:pPr>
            <w:r>
              <w:rPr>
                <w:color w:val="000000" w:themeColor="text1"/>
                <w:szCs w:val="21"/>
              </w:rPr>
              <w:t>159</w:t>
            </w:r>
          </w:p>
        </w:tc>
        <w:tc>
          <w:tcPr>
            <w:tcW w:w="965" w:type="dxa"/>
            <w:vAlign w:val="center"/>
          </w:tcPr>
          <w:p w:rsidR="005C6D9D" w:rsidRDefault="008D3B0E">
            <w:pPr>
              <w:widowControl w:val="0"/>
              <w:spacing w:before="0" w:after="0" w:line="240" w:lineRule="auto"/>
              <w:jc w:val="center"/>
              <w:rPr>
                <w:color w:val="000000" w:themeColor="text1"/>
                <w:szCs w:val="21"/>
                <w:highlight w:val="yellow"/>
              </w:rPr>
            </w:pPr>
            <w:r>
              <w:rPr>
                <w:color w:val="000000" w:themeColor="text1"/>
                <w:szCs w:val="21"/>
              </w:rPr>
              <w:t>23.6</w:t>
            </w:r>
          </w:p>
        </w:tc>
        <w:tc>
          <w:tcPr>
            <w:tcW w:w="1157" w:type="dxa"/>
            <w:vAlign w:val="center"/>
          </w:tcPr>
          <w:p w:rsidR="005C6D9D" w:rsidRDefault="008D3B0E">
            <w:pPr>
              <w:widowControl w:val="0"/>
              <w:spacing w:before="0" w:after="0" w:line="240" w:lineRule="auto"/>
              <w:jc w:val="center"/>
              <w:rPr>
                <w:rFonts w:ascii="Calibri" w:hAnsi="Calibri"/>
                <w:color w:val="000000" w:themeColor="text1"/>
                <w:szCs w:val="22"/>
                <w:highlight w:val="yellow"/>
              </w:rPr>
            </w:pPr>
            <w:r>
              <w:rPr>
                <w:color w:val="000000" w:themeColor="text1"/>
                <w:szCs w:val="21"/>
              </w:rPr>
              <w:t>ND</w:t>
            </w:r>
          </w:p>
        </w:tc>
        <w:tc>
          <w:tcPr>
            <w:tcW w:w="1350" w:type="dxa"/>
            <w:vAlign w:val="center"/>
          </w:tcPr>
          <w:p w:rsidR="005C6D9D" w:rsidRDefault="008D3B0E">
            <w:pPr>
              <w:widowControl w:val="0"/>
              <w:spacing w:before="0" w:after="0" w:line="240" w:lineRule="auto"/>
              <w:jc w:val="center"/>
              <w:rPr>
                <w:color w:val="000000" w:themeColor="text1"/>
                <w:szCs w:val="21"/>
                <w:highlight w:val="yellow"/>
              </w:rPr>
            </w:pPr>
            <w:r>
              <w:rPr>
                <w:color w:val="000000" w:themeColor="text1"/>
                <w:szCs w:val="21"/>
              </w:rPr>
              <w:t>213</w:t>
            </w:r>
          </w:p>
        </w:tc>
        <w:tc>
          <w:tcPr>
            <w:tcW w:w="965" w:type="dxa"/>
            <w:vAlign w:val="center"/>
          </w:tcPr>
          <w:p w:rsidR="005C6D9D" w:rsidRDefault="008D3B0E">
            <w:pPr>
              <w:widowControl w:val="0"/>
              <w:spacing w:before="0" w:after="0" w:line="240" w:lineRule="auto"/>
              <w:jc w:val="center"/>
              <w:rPr>
                <w:color w:val="000000" w:themeColor="text1"/>
                <w:szCs w:val="21"/>
                <w:highlight w:val="yellow"/>
              </w:rPr>
            </w:pPr>
            <w:r>
              <w:rPr>
                <w:color w:val="000000" w:themeColor="text1"/>
                <w:szCs w:val="21"/>
              </w:rPr>
              <w:t>19.9</w:t>
            </w:r>
          </w:p>
        </w:tc>
        <w:tc>
          <w:tcPr>
            <w:tcW w:w="958" w:type="dxa"/>
            <w:gridSpan w:val="2"/>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38.5</w:t>
            </w:r>
          </w:p>
        </w:tc>
      </w:tr>
      <w:tr w:rsidR="005C6D9D">
        <w:trPr>
          <w:trHeight w:val="64"/>
        </w:trPr>
        <w:tc>
          <w:tcPr>
            <w:tcW w:w="912"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D3</w:t>
            </w:r>
          </w:p>
        </w:tc>
        <w:tc>
          <w:tcPr>
            <w:tcW w:w="795"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7</w:t>
            </w:r>
            <w:r>
              <w:rPr>
                <w:color w:val="000000" w:themeColor="text1"/>
                <w:szCs w:val="21"/>
              </w:rPr>
              <w:t>.85</w:t>
            </w:r>
          </w:p>
        </w:tc>
        <w:tc>
          <w:tcPr>
            <w:tcW w:w="1007" w:type="dxa"/>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7.7</w:t>
            </w:r>
          </w:p>
        </w:tc>
        <w:tc>
          <w:tcPr>
            <w:tcW w:w="961"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160</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24.6</w:t>
            </w:r>
          </w:p>
        </w:tc>
        <w:tc>
          <w:tcPr>
            <w:tcW w:w="1157" w:type="dxa"/>
            <w:vAlign w:val="center"/>
          </w:tcPr>
          <w:p w:rsidR="005C6D9D" w:rsidRDefault="008D3B0E">
            <w:pPr>
              <w:widowControl w:val="0"/>
              <w:spacing w:before="0" w:after="0" w:line="240" w:lineRule="auto"/>
              <w:jc w:val="center"/>
              <w:rPr>
                <w:rFonts w:ascii="Calibri" w:hAnsi="Calibri"/>
                <w:color w:val="000000" w:themeColor="text1"/>
                <w:szCs w:val="22"/>
              </w:rPr>
            </w:pPr>
            <w:r>
              <w:rPr>
                <w:color w:val="000000" w:themeColor="text1"/>
                <w:szCs w:val="21"/>
              </w:rPr>
              <w:t>ND</w:t>
            </w:r>
          </w:p>
        </w:tc>
        <w:tc>
          <w:tcPr>
            <w:tcW w:w="1350"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216</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20.3</w:t>
            </w:r>
          </w:p>
        </w:tc>
        <w:tc>
          <w:tcPr>
            <w:tcW w:w="958" w:type="dxa"/>
            <w:gridSpan w:val="2"/>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36.5</w:t>
            </w:r>
          </w:p>
        </w:tc>
      </w:tr>
      <w:tr w:rsidR="005C6D9D">
        <w:trPr>
          <w:trHeight w:val="64"/>
        </w:trPr>
        <w:tc>
          <w:tcPr>
            <w:tcW w:w="912"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D4</w:t>
            </w:r>
          </w:p>
        </w:tc>
        <w:tc>
          <w:tcPr>
            <w:tcW w:w="795" w:type="dxa"/>
            <w:vAlign w:val="center"/>
          </w:tcPr>
          <w:p w:rsidR="005C6D9D" w:rsidRDefault="008D3B0E">
            <w:pPr>
              <w:widowControl w:val="0"/>
              <w:spacing w:before="0" w:after="0" w:line="240" w:lineRule="auto"/>
              <w:jc w:val="center"/>
              <w:rPr>
                <w:color w:val="000000" w:themeColor="text1"/>
                <w:szCs w:val="21"/>
                <w:highlight w:val="yellow"/>
              </w:rPr>
            </w:pPr>
            <w:r>
              <w:rPr>
                <w:rFonts w:hint="eastAsia"/>
                <w:color w:val="000000" w:themeColor="text1"/>
                <w:szCs w:val="21"/>
              </w:rPr>
              <w:t>8</w:t>
            </w:r>
            <w:r>
              <w:rPr>
                <w:color w:val="000000" w:themeColor="text1"/>
                <w:szCs w:val="21"/>
              </w:rPr>
              <w:t>.20</w:t>
            </w:r>
          </w:p>
        </w:tc>
        <w:tc>
          <w:tcPr>
            <w:tcW w:w="1007" w:type="dxa"/>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8.0</w:t>
            </w:r>
          </w:p>
        </w:tc>
        <w:tc>
          <w:tcPr>
            <w:tcW w:w="961"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154</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23.2</w:t>
            </w:r>
          </w:p>
        </w:tc>
        <w:tc>
          <w:tcPr>
            <w:tcW w:w="1157" w:type="dxa"/>
            <w:vAlign w:val="center"/>
          </w:tcPr>
          <w:p w:rsidR="005C6D9D" w:rsidRDefault="008D3B0E">
            <w:pPr>
              <w:widowControl w:val="0"/>
              <w:spacing w:before="0" w:after="0" w:line="240" w:lineRule="auto"/>
              <w:jc w:val="center"/>
              <w:rPr>
                <w:rFonts w:ascii="Calibri" w:hAnsi="Calibri"/>
                <w:color w:val="000000" w:themeColor="text1"/>
                <w:szCs w:val="22"/>
              </w:rPr>
            </w:pPr>
            <w:r>
              <w:rPr>
                <w:color w:val="000000" w:themeColor="text1"/>
                <w:szCs w:val="21"/>
              </w:rPr>
              <w:t>ND</w:t>
            </w:r>
          </w:p>
        </w:tc>
        <w:tc>
          <w:tcPr>
            <w:tcW w:w="1350"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205</w:t>
            </w:r>
          </w:p>
        </w:tc>
        <w:tc>
          <w:tcPr>
            <w:tcW w:w="965" w:type="dxa"/>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20.6</w:t>
            </w:r>
          </w:p>
        </w:tc>
        <w:tc>
          <w:tcPr>
            <w:tcW w:w="958" w:type="dxa"/>
            <w:gridSpan w:val="2"/>
            <w:vAlign w:val="center"/>
          </w:tcPr>
          <w:p w:rsidR="005C6D9D" w:rsidRDefault="008D3B0E">
            <w:pPr>
              <w:widowControl w:val="0"/>
              <w:spacing w:before="0" w:after="0" w:line="240" w:lineRule="auto"/>
              <w:jc w:val="center"/>
              <w:rPr>
                <w:color w:val="000000" w:themeColor="text1"/>
                <w:szCs w:val="21"/>
              </w:rPr>
            </w:pPr>
            <w:r>
              <w:rPr>
                <w:color w:val="000000" w:themeColor="text1"/>
                <w:szCs w:val="21"/>
              </w:rPr>
              <w:t>37.3</w:t>
            </w:r>
          </w:p>
        </w:tc>
      </w:tr>
      <w:tr w:rsidR="005C6D9D">
        <w:trPr>
          <w:trHeight w:val="64"/>
        </w:trPr>
        <w:tc>
          <w:tcPr>
            <w:tcW w:w="912"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D</w:t>
            </w:r>
            <w:r>
              <w:rPr>
                <w:color w:val="000000" w:themeColor="text1"/>
                <w:szCs w:val="21"/>
              </w:rPr>
              <w:t>5</w:t>
            </w:r>
          </w:p>
        </w:tc>
        <w:tc>
          <w:tcPr>
            <w:tcW w:w="795"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5</w:t>
            </w:r>
            <w:r>
              <w:rPr>
                <w:color w:val="000000" w:themeColor="text1"/>
                <w:szCs w:val="21"/>
              </w:rPr>
              <w:t>.77</w:t>
            </w:r>
          </w:p>
        </w:tc>
        <w:tc>
          <w:tcPr>
            <w:tcW w:w="1007" w:type="dxa"/>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3</w:t>
            </w:r>
            <w:r>
              <w:rPr>
                <w:color w:val="000000" w:themeColor="text1"/>
                <w:szCs w:val="21"/>
              </w:rPr>
              <w:t>85</w:t>
            </w:r>
          </w:p>
        </w:tc>
        <w:tc>
          <w:tcPr>
            <w:tcW w:w="961"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22</w:t>
            </w:r>
          </w:p>
        </w:tc>
        <w:tc>
          <w:tcPr>
            <w:tcW w:w="965"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3</w:t>
            </w:r>
            <w:r>
              <w:rPr>
                <w:color w:val="000000" w:themeColor="text1"/>
                <w:szCs w:val="21"/>
              </w:rPr>
              <w:t>2.4</w:t>
            </w:r>
          </w:p>
        </w:tc>
        <w:tc>
          <w:tcPr>
            <w:tcW w:w="1157"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1350"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5</w:t>
            </w:r>
            <w:r>
              <w:rPr>
                <w:color w:val="000000" w:themeColor="text1"/>
                <w:szCs w:val="21"/>
              </w:rPr>
              <w:t>2.7</w:t>
            </w:r>
          </w:p>
        </w:tc>
        <w:tc>
          <w:tcPr>
            <w:tcW w:w="965" w:type="dxa"/>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3</w:t>
            </w:r>
            <w:r>
              <w:rPr>
                <w:color w:val="000000" w:themeColor="text1"/>
                <w:szCs w:val="21"/>
              </w:rPr>
              <w:t>8.9</w:t>
            </w:r>
          </w:p>
        </w:tc>
        <w:tc>
          <w:tcPr>
            <w:tcW w:w="958" w:type="dxa"/>
            <w:gridSpan w:val="2"/>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9</w:t>
            </w:r>
            <w:r>
              <w:rPr>
                <w:color w:val="000000" w:themeColor="text1"/>
                <w:szCs w:val="21"/>
              </w:rPr>
              <w:t>02</w:t>
            </w:r>
          </w:p>
        </w:tc>
      </w:tr>
    </w:tbl>
    <w:p w:rsidR="005C6D9D" w:rsidRDefault="005C6D9D">
      <w:pPr>
        <w:spacing w:line="500" w:lineRule="exact"/>
        <w:ind w:firstLineChars="200" w:firstLine="480"/>
        <w:rPr>
          <w:color w:val="000000" w:themeColor="text1"/>
          <w:sz w:val="24"/>
          <w:szCs w:val="28"/>
        </w:rPr>
      </w:pPr>
    </w:p>
    <w:p w:rsidR="005C6D9D" w:rsidRDefault="005C6D9D">
      <w:pPr>
        <w:spacing w:line="500" w:lineRule="exact"/>
        <w:jc w:val="center"/>
        <w:rPr>
          <w:b/>
          <w:color w:val="000000" w:themeColor="text1"/>
          <w:szCs w:val="28"/>
        </w:rPr>
        <w:sectPr w:rsidR="005C6D9D">
          <w:pgSz w:w="11906" w:h="16838"/>
          <w:pgMar w:top="1440" w:right="1418" w:bottom="1440" w:left="1418" w:header="851" w:footer="992" w:gutter="0"/>
          <w:cols w:space="720"/>
          <w:docGrid w:linePitch="312"/>
        </w:sectPr>
      </w:pPr>
    </w:p>
    <w:p w:rsidR="005C6D9D" w:rsidRDefault="008D3B0E">
      <w:pPr>
        <w:spacing w:line="500" w:lineRule="exact"/>
        <w:jc w:val="center"/>
        <w:rPr>
          <w:color w:val="000000" w:themeColor="text1"/>
          <w:szCs w:val="28"/>
        </w:rPr>
      </w:pPr>
      <w:r>
        <w:rPr>
          <w:b/>
          <w:color w:val="000000" w:themeColor="text1"/>
          <w:szCs w:val="28"/>
        </w:rPr>
        <w:lastRenderedPageBreak/>
        <w:t>表</w:t>
      </w:r>
      <w:r>
        <w:rPr>
          <w:b/>
          <w:color w:val="000000" w:themeColor="text1"/>
          <w:szCs w:val="28"/>
        </w:rPr>
        <w:t>4.2-1</w:t>
      </w:r>
      <w:r>
        <w:rPr>
          <w:rFonts w:hint="eastAsia"/>
          <w:b/>
          <w:color w:val="000000" w:themeColor="text1"/>
          <w:szCs w:val="28"/>
        </w:rPr>
        <w:t>3</w:t>
      </w:r>
      <w:r>
        <w:rPr>
          <w:b/>
          <w:color w:val="000000" w:themeColor="text1"/>
          <w:szCs w:val="28"/>
        </w:rPr>
        <w:t xml:space="preserve">  </w:t>
      </w:r>
      <w:r>
        <w:rPr>
          <w:b/>
          <w:color w:val="000000" w:themeColor="text1"/>
          <w:szCs w:val="28"/>
        </w:rPr>
        <w:t>地下水环境现状监测及评价结果表</w:t>
      </w:r>
      <w:r>
        <w:rPr>
          <w:b/>
          <w:color w:val="000000" w:themeColor="text1"/>
          <w:szCs w:val="28"/>
        </w:rPr>
        <w:t xml:space="preserve"> (mg/L</w:t>
      </w:r>
      <w:r>
        <w:rPr>
          <w:b/>
          <w:color w:val="000000" w:themeColor="text1"/>
          <w:szCs w:val="28"/>
        </w:rPr>
        <w:t>，</w:t>
      </w:r>
      <w:r>
        <w:rPr>
          <w:b/>
          <w:color w:val="000000" w:themeColor="text1"/>
          <w:szCs w:val="28"/>
        </w:rPr>
        <w:t>pH</w:t>
      </w:r>
      <w:r>
        <w:rPr>
          <w:b/>
          <w:color w:val="000000" w:themeColor="text1"/>
          <w:szCs w:val="28"/>
        </w:rPr>
        <w:t>无量纲</w:t>
      </w:r>
      <w:r>
        <w:rPr>
          <w:b/>
          <w:color w:val="000000" w:themeColor="text1"/>
          <w:szCs w:val="28"/>
        </w:rPr>
        <w:t>)</w:t>
      </w:r>
    </w:p>
    <w:tbl>
      <w:tblPr>
        <w:tblW w:w="13958"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6"/>
        <w:gridCol w:w="1186"/>
        <w:gridCol w:w="916"/>
        <w:gridCol w:w="932"/>
        <w:gridCol w:w="734"/>
        <w:gridCol w:w="751"/>
        <w:gridCol w:w="798"/>
        <w:gridCol w:w="854"/>
        <w:gridCol w:w="854"/>
        <w:gridCol w:w="776"/>
        <w:gridCol w:w="1052"/>
        <w:gridCol w:w="1128"/>
        <w:gridCol w:w="1128"/>
        <w:gridCol w:w="1128"/>
        <w:gridCol w:w="1125"/>
      </w:tblGrid>
      <w:tr w:rsidR="005C6D9D">
        <w:trPr>
          <w:trHeight w:val="20"/>
          <w:jc w:val="center"/>
        </w:trPr>
        <w:tc>
          <w:tcPr>
            <w:tcW w:w="596"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序号</w:t>
            </w:r>
          </w:p>
        </w:tc>
        <w:tc>
          <w:tcPr>
            <w:tcW w:w="1186"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项目</w:t>
            </w:r>
          </w:p>
        </w:tc>
        <w:tc>
          <w:tcPr>
            <w:tcW w:w="916" w:type="dxa"/>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szCs w:val="21"/>
              </w:rPr>
              <w:t>pH</w:t>
            </w:r>
          </w:p>
        </w:tc>
        <w:tc>
          <w:tcPr>
            <w:tcW w:w="932"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高锰酸盐指数</w:t>
            </w:r>
          </w:p>
        </w:tc>
        <w:tc>
          <w:tcPr>
            <w:tcW w:w="734"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氨氮</w:t>
            </w:r>
          </w:p>
        </w:tc>
        <w:tc>
          <w:tcPr>
            <w:tcW w:w="751"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硝酸盐</w:t>
            </w:r>
            <w:r>
              <w:rPr>
                <w:rFonts w:hint="eastAsia"/>
                <w:b/>
                <w:color w:val="000000" w:themeColor="text1"/>
                <w:szCs w:val="21"/>
              </w:rPr>
              <w:t>氮</w:t>
            </w:r>
          </w:p>
        </w:tc>
        <w:tc>
          <w:tcPr>
            <w:tcW w:w="798"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氟化物</w:t>
            </w:r>
          </w:p>
        </w:tc>
        <w:tc>
          <w:tcPr>
            <w:tcW w:w="854" w:type="dxa"/>
            <w:vAlign w:val="center"/>
          </w:tcPr>
          <w:p w:rsidR="005C6D9D" w:rsidRDefault="008D3B0E">
            <w:pPr>
              <w:adjustRightInd w:val="0"/>
              <w:snapToGrid w:val="0"/>
              <w:spacing w:before="0" w:after="0" w:line="240" w:lineRule="auto"/>
              <w:jc w:val="center"/>
              <w:rPr>
                <w:b/>
                <w:color w:val="000000" w:themeColor="text1"/>
                <w:szCs w:val="21"/>
              </w:rPr>
            </w:pPr>
            <w:r>
              <w:rPr>
                <w:rFonts w:hint="eastAsia"/>
                <w:b/>
                <w:color w:val="000000" w:themeColor="text1"/>
                <w:szCs w:val="21"/>
              </w:rPr>
              <w:t>氯化物</w:t>
            </w:r>
          </w:p>
        </w:tc>
        <w:tc>
          <w:tcPr>
            <w:tcW w:w="854"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挥发</w:t>
            </w:r>
            <w:proofErr w:type="gramStart"/>
            <w:r>
              <w:rPr>
                <w:b/>
                <w:color w:val="000000" w:themeColor="text1"/>
                <w:szCs w:val="21"/>
              </w:rPr>
              <w:t>酚</w:t>
            </w:r>
            <w:proofErr w:type="gramEnd"/>
          </w:p>
        </w:tc>
        <w:tc>
          <w:tcPr>
            <w:tcW w:w="776"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硫酸盐</w:t>
            </w:r>
            <w:r>
              <w:rPr>
                <w:rFonts w:hint="eastAsia"/>
                <w:b/>
                <w:color w:val="000000" w:themeColor="text1"/>
                <w:szCs w:val="21"/>
              </w:rPr>
              <w:t>氮</w:t>
            </w:r>
          </w:p>
        </w:tc>
        <w:tc>
          <w:tcPr>
            <w:tcW w:w="1052"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亚硝酸盐</w:t>
            </w:r>
            <w:r>
              <w:rPr>
                <w:rFonts w:hint="eastAsia"/>
                <w:b/>
                <w:color w:val="000000" w:themeColor="text1"/>
                <w:szCs w:val="21"/>
              </w:rPr>
              <w:t>氮</w:t>
            </w:r>
          </w:p>
        </w:tc>
        <w:tc>
          <w:tcPr>
            <w:tcW w:w="1128" w:type="dxa"/>
            <w:vAlign w:val="center"/>
          </w:tcPr>
          <w:p w:rsidR="005C6D9D" w:rsidRDefault="008D3B0E">
            <w:pPr>
              <w:adjustRightInd w:val="0"/>
              <w:snapToGrid w:val="0"/>
              <w:spacing w:before="0" w:after="0" w:line="240" w:lineRule="auto"/>
              <w:jc w:val="center"/>
              <w:rPr>
                <w:b/>
                <w:color w:val="000000" w:themeColor="text1"/>
                <w:szCs w:val="21"/>
                <w:highlight w:val="yellow"/>
              </w:rPr>
            </w:pPr>
            <w:r>
              <w:rPr>
                <w:b/>
                <w:color w:val="000000" w:themeColor="text1"/>
                <w:szCs w:val="21"/>
              </w:rPr>
              <w:t>1,3-</w:t>
            </w:r>
            <w:r>
              <w:rPr>
                <w:b/>
                <w:color w:val="000000" w:themeColor="text1"/>
                <w:szCs w:val="21"/>
              </w:rPr>
              <w:t>二氯苯</w:t>
            </w:r>
          </w:p>
        </w:tc>
        <w:tc>
          <w:tcPr>
            <w:tcW w:w="1128"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1,4-</w:t>
            </w:r>
            <w:r>
              <w:rPr>
                <w:b/>
                <w:color w:val="000000" w:themeColor="text1"/>
                <w:szCs w:val="21"/>
              </w:rPr>
              <w:t>二氯苯</w:t>
            </w:r>
          </w:p>
        </w:tc>
        <w:tc>
          <w:tcPr>
            <w:tcW w:w="1128"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1,</w:t>
            </w:r>
            <w:r>
              <w:rPr>
                <w:rFonts w:hint="eastAsia"/>
                <w:b/>
                <w:color w:val="000000" w:themeColor="text1"/>
                <w:szCs w:val="21"/>
              </w:rPr>
              <w:t>2</w:t>
            </w:r>
            <w:r>
              <w:rPr>
                <w:b/>
                <w:color w:val="000000" w:themeColor="text1"/>
                <w:szCs w:val="21"/>
              </w:rPr>
              <w:t>-</w:t>
            </w:r>
            <w:r>
              <w:rPr>
                <w:b/>
                <w:color w:val="000000" w:themeColor="text1"/>
                <w:szCs w:val="21"/>
              </w:rPr>
              <w:t>二氯苯</w:t>
            </w:r>
          </w:p>
        </w:tc>
        <w:tc>
          <w:tcPr>
            <w:tcW w:w="1125" w:type="dxa"/>
            <w:vAlign w:val="center"/>
          </w:tcPr>
          <w:p w:rsidR="005C6D9D" w:rsidRDefault="008D3B0E">
            <w:pPr>
              <w:adjustRightInd w:val="0"/>
              <w:snapToGrid w:val="0"/>
              <w:spacing w:before="0" w:after="0" w:line="240" w:lineRule="auto"/>
              <w:jc w:val="center"/>
              <w:rPr>
                <w:b/>
                <w:color w:val="000000" w:themeColor="text1"/>
                <w:szCs w:val="21"/>
              </w:rPr>
            </w:pPr>
            <w:r>
              <w:rPr>
                <w:b/>
                <w:color w:val="000000" w:themeColor="text1"/>
                <w:szCs w:val="21"/>
              </w:rPr>
              <w:t>溶解性总固体</w:t>
            </w:r>
          </w:p>
        </w:tc>
      </w:tr>
      <w:tr w:rsidR="005C6D9D">
        <w:trPr>
          <w:trHeight w:val="20"/>
          <w:jc w:val="center"/>
        </w:trPr>
        <w:tc>
          <w:tcPr>
            <w:tcW w:w="596"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D1</w:t>
            </w: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监测结果</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7.10</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w:t>
            </w:r>
          </w:p>
        </w:tc>
        <w:tc>
          <w:tcPr>
            <w:tcW w:w="73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0.077</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2.36</w:t>
            </w:r>
          </w:p>
        </w:tc>
        <w:tc>
          <w:tcPr>
            <w:tcW w:w="79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0.357</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0</w:t>
            </w:r>
            <w:r>
              <w:rPr>
                <w:rFonts w:hint="eastAsia"/>
                <w:color w:val="000000" w:themeColor="text1"/>
                <w:szCs w:val="21"/>
              </w:rPr>
              <w:t>.</w:t>
            </w:r>
            <w:r>
              <w:rPr>
                <w:color w:val="000000" w:themeColor="text1"/>
                <w:szCs w:val="21"/>
              </w:rPr>
              <w:t>8</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17.0</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251</w:t>
            </w:r>
          </w:p>
        </w:tc>
      </w:tr>
      <w:tr w:rsidR="005C6D9D">
        <w:trPr>
          <w:trHeight w:val="20"/>
          <w:jc w:val="center"/>
        </w:trPr>
        <w:tc>
          <w:tcPr>
            <w:tcW w:w="59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达到标准</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Ⅲ</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r>
      <w:tr w:rsidR="005C6D9D">
        <w:trPr>
          <w:trHeight w:val="20"/>
          <w:jc w:val="center"/>
        </w:trPr>
        <w:tc>
          <w:tcPr>
            <w:tcW w:w="596"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D2</w:t>
            </w: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监测结果</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7.08</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1.1</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0.084</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2.68</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0.353</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2</w:t>
            </w:r>
            <w:r>
              <w:rPr>
                <w:color w:val="000000" w:themeColor="text1"/>
                <w:szCs w:val="21"/>
              </w:rPr>
              <w:t>4.9</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ND</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25.8</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253</w:t>
            </w:r>
          </w:p>
        </w:tc>
      </w:tr>
      <w:tr w:rsidR="005C6D9D">
        <w:trPr>
          <w:trHeight w:val="20"/>
          <w:jc w:val="center"/>
        </w:trPr>
        <w:tc>
          <w:tcPr>
            <w:tcW w:w="59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达到标准</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Ⅲ</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r>
      <w:tr w:rsidR="005C6D9D">
        <w:trPr>
          <w:trHeight w:val="20"/>
          <w:jc w:val="center"/>
        </w:trPr>
        <w:tc>
          <w:tcPr>
            <w:tcW w:w="596"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D3</w:t>
            </w: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监测结果</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7.04</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1.2</w:t>
            </w:r>
          </w:p>
        </w:tc>
        <w:tc>
          <w:tcPr>
            <w:tcW w:w="73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0.064</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2.96</w:t>
            </w:r>
          </w:p>
        </w:tc>
        <w:tc>
          <w:tcPr>
            <w:tcW w:w="79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0.367</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5.4</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25.7</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244</w:t>
            </w:r>
          </w:p>
        </w:tc>
      </w:tr>
      <w:tr w:rsidR="005C6D9D">
        <w:trPr>
          <w:trHeight w:val="20"/>
          <w:jc w:val="center"/>
        </w:trPr>
        <w:tc>
          <w:tcPr>
            <w:tcW w:w="59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达到标准</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Ⅲ</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r>
      <w:tr w:rsidR="005C6D9D">
        <w:trPr>
          <w:trHeight w:val="20"/>
          <w:jc w:val="center"/>
        </w:trPr>
        <w:tc>
          <w:tcPr>
            <w:tcW w:w="596" w:type="dxa"/>
            <w:vMerge w:val="restart"/>
            <w:vAlign w:val="center"/>
          </w:tcPr>
          <w:p w:rsidR="005C6D9D" w:rsidRDefault="008D3B0E">
            <w:pPr>
              <w:adjustRightInd w:val="0"/>
              <w:snapToGrid w:val="0"/>
              <w:spacing w:before="0" w:after="0" w:line="240" w:lineRule="auto"/>
              <w:jc w:val="center"/>
              <w:rPr>
                <w:color w:val="000000" w:themeColor="text1"/>
                <w:szCs w:val="21"/>
              </w:rPr>
            </w:pPr>
            <w:bookmarkStart w:id="212" w:name="_Hlk13748833"/>
            <w:r>
              <w:rPr>
                <w:color w:val="000000" w:themeColor="text1"/>
                <w:szCs w:val="21"/>
              </w:rPr>
              <w:t>D4</w:t>
            </w: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监测结果</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7.13</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1.3</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0.070</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2.85</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0.388</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1</w:t>
            </w:r>
            <w:r>
              <w:rPr>
                <w:color w:val="000000" w:themeColor="text1"/>
                <w:szCs w:val="21"/>
              </w:rPr>
              <w:t>9.6</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ND</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26.4</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ND</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251</w:t>
            </w:r>
          </w:p>
        </w:tc>
      </w:tr>
      <w:tr w:rsidR="005C6D9D">
        <w:trPr>
          <w:trHeight w:val="20"/>
          <w:jc w:val="center"/>
        </w:trPr>
        <w:tc>
          <w:tcPr>
            <w:tcW w:w="59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达到标准</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Ⅲ</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r>
      <w:bookmarkEnd w:id="212"/>
      <w:tr w:rsidR="005C6D9D">
        <w:trPr>
          <w:trHeight w:val="20"/>
          <w:jc w:val="center"/>
        </w:trPr>
        <w:tc>
          <w:tcPr>
            <w:tcW w:w="596"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D5</w:t>
            </w: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监测结果</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7.14</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11.1</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0.244</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0.100</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0.67</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38.9</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0.0022</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902</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0.096</w:t>
            </w:r>
          </w:p>
        </w:tc>
        <w:tc>
          <w:tcPr>
            <w:tcW w:w="1128" w:type="dxa"/>
            <w:vAlign w:val="center"/>
          </w:tcPr>
          <w:p w:rsidR="005C6D9D" w:rsidRDefault="005C6D9D">
            <w:pPr>
              <w:adjustRightInd w:val="0"/>
              <w:snapToGrid w:val="0"/>
              <w:spacing w:before="0" w:after="0" w:line="240" w:lineRule="auto"/>
              <w:jc w:val="center"/>
              <w:rPr>
                <w:color w:val="000000" w:themeColor="text1"/>
                <w:szCs w:val="21"/>
              </w:rPr>
            </w:pPr>
          </w:p>
        </w:tc>
        <w:tc>
          <w:tcPr>
            <w:tcW w:w="1128" w:type="dxa"/>
            <w:vAlign w:val="center"/>
          </w:tcPr>
          <w:p w:rsidR="005C6D9D" w:rsidRDefault="005C6D9D">
            <w:pPr>
              <w:adjustRightInd w:val="0"/>
              <w:snapToGrid w:val="0"/>
              <w:spacing w:before="0" w:after="0" w:line="240" w:lineRule="auto"/>
              <w:jc w:val="center"/>
              <w:rPr>
                <w:color w:val="000000" w:themeColor="text1"/>
                <w:szCs w:val="21"/>
              </w:rPr>
            </w:pPr>
          </w:p>
        </w:tc>
        <w:tc>
          <w:tcPr>
            <w:tcW w:w="1128" w:type="dxa"/>
            <w:vAlign w:val="center"/>
          </w:tcPr>
          <w:p w:rsidR="005C6D9D" w:rsidRDefault="005C6D9D">
            <w:pPr>
              <w:adjustRightInd w:val="0"/>
              <w:snapToGrid w:val="0"/>
              <w:spacing w:before="0" w:after="0" w:line="240" w:lineRule="auto"/>
              <w:jc w:val="center"/>
              <w:rPr>
                <w:color w:val="000000" w:themeColor="text1"/>
                <w:szCs w:val="21"/>
              </w:rPr>
            </w:pP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1300</w:t>
            </w:r>
          </w:p>
        </w:tc>
      </w:tr>
      <w:tr w:rsidR="005C6D9D">
        <w:trPr>
          <w:trHeight w:val="20"/>
          <w:jc w:val="center"/>
        </w:trPr>
        <w:tc>
          <w:tcPr>
            <w:tcW w:w="59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118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达到标准</w:t>
            </w:r>
          </w:p>
        </w:tc>
        <w:tc>
          <w:tcPr>
            <w:tcW w:w="916"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Ⅴ</w:t>
            </w:r>
          </w:p>
        </w:tc>
        <w:tc>
          <w:tcPr>
            <w:tcW w:w="73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Ⅳ</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Ⅱ</w:t>
            </w:r>
          </w:p>
        </w:tc>
        <w:tc>
          <w:tcPr>
            <w:tcW w:w="798"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Ⅰ</w:t>
            </w:r>
          </w:p>
        </w:tc>
        <w:tc>
          <w:tcPr>
            <w:tcW w:w="854"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Ⅱ</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Ⅴ</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Ⅳ</w:t>
            </w:r>
          </w:p>
        </w:tc>
        <w:tc>
          <w:tcPr>
            <w:tcW w:w="1128" w:type="dxa"/>
            <w:vAlign w:val="center"/>
          </w:tcPr>
          <w:p w:rsidR="005C6D9D" w:rsidRDefault="005C6D9D">
            <w:pPr>
              <w:adjustRightInd w:val="0"/>
              <w:snapToGrid w:val="0"/>
              <w:spacing w:before="0" w:after="0" w:line="240" w:lineRule="auto"/>
              <w:jc w:val="center"/>
              <w:rPr>
                <w:color w:val="000000" w:themeColor="text1"/>
                <w:szCs w:val="21"/>
              </w:rPr>
            </w:pPr>
          </w:p>
        </w:tc>
        <w:tc>
          <w:tcPr>
            <w:tcW w:w="1128" w:type="dxa"/>
            <w:vAlign w:val="center"/>
          </w:tcPr>
          <w:p w:rsidR="005C6D9D" w:rsidRDefault="005C6D9D">
            <w:pPr>
              <w:adjustRightInd w:val="0"/>
              <w:snapToGrid w:val="0"/>
              <w:spacing w:before="0" w:after="0" w:line="240" w:lineRule="auto"/>
              <w:jc w:val="center"/>
              <w:rPr>
                <w:color w:val="000000" w:themeColor="text1"/>
                <w:szCs w:val="21"/>
              </w:rPr>
            </w:pPr>
          </w:p>
        </w:tc>
        <w:tc>
          <w:tcPr>
            <w:tcW w:w="1128" w:type="dxa"/>
            <w:vAlign w:val="center"/>
          </w:tcPr>
          <w:p w:rsidR="005C6D9D" w:rsidRDefault="005C6D9D">
            <w:pPr>
              <w:adjustRightInd w:val="0"/>
              <w:snapToGrid w:val="0"/>
              <w:spacing w:before="0" w:after="0" w:line="240" w:lineRule="auto"/>
              <w:jc w:val="center"/>
              <w:rPr>
                <w:color w:val="000000" w:themeColor="text1"/>
                <w:szCs w:val="21"/>
              </w:rPr>
            </w:pP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Ⅳ</w:t>
            </w:r>
          </w:p>
        </w:tc>
      </w:tr>
      <w:tr w:rsidR="005C6D9D">
        <w:trPr>
          <w:trHeight w:val="20"/>
          <w:jc w:val="center"/>
        </w:trPr>
        <w:tc>
          <w:tcPr>
            <w:tcW w:w="1782" w:type="dxa"/>
            <w:gridSpan w:val="2"/>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Ⅰ</w:t>
            </w:r>
            <w:r>
              <w:rPr>
                <w:color w:val="000000" w:themeColor="text1"/>
                <w:szCs w:val="21"/>
              </w:rPr>
              <w:t>类标准值</w:t>
            </w:r>
          </w:p>
        </w:tc>
        <w:tc>
          <w:tcPr>
            <w:tcW w:w="916"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6.5</w:t>
            </w:r>
            <w:r>
              <w:rPr>
                <w:color w:val="000000" w:themeColor="text1"/>
                <w:szCs w:val="21"/>
              </w:rPr>
              <w:t>～</w:t>
            </w:r>
            <w:r>
              <w:rPr>
                <w:color w:val="000000" w:themeColor="text1"/>
                <w:szCs w:val="21"/>
              </w:rPr>
              <w:t>8.5</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w:t>
            </w:r>
          </w:p>
        </w:tc>
        <w:tc>
          <w:tcPr>
            <w:tcW w:w="734"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≤0.02</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≤2.0</w:t>
            </w:r>
          </w:p>
        </w:tc>
        <w:tc>
          <w:tcPr>
            <w:tcW w:w="798" w:type="dxa"/>
            <w:vMerge w:val="restart"/>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r>
              <w:rPr>
                <w:color w:val="000000" w:themeColor="text1"/>
                <w:szCs w:val="21"/>
              </w:rPr>
              <w:t>50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≤0.001</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≤50</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≤0.001</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≤0.0005</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≤0.0005</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≤300</w:t>
            </w:r>
          </w:p>
        </w:tc>
      </w:tr>
      <w:tr w:rsidR="005C6D9D">
        <w:trPr>
          <w:trHeight w:val="20"/>
          <w:jc w:val="center"/>
        </w:trPr>
        <w:tc>
          <w:tcPr>
            <w:tcW w:w="1782" w:type="dxa"/>
            <w:gridSpan w:val="2"/>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Ⅱ</w:t>
            </w:r>
            <w:r>
              <w:rPr>
                <w:color w:val="000000" w:themeColor="text1"/>
                <w:szCs w:val="21"/>
              </w:rPr>
              <w:t>类标准值</w:t>
            </w:r>
          </w:p>
        </w:tc>
        <w:tc>
          <w:tcPr>
            <w:tcW w:w="91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≤2.0</w:t>
            </w:r>
          </w:p>
        </w:tc>
        <w:tc>
          <w:tcPr>
            <w:tcW w:w="734" w:type="dxa"/>
            <w:vMerge/>
            <w:vAlign w:val="center"/>
          </w:tcPr>
          <w:p w:rsidR="005C6D9D" w:rsidRDefault="005C6D9D">
            <w:pPr>
              <w:adjustRightInd w:val="0"/>
              <w:snapToGrid w:val="0"/>
              <w:spacing w:before="0" w:after="0" w:line="240" w:lineRule="auto"/>
              <w:jc w:val="center"/>
              <w:rPr>
                <w:color w:val="000000" w:themeColor="text1"/>
                <w:szCs w:val="21"/>
              </w:rPr>
            </w:pP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≤5.0</w:t>
            </w:r>
          </w:p>
        </w:tc>
        <w:tc>
          <w:tcPr>
            <w:tcW w:w="798" w:type="dxa"/>
            <w:vMerge/>
            <w:vAlign w:val="center"/>
          </w:tcPr>
          <w:p w:rsidR="005C6D9D" w:rsidRDefault="005C6D9D">
            <w:pPr>
              <w:adjustRightInd w:val="0"/>
              <w:snapToGrid w:val="0"/>
              <w:spacing w:before="0" w:after="0" w:line="240" w:lineRule="auto"/>
              <w:jc w:val="center"/>
              <w:rPr>
                <w:color w:val="000000" w:themeColor="text1"/>
                <w:szCs w:val="21"/>
              </w:rPr>
            </w:pP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r>
              <w:rPr>
                <w:color w:val="000000" w:themeColor="text1"/>
                <w:szCs w:val="21"/>
              </w:rPr>
              <w:t>150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≤0.01</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≤150</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≤0.01</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≤0.03</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≤500</w:t>
            </w:r>
          </w:p>
        </w:tc>
      </w:tr>
      <w:tr w:rsidR="005C6D9D">
        <w:trPr>
          <w:trHeight w:val="20"/>
          <w:jc w:val="center"/>
        </w:trPr>
        <w:tc>
          <w:tcPr>
            <w:tcW w:w="1782" w:type="dxa"/>
            <w:gridSpan w:val="2"/>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Ⅲ</w:t>
            </w:r>
            <w:r>
              <w:rPr>
                <w:color w:val="000000" w:themeColor="text1"/>
                <w:szCs w:val="21"/>
              </w:rPr>
              <w:t>类标准值</w:t>
            </w:r>
          </w:p>
        </w:tc>
        <w:tc>
          <w:tcPr>
            <w:tcW w:w="916" w:type="dxa"/>
            <w:vMerge/>
            <w:vAlign w:val="center"/>
          </w:tcPr>
          <w:p w:rsidR="005C6D9D" w:rsidRDefault="005C6D9D">
            <w:pPr>
              <w:adjustRightInd w:val="0"/>
              <w:snapToGrid w:val="0"/>
              <w:spacing w:before="0" w:after="0" w:line="240" w:lineRule="auto"/>
              <w:jc w:val="center"/>
              <w:rPr>
                <w:color w:val="000000" w:themeColor="text1"/>
                <w:szCs w:val="21"/>
              </w:rPr>
            </w:pP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≤3.0</w:t>
            </w:r>
          </w:p>
        </w:tc>
        <w:tc>
          <w:tcPr>
            <w:tcW w:w="73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≤0.2</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≤20</w:t>
            </w:r>
          </w:p>
        </w:tc>
        <w:tc>
          <w:tcPr>
            <w:tcW w:w="798" w:type="dxa"/>
            <w:vMerge/>
            <w:vAlign w:val="center"/>
          </w:tcPr>
          <w:p w:rsidR="005C6D9D" w:rsidRDefault="005C6D9D">
            <w:pPr>
              <w:adjustRightInd w:val="0"/>
              <w:snapToGrid w:val="0"/>
              <w:spacing w:before="0" w:after="0" w:line="240" w:lineRule="auto"/>
              <w:jc w:val="center"/>
              <w:rPr>
                <w:color w:val="000000" w:themeColor="text1"/>
                <w:szCs w:val="21"/>
              </w:rPr>
            </w:pP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r>
              <w:rPr>
                <w:color w:val="000000" w:themeColor="text1"/>
                <w:szCs w:val="21"/>
              </w:rPr>
              <w:t>250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≤0.02</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≤250</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≤0.02</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≤0.3</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≤1000</w:t>
            </w:r>
          </w:p>
        </w:tc>
      </w:tr>
      <w:tr w:rsidR="005C6D9D">
        <w:trPr>
          <w:trHeight w:val="20"/>
          <w:jc w:val="center"/>
        </w:trPr>
        <w:tc>
          <w:tcPr>
            <w:tcW w:w="1782" w:type="dxa"/>
            <w:gridSpan w:val="2"/>
            <w:vAlign w:val="center"/>
          </w:tcPr>
          <w:p w:rsidR="005C6D9D" w:rsidRDefault="008D3B0E">
            <w:pPr>
              <w:adjustRightInd w:val="0"/>
              <w:snapToGrid w:val="0"/>
              <w:spacing w:before="0" w:after="0" w:line="240" w:lineRule="auto"/>
              <w:jc w:val="center"/>
              <w:rPr>
                <w:color w:val="000000" w:themeColor="text1"/>
                <w:kern w:val="0"/>
                <w:szCs w:val="21"/>
              </w:rPr>
            </w:pPr>
            <w:bookmarkStart w:id="213" w:name="_Hlk13750508"/>
            <w:r>
              <w:rPr>
                <w:color w:val="000000" w:themeColor="text1"/>
                <w:szCs w:val="21"/>
              </w:rPr>
              <w:t>Ⅳ</w:t>
            </w:r>
            <w:bookmarkEnd w:id="213"/>
            <w:r>
              <w:rPr>
                <w:color w:val="000000" w:themeColor="text1"/>
                <w:szCs w:val="21"/>
              </w:rPr>
              <w:t>类标准值</w:t>
            </w:r>
          </w:p>
        </w:tc>
        <w:tc>
          <w:tcPr>
            <w:tcW w:w="91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5.5</w:t>
            </w:r>
            <w:r>
              <w:rPr>
                <w:color w:val="000000" w:themeColor="text1"/>
                <w:szCs w:val="21"/>
              </w:rPr>
              <w:t>～</w:t>
            </w:r>
            <w:r>
              <w:rPr>
                <w:color w:val="000000" w:themeColor="text1"/>
                <w:szCs w:val="21"/>
              </w:rPr>
              <w:t>8.5</w:t>
            </w:r>
            <w:r>
              <w:rPr>
                <w:color w:val="000000" w:themeColor="text1"/>
                <w:szCs w:val="21"/>
              </w:rPr>
              <w:t>，</w:t>
            </w:r>
          </w:p>
          <w:p w:rsidR="005C6D9D" w:rsidRDefault="008D3B0E">
            <w:pPr>
              <w:adjustRightInd w:val="0"/>
              <w:snapToGrid w:val="0"/>
              <w:spacing w:before="0" w:after="0" w:line="240" w:lineRule="auto"/>
              <w:jc w:val="center"/>
              <w:rPr>
                <w:color w:val="000000" w:themeColor="text1"/>
                <w:szCs w:val="21"/>
              </w:rPr>
            </w:pPr>
            <w:r>
              <w:rPr>
                <w:color w:val="000000" w:themeColor="text1"/>
                <w:szCs w:val="21"/>
              </w:rPr>
              <w:t>8.5</w:t>
            </w:r>
            <w:r>
              <w:rPr>
                <w:color w:val="000000" w:themeColor="text1"/>
                <w:szCs w:val="21"/>
              </w:rPr>
              <w:t>～</w:t>
            </w:r>
            <w:r>
              <w:rPr>
                <w:color w:val="000000" w:themeColor="text1"/>
                <w:szCs w:val="21"/>
              </w:rPr>
              <w:t>9</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≤10</w:t>
            </w:r>
          </w:p>
        </w:tc>
        <w:tc>
          <w:tcPr>
            <w:tcW w:w="73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≤0.5</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≤30</w:t>
            </w:r>
          </w:p>
        </w:tc>
        <w:tc>
          <w:tcPr>
            <w:tcW w:w="79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w:t>
            </w:r>
            <w:r>
              <w:rPr>
                <w:color w:val="000000" w:themeColor="text1"/>
                <w:szCs w:val="21"/>
              </w:rPr>
              <w:t>350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≤0.1</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≤350</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≤0.1</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≤0.6</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≤2000</w:t>
            </w:r>
          </w:p>
        </w:tc>
      </w:tr>
      <w:tr w:rsidR="005C6D9D">
        <w:trPr>
          <w:trHeight w:val="20"/>
          <w:jc w:val="center"/>
        </w:trPr>
        <w:tc>
          <w:tcPr>
            <w:tcW w:w="1782" w:type="dxa"/>
            <w:gridSpan w:val="2"/>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Ⅴ</w:t>
            </w:r>
            <w:r>
              <w:rPr>
                <w:color w:val="000000" w:themeColor="text1"/>
                <w:szCs w:val="21"/>
              </w:rPr>
              <w:t>类标准值</w:t>
            </w:r>
          </w:p>
        </w:tc>
        <w:tc>
          <w:tcPr>
            <w:tcW w:w="91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5.5</w:t>
            </w:r>
            <w:r>
              <w:rPr>
                <w:color w:val="000000" w:themeColor="text1"/>
                <w:szCs w:val="21"/>
              </w:rPr>
              <w:t>，＞</w:t>
            </w:r>
            <w:r>
              <w:rPr>
                <w:color w:val="000000" w:themeColor="text1"/>
                <w:szCs w:val="21"/>
              </w:rPr>
              <w:t>9</w:t>
            </w:r>
          </w:p>
        </w:tc>
        <w:tc>
          <w:tcPr>
            <w:tcW w:w="93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10</w:t>
            </w:r>
          </w:p>
        </w:tc>
        <w:tc>
          <w:tcPr>
            <w:tcW w:w="73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0.5</w:t>
            </w:r>
          </w:p>
        </w:tc>
        <w:tc>
          <w:tcPr>
            <w:tcW w:w="751"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30</w:t>
            </w:r>
          </w:p>
        </w:tc>
        <w:tc>
          <w:tcPr>
            <w:tcW w:w="798"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2.0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&gt;</w:t>
            </w:r>
            <w:r>
              <w:rPr>
                <w:color w:val="000000" w:themeColor="text1"/>
                <w:szCs w:val="21"/>
              </w:rPr>
              <w:t>350</w:t>
            </w:r>
          </w:p>
        </w:tc>
        <w:tc>
          <w:tcPr>
            <w:tcW w:w="854"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0.1</w:t>
            </w:r>
          </w:p>
        </w:tc>
        <w:tc>
          <w:tcPr>
            <w:tcW w:w="776"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350</w:t>
            </w:r>
          </w:p>
        </w:tc>
        <w:tc>
          <w:tcPr>
            <w:tcW w:w="1052"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0.1</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&gt;</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&gt;</w:t>
            </w:r>
            <w:r>
              <w:rPr>
                <w:color w:val="000000" w:themeColor="text1"/>
                <w:szCs w:val="21"/>
              </w:rPr>
              <w:t>0.6</w:t>
            </w:r>
          </w:p>
        </w:tc>
        <w:tc>
          <w:tcPr>
            <w:tcW w:w="1128"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&gt;</w:t>
            </w:r>
            <w:r>
              <w:rPr>
                <w:color w:val="000000" w:themeColor="text1"/>
                <w:szCs w:val="21"/>
              </w:rPr>
              <w:t>2</w:t>
            </w:r>
          </w:p>
        </w:tc>
        <w:tc>
          <w:tcPr>
            <w:tcW w:w="1125" w:type="dxa"/>
            <w:vAlign w:val="center"/>
          </w:tcPr>
          <w:p w:rsidR="005C6D9D" w:rsidRDefault="008D3B0E">
            <w:pPr>
              <w:adjustRightInd w:val="0"/>
              <w:snapToGrid w:val="0"/>
              <w:spacing w:before="0" w:after="0" w:line="240" w:lineRule="auto"/>
              <w:jc w:val="center"/>
              <w:rPr>
                <w:color w:val="000000" w:themeColor="text1"/>
                <w:szCs w:val="21"/>
              </w:rPr>
            </w:pPr>
            <w:r>
              <w:rPr>
                <w:color w:val="000000" w:themeColor="text1"/>
                <w:szCs w:val="21"/>
              </w:rPr>
              <w:t>＞</w:t>
            </w:r>
            <w:r>
              <w:rPr>
                <w:color w:val="000000" w:themeColor="text1"/>
                <w:szCs w:val="21"/>
              </w:rPr>
              <w:t>2000</w:t>
            </w:r>
          </w:p>
        </w:tc>
      </w:tr>
    </w:tbl>
    <w:p w:rsidR="005C6D9D" w:rsidRDefault="008D3B0E">
      <w:pPr>
        <w:spacing w:before="0" w:after="0" w:line="240" w:lineRule="auto"/>
        <w:rPr>
          <w:color w:val="000000" w:themeColor="text1"/>
          <w:szCs w:val="28"/>
        </w:rPr>
      </w:pPr>
      <w:r>
        <w:rPr>
          <w:b/>
          <w:color w:val="000000" w:themeColor="text1"/>
          <w:sz w:val="18"/>
          <w:szCs w:val="21"/>
        </w:rPr>
        <w:t>说明：未检出用</w:t>
      </w:r>
      <w:r>
        <w:rPr>
          <w:b/>
          <w:color w:val="000000" w:themeColor="text1"/>
          <w:sz w:val="18"/>
          <w:szCs w:val="21"/>
        </w:rPr>
        <w:t>“ND”</w:t>
      </w:r>
      <w:r>
        <w:rPr>
          <w:b/>
          <w:color w:val="000000" w:themeColor="text1"/>
          <w:sz w:val="18"/>
          <w:szCs w:val="21"/>
        </w:rPr>
        <w:t>表示</w:t>
      </w:r>
      <w:r>
        <w:rPr>
          <w:rFonts w:hint="eastAsia"/>
          <w:b/>
          <w:color w:val="000000" w:themeColor="text1"/>
          <w:sz w:val="18"/>
          <w:szCs w:val="21"/>
        </w:rPr>
        <w:t>,</w:t>
      </w:r>
      <w:r>
        <w:rPr>
          <w:b/>
          <w:color w:val="000000" w:themeColor="text1"/>
          <w:sz w:val="18"/>
          <w:szCs w:val="21"/>
        </w:rPr>
        <w:t>其中</w:t>
      </w:r>
      <w:r>
        <w:rPr>
          <w:rFonts w:hint="eastAsia"/>
          <w:b/>
          <w:color w:val="000000" w:themeColor="text1"/>
          <w:sz w:val="18"/>
          <w:szCs w:val="21"/>
        </w:rPr>
        <w:t>挥发</w:t>
      </w:r>
      <w:proofErr w:type="gramStart"/>
      <w:r>
        <w:rPr>
          <w:rFonts w:hint="eastAsia"/>
          <w:b/>
          <w:color w:val="000000" w:themeColor="text1"/>
          <w:sz w:val="18"/>
          <w:szCs w:val="21"/>
        </w:rPr>
        <w:t>酚</w:t>
      </w:r>
      <w:proofErr w:type="gramEnd"/>
      <w:r>
        <w:rPr>
          <w:rFonts w:hint="eastAsia"/>
          <w:b/>
          <w:color w:val="000000" w:themeColor="text1"/>
          <w:sz w:val="18"/>
          <w:szCs w:val="21"/>
        </w:rPr>
        <w:t>检出限为</w:t>
      </w:r>
      <w:r>
        <w:rPr>
          <w:rFonts w:hint="eastAsia"/>
          <w:b/>
          <w:color w:val="000000" w:themeColor="text1"/>
          <w:sz w:val="18"/>
          <w:szCs w:val="21"/>
        </w:rPr>
        <w:t>0.0003mg/L</w:t>
      </w:r>
      <w:r>
        <w:rPr>
          <w:rFonts w:hint="eastAsia"/>
          <w:b/>
          <w:color w:val="000000" w:themeColor="text1"/>
          <w:sz w:val="18"/>
          <w:szCs w:val="21"/>
        </w:rPr>
        <w:t>、亚硝酸盐氮检出限为</w:t>
      </w:r>
      <w:r>
        <w:rPr>
          <w:rFonts w:hint="eastAsia"/>
          <w:b/>
          <w:color w:val="000000" w:themeColor="text1"/>
          <w:sz w:val="18"/>
          <w:szCs w:val="21"/>
        </w:rPr>
        <w:t>0.001mg/L</w:t>
      </w:r>
      <w:r>
        <w:rPr>
          <w:rFonts w:hint="eastAsia"/>
          <w:b/>
          <w:color w:val="000000" w:themeColor="text1"/>
          <w:sz w:val="18"/>
          <w:szCs w:val="21"/>
        </w:rPr>
        <w:t>、</w:t>
      </w:r>
      <w:r>
        <w:rPr>
          <w:rFonts w:hint="eastAsia"/>
          <w:b/>
          <w:color w:val="000000" w:themeColor="text1"/>
          <w:sz w:val="18"/>
          <w:szCs w:val="21"/>
        </w:rPr>
        <w:t>1,3-</w:t>
      </w:r>
      <w:r>
        <w:rPr>
          <w:rFonts w:hint="eastAsia"/>
          <w:b/>
          <w:color w:val="000000" w:themeColor="text1"/>
          <w:sz w:val="18"/>
          <w:szCs w:val="21"/>
        </w:rPr>
        <w:t>二氯苯检出限为</w:t>
      </w:r>
      <w:r>
        <w:rPr>
          <w:rFonts w:hint="eastAsia"/>
          <w:b/>
          <w:color w:val="000000" w:themeColor="text1"/>
          <w:sz w:val="18"/>
          <w:szCs w:val="21"/>
        </w:rPr>
        <w:t>1.2</w:t>
      </w:r>
      <w:r>
        <w:rPr>
          <w:rFonts w:hint="eastAsia"/>
          <w:b/>
          <w:color w:val="000000" w:themeColor="text1"/>
          <w:sz w:val="18"/>
          <w:szCs w:val="21"/>
        </w:rPr>
        <w:t>μ</w:t>
      </w:r>
      <w:r>
        <w:rPr>
          <w:rFonts w:hint="eastAsia"/>
          <w:b/>
          <w:color w:val="000000" w:themeColor="text1"/>
          <w:sz w:val="18"/>
          <w:szCs w:val="21"/>
        </w:rPr>
        <w:t>g/L</w:t>
      </w:r>
      <w:r>
        <w:rPr>
          <w:rFonts w:hint="eastAsia"/>
          <w:b/>
          <w:color w:val="000000" w:themeColor="text1"/>
          <w:sz w:val="18"/>
          <w:szCs w:val="21"/>
        </w:rPr>
        <w:t>、</w:t>
      </w:r>
      <w:r>
        <w:rPr>
          <w:rFonts w:hint="eastAsia"/>
          <w:b/>
          <w:color w:val="000000" w:themeColor="text1"/>
          <w:sz w:val="18"/>
          <w:szCs w:val="21"/>
        </w:rPr>
        <w:t>1,4-</w:t>
      </w:r>
      <w:r>
        <w:rPr>
          <w:rFonts w:hint="eastAsia"/>
          <w:b/>
          <w:color w:val="000000" w:themeColor="text1"/>
          <w:sz w:val="18"/>
          <w:szCs w:val="21"/>
        </w:rPr>
        <w:t>二氯苯检出限为</w:t>
      </w:r>
      <w:r>
        <w:rPr>
          <w:rFonts w:hint="eastAsia"/>
          <w:b/>
          <w:color w:val="000000" w:themeColor="text1"/>
          <w:sz w:val="18"/>
          <w:szCs w:val="21"/>
        </w:rPr>
        <w:t>0.8</w:t>
      </w:r>
      <w:r>
        <w:rPr>
          <w:rFonts w:hint="eastAsia"/>
          <w:b/>
          <w:color w:val="000000" w:themeColor="text1"/>
          <w:sz w:val="18"/>
          <w:szCs w:val="21"/>
        </w:rPr>
        <w:t>μ</w:t>
      </w:r>
      <w:r>
        <w:rPr>
          <w:rFonts w:hint="eastAsia"/>
          <w:b/>
          <w:color w:val="000000" w:themeColor="text1"/>
          <w:sz w:val="18"/>
          <w:szCs w:val="21"/>
        </w:rPr>
        <w:t>g/L</w:t>
      </w:r>
      <w:r>
        <w:rPr>
          <w:rFonts w:hint="eastAsia"/>
          <w:b/>
          <w:color w:val="000000" w:themeColor="text1"/>
          <w:sz w:val="18"/>
          <w:szCs w:val="21"/>
        </w:rPr>
        <w:t>、</w:t>
      </w:r>
      <w:r>
        <w:rPr>
          <w:rFonts w:hint="eastAsia"/>
          <w:b/>
          <w:color w:val="000000" w:themeColor="text1"/>
          <w:sz w:val="18"/>
          <w:szCs w:val="21"/>
        </w:rPr>
        <w:t>1,2-</w:t>
      </w:r>
      <w:r>
        <w:rPr>
          <w:rFonts w:hint="eastAsia"/>
          <w:b/>
          <w:color w:val="000000" w:themeColor="text1"/>
          <w:sz w:val="18"/>
          <w:szCs w:val="21"/>
        </w:rPr>
        <w:t>二氯苯检出限为</w:t>
      </w:r>
      <w:r>
        <w:rPr>
          <w:rFonts w:hint="eastAsia"/>
          <w:b/>
          <w:color w:val="000000" w:themeColor="text1"/>
          <w:sz w:val="18"/>
          <w:szCs w:val="21"/>
        </w:rPr>
        <w:t>0.8</w:t>
      </w:r>
      <w:r>
        <w:rPr>
          <w:rFonts w:hint="eastAsia"/>
          <w:b/>
          <w:color w:val="000000" w:themeColor="text1"/>
          <w:sz w:val="18"/>
          <w:szCs w:val="21"/>
        </w:rPr>
        <w:t>μ</w:t>
      </w:r>
      <w:r>
        <w:rPr>
          <w:rFonts w:hint="eastAsia"/>
          <w:b/>
          <w:color w:val="000000" w:themeColor="text1"/>
          <w:sz w:val="18"/>
          <w:szCs w:val="21"/>
        </w:rPr>
        <w:t>g/L</w:t>
      </w:r>
      <w:r>
        <w:rPr>
          <w:b/>
          <w:color w:val="000000" w:themeColor="text1"/>
          <w:sz w:val="18"/>
          <w:szCs w:val="21"/>
        </w:rPr>
        <w:t>。</w:t>
      </w:r>
    </w:p>
    <w:p w:rsidR="005C6D9D" w:rsidRDefault="005C6D9D">
      <w:pPr>
        <w:spacing w:before="0" w:after="0" w:line="240" w:lineRule="auto"/>
        <w:ind w:firstLineChars="200" w:firstLine="420"/>
        <w:rPr>
          <w:color w:val="000000" w:themeColor="text1"/>
          <w:szCs w:val="28"/>
        </w:rPr>
        <w:sectPr w:rsidR="005C6D9D">
          <w:pgSz w:w="16838" w:h="11906" w:orient="landscape"/>
          <w:pgMar w:top="1418" w:right="1440" w:bottom="1418" w:left="1440" w:header="851" w:footer="992" w:gutter="0"/>
          <w:cols w:space="720"/>
          <w:docGrid w:linePitch="312"/>
        </w:sectPr>
      </w:pPr>
    </w:p>
    <w:p w:rsidR="005C6D9D" w:rsidRDefault="008D3B0E">
      <w:pPr>
        <w:spacing w:line="500" w:lineRule="exact"/>
        <w:ind w:firstLineChars="200" w:firstLine="482"/>
        <w:jc w:val="center"/>
        <w:rPr>
          <w:b/>
          <w:color w:val="000000" w:themeColor="text1"/>
          <w:sz w:val="24"/>
          <w:szCs w:val="28"/>
        </w:rPr>
      </w:pPr>
      <w:r>
        <w:rPr>
          <w:b/>
          <w:color w:val="000000" w:themeColor="text1"/>
          <w:sz w:val="24"/>
          <w:szCs w:val="28"/>
        </w:rPr>
        <w:lastRenderedPageBreak/>
        <w:t>表</w:t>
      </w:r>
      <w:r>
        <w:rPr>
          <w:b/>
          <w:color w:val="000000" w:themeColor="text1"/>
          <w:sz w:val="24"/>
          <w:szCs w:val="28"/>
        </w:rPr>
        <w:t>4.2-</w:t>
      </w:r>
      <w:r>
        <w:rPr>
          <w:rFonts w:hint="eastAsia"/>
          <w:b/>
          <w:color w:val="000000" w:themeColor="text1"/>
          <w:sz w:val="24"/>
          <w:szCs w:val="28"/>
        </w:rPr>
        <w:t xml:space="preserve">14 </w:t>
      </w:r>
      <w:r>
        <w:rPr>
          <w:b/>
          <w:color w:val="000000" w:themeColor="text1"/>
          <w:sz w:val="24"/>
          <w:szCs w:val="28"/>
        </w:rPr>
        <w:t xml:space="preserve"> </w:t>
      </w:r>
      <w:r>
        <w:rPr>
          <w:b/>
          <w:color w:val="000000" w:themeColor="text1"/>
          <w:sz w:val="24"/>
          <w:szCs w:val="28"/>
        </w:rPr>
        <w:t>地下水水位监测结果表</w:t>
      </w:r>
      <w:r>
        <w:rPr>
          <w:rFonts w:hint="eastAsia"/>
          <w:b/>
          <w:color w:val="000000" w:themeColor="text1"/>
          <w:sz w:val="24"/>
          <w:szCs w:val="28"/>
        </w:rPr>
        <w:t>（单位：</w:t>
      </w:r>
      <w:r>
        <w:rPr>
          <w:rFonts w:hint="eastAsia"/>
          <w:b/>
          <w:color w:val="000000" w:themeColor="text1"/>
          <w:sz w:val="24"/>
          <w:szCs w:val="28"/>
        </w:rPr>
        <w:t>m</w:t>
      </w:r>
      <w:r>
        <w:rPr>
          <w:rFonts w:hint="eastAsia"/>
          <w:b/>
          <w:color w:val="000000" w:themeColor="text1"/>
          <w:sz w:val="24"/>
          <w:szCs w:val="28"/>
        </w:rPr>
        <w:t>）</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70"/>
        <w:gridCol w:w="2269"/>
        <w:gridCol w:w="2269"/>
        <w:gridCol w:w="2262"/>
      </w:tblGrid>
      <w:tr w:rsidR="005C6D9D">
        <w:trPr>
          <w:trHeight w:val="320"/>
          <w:jc w:val="center"/>
        </w:trPr>
        <w:tc>
          <w:tcPr>
            <w:tcW w:w="2270" w:type="dxa"/>
            <w:vAlign w:val="center"/>
          </w:tcPr>
          <w:p w:rsidR="005C6D9D" w:rsidRDefault="008D3B0E">
            <w:pPr>
              <w:autoSpaceDE w:val="0"/>
              <w:autoSpaceDN w:val="0"/>
              <w:spacing w:line="276" w:lineRule="auto"/>
              <w:jc w:val="center"/>
              <w:rPr>
                <w:b/>
                <w:color w:val="000000" w:themeColor="text1"/>
                <w:kern w:val="0"/>
                <w:szCs w:val="21"/>
              </w:rPr>
            </w:pPr>
            <w:r>
              <w:rPr>
                <w:b/>
                <w:color w:val="000000" w:themeColor="text1"/>
                <w:kern w:val="0"/>
                <w:szCs w:val="21"/>
              </w:rPr>
              <w:t>监测位置</w:t>
            </w:r>
          </w:p>
        </w:tc>
        <w:tc>
          <w:tcPr>
            <w:tcW w:w="2269" w:type="dxa"/>
            <w:vAlign w:val="center"/>
          </w:tcPr>
          <w:p w:rsidR="005C6D9D" w:rsidRDefault="008D3B0E">
            <w:pPr>
              <w:autoSpaceDE w:val="0"/>
              <w:autoSpaceDN w:val="0"/>
              <w:spacing w:line="276" w:lineRule="auto"/>
              <w:jc w:val="center"/>
              <w:rPr>
                <w:b/>
                <w:color w:val="000000" w:themeColor="text1"/>
                <w:kern w:val="0"/>
                <w:szCs w:val="21"/>
              </w:rPr>
            </w:pPr>
            <w:r>
              <w:rPr>
                <w:rFonts w:hint="eastAsia"/>
                <w:b/>
                <w:color w:val="000000" w:themeColor="text1"/>
                <w:kern w:val="0"/>
                <w:szCs w:val="21"/>
              </w:rPr>
              <w:t>井口高程</w:t>
            </w:r>
          </w:p>
        </w:tc>
        <w:tc>
          <w:tcPr>
            <w:tcW w:w="2269" w:type="dxa"/>
            <w:vAlign w:val="center"/>
          </w:tcPr>
          <w:p w:rsidR="005C6D9D" w:rsidRDefault="008D3B0E">
            <w:pPr>
              <w:autoSpaceDE w:val="0"/>
              <w:autoSpaceDN w:val="0"/>
              <w:spacing w:line="276" w:lineRule="auto"/>
              <w:jc w:val="center"/>
              <w:rPr>
                <w:b/>
                <w:color w:val="000000" w:themeColor="text1"/>
                <w:kern w:val="0"/>
                <w:szCs w:val="21"/>
              </w:rPr>
            </w:pPr>
            <w:r>
              <w:rPr>
                <w:rFonts w:hint="eastAsia"/>
                <w:b/>
                <w:color w:val="000000" w:themeColor="text1"/>
                <w:kern w:val="0"/>
                <w:szCs w:val="21"/>
              </w:rPr>
              <w:t>水位埋深</w:t>
            </w:r>
          </w:p>
        </w:tc>
        <w:tc>
          <w:tcPr>
            <w:tcW w:w="2262" w:type="dxa"/>
            <w:vAlign w:val="center"/>
          </w:tcPr>
          <w:p w:rsidR="005C6D9D" w:rsidRDefault="008D3B0E">
            <w:pPr>
              <w:autoSpaceDE w:val="0"/>
              <w:autoSpaceDN w:val="0"/>
              <w:spacing w:line="276" w:lineRule="auto"/>
              <w:jc w:val="center"/>
              <w:rPr>
                <w:b/>
                <w:color w:val="000000" w:themeColor="text1"/>
                <w:kern w:val="0"/>
                <w:szCs w:val="21"/>
              </w:rPr>
            </w:pPr>
            <w:r>
              <w:rPr>
                <w:rFonts w:hint="eastAsia"/>
                <w:b/>
                <w:color w:val="000000" w:themeColor="text1"/>
                <w:kern w:val="0"/>
                <w:szCs w:val="21"/>
              </w:rPr>
              <w:t>水位高程</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1</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1</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.7</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.8</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2</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0</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.5</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.5</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3</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1</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.5</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.8</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4</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0</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.6</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.8</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5</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.23</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.08</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.05</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6</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9</w:t>
            </w:r>
            <w:r>
              <w:rPr>
                <w:color w:val="000000" w:themeColor="text1"/>
                <w:kern w:val="0"/>
                <w:szCs w:val="21"/>
              </w:rPr>
              <w:t>.36</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.30</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.06</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7</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.94</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.80</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.14</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8</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.11</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.96</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.15</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9</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.16</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.87</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.29</w:t>
            </w:r>
          </w:p>
        </w:tc>
      </w:tr>
      <w:tr w:rsidR="005C6D9D">
        <w:trPr>
          <w:trHeight w:val="320"/>
          <w:jc w:val="center"/>
        </w:trPr>
        <w:tc>
          <w:tcPr>
            <w:tcW w:w="2270"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D</w:t>
            </w:r>
            <w:r>
              <w:rPr>
                <w:color w:val="000000" w:themeColor="text1"/>
                <w:kern w:val="0"/>
                <w:szCs w:val="21"/>
              </w:rPr>
              <w:t>10</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.96</w:t>
            </w:r>
          </w:p>
        </w:tc>
        <w:tc>
          <w:tcPr>
            <w:tcW w:w="2269"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.05</w:t>
            </w:r>
          </w:p>
        </w:tc>
        <w:tc>
          <w:tcPr>
            <w:tcW w:w="2262" w:type="dxa"/>
            <w:vAlign w:val="center"/>
          </w:tcPr>
          <w:p w:rsidR="005C6D9D" w:rsidRDefault="008D3B0E">
            <w:pPr>
              <w:autoSpaceDE w:val="0"/>
              <w:autoSpaceDN w:val="0"/>
              <w:spacing w:line="276"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.91</w:t>
            </w:r>
          </w:p>
        </w:tc>
      </w:tr>
    </w:tbl>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由表</w:t>
      </w:r>
      <w:r>
        <w:rPr>
          <w:color w:val="000000" w:themeColor="text1"/>
          <w:sz w:val="24"/>
          <w:szCs w:val="28"/>
        </w:rPr>
        <w:t>4.2-13</w:t>
      </w:r>
      <w:r>
        <w:rPr>
          <w:color w:val="000000" w:themeColor="text1"/>
          <w:sz w:val="24"/>
          <w:szCs w:val="28"/>
        </w:rPr>
        <w:t>可见，地下水所有监测点位的监测因子除</w:t>
      </w:r>
      <w:r>
        <w:rPr>
          <w:color w:val="000000" w:themeColor="text1"/>
          <w:sz w:val="24"/>
          <w:szCs w:val="28"/>
        </w:rPr>
        <w:t>D5</w:t>
      </w:r>
      <w:r>
        <w:rPr>
          <w:color w:val="000000" w:themeColor="text1"/>
          <w:sz w:val="24"/>
          <w:szCs w:val="28"/>
        </w:rPr>
        <w:t>硫酸盐、高锰酸盐指数为</w:t>
      </w:r>
      <w:r>
        <w:rPr>
          <w:color w:val="000000" w:themeColor="text1"/>
          <w:sz w:val="24"/>
          <w:szCs w:val="28"/>
        </w:rPr>
        <w:t>Ⅴ</w:t>
      </w:r>
      <w:r>
        <w:rPr>
          <w:color w:val="000000" w:themeColor="text1"/>
          <w:sz w:val="24"/>
          <w:szCs w:val="28"/>
        </w:rPr>
        <w:t>类，氨氮、亚硝酸盐、溶解性总固体为</w:t>
      </w:r>
      <w:r>
        <w:rPr>
          <w:color w:val="000000" w:themeColor="text1"/>
          <w:sz w:val="24"/>
          <w:szCs w:val="28"/>
        </w:rPr>
        <w:t>Ⅳ</w:t>
      </w:r>
      <w:r>
        <w:rPr>
          <w:color w:val="000000" w:themeColor="text1"/>
          <w:sz w:val="24"/>
          <w:szCs w:val="28"/>
        </w:rPr>
        <w:t>类外，其他监测带点位各监测因子指标均达到《地下水质量标准》（</w:t>
      </w:r>
      <w:r>
        <w:rPr>
          <w:color w:val="000000" w:themeColor="text1"/>
          <w:sz w:val="24"/>
          <w:szCs w:val="28"/>
        </w:rPr>
        <w:t>GB/T14848-93</w:t>
      </w:r>
      <w:r>
        <w:rPr>
          <w:color w:val="000000" w:themeColor="text1"/>
          <w:sz w:val="24"/>
          <w:szCs w:val="28"/>
        </w:rPr>
        <w:t>）的</w:t>
      </w:r>
      <w:r>
        <w:rPr>
          <w:color w:val="000000" w:themeColor="text1"/>
          <w:sz w:val="24"/>
          <w:szCs w:val="28"/>
        </w:rPr>
        <w:t>Ⅲ</w:t>
      </w:r>
      <w:r>
        <w:rPr>
          <w:color w:val="000000" w:themeColor="text1"/>
          <w:sz w:val="24"/>
          <w:szCs w:val="28"/>
        </w:rPr>
        <w:t>类及以上标准。</w:t>
      </w:r>
    </w:p>
    <w:p w:rsidR="005C6D9D" w:rsidRDefault="008D3B0E">
      <w:pPr>
        <w:widowControl w:val="0"/>
        <w:spacing w:line="500" w:lineRule="exact"/>
        <w:outlineLvl w:val="3"/>
        <w:rPr>
          <w:b/>
          <w:bCs/>
          <w:color w:val="000000" w:themeColor="text1"/>
          <w:sz w:val="24"/>
          <w:szCs w:val="28"/>
        </w:rPr>
      </w:pPr>
      <w:r>
        <w:rPr>
          <w:b/>
          <w:bCs/>
          <w:color w:val="000000" w:themeColor="text1"/>
          <w:sz w:val="24"/>
          <w:szCs w:val="28"/>
        </w:rPr>
        <w:t>2</w:t>
      </w:r>
      <w:r>
        <w:rPr>
          <w:rFonts w:hint="eastAsia"/>
          <w:b/>
          <w:bCs/>
          <w:color w:val="000000" w:themeColor="text1"/>
          <w:sz w:val="24"/>
          <w:szCs w:val="28"/>
        </w:rPr>
        <w:t>.3</w:t>
      </w:r>
      <w:r>
        <w:rPr>
          <w:rFonts w:hint="eastAsia"/>
          <w:b/>
          <w:bCs/>
          <w:color w:val="000000" w:themeColor="text1"/>
          <w:sz w:val="24"/>
          <w:szCs w:val="28"/>
        </w:rPr>
        <w:t>包气带环境现状调查与评价</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）监测点位布设与监测因子</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分别在本项目内、厂区外北侧空地（空白对照）各设</w:t>
      </w:r>
      <w:r>
        <w:rPr>
          <w:color w:val="000000" w:themeColor="text1"/>
          <w:sz w:val="24"/>
          <w:szCs w:val="28"/>
        </w:rPr>
        <w:t>1</w:t>
      </w:r>
      <w:r>
        <w:rPr>
          <w:color w:val="000000" w:themeColor="text1"/>
          <w:sz w:val="24"/>
          <w:szCs w:val="28"/>
        </w:rPr>
        <w:t>个点位，共设置</w:t>
      </w:r>
      <w:r>
        <w:rPr>
          <w:color w:val="000000" w:themeColor="text1"/>
          <w:sz w:val="24"/>
          <w:szCs w:val="28"/>
        </w:rPr>
        <w:t>2</w:t>
      </w:r>
      <w:r>
        <w:rPr>
          <w:color w:val="000000" w:themeColor="text1"/>
          <w:sz w:val="24"/>
          <w:szCs w:val="28"/>
        </w:rPr>
        <w:t>个包气带监测点（</w:t>
      </w:r>
      <w:r>
        <w:rPr>
          <w:color w:val="000000" w:themeColor="text1"/>
          <w:sz w:val="24"/>
          <w:szCs w:val="28"/>
        </w:rPr>
        <w:t>B1</w:t>
      </w:r>
      <w:r>
        <w:rPr>
          <w:color w:val="000000" w:themeColor="text1"/>
          <w:sz w:val="24"/>
          <w:szCs w:val="28"/>
        </w:rPr>
        <w:t>、</w:t>
      </w:r>
      <w:r>
        <w:rPr>
          <w:color w:val="000000" w:themeColor="text1"/>
          <w:sz w:val="24"/>
          <w:szCs w:val="28"/>
        </w:rPr>
        <w:t>B2</w:t>
      </w:r>
      <w:r>
        <w:rPr>
          <w:color w:val="000000" w:themeColor="text1"/>
          <w:sz w:val="24"/>
          <w:szCs w:val="28"/>
        </w:rPr>
        <w:t>）。见附图</w:t>
      </w:r>
      <w:r>
        <w:rPr>
          <w:color w:val="000000" w:themeColor="text1"/>
          <w:sz w:val="24"/>
          <w:szCs w:val="28"/>
        </w:rPr>
        <w:t>1</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监测因子为</w:t>
      </w:r>
      <w:r>
        <w:rPr>
          <w:rFonts w:hint="eastAsia"/>
          <w:color w:val="000000" w:themeColor="text1"/>
          <w:sz w:val="24"/>
          <w:szCs w:val="28"/>
        </w:rPr>
        <w:t>高锰酸盐、氨氮、氯苯类、</w:t>
      </w:r>
      <w:r>
        <w:rPr>
          <w:color w:val="000000" w:themeColor="text1"/>
          <w:sz w:val="24"/>
          <w:szCs w:val="28"/>
        </w:rPr>
        <w:t>pH</w:t>
      </w:r>
      <w:r>
        <w:rPr>
          <w:color w:val="000000" w:themeColor="text1"/>
          <w:sz w:val="24"/>
          <w:szCs w:val="28"/>
        </w:rPr>
        <w:t>。</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2</w:t>
      </w:r>
      <w:r>
        <w:rPr>
          <w:color w:val="000000" w:themeColor="text1"/>
          <w:sz w:val="24"/>
          <w:szCs w:val="28"/>
        </w:rPr>
        <w:t>）监测频次</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201</w:t>
      </w:r>
      <w:r>
        <w:rPr>
          <w:rFonts w:hint="eastAsia"/>
          <w:color w:val="000000" w:themeColor="text1"/>
          <w:sz w:val="24"/>
          <w:szCs w:val="28"/>
        </w:rPr>
        <w:t>9</w:t>
      </w:r>
      <w:r>
        <w:rPr>
          <w:color w:val="000000" w:themeColor="text1"/>
          <w:sz w:val="24"/>
          <w:szCs w:val="28"/>
        </w:rPr>
        <w:t>年</w:t>
      </w:r>
      <w:r>
        <w:rPr>
          <w:rFonts w:hint="eastAsia"/>
          <w:color w:val="000000" w:themeColor="text1"/>
          <w:sz w:val="24"/>
          <w:szCs w:val="28"/>
        </w:rPr>
        <w:t>4</w:t>
      </w:r>
      <w:r>
        <w:rPr>
          <w:color w:val="000000" w:themeColor="text1"/>
          <w:sz w:val="24"/>
          <w:szCs w:val="28"/>
        </w:rPr>
        <w:t>月</w:t>
      </w:r>
      <w:r>
        <w:rPr>
          <w:rFonts w:hint="eastAsia"/>
          <w:color w:val="000000" w:themeColor="text1"/>
          <w:sz w:val="24"/>
          <w:szCs w:val="28"/>
        </w:rPr>
        <w:t>1</w:t>
      </w:r>
      <w:r>
        <w:rPr>
          <w:color w:val="000000" w:themeColor="text1"/>
          <w:sz w:val="24"/>
          <w:szCs w:val="28"/>
        </w:rPr>
        <w:t>6</w:t>
      </w:r>
      <w:r>
        <w:rPr>
          <w:color w:val="000000" w:themeColor="text1"/>
          <w:sz w:val="24"/>
          <w:szCs w:val="28"/>
        </w:rPr>
        <w:t>日，采样一次。</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3</w:t>
      </w:r>
      <w:r>
        <w:rPr>
          <w:color w:val="000000" w:themeColor="text1"/>
          <w:sz w:val="24"/>
          <w:szCs w:val="28"/>
        </w:rPr>
        <w:t>）监测方法</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p</w:t>
      </w:r>
      <w:r>
        <w:rPr>
          <w:color w:val="000000" w:themeColor="text1"/>
          <w:sz w:val="24"/>
          <w:szCs w:val="28"/>
        </w:rPr>
        <w:t>H</w:t>
      </w:r>
      <w:r>
        <w:rPr>
          <w:rFonts w:hint="eastAsia"/>
          <w:color w:val="000000" w:themeColor="text1"/>
          <w:sz w:val="24"/>
          <w:szCs w:val="28"/>
        </w:rPr>
        <w:t>值参照</w:t>
      </w:r>
      <w:r>
        <w:rPr>
          <w:color w:val="000000" w:themeColor="text1"/>
          <w:sz w:val="24"/>
          <w:szCs w:val="28"/>
        </w:rPr>
        <w:t>《水质</w:t>
      </w:r>
      <w:r>
        <w:rPr>
          <w:color w:val="000000" w:themeColor="text1"/>
          <w:sz w:val="24"/>
          <w:szCs w:val="28"/>
        </w:rPr>
        <w:t xml:space="preserve"> pH</w:t>
      </w:r>
      <w:r>
        <w:rPr>
          <w:color w:val="000000" w:themeColor="text1"/>
          <w:sz w:val="24"/>
          <w:szCs w:val="28"/>
        </w:rPr>
        <w:t>值的测定</w:t>
      </w:r>
      <w:r>
        <w:rPr>
          <w:color w:val="000000" w:themeColor="text1"/>
          <w:sz w:val="24"/>
          <w:szCs w:val="28"/>
        </w:rPr>
        <w:t xml:space="preserve"> </w:t>
      </w:r>
      <w:r>
        <w:rPr>
          <w:color w:val="000000" w:themeColor="text1"/>
          <w:sz w:val="24"/>
          <w:szCs w:val="28"/>
        </w:rPr>
        <w:t>玻璃电极法》（</w:t>
      </w:r>
      <w:r>
        <w:rPr>
          <w:color w:val="000000" w:themeColor="text1"/>
          <w:sz w:val="24"/>
          <w:szCs w:val="28"/>
        </w:rPr>
        <w:t>GB/T 6920-1986</w:t>
      </w:r>
      <w:r>
        <w:rPr>
          <w:color w:val="000000" w:themeColor="text1"/>
          <w:sz w:val="24"/>
          <w:szCs w:val="28"/>
        </w:rPr>
        <w:t>）</w:t>
      </w:r>
      <w:r>
        <w:rPr>
          <w:rFonts w:hint="eastAsia"/>
          <w:color w:val="000000" w:themeColor="text1"/>
          <w:sz w:val="24"/>
          <w:szCs w:val="28"/>
        </w:rPr>
        <w:t>中的相关规定执行，</w:t>
      </w:r>
      <w:r>
        <w:rPr>
          <w:color w:val="000000" w:themeColor="text1"/>
          <w:sz w:val="24"/>
          <w:szCs w:val="28"/>
        </w:rPr>
        <w:t>高锰酸盐指数参照《水质</w:t>
      </w:r>
      <w:r>
        <w:rPr>
          <w:color w:val="000000" w:themeColor="text1"/>
          <w:sz w:val="24"/>
          <w:szCs w:val="28"/>
        </w:rPr>
        <w:t xml:space="preserve"> </w:t>
      </w:r>
      <w:r>
        <w:rPr>
          <w:color w:val="000000" w:themeColor="text1"/>
          <w:sz w:val="24"/>
          <w:szCs w:val="28"/>
        </w:rPr>
        <w:t>高锰酸盐指数的测定》（</w:t>
      </w:r>
      <w:r>
        <w:rPr>
          <w:color w:val="000000" w:themeColor="text1"/>
          <w:sz w:val="24"/>
          <w:szCs w:val="28"/>
        </w:rPr>
        <w:t>GB11892-1989</w:t>
      </w:r>
      <w:r>
        <w:rPr>
          <w:color w:val="000000" w:themeColor="text1"/>
          <w:sz w:val="24"/>
          <w:szCs w:val="28"/>
        </w:rPr>
        <w:t>）中的有关规定执行，</w:t>
      </w:r>
      <w:r>
        <w:rPr>
          <w:rFonts w:hint="eastAsia"/>
          <w:color w:val="000000" w:themeColor="text1"/>
          <w:sz w:val="24"/>
          <w:szCs w:val="28"/>
        </w:rPr>
        <w:t>氨氮</w:t>
      </w:r>
      <w:r>
        <w:rPr>
          <w:color w:val="000000" w:themeColor="text1"/>
          <w:sz w:val="24"/>
          <w:szCs w:val="28"/>
        </w:rPr>
        <w:t>参照《水质</w:t>
      </w:r>
      <w:r>
        <w:rPr>
          <w:color w:val="000000" w:themeColor="text1"/>
          <w:sz w:val="24"/>
          <w:szCs w:val="28"/>
        </w:rPr>
        <w:t xml:space="preserve"> </w:t>
      </w:r>
      <w:r>
        <w:rPr>
          <w:color w:val="000000" w:themeColor="text1"/>
          <w:sz w:val="24"/>
          <w:szCs w:val="28"/>
        </w:rPr>
        <w:t>氨氮的测定</w:t>
      </w:r>
      <w:r>
        <w:rPr>
          <w:color w:val="000000" w:themeColor="text1"/>
          <w:sz w:val="24"/>
          <w:szCs w:val="28"/>
        </w:rPr>
        <w:t xml:space="preserve"> </w:t>
      </w:r>
      <w:r>
        <w:rPr>
          <w:color w:val="000000" w:themeColor="text1"/>
          <w:sz w:val="24"/>
          <w:szCs w:val="28"/>
        </w:rPr>
        <w:t>纳氏试剂分光光度法》（</w:t>
      </w:r>
      <w:r>
        <w:rPr>
          <w:color w:val="000000" w:themeColor="text1"/>
          <w:sz w:val="24"/>
          <w:szCs w:val="28"/>
        </w:rPr>
        <w:t>HJ 535-2009</w:t>
      </w:r>
      <w:r>
        <w:rPr>
          <w:color w:val="000000" w:themeColor="text1"/>
          <w:sz w:val="24"/>
          <w:szCs w:val="28"/>
        </w:rPr>
        <w:t>）中的有关规定执行。</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lastRenderedPageBreak/>
        <w:t>（</w:t>
      </w:r>
      <w:r>
        <w:rPr>
          <w:color w:val="000000" w:themeColor="text1"/>
          <w:sz w:val="24"/>
          <w:szCs w:val="28"/>
        </w:rPr>
        <w:t>4</w:t>
      </w:r>
      <w:r>
        <w:rPr>
          <w:color w:val="000000" w:themeColor="text1"/>
          <w:sz w:val="24"/>
          <w:szCs w:val="28"/>
        </w:rPr>
        <w:t>）监测结果</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包气带监测结果见表</w:t>
      </w:r>
      <w:r>
        <w:rPr>
          <w:rFonts w:hint="eastAsia"/>
          <w:color w:val="000000" w:themeColor="text1"/>
          <w:sz w:val="24"/>
          <w:szCs w:val="28"/>
        </w:rPr>
        <w:t>4.2-14</w:t>
      </w:r>
      <w:r>
        <w:rPr>
          <w:rFonts w:hint="eastAsia"/>
          <w:color w:val="000000" w:themeColor="text1"/>
          <w:sz w:val="24"/>
          <w:szCs w:val="28"/>
        </w:rPr>
        <w:t>。</w:t>
      </w:r>
    </w:p>
    <w:p w:rsidR="005C6D9D" w:rsidRDefault="008D3B0E">
      <w:pPr>
        <w:widowControl w:val="0"/>
        <w:overflowPunct w:val="0"/>
        <w:adjustRightInd w:val="0"/>
        <w:snapToGrid w:val="0"/>
        <w:spacing w:before="0" w:after="0" w:line="500" w:lineRule="exact"/>
        <w:jc w:val="center"/>
        <w:textAlignment w:val="baseline"/>
        <w:rPr>
          <w:b/>
          <w:color w:val="000000" w:themeColor="text1"/>
          <w:sz w:val="24"/>
          <w:szCs w:val="20"/>
        </w:rPr>
      </w:pPr>
      <w:r>
        <w:rPr>
          <w:b/>
          <w:color w:val="000000" w:themeColor="text1"/>
          <w:sz w:val="24"/>
          <w:szCs w:val="20"/>
        </w:rPr>
        <w:t>表</w:t>
      </w:r>
      <w:r>
        <w:rPr>
          <w:b/>
          <w:color w:val="000000" w:themeColor="text1"/>
          <w:sz w:val="24"/>
          <w:szCs w:val="20"/>
        </w:rPr>
        <w:t>4.2-1</w:t>
      </w:r>
      <w:r>
        <w:rPr>
          <w:rFonts w:hint="eastAsia"/>
          <w:b/>
          <w:color w:val="000000" w:themeColor="text1"/>
          <w:sz w:val="24"/>
          <w:szCs w:val="20"/>
        </w:rPr>
        <w:t>4</w:t>
      </w:r>
      <w:r>
        <w:rPr>
          <w:b/>
          <w:color w:val="000000" w:themeColor="text1"/>
          <w:sz w:val="24"/>
          <w:szCs w:val="20"/>
        </w:rPr>
        <w:t xml:space="preserve">  </w:t>
      </w:r>
      <w:r>
        <w:rPr>
          <w:b/>
          <w:color w:val="000000" w:themeColor="text1"/>
          <w:sz w:val="24"/>
          <w:szCs w:val="20"/>
        </w:rPr>
        <w:t>包气带监测结果表</w:t>
      </w:r>
      <w:r>
        <w:rPr>
          <w:rFonts w:hint="eastAsia"/>
          <w:b/>
          <w:color w:val="000000" w:themeColor="text1"/>
          <w:sz w:val="24"/>
          <w:szCs w:val="20"/>
        </w:rPr>
        <w:t xml:space="preserve"> </w:t>
      </w:r>
      <w:r>
        <w:rPr>
          <w:b/>
          <w:color w:val="000000" w:themeColor="text1"/>
          <w:szCs w:val="21"/>
        </w:rPr>
        <w:t>（单位：</w:t>
      </w:r>
      <w:r>
        <w:rPr>
          <w:b/>
          <w:color w:val="000000" w:themeColor="text1"/>
          <w:szCs w:val="21"/>
        </w:rPr>
        <w:t>mg/L</w:t>
      </w:r>
      <w:r>
        <w:rPr>
          <w:rFonts w:hint="eastAsia"/>
          <w:b/>
          <w:color w:val="000000" w:themeColor="text1"/>
          <w:szCs w:val="21"/>
        </w:rPr>
        <w:t>，</w:t>
      </w:r>
      <w:r>
        <w:rPr>
          <w:b/>
          <w:color w:val="000000" w:themeColor="text1"/>
          <w:szCs w:val="21"/>
        </w:rPr>
        <w:t>p</w:t>
      </w:r>
      <w:r>
        <w:rPr>
          <w:rFonts w:hint="eastAsia"/>
          <w:b/>
          <w:color w:val="000000" w:themeColor="text1"/>
          <w:szCs w:val="21"/>
        </w:rPr>
        <w:t>H</w:t>
      </w:r>
      <w:r>
        <w:rPr>
          <w:rFonts w:hint="eastAsia"/>
          <w:b/>
          <w:color w:val="000000" w:themeColor="text1"/>
          <w:szCs w:val="21"/>
        </w:rPr>
        <w:t>无量纲</w:t>
      </w:r>
      <w:r>
        <w:rPr>
          <w:b/>
          <w:color w:val="000000" w:themeColor="text1"/>
          <w:szCs w:val="21"/>
        </w:rPr>
        <w:t>）</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91"/>
        <w:gridCol w:w="804"/>
        <w:gridCol w:w="902"/>
        <w:gridCol w:w="887"/>
        <w:gridCol w:w="887"/>
        <w:gridCol w:w="709"/>
        <w:gridCol w:w="800"/>
        <w:gridCol w:w="800"/>
        <w:gridCol w:w="802"/>
        <w:gridCol w:w="795"/>
        <w:gridCol w:w="793"/>
      </w:tblGrid>
      <w:tr w:rsidR="005C6D9D">
        <w:trPr>
          <w:trHeight w:val="20"/>
          <w:jc w:val="center"/>
        </w:trPr>
        <w:tc>
          <w:tcPr>
            <w:tcW w:w="891" w:type="dxa"/>
            <w:vMerge w:val="restart"/>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监测断面位置</w:t>
            </w:r>
          </w:p>
        </w:tc>
        <w:tc>
          <w:tcPr>
            <w:tcW w:w="804" w:type="dxa"/>
            <w:vMerge w:val="restart"/>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采样位置</w:t>
            </w:r>
          </w:p>
        </w:tc>
        <w:tc>
          <w:tcPr>
            <w:tcW w:w="7375" w:type="dxa"/>
            <w:gridSpan w:val="9"/>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监测项目</w:t>
            </w:r>
          </w:p>
        </w:tc>
      </w:tr>
      <w:tr w:rsidR="005C6D9D">
        <w:trPr>
          <w:trHeight w:val="20"/>
          <w:jc w:val="center"/>
        </w:trPr>
        <w:tc>
          <w:tcPr>
            <w:tcW w:w="891" w:type="dxa"/>
            <w:vMerge/>
            <w:vAlign w:val="center"/>
          </w:tcPr>
          <w:p w:rsidR="005C6D9D" w:rsidRDefault="005C6D9D">
            <w:pPr>
              <w:widowControl w:val="0"/>
              <w:adjustRightInd w:val="0"/>
              <w:snapToGrid w:val="0"/>
              <w:spacing w:before="0" w:after="0" w:line="240" w:lineRule="auto"/>
              <w:jc w:val="center"/>
              <w:rPr>
                <w:b/>
                <w:color w:val="000000" w:themeColor="text1"/>
                <w:szCs w:val="21"/>
              </w:rPr>
            </w:pPr>
          </w:p>
        </w:tc>
        <w:tc>
          <w:tcPr>
            <w:tcW w:w="804" w:type="dxa"/>
            <w:vMerge/>
            <w:vAlign w:val="center"/>
          </w:tcPr>
          <w:p w:rsidR="005C6D9D" w:rsidRDefault="005C6D9D">
            <w:pPr>
              <w:widowControl w:val="0"/>
              <w:adjustRightInd w:val="0"/>
              <w:snapToGrid w:val="0"/>
              <w:spacing w:before="0" w:after="0" w:line="240" w:lineRule="auto"/>
              <w:jc w:val="center"/>
              <w:rPr>
                <w:b/>
                <w:color w:val="000000" w:themeColor="text1"/>
                <w:szCs w:val="21"/>
              </w:rPr>
            </w:pPr>
          </w:p>
        </w:tc>
        <w:tc>
          <w:tcPr>
            <w:tcW w:w="902"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p</w:t>
            </w:r>
            <w:r>
              <w:rPr>
                <w:b/>
                <w:color w:val="000000" w:themeColor="text1"/>
                <w:szCs w:val="21"/>
              </w:rPr>
              <w:t>H</w:t>
            </w:r>
            <w:r>
              <w:rPr>
                <w:rFonts w:hint="eastAsia"/>
                <w:b/>
                <w:color w:val="000000" w:themeColor="text1"/>
                <w:szCs w:val="21"/>
              </w:rPr>
              <w:t>值</w:t>
            </w:r>
          </w:p>
        </w:tc>
        <w:tc>
          <w:tcPr>
            <w:tcW w:w="887"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高锰酸钾指数</w:t>
            </w:r>
          </w:p>
        </w:tc>
        <w:tc>
          <w:tcPr>
            <w:tcW w:w="887"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氨氮</w:t>
            </w:r>
          </w:p>
        </w:tc>
        <w:tc>
          <w:tcPr>
            <w:tcW w:w="709"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氯苯</w:t>
            </w:r>
          </w:p>
        </w:tc>
        <w:tc>
          <w:tcPr>
            <w:tcW w:w="800"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1,3-</w:t>
            </w:r>
            <w:r>
              <w:rPr>
                <w:rFonts w:hint="eastAsia"/>
                <w:b/>
                <w:color w:val="000000" w:themeColor="text1"/>
                <w:szCs w:val="21"/>
              </w:rPr>
              <w:t>二氯苯</w:t>
            </w:r>
          </w:p>
        </w:tc>
        <w:tc>
          <w:tcPr>
            <w:tcW w:w="800"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1,4-</w:t>
            </w:r>
            <w:r>
              <w:rPr>
                <w:rFonts w:hint="eastAsia"/>
                <w:b/>
                <w:color w:val="000000" w:themeColor="text1"/>
                <w:szCs w:val="21"/>
              </w:rPr>
              <w:t>二氯苯</w:t>
            </w:r>
          </w:p>
        </w:tc>
        <w:tc>
          <w:tcPr>
            <w:tcW w:w="802"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1,2-</w:t>
            </w:r>
            <w:r>
              <w:rPr>
                <w:rFonts w:hint="eastAsia"/>
                <w:b/>
                <w:color w:val="000000" w:themeColor="text1"/>
                <w:szCs w:val="21"/>
              </w:rPr>
              <w:t>二氯苯</w:t>
            </w:r>
          </w:p>
        </w:tc>
        <w:tc>
          <w:tcPr>
            <w:tcW w:w="795"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1,2,4-</w:t>
            </w:r>
            <w:r>
              <w:rPr>
                <w:rFonts w:hint="eastAsia"/>
                <w:b/>
                <w:color w:val="000000" w:themeColor="text1"/>
                <w:szCs w:val="21"/>
              </w:rPr>
              <w:t>三氯苯</w:t>
            </w:r>
          </w:p>
        </w:tc>
        <w:tc>
          <w:tcPr>
            <w:tcW w:w="793" w:type="dxa"/>
            <w:vAlign w:val="center"/>
          </w:tcPr>
          <w:p w:rsidR="005C6D9D" w:rsidRDefault="008D3B0E">
            <w:pPr>
              <w:widowControl w:val="0"/>
              <w:adjustRightInd w:val="0"/>
              <w:snapToGrid w:val="0"/>
              <w:spacing w:before="0" w:after="0" w:line="240" w:lineRule="auto"/>
              <w:jc w:val="center"/>
              <w:rPr>
                <w:b/>
                <w:color w:val="000000" w:themeColor="text1"/>
                <w:szCs w:val="21"/>
              </w:rPr>
            </w:pPr>
            <w:r>
              <w:rPr>
                <w:b/>
                <w:color w:val="000000" w:themeColor="text1"/>
                <w:szCs w:val="21"/>
              </w:rPr>
              <w:t>1,2,3-</w:t>
            </w:r>
            <w:r>
              <w:rPr>
                <w:b/>
                <w:color w:val="000000" w:themeColor="text1"/>
                <w:szCs w:val="21"/>
              </w:rPr>
              <w:t>三氯苯</w:t>
            </w:r>
          </w:p>
        </w:tc>
      </w:tr>
      <w:tr w:rsidR="005C6D9D">
        <w:trPr>
          <w:trHeight w:val="20"/>
          <w:jc w:val="center"/>
        </w:trPr>
        <w:tc>
          <w:tcPr>
            <w:tcW w:w="891"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项目所在地</w:t>
            </w:r>
          </w:p>
        </w:tc>
        <w:tc>
          <w:tcPr>
            <w:tcW w:w="804"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0.5m</w:t>
            </w:r>
          </w:p>
        </w:tc>
        <w:tc>
          <w:tcPr>
            <w:tcW w:w="902"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7</w:t>
            </w:r>
            <w:r>
              <w:rPr>
                <w:color w:val="000000" w:themeColor="text1"/>
                <w:szCs w:val="21"/>
              </w:rPr>
              <w:t>.06</w:t>
            </w:r>
          </w:p>
        </w:tc>
        <w:tc>
          <w:tcPr>
            <w:tcW w:w="887"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1.04</w:t>
            </w:r>
          </w:p>
        </w:tc>
        <w:tc>
          <w:tcPr>
            <w:tcW w:w="887"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.164</w:t>
            </w:r>
          </w:p>
        </w:tc>
        <w:tc>
          <w:tcPr>
            <w:tcW w:w="709"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80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80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802"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795"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793"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ND</w:t>
            </w:r>
          </w:p>
        </w:tc>
      </w:tr>
      <w:tr w:rsidR="005C6D9D">
        <w:trPr>
          <w:trHeight w:val="20"/>
          <w:jc w:val="center"/>
        </w:trPr>
        <w:tc>
          <w:tcPr>
            <w:tcW w:w="891"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厂区外北侧空地</w:t>
            </w:r>
          </w:p>
        </w:tc>
        <w:tc>
          <w:tcPr>
            <w:tcW w:w="804"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0.5cm</w:t>
            </w:r>
          </w:p>
        </w:tc>
        <w:tc>
          <w:tcPr>
            <w:tcW w:w="902"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7</w:t>
            </w:r>
            <w:r>
              <w:rPr>
                <w:color w:val="000000" w:themeColor="text1"/>
                <w:szCs w:val="21"/>
              </w:rPr>
              <w:t>.08</w:t>
            </w:r>
          </w:p>
        </w:tc>
        <w:tc>
          <w:tcPr>
            <w:tcW w:w="887"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1.22</w:t>
            </w:r>
          </w:p>
        </w:tc>
        <w:tc>
          <w:tcPr>
            <w:tcW w:w="887"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.084</w:t>
            </w:r>
          </w:p>
        </w:tc>
        <w:tc>
          <w:tcPr>
            <w:tcW w:w="709"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80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80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802"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795"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c>
          <w:tcPr>
            <w:tcW w:w="793"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N</w:t>
            </w:r>
            <w:r>
              <w:rPr>
                <w:color w:val="000000" w:themeColor="text1"/>
                <w:szCs w:val="21"/>
              </w:rPr>
              <w:t>D</w:t>
            </w:r>
          </w:p>
        </w:tc>
      </w:tr>
    </w:tbl>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包气带监测结果表明</w:t>
      </w:r>
      <w:r>
        <w:rPr>
          <w:rFonts w:hint="eastAsia"/>
          <w:color w:val="000000" w:themeColor="text1"/>
          <w:sz w:val="24"/>
          <w:szCs w:val="22"/>
        </w:rPr>
        <w:t>，厂内包气带中</w:t>
      </w:r>
      <w:proofErr w:type="gramStart"/>
      <w:r>
        <w:rPr>
          <w:rFonts w:hint="eastAsia"/>
          <w:color w:val="000000" w:themeColor="text1"/>
          <w:sz w:val="24"/>
          <w:szCs w:val="22"/>
        </w:rPr>
        <w:t>各污染</w:t>
      </w:r>
      <w:proofErr w:type="gramEnd"/>
      <w:r>
        <w:rPr>
          <w:rFonts w:hint="eastAsia"/>
          <w:color w:val="000000" w:themeColor="text1"/>
          <w:sz w:val="24"/>
          <w:szCs w:val="22"/>
        </w:rPr>
        <w:t>因子数值与厂外相比没有明显升高，说明厂内的包气带未受显著污染。</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4.2.5</w:t>
      </w:r>
      <w:r>
        <w:rPr>
          <w:b/>
          <w:bCs/>
          <w:color w:val="000000" w:themeColor="text1"/>
          <w:sz w:val="24"/>
          <w:szCs w:val="28"/>
        </w:rPr>
        <w:t>土壤环境质量现状监测及评价</w:t>
      </w:r>
    </w:p>
    <w:p w:rsidR="005C6D9D" w:rsidRDefault="008D3B0E">
      <w:pPr>
        <w:keepNext/>
        <w:keepLines/>
        <w:widowControl w:val="0"/>
        <w:spacing w:before="120" w:after="120"/>
        <w:outlineLvl w:val="3"/>
        <w:rPr>
          <w:b/>
          <w:bCs/>
          <w:color w:val="000000" w:themeColor="text1"/>
          <w:sz w:val="24"/>
          <w:szCs w:val="28"/>
        </w:rPr>
      </w:pPr>
      <w:r>
        <w:rPr>
          <w:rFonts w:hint="eastAsia"/>
          <w:b/>
          <w:bCs/>
          <w:color w:val="000000" w:themeColor="text1"/>
          <w:sz w:val="24"/>
          <w:szCs w:val="28"/>
        </w:rPr>
        <w:t>4.2.5.1</w:t>
      </w:r>
      <w:r>
        <w:rPr>
          <w:b/>
          <w:bCs/>
          <w:color w:val="000000" w:themeColor="text1"/>
          <w:sz w:val="24"/>
          <w:szCs w:val="28"/>
        </w:rPr>
        <w:t xml:space="preserve"> </w:t>
      </w:r>
      <w:r>
        <w:rPr>
          <w:b/>
          <w:bCs/>
          <w:color w:val="000000" w:themeColor="text1"/>
          <w:sz w:val="24"/>
          <w:szCs w:val="28"/>
        </w:rPr>
        <w:t>土壤环境质量现状监测</w:t>
      </w:r>
    </w:p>
    <w:p w:rsidR="005C6D9D" w:rsidRDefault="008D3B0E">
      <w:pPr>
        <w:widowControl w:val="0"/>
        <w:spacing w:before="0" w:after="0" w:line="500" w:lineRule="exact"/>
        <w:ind w:firstLineChars="200" w:firstLine="482"/>
        <w:rPr>
          <w:b/>
          <w:color w:val="000000" w:themeColor="text1"/>
          <w:sz w:val="24"/>
          <w:szCs w:val="28"/>
        </w:rPr>
      </w:pPr>
      <w:r>
        <w:rPr>
          <w:rFonts w:hint="eastAsia"/>
          <w:b/>
          <w:color w:val="000000" w:themeColor="text1"/>
          <w:sz w:val="24"/>
          <w:szCs w:val="28"/>
        </w:rPr>
        <w:t>⑴监测点位</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8"/>
        </w:rPr>
        <w:t>在项目所在地设</w:t>
      </w:r>
      <w:r>
        <w:rPr>
          <w:color w:val="000000" w:themeColor="text1"/>
          <w:sz w:val="24"/>
          <w:szCs w:val="28"/>
        </w:rPr>
        <w:t>4</w:t>
      </w:r>
      <w:r>
        <w:rPr>
          <w:color w:val="000000" w:themeColor="text1"/>
          <w:sz w:val="24"/>
          <w:szCs w:val="28"/>
        </w:rPr>
        <w:t>个土壤监测点位</w:t>
      </w:r>
      <w:r>
        <w:rPr>
          <w:rFonts w:hint="eastAsia"/>
          <w:color w:val="000000" w:themeColor="text1"/>
          <w:sz w:val="24"/>
          <w:szCs w:val="28"/>
        </w:rPr>
        <w:t>（</w:t>
      </w:r>
      <w:r>
        <w:rPr>
          <w:rFonts w:hint="eastAsia"/>
          <w:color w:val="000000" w:themeColor="text1"/>
          <w:sz w:val="24"/>
          <w:szCs w:val="28"/>
        </w:rPr>
        <w:t>3</w:t>
      </w:r>
      <w:r>
        <w:rPr>
          <w:rFonts w:hint="eastAsia"/>
          <w:color w:val="000000" w:themeColor="text1"/>
          <w:sz w:val="24"/>
          <w:szCs w:val="28"/>
        </w:rPr>
        <w:t>个柱状样点</w:t>
      </w:r>
      <w:r>
        <w:rPr>
          <w:rFonts w:hint="eastAsia"/>
          <w:color w:val="000000" w:themeColor="text1"/>
          <w:sz w:val="24"/>
          <w:szCs w:val="28"/>
        </w:rPr>
        <w:t>T</w:t>
      </w:r>
      <w:r>
        <w:rPr>
          <w:color w:val="000000" w:themeColor="text1"/>
          <w:sz w:val="24"/>
          <w:szCs w:val="28"/>
        </w:rPr>
        <w:t>1</w:t>
      </w:r>
      <w:r>
        <w:rPr>
          <w:rFonts w:hint="eastAsia"/>
          <w:color w:val="000000" w:themeColor="text1"/>
          <w:sz w:val="24"/>
          <w:szCs w:val="28"/>
        </w:rPr>
        <w:t>、</w:t>
      </w:r>
      <w:r>
        <w:rPr>
          <w:rFonts w:hint="eastAsia"/>
          <w:color w:val="000000" w:themeColor="text1"/>
          <w:sz w:val="24"/>
          <w:szCs w:val="28"/>
        </w:rPr>
        <w:t>T</w:t>
      </w:r>
      <w:r>
        <w:rPr>
          <w:color w:val="000000" w:themeColor="text1"/>
          <w:sz w:val="24"/>
          <w:szCs w:val="28"/>
        </w:rPr>
        <w:t>2</w:t>
      </w:r>
      <w:r>
        <w:rPr>
          <w:rFonts w:hint="eastAsia"/>
          <w:color w:val="000000" w:themeColor="text1"/>
          <w:sz w:val="24"/>
          <w:szCs w:val="28"/>
        </w:rPr>
        <w:t>、</w:t>
      </w:r>
      <w:r>
        <w:rPr>
          <w:rFonts w:hint="eastAsia"/>
          <w:color w:val="000000" w:themeColor="text1"/>
          <w:sz w:val="24"/>
          <w:szCs w:val="28"/>
        </w:rPr>
        <w:t>T</w:t>
      </w:r>
      <w:r>
        <w:rPr>
          <w:color w:val="000000" w:themeColor="text1"/>
          <w:sz w:val="24"/>
          <w:szCs w:val="28"/>
        </w:rPr>
        <w:t>3</w:t>
      </w:r>
      <w:r>
        <w:rPr>
          <w:rFonts w:hint="eastAsia"/>
          <w:color w:val="000000" w:themeColor="text1"/>
          <w:sz w:val="24"/>
          <w:szCs w:val="28"/>
        </w:rPr>
        <w:t>，</w:t>
      </w:r>
      <w:r>
        <w:rPr>
          <w:rFonts w:hint="eastAsia"/>
          <w:color w:val="000000" w:themeColor="text1"/>
          <w:sz w:val="24"/>
          <w:szCs w:val="28"/>
        </w:rPr>
        <w:t>1</w:t>
      </w:r>
      <w:r>
        <w:rPr>
          <w:rFonts w:hint="eastAsia"/>
          <w:color w:val="000000" w:themeColor="text1"/>
          <w:sz w:val="24"/>
          <w:szCs w:val="28"/>
        </w:rPr>
        <w:t>个表层样点</w:t>
      </w:r>
      <w:r>
        <w:rPr>
          <w:rFonts w:hint="eastAsia"/>
          <w:color w:val="000000" w:themeColor="text1"/>
          <w:sz w:val="24"/>
          <w:szCs w:val="28"/>
        </w:rPr>
        <w:t>T</w:t>
      </w:r>
      <w:r>
        <w:rPr>
          <w:color w:val="000000" w:themeColor="text1"/>
          <w:sz w:val="24"/>
          <w:szCs w:val="28"/>
        </w:rPr>
        <w:t>4</w:t>
      </w:r>
      <w:r>
        <w:rPr>
          <w:rFonts w:hint="eastAsia"/>
          <w:color w:val="000000" w:themeColor="text1"/>
          <w:sz w:val="24"/>
          <w:szCs w:val="28"/>
        </w:rPr>
        <w:t>，柱状样在</w:t>
      </w:r>
      <w:r>
        <w:rPr>
          <w:rFonts w:hint="eastAsia"/>
          <w:color w:val="000000" w:themeColor="text1"/>
          <w:sz w:val="24"/>
          <w:szCs w:val="28"/>
        </w:rPr>
        <w:t>0-</w:t>
      </w:r>
      <w:r>
        <w:rPr>
          <w:color w:val="000000" w:themeColor="text1"/>
          <w:sz w:val="24"/>
          <w:szCs w:val="28"/>
        </w:rPr>
        <w:t>0.5</w:t>
      </w:r>
      <w:r>
        <w:rPr>
          <w:rFonts w:hint="eastAsia"/>
          <w:color w:val="000000" w:themeColor="text1"/>
          <w:sz w:val="24"/>
          <w:szCs w:val="28"/>
        </w:rPr>
        <w:t>,0</w:t>
      </w:r>
      <w:r>
        <w:rPr>
          <w:color w:val="000000" w:themeColor="text1"/>
          <w:sz w:val="24"/>
          <w:szCs w:val="28"/>
        </w:rPr>
        <w:t>.5</w:t>
      </w:r>
      <w:r>
        <w:rPr>
          <w:rFonts w:hint="eastAsia"/>
          <w:color w:val="000000" w:themeColor="text1"/>
          <w:sz w:val="24"/>
          <w:szCs w:val="28"/>
        </w:rPr>
        <w:t>-</w:t>
      </w:r>
      <w:r>
        <w:rPr>
          <w:color w:val="000000" w:themeColor="text1"/>
          <w:sz w:val="24"/>
          <w:szCs w:val="28"/>
        </w:rPr>
        <w:t>1.5</w:t>
      </w:r>
      <w:r>
        <w:rPr>
          <w:rFonts w:hint="eastAsia"/>
          <w:color w:val="000000" w:themeColor="text1"/>
          <w:sz w:val="24"/>
          <w:szCs w:val="28"/>
        </w:rPr>
        <w:t>,1</w:t>
      </w:r>
      <w:r>
        <w:rPr>
          <w:color w:val="000000" w:themeColor="text1"/>
          <w:sz w:val="24"/>
          <w:szCs w:val="28"/>
        </w:rPr>
        <w:t>.5</w:t>
      </w:r>
      <w:r>
        <w:rPr>
          <w:rFonts w:hint="eastAsia"/>
          <w:color w:val="000000" w:themeColor="text1"/>
          <w:sz w:val="24"/>
          <w:szCs w:val="28"/>
        </w:rPr>
        <w:t>-</w:t>
      </w:r>
      <w:r>
        <w:rPr>
          <w:color w:val="000000" w:themeColor="text1"/>
          <w:sz w:val="24"/>
          <w:szCs w:val="28"/>
        </w:rPr>
        <w:t>3m</w:t>
      </w:r>
      <w:r>
        <w:rPr>
          <w:color w:val="000000" w:themeColor="text1"/>
          <w:sz w:val="24"/>
          <w:szCs w:val="28"/>
        </w:rPr>
        <w:t>分别取样</w:t>
      </w:r>
      <w:r>
        <w:rPr>
          <w:rFonts w:hint="eastAsia"/>
          <w:color w:val="000000" w:themeColor="text1"/>
          <w:sz w:val="24"/>
          <w:szCs w:val="28"/>
        </w:rPr>
        <w:t>），具体见附图</w:t>
      </w:r>
      <w:r>
        <w:rPr>
          <w:rFonts w:hint="eastAsia"/>
          <w:color w:val="000000" w:themeColor="text1"/>
          <w:sz w:val="24"/>
          <w:szCs w:val="28"/>
        </w:rPr>
        <w:t>2</w:t>
      </w:r>
      <w:r>
        <w:rPr>
          <w:rFonts w:hint="eastAsia"/>
          <w:color w:val="000000" w:themeColor="text1"/>
          <w:sz w:val="24"/>
          <w:szCs w:val="28"/>
        </w:rPr>
        <w:t>；厂区外设</w:t>
      </w:r>
      <w:r>
        <w:rPr>
          <w:color w:val="000000" w:themeColor="text1"/>
          <w:sz w:val="24"/>
          <w:szCs w:val="28"/>
        </w:rPr>
        <w:t>2</w:t>
      </w:r>
      <w:r>
        <w:rPr>
          <w:rFonts w:hint="eastAsia"/>
          <w:color w:val="000000" w:themeColor="text1"/>
          <w:sz w:val="24"/>
          <w:szCs w:val="28"/>
        </w:rPr>
        <w:t>个监测点位</w:t>
      </w:r>
      <w:r>
        <w:rPr>
          <w:rFonts w:hint="eastAsia"/>
          <w:color w:val="000000" w:themeColor="text1"/>
          <w:sz w:val="24"/>
          <w:szCs w:val="28"/>
        </w:rPr>
        <w:t>T</w:t>
      </w:r>
      <w:r>
        <w:rPr>
          <w:color w:val="000000" w:themeColor="text1"/>
          <w:sz w:val="24"/>
          <w:szCs w:val="28"/>
        </w:rPr>
        <w:t>5</w:t>
      </w:r>
      <w:r>
        <w:rPr>
          <w:rFonts w:hint="eastAsia"/>
          <w:color w:val="000000" w:themeColor="text1"/>
          <w:sz w:val="24"/>
          <w:szCs w:val="28"/>
        </w:rPr>
        <w:t>、</w:t>
      </w:r>
      <w:r>
        <w:rPr>
          <w:rFonts w:hint="eastAsia"/>
          <w:color w:val="000000" w:themeColor="text1"/>
          <w:sz w:val="24"/>
          <w:szCs w:val="28"/>
        </w:rPr>
        <w:t>T</w:t>
      </w:r>
      <w:r>
        <w:rPr>
          <w:color w:val="000000" w:themeColor="text1"/>
          <w:sz w:val="24"/>
          <w:szCs w:val="28"/>
        </w:rPr>
        <w:t>6</w:t>
      </w:r>
      <w:r>
        <w:rPr>
          <w:rFonts w:hint="eastAsia"/>
          <w:color w:val="000000" w:themeColor="text1"/>
          <w:sz w:val="24"/>
          <w:szCs w:val="28"/>
        </w:rPr>
        <w:t>（表层样）。具体监测点位见附图</w:t>
      </w:r>
      <w:r>
        <w:rPr>
          <w:rFonts w:hint="eastAsia"/>
          <w:color w:val="000000" w:themeColor="text1"/>
          <w:sz w:val="24"/>
          <w:szCs w:val="28"/>
        </w:rPr>
        <w:t>1</w:t>
      </w:r>
      <w:r>
        <w:rPr>
          <w:rFonts w:hint="eastAsia"/>
          <w:color w:val="000000" w:themeColor="text1"/>
          <w:sz w:val="24"/>
          <w:szCs w:val="28"/>
        </w:rPr>
        <w:t>。</w:t>
      </w:r>
    </w:p>
    <w:p w:rsidR="005C6D9D" w:rsidRDefault="008D3B0E">
      <w:pPr>
        <w:widowControl w:val="0"/>
        <w:spacing w:before="0" w:after="0" w:line="500" w:lineRule="exact"/>
        <w:ind w:firstLineChars="200" w:firstLine="482"/>
        <w:rPr>
          <w:b/>
          <w:color w:val="000000" w:themeColor="text1"/>
          <w:sz w:val="24"/>
          <w:szCs w:val="28"/>
        </w:rPr>
      </w:pPr>
      <w:r>
        <w:rPr>
          <w:rFonts w:hint="eastAsia"/>
          <w:b/>
          <w:color w:val="000000" w:themeColor="text1"/>
          <w:sz w:val="24"/>
          <w:szCs w:val="28"/>
        </w:rPr>
        <w:t>⑵监测因子、监测频次</w:t>
      </w:r>
    </w:p>
    <w:p w:rsidR="005C6D9D" w:rsidRDefault="008D3B0E">
      <w:pPr>
        <w:widowControl w:val="0"/>
        <w:spacing w:before="0" w:after="0" w:line="500" w:lineRule="exact"/>
        <w:ind w:firstLineChars="200" w:firstLine="480"/>
        <w:rPr>
          <w:color w:val="000000" w:themeColor="text1"/>
          <w:sz w:val="24"/>
          <w:szCs w:val="28"/>
          <w:highlight w:val="yellow"/>
        </w:rPr>
      </w:pPr>
      <w:r>
        <w:rPr>
          <w:rFonts w:hint="eastAsia"/>
          <w:color w:val="000000" w:themeColor="text1"/>
          <w:sz w:val="24"/>
          <w:szCs w:val="28"/>
        </w:rPr>
        <w:t>监测因子：镉、汞、砷、铜、铅、铬（六价）、镍、四氯化碳、氯仿、氯甲烷、</w:t>
      </w:r>
      <w:r>
        <w:rPr>
          <w:color w:val="000000" w:themeColor="text1"/>
          <w:sz w:val="24"/>
          <w:szCs w:val="28"/>
        </w:rPr>
        <w:t>1,1-</w:t>
      </w:r>
      <w:r>
        <w:rPr>
          <w:rFonts w:hint="eastAsia"/>
          <w:color w:val="000000" w:themeColor="text1"/>
          <w:sz w:val="24"/>
          <w:szCs w:val="28"/>
        </w:rPr>
        <w:t>二氯乙烷、</w:t>
      </w:r>
      <w:r>
        <w:rPr>
          <w:color w:val="000000" w:themeColor="text1"/>
          <w:sz w:val="24"/>
          <w:szCs w:val="28"/>
        </w:rPr>
        <w:t>1,2-</w:t>
      </w:r>
      <w:r>
        <w:rPr>
          <w:rFonts w:hint="eastAsia"/>
          <w:color w:val="000000" w:themeColor="text1"/>
          <w:sz w:val="24"/>
          <w:szCs w:val="28"/>
        </w:rPr>
        <w:t>二氯乙烷、</w:t>
      </w:r>
      <w:r>
        <w:rPr>
          <w:color w:val="000000" w:themeColor="text1"/>
          <w:sz w:val="24"/>
          <w:szCs w:val="28"/>
        </w:rPr>
        <w:t>1,1-</w:t>
      </w:r>
      <w:r>
        <w:rPr>
          <w:rFonts w:hint="eastAsia"/>
          <w:color w:val="000000" w:themeColor="text1"/>
          <w:sz w:val="24"/>
          <w:szCs w:val="28"/>
        </w:rPr>
        <w:t>二氯乙烯、顺</w:t>
      </w:r>
      <w:r>
        <w:rPr>
          <w:color w:val="000000" w:themeColor="text1"/>
          <w:sz w:val="24"/>
          <w:szCs w:val="28"/>
        </w:rPr>
        <w:t>-1,2-</w:t>
      </w:r>
      <w:r>
        <w:rPr>
          <w:rFonts w:hint="eastAsia"/>
          <w:color w:val="000000" w:themeColor="text1"/>
          <w:sz w:val="24"/>
          <w:szCs w:val="28"/>
        </w:rPr>
        <w:t>二氯乙烯、反</w:t>
      </w:r>
      <w:r>
        <w:rPr>
          <w:color w:val="000000" w:themeColor="text1"/>
          <w:sz w:val="24"/>
          <w:szCs w:val="28"/>
        </w:rPr>
        <w:t>-1,2-</w:t>
      </w:r>
      <w:r>
        <w:rPr>
          <w:rFonts w:hint="eastAsia"/>
          <w:color w:val="000000" w:themeColor="text1"/>
          <w:sz w:val="24"/>
          <w:szCs w:val="28"/>
        </w:rPr>
        <w:t>二氯乙烯、二氯甲烷、</w:t>
      </w:r>
      <w:r>
        <w:rPr>
          <w:color w:val="000000" w:themeColor="text1"/>
          <w:sz w:val="24"/>
          <w:szCs w:val="28"/>
        </w:rPr>
        <w:t>1,2-</w:t>
      </w:r>
      <w:r>
        <w:rPr>
          <w:rFonts w:hint="eastAsia"/>
          <w:color w:val="000000" w:themeColor="text1"/>
          <w:sz w:val="24"/>
          <w:szCs w:val="28"/>
        </w:rPr>
        <w:t>二氯丙烷、</w:t>
      </w:r>
      <w:r>
        <w:rPr>
          <w:color w:val="000000" w:themeColor="text1"/>
          <w:sz w:val="24"/>
          <w:szCs w:val="28"/>
        </w:rPr>
        <w:t>1,1,1,2-</w:t>
      </w:r>
      <w:r>
        <w:rPr>
          <w:rFonts w:hint="eastAsia"/>
          <w:color w:val="000000" w:themeColor="text1"/>
          <w:sz w:val="24"/>
          <w:szCs w:val="28"/>
        </w:rPr>
        <w:t>四氯乙烷、</w:t>
      </w:r>
      <w:r>
        <w:rPr>
          <w:color w:val="000000" w:themeColor="text1"/>
          <w:sz w:val="24"/>
          <w:szCs w:val="28"/>
        </w:rPr>
        <w:t>1,1,2,2-</w:t>
      </w:r>
      <w:r>
        <w:rPr>
          <w:rFonts w:hint="eastAsia"/>
          <w:color w:val="000000" w:themeColor="text1"/>
          <w:sz w:val="24"/>
          <w:szCs w:val="28"/>
        </w:rPr>
        <w:t>四氯乙烷、四氯乙烯、</w:t>
      </w:r>
      <w:r>
        <w:rPr>
          <w:color w:val="000000" w:themeColor="text1"/>
          <w:sz w:val="24"/>
          <w:szCs w:val="28"/>
        </w:rPr>
        <w:t>1,1,1-</w:t>
      </w:r>
      <w:r>
        <w:rPr>
          <w:rFonts w:hint="eastAsia"/>
          <w:color w:val="000000" w:themeColor="text1"/>
          <w:sz w:val="24"/>
          <w:szCs w:val="28"/>
        </w:rPr>
        <w:t>三氯乙烷、</w:t>
      </w:r>
      <w:r>
        <w:rPr>
          <w:color w:val="000000" w:themeColor="text1"/>
          <w:sz w:val="24"/>
          <w:szCs w:val="28"/>
        </w:rPr>
        <w:t>1,1,2-</w:t>
      </w:r>
      <w:r>
        <w:rPr>
          <w:rFonts w:hint="eastAsia"/>
          <w:color w:val="000000" w:themeColor="text1"/>
          <w:sz w:val="24"/>
          <w:szCs w:val="28"/>
        </w:rPr>
        <w:t>三氯乙烷、三氯乙烯、</w:t>
      </w:r>
      <w:r>
        <w:rPr>
          <w:color w:val="000000" w:themeColor="text1"/>
          <w:sz w:val="24"/>
          <w:szCs w:val="28"/>
        </w:rPr>
        <w:t>1,2,3-</w:t>
      </w:r>
      <w:r>
        <w:rPr>
          <w:rFonts w:hint="eastAsia"/>
          <w:color w:val="000000" w:themeColor="text1"/>
          <w:sz w:val="24"/>
          <w:szCs w:val="28"/>
        </w:rPr>
        <w:t>三氯丙烷、氯乙烯、苯、氯苯、</w:t>
      </w:r>
      <w:r>
        <w:rPr>
          <w:color w:val="000000" w:themeColor="text1"/>
          <w:sz w:val="24"/>
          <w:szCs w:val="28"/>
        </w:rPr>
        <w:t>1,2-</w:t>
      </w:r>
      <w:r>
        <w:rPr>
          <w:rFonts w:hint="eastAsia"/>
          <w:color w:val="000000" w:themeColor="text1"/>
          <w:sz w:val="24"/>
          <w:szCs w:val="28"/>
        </w:rPr>
        <w:t>二氯苯、</w:t>
      </w:r>
      <w:r>
        <w:rPr>
          <w:color w:val="000000" w:themeColor="text1"/>
          <w:sz w:val="24"/>
          <w:szCs w:val="28"/>
        </w:rPr>
        <w:t>1,4-</w:t>
      </w:r>
      <w:r>
        <w:rPr>
          <w:rFonts w:hint="eastAsia"/>
          <w:color w:val="000000" w:themeColor="text1"/>
          <w:sz w:val="24"/>
          <w:szCs w:val="28"/>
        </w:rPr>
        <w:t>二氯苯、乙苯、苯乙烯、甲苯、间二甲苯</w:t>
      </w:r>
      <w:r>
        <w:rPr>
          <w:color w:val="000000" w:themeColor="text1"/>
          <w:sz w:val="24"/>
          <w:szCs w:val="28"/>
        </w:rPr>
        <w:t>+</w:t>
      </w:r>
      <w:r>
        <w:rPr>
          <w:rFonts w:hint="eastAsia"/>
          <w:color w:val="000000" w:themeColor="text1"/>
          <w:sz w:val="24"/>
          <w:szCs w:val="28"/>
        </w:rPr>
        <w:t>对二甲苯、邻二甲苯、硝基苯、苯胺、</w:t>
      </w:r>
      <w:r>
        <w:rPr>
          <w:color w:val="000000" w:themeColor="text1"/>
          <w:sz w:val="24"/>
          <w:szCs w:val="28"/>
        </w:rPr>
        <w:t>2-</w:t>
      </w:r>
      <w:r>
        <w:rPr>
          <w:rFonts w:hint="eastAsia"/>
          <w:color w:val="000000" w:themeColor="text1"/>
          <w:sz w:val="24"/>
          <w:szCs w:val="28"/>
        </w:rPr>
        <w:t>氯酚、苯并</w:t>
      </w:r>
      <w:r>
        <w:rPr>
          <w:color w:val="000000" w:themeColor="text1"/>
          <w:sz w:val="24"/>
          <w:szCs w:val="28"/>
        </w:rPr>
        <w:t>[a]</w:t>
      </w:r>
      <w:proofErr w:type="gramStart"/>
      <w:r>
        <w:rPr>
          <w:rFonts w:hint="eastAsia"/>
          <w:color w:val="000000" w:themeColor="text1"/>
          <w:sz w:val="24"/>
          <w:szCs w:val="28"/>
        </w:rPr>
        <w:t>蒽</w:t>
      </w:r>
      <w:proofErr w:type="gramEnd"/>
      <w:r>
        <w:rPr>
          <w:rFonts w:hint="eastAsia"/>
          <w:color w:val="000000" w:themeColor="text1"/>
          <w:sz w:val="24"/>
          <w:szCs w:val="28"/>
        </w:rPr>
        <w:t>、苯并</w:t>
      </w:r>
      <w:r>
        <w:rPr>
          <w:color w:val="000000" w:themeColor="text1"/>
          <w:sz w:val="24"/>
          <w:szCs w:val="28"/>
        </w:rPr>
        <w:t>[a]</w:t>
      </w:r>
      <w:proofErr w:type="gramStart"/>
      <w:r>
        <w:rPr>
          <w:rFonts w:hint="eastAsia"/>
          <w:color w:val="000000" w:themeColor="text1"/>
          <w:sz w:val="24"/>
          <w:szCs w:val="28"/>
        </w:rPr>
        <w:t>芘</w:t>
      </w:r>
      <w:proofErr w:type="gramEnd"/>
      <w:r>
        <w:rPr>
          <w:rFonts w:hint="eastAsia"/>
          <w:color w:val="000000" w:themeColor="text1"/>
          <w:sz w:val="24"/>
          <w:szCs w:val="28"/>
        </w:rPr>
        <w:t>、苯并</w:t>
      </w:r>
      <w:r>
        <w:rPr>
          <w:color w:val="000000" w:themeColor="text1"/>
          <w:sz w:val="24"/>
          <w:szCs w:val="28"/>
        </w:rPr>
        <w:t>[b]</w:t>
      </w:r>
      <w:proofErr w:type="gramStart"/>
      <w:r>
        <w:rPr>
          <w:rFonts w:hint="eastAsia"/>
          <w:color w:val="000000" w:themeColor="text1"/>
          <w:sz w:val="24"/>
          <w:szCs w:val="28"/>
        </w:rPr>
        <w:t>荧蒽</w:t>
      </w:r>
      <w:proofErr w:type="gramEnd"/>
      <w:r>
        <w:rPr>
          <w:rFonts w:hint="eastAsia"/>
          <w:color w:val="000000" w:themeColor="text1"/>
          <w:sz w:val="24"/>
          <w:szCs w:val="28"/>
        </w:rPr>
        <w:t>、苯并</w:t>
      </w:r>
      <w:r>
        <w:rPr>
          <w:color w:val="000000" w:themeColor="text1"/>
          <w:sz w:val="24"/>
          <w:szCs w:val="28"/>
        </w:rPr>
        <w:t>[k]</w:t>
      </w:r>
      <w:proofErr w:type="gramStart"/>
      <w:r>
        <w:rPr>
          <w:rFonts w:hint="eastAsia"/>
          <w:color w:val="000000" w:themeColor="text1"/>
          <w:sz w:val="24"/>
          <w:szCs w:val="28"/>
        </w:rPr>
        <w:t>荧蒽</w:t>
      </w:r>
      <w:proofErr w:type="gramEnd"/>
      <w:r>
        <w:rPr>
          <w:rFonts w:hint="eastAsia"/>
          <w:color w:val="000000" w:themeColor="text1"/>
          <w:sz w:val="24"/>
          <w:szCs w:val="28"/>
        </w:rPr>
        <w:t>、䓛、二苯并</w:t>
      </w:r>
      <w:r>
        <w:rPr>
          <w:rFonts w:hint="eastAsia"/>
          <w:color w:val="000000" w:themeColor="text1"/>
          <w:sz w:val="24"/>
          <w:szCs w:val="28"/>
        </w:rPr>
        <w:t>[a</w:t>
      </w:r>
      <w:r>
        <w:rPr>
          <w:rFonts w:hint="eastAsia"/>
          <w:color w:val="000000" w:themeColor="text1"/>
          <w:sz w:val="24"/>
          <w:szCs w:val="28"/>
        </w:rPr>
        <w:t>，</w:t>
      </w:r>
      <w:r>
        <w:rPr>
          <w:rFonts w:hint="eastAsia"/>
          <w:color w:val="000000" w:themeColor="text1"/>
          <w:sz w:val="24"/>
          <w:szCs w:val="28"/>
        </w:rPr>
        <w:t xml:space="preserve">h] </w:t>
      </w:r>
      <w:proofErr w:type="gramStart"/>
      <w:r>
        <w:rPr>
          <w:rFonts w:hint="eastAsia"/>
          <w:color w:val="000000" w:themeColor="text1"/>
          <w:sz w:val="24"/>
          <w:szCs w:val="28"/>
        </w:rPr>
        <w:t>蒽</w:t>
      </w:r>
      <w:proofErr w:type="gramEnd"/>
      <w:r>
        <w:rPr>
          <w:rFonts w:hint="eastAsia"/>
          <w:color w:val="000000" w:themeColor="text1"/>
          <w:sz w:val="24"/>
          <w:szCs w:val="28"/>
        </w:rPr>
        <w:t>、</w:t>
      </w:r>
      <w:proofErr w:type="gramStart"/>
      <w:r>
        <w:rPr>
          <w:rFonts w:hint="eastAsia"/>
          <w:color w:val="000000" w:themeColor="text1"/>
          <w:sz w:val="24"/>
          <w:szCs w:val="28"/>
        </w:rPr>
        <w:t>茚</w:t>
      </w:r>
      <w:proofErr w:type="gramEnd"/>
      <w:r>
        <w:rPr>
          <w:rFonts w:hint="eastAsia"/>
          <w:color w:val="000000" w:themeColor="text1"/>
          <w:sz w:val="24"/>
          <w:szCs w:val="28"/>
        </w:rPr>
        <w:t>并</w:t>
      </w:r>
      <w:r>
        <w:rPr>
          <w:rFonts w:hint="eastAsia"/>
          <w:color w:val="000000" w:themeColor="text1"/>
          <w:sz w:val="24"/>
          <w:szCs w:val="28"/>
        </w:rPr>
        <w:t>[1,2,3-cd]</w:t>
      </w:r>
      <w:proofErr w:type="gramStart"/>
      <w:r>
        <w:rPr>
          <w:rFonts w:hint="eastAsia"/>
          <w:color w:val="000000" w:themeColor="text1"/>
          <w:sz w:val="24"/>
          <w:szCs w:val="28"/>
        </w:rPr>
        <w:t>芘</w:t>
      </w:r>
      <w:proofErr w:type="gramEnd"/>
      <w:r>
        <w:rPr>
          <w:rFonts w:hint="eastAsia"/>
          <w:color w:val="000000" w:themeColor="text1"/>
          <w:sz w:val="24"/>
          <w:szCs w:val="28"/>
        </w:rPr>
        <w:t>、</w:t>
      </w:r>
      <w:proofErr w:type="gramStart"/>
      <w:r>
        <w:rPr>
          <w:rFonts w:hint="eastAsia"/>
          <w:color w:val="000000" w:themeColor="text1"/>
          <w:sz w:val="24"/>
          <w:szCs w:val="28"/>
        </w:rPr>
        <w:t>萘</w:t>
      </w:r>
      <w:proofErr w:type="gramEnd"/>
      <w:r>
        <w:rPr>
          <w:color w:val="000000" w:themeColor="text1"/>
          <w:sz w:val="24"/>
          <w:szCs w:val="28"/>
        </w:rPr>
        <w:t>。</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本项目土壤监测因子数据均引用自江苏省优联检测技术服务有限公司，监测时间为</w:t>
      </w:r>
      <w:r>
        <w:rPr>
          <w:rFonts w:hint="eastAsia"/>
          <w:color w:val="000000" w:themeColor="text1"/>
          <w:sz w:val="24"/>
          <w:szCs w:val="28"/>
        </w:rPr>
        <w:t>2019</w:t>
      </w:r>
      <w:r>
        <w:rPr>
          <w:rFonts w:hint="eastAsia"/>
          <w:color w:val="000000" w:themeColor="text1"/>
          <w:sz w:val="24"/>
          <w:szCs w:val="28"/>
        </w:rPr>
        <w:t>年</w:t>
      </w:r>
      <w:r>
        <w:rPr>
          <w:rFonts w:hint="eastAsia"/>
          <w:color w:val="000000" w:themeColor="text1"/>
          <w:sz w:val="24"/>
          <w:szCs w:val="28"/>
        </w:rPr>
        <w:t>4</w:t>
      </w:r>
      <w:r>
        <w:rPr>
          <w:rFonts w:hint="eastAsia"/>
          <w:color w:val="000000" w:themeColor="text1"/>
          <w:sz w:val="24"/>
          <w:szCs w:val="28"/>
        </w:rPr>
        <w:t>月</w:t>
      </w:r>
      <w:r>
        <w:rPr>
          <w:color w:val="000000" w:themeColor="text1"/>
          <w:sz w:val="24"/>
          <w:szCs w:val="28"/>
        </w:rPr>
        <w:t>16</w:t>
      </w:r>
      <w:r>
        <w:rPr>
          <w:rFonts w:hint="eastAsia"/>
          <w:color w:val="000000" w:themeColor="text1"/>
          <w:sz w:val="24"/>
          <w:szCs w:val="28"/>
        </w:rPr>
        <w:t>日，采样监测</w:t>
      </w:r>
      <w:r>
        <w:rPr>
          <w:rFonts w:hint="eastAsia"/>
          <w:color w:val="000000" w:themeColor="text1"/>
          <w:sz w:val="24"/>
          <w:szCs w:val="28"/>
        </w:rPr>
        <w:t>1</w:t>
      </w:r>
      <w:r>
        <w:rPr>
          <w:rFonts w:hint="eastAsia"/>
          <w:color w:val="000000" w:themeColor="text1"/>
          <w:sz w:val="24"/>
          <w:szCs w:val="28"/>
        </w:rPr>
        <w:t>次。</w:t>
      </w:r>
    </w:p>
    <w:p w:rsidR="005C6D9D" w:rsidRDefault="008D3B0E">
      <w:pPr>
        <w:widowControl w:val="0"/>
        <w:spacing w:before="0" w:after="0" w:line="500" w:lineRule="exact"/>
        <w:ind w:firstLineChars="200" w:firstLine="482"/>
        <w:rPr>
          <w:b/>
          <w:color w:val="000000" w:themeColor="text1"/>
          <w:sz w:val="24"/>
          <w:szCs w:val="28"/>
        </w:rPr>
      </w:pPr>
      <w:r>
        <w:rPr>
          <w:rFonts w:hint="eastAsia"/>
          <w:b/>
          <w:color w:val="000000" w:themeColor="text1"/>
          <w:sz w:val="24"/>
          <w:szCs w:val="28"/>
        </w:rPr>
        <w:t>⑶监测分析方法</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lastRenderedPageBreak/>
        <w:t>按国家标准《土壤环境质量</w:t>
      </w:r>
      <w:r>
        <w:rPr>
          <w:color w:val="000000" w:themeColor="text1"/>
          <w:sz w:val="24"/>
          <w:szCs w:val="28"/>
        </w:rPr>
        <w:t xml:space="preserve"> </w:t>
      </w:r>
      <w:r>
        <w:rPr>
          <w:color w:val="000000" w:themeColor="text1"/>
          <w:sz w:val="24"/>
          <w:szCs w:val="28"/>
        </w:rPr>
        <w:t>建设用地土壤污染风险管控标准（试行）》（</w:t>
      </w:r>
      <w:r>
        <w:rPr>
          <w:color w:val="000000" w:themeColor="text1"/>
          <w:sz w:val="24"/>
          <w:szCs w:val="28"/>
        </w:rPr>
        <w:t>GB36600—2018</w:t>
      </w:r>
      <w:r>
        <w:rPr>
          <w:color w:val="000000" w:themeColor="text1"/>
          <w:sz w:val="24"/>
          <w:szCs w:val="28"/>
        </w:rPr>
        <w:t>）</w:t>
      </w:r>
      <w:r>
        <w:rPr>
          <w:rFonts w:hint="eastAsia"/>
          <w:color w:val="000000" w:themeColor="text1"/>
          <w:sz w:val="24"/>
          <w:szCs w:val="28"/>
        </w:rPr>
        <w:t>表</w:t>
      </w:r>
      <w:r>
        <w:rPr>
          <w:color w:val="000000" w:themeColor="text1"/>
          <w:sz w:val="24"/>
          <w:szCs w:val="28"/>
        </w:rPr>
        <w:t>1</w:t>
      </w:r>
      <w:r>
        <w:rPr>
          <w:rFonts w:hint="eastAsia"/>
          <w:color w:val="000000" w:themeColor="text1"/>
          <w:sz w:val="24"/>
          <w:szCs w:val="28"/>
        </w:rPr>
        <w:t>中第二类用地标准执行。</w:t>
      </w:r>
    </w:p>
    <w:p w:rsidR="005C6D9D" w:rsidRDefault="008D3B0E">
      <w:pPr>
        <w:keepNext/>
        <w:keepLines/>
        <w:widowControl w:val="0"/>
        <w:spacing w:before="0" w:after="0" w:line="500" w:lineRule="exact"/>
        <w:outlineLvl w:val="3"/>
        <w:rPr>
          <w:b/>
          <w:bCs/>
          <w:color w:val="000000" w:themeColor="text1"/>
          <w:sz w:val="24"/>
          <w:szCs w:val="22"/>
        </w:rPr>
      </w:pPr>
      <w:r>
        <w:rPr>
          <w:rFonts w:hint="eastAsia"/>
          <w:b/>
          <w:bCs/>
          <w:color w:val="000000" w:themeColor="text1"/>
          <w:sz w:val="24"/>
          <w:szCs w:val="22"/>
        </w:rPr>
        <w:t>4.2.5</w:t>
      </w:r>
      <w:r>
        <w:rPr>
          <w:b/>
          <w:bCs/>
          <w:color w:val="000000" w:themeColor="text1"/>
          <w:sz w:val="24"/>
          <w:szCs w:val="22"/>
        </w:rPr>
        <w:t xml:space="preserve">.2 </w:t>
      </w:r>
      <w:r>
        <w:rPr>
          <w:rFonts w:hint="eastAsia"/>
          <w:b/>
          <w:bCs/>
          <w:color w:val="000000" w:themeColor="text1"/>
          <w:sz w:val="24"/>
          <w:szCs w:val="22"/>
        </w:rPr>
        <w:t>土壤环境质量现状评价</w:t>
      </w:r>
    </w:p>
    <w:p w:rsidR="005C6D9D" w:rsidRDefault="008D3B0E">
      <w:pPr>
        <w:widowControl w:val="0"/>
        <w:spacing w:before="0" w:after="0" w:line="500" w:lineRule="exact"/>
        <w:ind w:firstLineChars="200" w:firstLine="482"/>
        <w:rPr>
          <w:b/>
          <w:color w:val="000000" w:themeColor="text1"/>
          <w:sz w:val="24"/>
          <w:szCs w:val="22"/>
        </w:rPr>
      </w:pPr>
      <w:r>
        <w:rPr>
          <w:rFonts w:hint="eastAsia"/>
          <w:b/>
          <w:color w:val="000000" w:themeColor="text1"/>
          <w:sz w:val="24"/>
          <w:szCs w:val="28"/>
        </w:rPr>
        <w:t>⑴</w:t>
      </w:r>
      <w:r>
        <w:rPr>
          <w:rFonts w:hint="eastAsia"/>
          <w:b/>
          <w:color w:val="000000" w:themeColor="text1"/>
          <w:sz w:val="24"/>
          <w:szCs w:val="22"/>
        </w:rPr>
        <w:t>评价标准</w:t>
      </w:r>
    </w:p>
    <w:p w:rsidR="005C6D9D" w:rsidRDefault="008D3B0E">
      <w:pPr>
        <w:widowControl w:val="0"/>
        <w:spacing w:before="0" w:after="0" w:line="500" w:lineRule="exact"/>
        <w:ind w:firstLine="480"/>
        <w:rPr>
          <w:color w:val="000000" w:themeColor="text1"/>
          <w:sz w:val="24"/>
          <w:szCs w:val="22"/>
        </w:rPr>
      </w:pPr>
      <w:r>
        <w:rPr>
          <w:rFonts w:hint="eastAsia"/>
          <w:color w:val="000000" w:themeColor="text1"/>
          <w:sz w:val="24"/>
        </w:rPr>
        <w:t>拟建</w:t>
      </w:r>
      <w:r>
        <w:rPr>
          <w:rFonts w:hint="eastAsia"/>
          <w:color w:val="000000" w:themeColor="text1"/>
          <w:sz w:val="24"/>
          <w:szCs w:val="22"/>
        </w:rPr>
        <w:t>项目所在地土壤执行《土壤环境质量</w:t>
      </w:r>
      <w:r>
        <w:rPr>
          <w:color w:val="000000" w:themeColor="text1"/>
          <w:sz w:val="24"/>
          <w:szCs w:val="22"/>
        </w:rPr>
        <w:t xml:space="preserve"> </w:t>
      </w:r>
      <w:r>
        <w:rPr>
          <w:color w:val="000000" w:themeColor="text1"/>
          <w:sz w:val="24"/>
          <w:szCs w:val="22"/>
        </w:rPr>
        <w:t>建设用地土壤污染风险管控标准（试行）》（</w:t>
      </w:r>
      <w:r>
        <w:rPr>
          <w:color w:val="000000" w:themeColor="text1"/>
          <w:sz w:val="24"/>
          <w:szCs w:val="22"/>
        </w:rPr>
        <w:t>GB36600—2018</w:t>
      </w:r>
      <w:r>
        <w:rPr>
          <w:color w:val="000000" w:themeColor="text1"/>
          <w:sz w:val="24"/>
          <w:szCs w:val="22"/>
        </w:rPr>
        <w:t>）</w:t>
      </w:r>
      <w:r>
        <w:rPr>
          <w:rFonts w:hint="eastAsia"/>
          <w:color w:val="000000" w:themeColor="text1"/>
          <w:sz w:val="24"/>
          <w:szCs w:val="22"/>
        </w:rPr>
        <w:t>表</w:t>
      </w:r>
      <w:r>
        <w:rPr>
          <w:color w:val="000000" w:themeColor="text1"/>
          <w:sz w:val="24"/>
          <w:szCs w:val="22"/>
        </w:rPr>
        <w:t>1</w:t>
      </w:r>
      <w:r>
        <w:rPr>
          <w:rFonts w:hint="eastAsia"/>
          <w:color w:val="000000" w:themeColor="text1"/>
          <w:sz w:val="24"/>
          <w:szCs w:val="22"/>
        </w:rPr>
        <w:t>中二类用地风险筛选值标准，具体见表</w:t>
      </w:r>
      <w:r>
        <w:rPr>
          <w:color w:val="000000" w:themeColor="text1"/>
          <w:sz w:val="24"/>
          <w:szCs w:val="22"/>
        </w:rPr>
        <w:t>2.2-11</w:t>
      </w:r>
      <w:r>
        <w:rPr>
          <w:rFonts w:hint="eastAsia"/>
          <w:color w:val="000000" w:themeColor="text1"/>
          <w:sz w:val="24"/>
          <w:szCs w:val="22"/>
        </w:rPr>
        <w:t>。。</w:t>
      </w:r>
    </w:p>
    <w:p w:rsidR="005C6D9D" w:rsidRDefault="008D3B0E">
      <w:pPr>
        <w:widowControl w:val="0"/>
        <w:spacing w:before="0" w:after="0" w:line="500" w:lineRule="exact"/>
        <w:ind w:firstLineChars="200" w:firstLine="482"/>
        <w:rPr>
          <w:b/>
          <w:color w:val="000000" w:themeColor="text1"/>
          <w:sz w:val="24"/>
          <w:szCs w:val="22"/>
        </w:rPr>
      </w:pPr>
      <w:r>
        <w:rPr>
          <w:rFonts w:hint="eastAsia"/>
          <w:b/>
          <w:color w:val="000000" w:themeColor="text1"/>
          <w:sz w:val="24"/>
          <w:szCs w:val="28"/>
        </w:rPr>
        <w:t>⑵</w:t>
      </w:r>
      <w:r>
        <w:rPr>
          <w:rFonts w:hint="eastAsia"/>
          <w:b/>
          <w:color w:val="000000" w:themeColor="text1"/>
          <w:sz w:val="24"/>
          <w:szCs w:val="22"/>
        </w:rPr>
        <w:t>土壤监测结果与评价</w:t>
      </w:r>
    </w:p>
    <w:p w:rsidR="005C6D9D" w:rsidRDefault="008D3B0E">
      <w:pPr>
        <w:widowControl w:val="0"/>
        <w:spacing w:before="0" w:after="0" w:line="500" w:lineRule="exact"/>
        <w:ind w:firstLine="480"/>
        <w:rPr>
          <w:color w:val="000000" w:themeColor="text1"/>
          <w:sz w:val="24"/>
          <w:szCs w:val="22"/>
        </w:rPr>
      </w:pPr>
      <w:r>
        <w:rPr>
          <w:rFonts w:hint="eastAsia"/>
          <w:color w:val="000000" w:themeColor="text1"/>
          <w:sz w:val="24"/>
          <w:szCs w:val="22"/>
        </w:rPr>
        <w:t>土壤环境质量现状监测及评价结果见表</w:t>
      </w:r>
      <w:r>
        <w:rPr>
          <w:rFonts w:hint="eastAsia"/>
          <w:color w:val="000000" w:themeColor="text1"/>
          <w:sz w:val="24"/>
          <w:szCs w:val="22"/>
        </w:rPr>
        <w:t>4.2-15</w:t>
      </w:r>
      <w:r>
        <w:rPr>
          <w:rFonts w:hint="eastAsia"/>
          <w:color w:val="000000" w:themeColor="text1"/>
          <w:sz w:val="24"/>
          <w:szCs w:val="22"/>
        </w:rPr>
        <w:t>。</w:t>
      </w:r>
    </w:p>
    <w:p w:rsidR="005C6D9D" w:rsidRDefault="008D3B0E">
      <w:pPr>
        <w:widowControl w:val="0"/>
        <w:spacing w:before="0" w:afterLines="50" w:after="120" w:line="500" w:lineRule="exact"/>
        <w:jc w:val="center"/>
        <w:rPr>
          <w:b/>
          <w:color w:val="000000" w:themeColor="text1"/>
          <w:sz w:val="24"/>
          <w:szCs w:val="22"/>
        </w:rPr>
      </w:pPr>
      <w:r>
        <w:rPr>
          <w:rFonts w:hint="eastAsia"/>
          <w:b/>
          <w:color w:val="000000" w:themeColor="text1"/>
          <w:sz w:val="24"/>
          <w:szCs w:val="22"/>
        </w:rPr>
        <w:t>表</w:t>
      </w:r>
      <w:r>
        <w:rPr>
          <w:b/>
          <w:color w:val="000000" w:themeColor="text1"/>
          <w:sz w:val="24"/>
          <w:szCs w:val="22"/>
        </w:rPr>
        <w:t>4.2-</w:t>
      </w:r>
      <w:r>
        <w:rPr>
          <w:rFonts w:hint="eastAsia"/>
          <w:b/>
          <w:color w:val="000000" w:themeColor="text1"/>
          <w:sz w:val="24"/>
          <w:szCs w:val="22"/>
        </w:rPr>
        <w:t>15.1</w:t>
      </w:r>
      <w:r>
        <w:rPr>
          <w:b/>
          <w:color w:val="000000" w:themeColor="text1"/>
          <w:sz w:val="24"/>
          <w:szCs w:val="22"/>
        </w:rPr>
        <w:t xml:space="preserve">  </w:t>
      </w:r>
      <w:r>
        <w:rPr>
          <w:rFonts w:hint="eastAsia"/>
          <w:b/>
          <w:color w:val="000000" w:themeColor="text1"/>
          <w:sz w:val="24"/>
          <w:szCs w:val="22"/>
        </w:rPr>
        <w:t>土壤环境质量现状监测及评价结果表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112"/>
        <w:gridCol w:w="1085"/>
        <w:gridCol w:w="949"/>
        <w:gridCol w:w="1065"/>
        <w:gridCol w:w="1083"/>
        <w:gridCol w:w="1137"/>
        <w:gridCol w:w="811"/>
      </w:tblGrid>
      <w:tr w:rsidR="005C6D9D">
        <w:trPr>
          <w:trHeight w:val="20"/>
          <w:jc w:val="center"/>
        </w:trPr>
        <w:tc>
          <w:tcPr>
            <w:tcW w:w="1828" w:type="dxa"/>
            <w:vMerge w:val="restart"/>
            <w:shd w:val="clear" w:color="auto" w:fill="auto"/>
            <w:noWrap/>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分析指标</w:t>
            </w:r>
          </w:p>
        </w:tc>
        <w:tc>
          <w:tcPr>
            <w:tcW w:w="3146" w:type="dxa"/>
            <w:gridSpan w:val="3"/>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T1</w:t>
            </w:r>
          </w:p>
        </w:tc>
        <w:tc>
          <w:tcPr>
            <w:tcW w:w="3285" w:type="dxa"/>
            <w:gridSpan w:val="3"/>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T2</w:t>
            </w:r>
          </w:p>
        </w:tc>
        <w:tc>
          <w:tcPr>
            <w:tcW w:w="811"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 w:val="24"/>
                <w:szCs w:val="21"/>
              </w:rPr>
            </w:pPr>
            <w:r>
              <w:rPr>
                <w:rFonts w:hint="eastAsia"/>
                <w:b/>
                <w:color w:val="000000" w:themeColor="text1"/>
                <w:kern w:val="0"/>
                <w:sz w:val="24"/>
                <w:szCs w:val="21"/>
              </w:rPr>
              <w:t>筛选值</w:t>
            </w:r>
          </w:p>
        </w:tc>
      </w:tr>
      <w:tr w:rsidR="005C6D9D">
        <w:trPr>
          <w:trHeight w:val="20"/>
          <w:jc w:val="center"/>
        </w:trPr>
        <w:tc>
          <w:tcPr>
            <w:tcW w:w="1828" w:type="dxa"/>
            <w:vMerge/>
            <w:shd w:val="clear" w:color="auto" w:fill="auto"/>
            <w:noWrap/>
            <w:vAlign w:val="center"/>
          </w:tcPr>
          <w:p w:rsidR="005C6D9D" w:rsidRDefault="005C6D9D">
            <w:pPr>
              <w:adjustRightInd w:val="0"/>
              <w:snapToGrid w:val="0"/>
              <w:spacing w:before="0" w:after="0" w:line="240" w:lineRule="auto"/>
              <w:jc w:val="center"/>
              <w:rPr>
                <w:b/>
                <w:color w:val="000000" w:themeColor="text1"/>
                <w:kern w:val="0"/>
                <w:sz w:val="24"/>
                <w:szCs w:val="21"/>
              </w:rPr>
            </w:pPr>
          </w:p>
        </w:tc>
        <w:tc>
          <w:tcPr>
            <w:tcW w:w="1112"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0.</w:t>
            </w:r>
            <w:r>
              <w:rPr>
                <w:b/>
                <w:color w:val="000000" w:themeColor="text1"/>
                <w:kern w:val="0"/>
                <w:szCs w:val="21"/>
              </w:rPr>
              <w:t>2</w:t>
            </w:r>
            <w:r>
              <w:rPr>
                <w:rFonts w:hint="eastAsia"/>
                <w:b/>
                <w:color w:val="000000" w:themeColor="text1"/>
                <w:kern w:val="0"/>
                <w:szCs w:val="21"/>
              </w:rPr>
              <w:t>m</w:t>
            </w:r>
          </w:p>
        </w:tc>
        <w:tc>
          <w:tcPr>
            <w:tcW w:w="1085"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0.7</w:t>
            </w:r>
            <w:r>
              <w:rPr>
                <w:rFonts w:hint="eastAsia"/>
                <w:b/>
                <w:color w:val="000000" w:themeColor="text1"/>
                <w:kern w:val="0"/>
                <w:szCs w:val="21"/>
              </w:rPr>
              <w:t>m</w:t>
            </w:r>
          </w:p>
        </w:tc>
        <w:tc>
          <w:tcPr>
            <w:tcW w:w="949"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1.7</w:t>
            </w:r>
            <w:r>
              <w:rPr>
                <w:rFonts w:hint="eastAsia"/>
                <w:b/>
                <w:color w:val="000000" w:themeColor="text1"/>
                <w:kern w:val="0"/>
                <w:szCs w:val="21"/>
              </w:rPr>
              <w:t>m</w:t>
            </w:r>
          </w:p>
        </w:tc>
        <w:tc>
          <w:tcPr>
            <w:tcW w:w="1065"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0.</w:t>
            </w:r>
            <w:r>
              <w:rPr>
                <w:b/>
                <w:color w:val="000000" w:themeColor="text1"/>
                <w:kern w:val="0"/>
                <w:szCs w:val="21"/>
              </w:rPr>
              <w:t>2</w:t>
            </w:r>
            <w:r>
              <w:rPr>
                <w:rFonts w:hint="eastAsia"/>
                <w:b/>
                <w:color w:val="000000" w:themeColor="text1"/>
                <w:kern w:val="0"/>
                <w:szCs w:val="21"/>
              </w:rPr>
              <w:t>m</w:t>
            </w:r>
          </w:p>
        </w:tc>
        <w:tc>
          <w:tcPr>
            <w:tcW w:w="1083"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0.7</w:t>
            </w:r>
            <w:r>
              <w:rPr>
                <w:rFonts w:hint="eastAsia"/>
                <w:b/>
                <w:color w:val="000000" w:themeColor="text1"/>
                <w:kern w:val="0"/>
                <w:szCs w:val="21"/>
              </w:rPr>
              <w:t>m</w:t>
            </w:r>
          </w:p>
        </w:tc>
        <w:tc>
          <w:tcPr>
            <w:tcW w:w="1137"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1.7</w:t>
            </w:r>
            <w:r>
              <w:rPr>
                <w:rFonts w:hint="eastAsia"/>
                <w:b/>
                <w:color w:val="000000" w:themeColor="text1"/>
                <w:kern w:val="0"/>
                <w:szCs w:val="21"/>
              </w:rPr>
              <w:t>m</w:t>
            </w:r>
          </w:p>
        </w:tc>
        <w:tc>
          <w:tcPr>
            <w:tcW w:w="811" w:type="dxa"/>
            <w:vMerge/>
            <w:vAlign w:val="center"/>
          </w:tcPr>
          <w:p w:rsidR="005C6D9D" w:rsidRDefault="005C6D9D">
            <w:pPr>
              <w:adjustRightInd w:val="0"/>
              <w:snapToGrid w:val="0"/>
              <w:spacing w:before="0" w:after="0" w:line="240" w:lineRule="auto"/>
              <w:jc w:val="center"/>
              <w:rPr>
                <w:b/>
                <w:color w:val="000000" w:themeColor="text1"/>
                <w:kern w:val="0"/>
                <w:sz w:val="24"/>
                <w:szCs w:val="21"/>
              </w:rPr>
            </w:pPr>
          </w:p>
        </w:tc>
      </w:tr>
      <w:tr w:rsidR="005C6D9D">
        <w:trPr>
          <w:trHeight w:val="20"/>
          <w:jc w:val="center"/>
        </w:trPr>
        <w:tc>
          <w:tcPr>
            <w:tcW w:w="9070" w:type="dxa"/>
            <w:gridSpan w:val="8"/>
            <w:shd w:val="clear" w:color="auto" w:fill="auto"/>
            <w:noWrap/>
            <w:vAlign w:val="center"/>
          </w:tcPr>
          <w:p w:rsidR="005C6D9D" w:rsidRDefault="008D3B0E">
            <w:pPr>
              <w:adjustRightInd w:val="0"/>
              <w:snapToGrid w:val="0"/>
              <w:spacing w:before="0" w:after="0" w:line="240" w:lineRule="auto"/>
              <w:jc w:val="center"/>
              <w:rPr>
                <w:color w:val="000000" w:themeColor="text1"/>
                <w:kern w:val="0"/>
                <w:sz w:val="24"/>
                <w:szCs w:val="21"/>
              </w:rPr>
            </w:pPr>
            <w:r>
              <w:rPr>
                <w:rFonts w:hint="eastAsia"/>
                <w:color w:val="000000" w:themeColor="text1"/>
                <w:kern w:val="0"/>
                <w:sz w:val="24"/>
                <w:szCs w:val="21"/>
              </w:rPr>
              <w:t>重金属（单位：</w:t>
            </w:r>
            <w:r>
              <w:rPr>
                <w:color w:val="000000" w:themeColor="text1"/>
                <w:kern w:val="0"/>
                <w:sz w:val="24"/>
                <w:szCs w:val="21"/>
              </w:rPr>
              <w:t>mg/kg</w:t>
            </w:r>
            <w:r>
              <w:rPr>
                <w:color w:val="000000" w:themeColor="text1"/>
                <w:kern w:val="0"/>
                <w:sz w:val="24"/>
                <w:szCs w:val="21"/>
              </w:rPr>
              <w:t>）</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铜</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44.7</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37.7</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26.7</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38.3</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39.2</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37.2</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18000</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lang w:bidi="ar"/>
              </w:rPr>
              <w:t>六价</w:t>
            </w:r>
            <w:r>
              <w:rPr>
                <w:color w:val="000000" w:themeColor="text1"/>
                <w:kern w:val="0"/>
                <w:szCs w:val="21"/>
              </w:rPr>
              <w:t>铬</w:t>
            </w:r>
          </w:p>
        </w:tc>
        <w:tc>
          <w:tcPr>
            <w:tcW w:w="1112"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085"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949"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5.7</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镍</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44.4</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41.6</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40.8</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44.1</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42.9</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39.9</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900</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铅</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33.2</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38.1</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17.3</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34.5</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29.7</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48.9</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800</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镉</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0.033</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0.084</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0.067</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0.077</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0.035</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0.049</w:t>
            </w:r>
          </w:p>
        </w:tc>
        <w:tc>
          <w:tcPr>
            <w:tcW w:w="811"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6</w:t>
            </w:r>
            <w:r>
              <w:rPr>
                <w:color w:val="000000" w:themeColor="text1"/>
                <w:szCs w:val="21"/>
              </w:rPr>
              <w:t>5</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14.7</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15.4</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15.1</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16.5</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17.7</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17.4</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60</w:t>
            </w:r>
          </w:p>
        </w:tc>
      </w:tr>
      <w:tr w:rsidR="005C6D9D">
        <w:trPr>
          <w:trHeight w:val="20"/>
          <w:jc w:val="center"/>
        </w:trPr>
        <w:tc>
          <w:tcPr>
            <w:tcW w:w="1828"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汞</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0.172</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0.100</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0.213</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0.215</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0.197</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0.160</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38</w:t>
            </w:r>
          </w:p>
        </w:tc>
      </w:tr>
      <w:tr w:rsidR="005C6D9D">
        <w:trPr>
          <w:trHeight w:val="20"/>
          <w:jc w:val="center"/>
        </w:trPr>
        <w:tc>
          <w:tcPr>
            <w:tcW w:w="9070" w:type="dxa"/>
            <w:gridSpan w:val="8"/>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挥发性有机物</w:t>
            </w:r>
            <w:r>
              <w:rPr>
                <w:rFonts w:hint="eastAsia"/>
                <w:color w:val="000000" w:themeColor="text1"/>
                <w:kern w:val="0"/>
                <w:szCs w:val="21"/>
              </w:rPr>
              <w:t>（单位：</w:t>
            </w:r>
            <w:r>
              <w:rPr>
                <w:color w:val="000000" w:themeColor="text1"/>
                <w:kern w:val="0"/>
                <w:szCs w:val="21"/>
              </w:rPr>
              <w:t>μg/kg</w:t>
            </w:r>
            <w:r>
              <w:rPr>
                <w:rFonts w:hint="eastAsia"/>
                <w:color w:val="000000" w:themeColor="text1"/>
                <w:kern w:val="0"/>
                <w:szCs w:val="21"/>
              </w:rPr>
              <w:t>）</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氯甲烷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w:t>
            </w:r>
            <w:r>
              <w:rPr>
                <w:color w:val="000000" w:themeColor="text1"/>
                <w:kern w:val="0"/>
                <w:szCs w:val="21"/>
              </w:rPr>
              <w:t>7</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.43</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w:t>
            </w:r>
            <w:r>
              <w:rPr>
                <w:color w:val="000000" w:themeColor="text1"/>
                <w:kern w:val="0"/>
                <w:szCs w:val="21"/>
              </w:rPr>
              <w:t>二氯乙烯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6</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二氯甲烷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16</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反式</w:t>
            </w:r>
            <w:r>
              <w:rPr>
                <w:color w:val="000000" w:themeColor="text1"/>
                <w:kern w:val="0"/>
                <w:szCs w:val="21"/>
              </w:rPr>
              <w:t>-1,2-</w:t>
            </w:r>
            <w:r>
              <w:rPr>
                <w:color w:val="000000" w:themeColor="text1"/>
                <w:kern w:val="0"/>
                <w:szCs w:val="21"/>
              </w:rPr>
              <w:t>二氯乙烯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4</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w:t>
            </w:r>
            <w:r>
              <w:rPr>
                <w:color w:val="000000" w:themeColor="text1"/>
                <w:kern w:val="0"/>
                <w:szCs w:val="21"/>
              </w:rPr>
              <w:t>二氯乙烷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9</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顺式</w:t>
            </w:r>
            <w:r>
              <w:rPr>
                <w:color w:val="000000" w:themeColor="text1"/>
                <w:kern w:val="0"/>
                <w:szCs w:val="21"/>
              </w:rPr>
              <w:t>-1,2-</w:t>
            </w:r>
            <w:r>
              <w:rPr>
                <w:color w:val="000000" w:themeColor="text1"/>
                <w:kern w:val="0"/>
                <w:szCs w:val="21"/>
              </w:rPr>
              <w:t>二氯乙烯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96</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氯仿</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.9</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lastRenderedPageBreak/>
              <w:t>1,1,1-</w:t>
            </w:r>
            <w:r>
              <w:rPr>
                <w:color w:val="000000" w:themeColor="text1"/>
                <w:kern w:val="0"/>
                <w:szCs w:val="21"/>
              </w:rPr>
              <w:t>三氯乙烷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40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四氯</w:t>
            </w:r>
            <w:r>
              <w:rPr>
                <w:rFonts w:hint="eastAsia"/>
                <w:color w:val="000000" w:themeColor="text1"/>
                <w:kern w:val="0"/>
                <w:szCs w:val="21"/>
              </w:rPr>
              <w:t>化碳</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r>
              <w:rPr>
                <w:color w:val="000000" w:themeColor="text1"/>
                <w:kern w:val="0"/>
                <w:szCs w:val="21"/>
              </w:rPr>
              <w:t>二氯乙烷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三氯乙烯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r>
              <w:rPr>
                <w:color w:val="000000" w:themeColor="text1"/>
                <w:kern w:val="0"/>
                <w:szCs w:val="21"/>
              </w:rPr>
              <w:t>二氯丙烷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甲苯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200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ascii="等线" w:eastAsia="等线" w:hAnsi="等线"/>
                <w:color w:val="000000" w:themeColor="text1"/>
                <w:szCs w:val="21"/>
              </w:rPr>
              <w:t>1,1,2-三氯乙烷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四氯乙烯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3</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70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1,1,1,2-</w:t>
            </w:r>
            <w:r>
              <w:rPr>
                <w:color w:val="000000" w:themeColor="text1"/>
                <w:kern w:val="0"/>
                <w:szCs w:val="21"/>
              </w:rPr>
              <w:t>四氯乙烷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乙苯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间、对</w:t>
            </w:r>
            <w:r>
              <w:rPr>
                <w:color w:val="000000" w:themeColor="text1"/>
                <w:kern w:val="0"/>
                <w:szCs w:val="21"/>
              </w:rPr>
              <w:t>-</w:t>
            </w:r>
            <w:r>
              <w:rPr>
                <w:color w:val="000000" w:themeColor="text1"/>
                <w:kern w:val="0"/>
                <w:szCs w:val="21"/>
              </w:rPr>
              <w:t>二甲苯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70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邻二甲苯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40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苯乙烯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290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1,1,2,2-</w:t>
            </w:r>
            <w:r>
              <w:rPr>
                <w:color w:val="000000" w:themeColor="text1"/>
                <w:kern w:val="0"/>
                <w:szCs w:val="21"/>
              </w:rPr>
              <w:t>四氯乙烷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.8</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1,2,3-</w:t>
            </w:r>
            <w:r>
              <w:rPr>
                <w:color w:val="000000" w:themeColor="text1"/>
                <w:kern w:val="0"/>
                <w:szCs w:val="21"/>
              </w:rPr>
              <w:t>三氯丙烷</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lastRenderedPageBreak/>
              <w:t>1,4-</w:t>
            </w:r>
            <w:r>
              <w:rPr>
                <w:color w:val="000000" w:themeColor="text1"/>
                <w:kern w:val="0"/>
                <w:szCs w:val="21"/>
              </w:rPr>
              <w:t>二氯苯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r>
              <w:rPr>
                <w:color w:val="000000" w:themeColor="text1"/>
                <w:kern w:val="0"/>
                <w:szCs w:val="21"/>
              </w:rPr>
              <w:t>二氯苯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60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VOCs</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3.46</w:t>
            </w:r>
          </w:p>
        </w:tc>
        <w:tc>
          <w:tcPr>
            <w:tcW w:w="1085"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4.00</w:t>
            </w:r>
          </w:p>
        </w:tc>
        <w:tc>
          <w:tcPr>
            <w:tcW w:w="949"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2.51</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3.64</w:t>
            </w:r>
          </w:p>
        </w:tc>
        <w:tc>
          <w:tcPr>
            <w:tcW w:w="1083"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2.48</w:t>
            </w:r>
          </w:p>
        </w:tc>
        <w:tc>
          <w:tcPr>
            <w:tcW w:w="1137"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3.92</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w:t>
            </w:r>
          </w:p>
        </w:tc>
      </w:tr>
      <w:tr w:rsidR="005C6D9D">
        <w:trPr>
          <w:trHeight w:val="20"/>
          <w:jc w:val="center"/>
        </w:trPr>
        <w:tc>
          <w:tcPr>
            <w:tcW w:w="9070" w:type="dxa"/>
            <w:gridSpan w:val="8"/>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半挥发性有机物</w:t>
            </w:r>
            <w:r>
              <w:rPr>
                <w:rFonts w:hint="eastAsia"/>
                <w:color w:val="000000" w:themeColor="text1"/>
                <w:kern w:val="0"/>
                <w:szCs w:val="21"/>
              </w:rPr>
              <w:t>（单位：</w:t>
            </w:r>
            <w:r>
              <w:rPr>
                <w:rFonts w:hint="eastAsia"/>
                <w:color w:val="000000" w:themeColor="text1"/>
                <w:kern w:val="0"/>
                <w:szCs w:val="21"/>
              </w:rPr>
              <w:t>m</w:t>
            </w:r>
            <w:r>
              <w:rPr>
                <w:color w:val="000000" w:themeColor="text1"/>
                <w:kern w:val="0"/>
                <w:szCs w:val="21"/>
              </w:rPr>
              <w:t>g/kg</w:t>
            </w:r>
            <w:r>
              <w:rPr>
                <w:rFonts w:hint="eastAsia"/>
                <w:color w:val="000000" w:themeColor="text1"/>
                <w:kern w:val="0"/>
                <w:szCs w:val="21"/>
              </w:rPr>
              <w:t>）</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w:t>
            </w:r>
            <w:r>
              <w:rPr>
                <w:color w:val="000000" w:themeColor="text1"/>
                <w:kern w:val="0"/>
                <w:szCs w:val="21"/>
              </w:rPr>
              <w:t>氯酚</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256</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硝基苯</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6</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proofErr w:type="gramStart"/>
            <w:r>
              <w:rPr>
                <w:color w:val="000000" w:themeColor="text1"/>
                <w:kern w:val="0"/>
                <w:szCs w:val="21"/>
              </w:rPr>
              <w:t>萘</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0.40</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0.20</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0.87</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0.60</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0</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a</w:t>
            </w:r>
            <w:r>
              <w:rPr>
                <w:color w:val="000000" w:themeColor="text1"/>
                <w:kern w:val="0"/>
                <w:szCs w:val="21"/>
              </w:rPr>
              <w:t>）</w:t>
            </w:r>
            <w:proofErr w:type="gramStart"/>
            <w:r>
              <w:rPr>
                <w:color w:val="000000" w:themeColor="text1"/>
                <w:kern w:val="0"/>
                <w:szCs w:val="21"/>
              </w:rPr>
              <w:t>蒽</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0.7</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0.6</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0.4</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1.00</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䓛</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0.6</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0.7</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0.4</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1.17</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293</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b</w:t>
            </w:r>
            <w:r>
              <w:rPr>
                <w:color w:val="000000" w:themeColor="text1"/>
                <w:kern w:val="0"/>
                <w:szCs w:val="21"/>
              </w:rPr>
              <w:t>）</w:t>
            </w:r>
            <w:proofErr w:type="gramStart"/>
            <w:r>
              <w:rPr>
                <w:color w:val="000000" w:themeColor="text1"/>
                <w:kern w:val="0"/>
                <w:szCs w:val="21"/>
              </w:rPr>
              <w:t>荧蒽</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0.5</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k</w:t>
            </w:r>
            <w:r>
              <w:rPr>
                <w:color w:val="000000" w:themeColor="text1"/>
                <w:kern w:val="0"/>
                <w:szCs w:val="21"/>
              </w:rPr>
              <w:t>）</w:t>
            </w:r>
            <w:proofErr w:type="gramStart"/>
            <w:r>
              <w:rPr>
                <w:color w:val="000000" w:themeColor="text1"/>
                <w:kern w:val="0"/>
                <w:szCs w:val="21"/>
              </w:rPr>
              <w:t>荧蒽</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51</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a</w:t>
            </w:r>
            <w:r>
              <w:rPr>
                <w:color w:val="000000" w:themeColor="text1"/>
                <w:kern w:val="0"/>
                <w:szCs w:val="21"/>
              </w:rPr>
              <w:t>）</w:t>
            </w:r>
            <w:proofErr w:type="gramStart"/>
            <w:r>
              <w:rPr>
                <w:color w:val="000000" w:themeColor="text1"/>
                <w:kern w:val="0"/>
                <w:szCs w:val="21"/>
              </w:rPr>
              <w:t>芘</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0.5</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proofErr w:type="gramStart"/>
            <w:r>
              <w:rPr>
                <w:color w:val="000000" w:themeColor="text1"/>
                <w:kern w:val="0"/>
                <w:szCs w:val="21"/>
              </w:rPr>
              <w:t>茚</w:t>
            </w:r>
            <w:proofErr w:type="gramEnd"/>
            <w:r>
              <w:rPr>
                <w:color w:val="000000" w:themeColor="text1"/>
                <w:kern w:val="0"/>
                <w:szCs w:val="21"/>
              </w:rPr>
              <w:t>并（</w:t>
            </w:r>
            <w:r>
              <w:rPr>
                <w:color w:val="000000" w:themeColor="text1"/>
                <w:kern w:val="0"/>
                <w:szCs w:val="21"/>
              </w:rPr>
              <w:t>1,2,3-cd</w:t>
            </w:r>
            <w:r>
              <w:rPr>
                <w:color w:val="000000" w:themeColor="text1"/>
                <w:kern w:val="0"/>
                <w:szCs w:val="21"/>
              </w:rPr>
              <w:t>）</w:t>
            </w:r>
            <w:proofErr w:type="gramStart"/>
            <w:r>
              <w:rPr>
                <w:color w:val="000000" w:themeColor="text1"/>
                <w:kern w:val="0"/>
                <w:szCs w:val="21"/>
              </w:rPr>
              <w:t>芘</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二苯并（</w:t>
            </w:r>
            <w:r>
              <w:rPr>
                <w:color w:val="000000" w:themeColor="text1"/>
                <w:kern w:val="0"/>
                <w:szCs w:val="21"/>
              </w:rPr>
              <w:t>a</w:t>
            </w:r>
            <w:r>
              <w:rPr>
                <w:rFonts w:hint="eastAsia"/>
                <w:color w:val="000000" w:themeColor="text1"/>
                <w:kern w:val="0"/>
                <w:szCs w:val="21"/>
              </w:rPr>
              <w:t>,</w:t>
            </w:r>
            <w:r>
              <w:rPr>
                <w:color w:val="000000" w:themeColor="text1"/>
                <w:kern w:val="0"/>
                <w:szCs w:val="21"/>
              </w:rPr>
              <w:t>h</w:t>
            </w:r>
            <w:r>
              <w:rPr>
                <w:color w:val="000000" w:themeColor="text1"/>
                <w:kern w:val="0"/>
                <w:szCs w:val="21"/>
              </w:rPr>
              <w:t>）</w:t>
            </w:r>
            <w:proofErr w:type="gramStart"/>
            <w:r>
              <w:rPr>
                <w:color w:val="000000" w:themeColor="text1"/>
                <w:kern w:val="0"/>
                <w:szCs w:val="21"/>
              </w:rPr>
              <w:t>蒽</w:t>
            </w:r>
            <w:proofErr w:type="gramEnd"/>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82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苯胺</w:t>
            </w:r>
          </w:p>
        </w:tc>
        <w:tc>
          <w:tcPr>
            <w:tcW w:w="1112"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08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9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065"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083"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137"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81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60</w:t>
            </w:r>
          </w:p>
        </w:tc>
      </w:tr>
    </w:tbl>
    <w:p w:rsidR="005C6D9D" w:rsidRDefault="008D3B0E">
      <w:pPr>
        <w:widowControl w:val="0"/>
        <w:spacing w:before="0" w:afterLines="50" w:after="120" w:line="500" w:lineRule="exact"/>
        <w:jc w:val="center"/>
        <w:rPr>
          <w:b/>
          <w:color w:val="000000" w:themeColor="text1"/>
          <w:sz w:val="24"/>
          <w:szCs w:val="22"/>
        </w:rPr>
      </w:pPr>
      <w:r>
        <w:rPr>
          <w:rFonts w:hint="eastAsia"/>
          <w:b/>
          <w:color w:val="000000" w:themeColor="text1"/>
          <w:sz w:val="24"/>
          <w:szCs w:val="22"/>
        </w:rPr>
        <w:t>表</w:t>
      </w:r>
      <w:r>
        <w:rPr>
          <w:b/>
          <w:color w:val="000000" w:themeColor="text1"/>
          <w:sz w:val="24"/>
          <w:szCs w:val="22"/>
        </w:rPr>
        <w:t>4.2-</w:t>
      </w:r>
      <w:r>
        <w:rPr>
          <w:rFonts w:hint="eastAsia"/>
          <w:b/>
          <w:color w:val="000000" w:themeColor="text1"/>
          <w:sz w:val="24"/>
          <w:szCs w:val="22"/>
        </w:rPr>
        <w:t>15.2</w:t>
      </w:r>
      <w:r>
        <w:rPr>
          <w:b/>
          <w:color w:val="000000" w:themeColor="text1"/>
          <w:sz w:val="24"/>
          <w:szCs w:val="22"/>
        </w:rPr>
        <w:t xml:space="preserve">  </w:t>
      </w:r>
      <w:r>
        <w:rPr>
          <w:rFonts w:hint="eastAsia"/>
          <w:b/>
          <w:color w:val="000000" w:themeColor="text1"/>
          <w:sz w:val="24"/>
          <w:szCs w:val="22"/>
        </w:rPr>
        <w:t>土壤环境质量现状监测及评价结果表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56"/>
        <w:gridCol w:w="1148"/>
        <w:gridCol w:w="1149"/>
        <w:gridCol w:w="1149"/>
        <w:gridCol w:w="1149"/>
        <w:gridCol w:w="1149"/>
        <w:gridCol w:w="1149"/>
        <w:gridCol w:w="621"/>
      </w:tblGrid>
      <w:tr w:rsidR="005C6D9D">
        <w:trPr>
          <w:trHeight w:val="20"/>
          <w:jc w:val="center"/>
        </w:trPr>
        <w:tc>
          <w:tcPr>
            <w:tcW w:w="1556" w:type="dxa"/>
            <w:vMerge w:val="restart"/>
            <w:shd w:val="clear" w:color="auto" w:fill="auto"/>
            <w:noWrap/>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分析指标</w:t>
            </w:r>
          </w:p>
        </w:tc>
        <w:tc>
          <w:tcPr>
            <w:tcW w:w="3446" w:type="dxa"/>
            <w:gridSpan w:val="3"/>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T3</w:t>
            </w:r>
          </w:p>
        </w:tc>
        <w:tc>
          <w:tcPr>
            <w:tcW w:w="1149"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T4</w:t>
            </w:r>
          </w:p>
        </w:tc>
        <w:tc>
          <w:tcPr>
            <w:tcW w:w="1149" w:type="dxa"/>
            <w:shd w:val="clear" w:color="auto" w:fill="auto"/>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T5</w:t>
            </w:r>
          </w:p>
        </w:tc>
        <w:tc>
          <w:tcPr>
            <w:tcW w:w="1149" w:type="dxa"/>
            <w:shd w:val="clear" w:color="auto" w:fill="auto"/>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T6</w:t>
            </w:r>
          </w:p>
        </w:tc>
        <w:tc>
          <w:tcPr>
            <w:tcW w:w="621"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筛选值</w:t>
            </w:r>
          </w:p>
        </w:tc>
      </w:tr>
      <w:tr w:rsidR="005C6D9D">
        <w:trPr>
          <w:trHeight w:val="20"/>
          <w:jc w:val="center"/>
        </w:trPr>
        <w:tc>
          <w:tcPr>
            <w:tcW w:w="1556" w:type="dxa"/>
            <w:vMerge/>
            <w:shd w:val="clear" w:color="auto" w:fill="auto"/>
            <w:noWrap/>
            <w:vAlign w:val="center"/>
          </w:tcPr>
          <w:p w:rsidR="005C6D9D" w:rsidRDefault="005C6D9D">
            <w:pPr>
              <w:adjustRightInd w:val="0"/>
              <w:snapToGrid w:val="0"/>
              <w:spacing w:before="0" w:after="0" w:line="240" w:lineRule="auto"/>
              <w:jc w:val="center"/>
              <w:rPr>
                <w:b/>
                <w:color w:val="000000" w:themeColor="text1"/>
                <w:kern w:val="0"/>
                <w:szCs w:val="21"/>
              </w:rPr>
            </w:pPr>
          </w:p>
        </w:tc>
        <w:tc>
          <w:tcPr>
            <w:tcW w:w="1148" w:type="dxa"/>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0.2</w:t>
            </w:r>
            <w:r>
              <w:rPr>
                <w:b/>
                <w:color w:val="000000" w:themeColor="text1"/>
                <w:kern w:val="0"/>
                <w:szCs w:val="21"/>
              </w:rPr>
              <w:t>m</w:t>
            </w:r>
          </w:p>
        </w:tc>
        <w:tc>
          <w:tcPr>
            <w:tcW w:w="1149" w:type="dxa"/>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0.7</w:t>
            </w:r>
            <w:r>
              <w:rPr>
                <w:b/>
                <w:color w:val="000000" w:themeColor="text1"/>
                <w:kern w:val="0"/>
                <w:szCs w:val="21"/>
              </w:rPr>
              <w:t>m</w:t>
            </w:r>
          </w:p>
        </w:tc>
        <w:tc>
          <w:tcPr>
            <w:tcW w:w="1149" w:type="dxa"/>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1.7</w:t>
            </w:r>
            <w:r>
              <w:rPr>
                <w:b/>
                <w:color w:val="000000" w:themeColor="text1"/>
                <w:kern w:val="0"/>
                <w:szCs w:val="21"/>
              </w:rPr>
              <w:t>m</w:t>
            </w:r>
          </w:p>
        </w:tc>
        <w:tc>
          <w:tcPr>
            <w:tcW w:w="1149"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0.</w:t>
            </w:r>
            <w:r>
              <w:rPr>
                <w:b/>
                <w:color w:val="000000" w:themeColor="text1"/>
                <w:kern w:val="0"/>
                <w:szCs w:val="21"/>
              </w:rPr>
              <w:t>2</w:t>
            </w:r>
            <w:r>
              <w:rPr>
                <w:rFonts w:hint="eastAsia"/>
                <w:b/>
                <w:color w:val="000000" w:themeColor="text1"/>
                <w:kern w:val="0"/>
                <w:szCs w:val="21"/>
              </w:rPr>
              <w:t>m</w:t>
            </w:r>
          </w:p>
        </w:tc>
        <w:tc>
          <w:tcPr>
            <w:tcW w:w="1149"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b/>
                <w:color w:val="000000" w:themeColor="text1"/>
                <w:kern w:val="0"/>
                <w:szCs w:val="21"/>
              </w:rPr>
              <w:t>0.2</w:t>
            </w:r>
            <w:r>
              <w:rPr>
                <w:rFonts w:hint="eastAsia"/>
                <w:b/>
                <w:color w:val="000000" w:themeColor="text1"/>
                <w:kern w:val="0"/>
                <w:szCs w:val="21"/>
              </w:rPr>
              <w:t>m</w:t>
            </w:r>
          </w:p>
        </w:tc>
        <w:tc>
          <w:tcPr>
            <w:tcW w:w="1149" w:type="dxa"/>
            <w:shd w:val="clear" w:color="auto" w:fill="auto"/>
            <w:noWrap/>
            <w:vAlign w:val="center"/>
          </w:tcPr>
          <w:p w:rsidR="005C6D9D" w:rsidRDefault="008D3B0E">
            <w:pPr>
              <w:adjustRightInd w:val="0"/>
              <w:snapToGrid w:val="0"/>
              <w:spacing w:before="0" w:after="0" w:line="240" w:lineRule="auto"/>
              <w:jc w:val="center"/>
              <w:rPr>
                <w:b/>
                <w:color w:val="000000" w:themeColor="text1"/>
                <w:kern w:val="0"/>
                <w:szCs w:val="21"/>
              </w:rPr>
            </w:pPr>
            <w:r>
              <w:rPr>
                <w:rFonts w:hint="eastAsia"/>
                <w:b/>
                <w:color w:val="000000" w:themeColor="text1"/>
                <w:kern w:val="0"/>
                <w:szCs w:val="21"/>
              </w:rPr>
              <w:t>0.</w:t>
            </w:r>
            <w:r>
              <w:rPr>
                <w:b/>
                <w:color w:val="000000" w:themeColor="text1"/>
                <w:kern w:val="0"/>
                <w:szCs w:val="21"/>
              </w:rPr>
              <w:t>2</w:t>
            </w:r>
            <w:r>
              <w:rPr>
                <w:rFonts w:hint="eastAsia"/>
                <w:b/>
                <w:color w:val="000000" w:themeColor="text1"/>
                <w:kern w:val="0"/>
                <w:szCs w:val="21"/>
              </w:rPr>
              <w:t>m</w:t>
            </w:r>
          </w:p>
        </w:tc>
        <w:tc>
          <w:tcPr>
            <w:tcW w:w="621" w:type="dxa"/>
            <w:vMerge/>
            <w:vAlign w:val="center"/>
          </w:tcPr>
          <w:p w:rsidR="005C6D9D" w:rsidRDefault="005C6D9D">
            <w:pPr>
              <w:adjustRightInd w:val="0"/>
              <w:snapToGrid w:val="0"/>
              <w:spacing w:before="0" w:after="0" w:line="240" w:lineRule="auto"/>
              <w:jc w:val="center"/>
              <w:rPr>
                <w:b/>
                <w:color w:val="000000" w:themeColor="text1"/>
                <w:kern w:val="0"/>
                <w:szCs w:val="21"/>
              </w:rPr>
            </w:pPr>
          </w:p>
        </w:tc>
      </w:tr>
      <w:tr w:rsidR="005C6D9D">
        <w:trPr>
          <w:trHeight w:val="20"/>
          <w:jc w:val="center"/>
        </w:trPr>
        <w:tc>
          <w:tcPr>
            <w:tcW w:w="9070" w:type="dxa"/>
            <w:gridSpan w:val="8"/>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重金属（单位：</w:t>
            </w:r>
            <w:r>
              <w:rPr>
                <w:color w:val="000000" w:themeColor="text1"/>
                <w:kern w:val="0"/>
                <w:szCs w:val="21"/>
              </w:rPr>
              <w:t>mg/kg</w:t>
            </w:r>
            <w:r>
              <w:rPr>
                <w:rFonts w:hint="eastAsia"/>
                <w:color w:val="000000" w:themeColor="text1"/>
                <w:kern w:val="0"/>
                <w:szCs w:val="21"/>
              </w:rPr>
              <w:t>）</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铜</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38.1</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29.2</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34.4</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28.8</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26.5</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32.6</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18000</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六价铬</w:t>
            </w:r>
          </w:p>
        </w:tc>
        <w:tc>
          <w:tcPr>
            <w:tcW w:w="1148"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149"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149"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149"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149"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1149" w:type="dxa"/>
            <w:shd w:val="clear" w:color="auto" w:fill="auto"/>
            <w:noWrap/>
            <w:vAlign w:val="bottom"/>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&lt;0.16</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5.7</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镍</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41.6</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50.2</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44.5</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50.1</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55.6</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67.4</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900</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铅</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25.9</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31.4</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24.7</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14.5</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23.4</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10.6</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800</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镉</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0.061</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0.066</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0.061</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0.129</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0.107</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0.114</w:t>
            </w:r>
          </w:p>
        </w:tc>
        <w:tc>
          <w:tcPr>
            <w:tcW w:w="621" w:type="dxa"/>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6</w:t>
            </w:r>
            <w:r>
              <w:rPr>
                <w:color w:val="000000" w:themeColor="text1"/>
                <w:szCs w:val="21"/>
              </w:rPr>
              <w:t>5</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lastRenderedPageBreak/>
              <w:t>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21.6</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18.6</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18.1</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13.5</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12.2</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13.9</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60</w:t>
            </w:r>
          </w:p>
        </w:tc>
      </w:tr>
      <w:tr w:rsidR="005C6D9D">
        <w:trPr>
          <w:trHeight w:val="20"/>
          <w:jc w:val="center"/>
        </w:trPr>
        <w:tc>
          <w:tcPr>
            <w:tcW w:w="1556" w:type="dxa"/>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汞</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0.032</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0.133</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0.213</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0.164</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0.059</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0.129</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szCs w:val="21"/>
              </w:rPr>
              <w:t>38</w:t>
            </w:r>
          </w:p>
        </w:tc>
      </w:tr>
      <w:tr w:rsidR="005C6D9D">
        <w:trPr>
          <w:trHeight w:val="20"/>
          <w:jc w:val="center"/>
        </w:trPr>
        <w:tc>
          <w:tcPr>
            <w:tcW w:w="9070" w:type="dxa"/>
            <w:gridSpan w:val="8"/>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挥发性有机物</w:t>
            </w:r>
            <w:r>
              <w:rPr>
                <w:rFonts w:hint="eastAsia"/>
                <w:color w:val="000000" w:themeColor="text1"/>
                <w:kern w:val="0"/>
                <w:szCs w:val="21"/>
              </w:rPr>
              <w:t>（单位：</w:t>
            </w:r>
            <w:r>
              <w:rPr>
                <w:color w:val="000000" w:themeColor="text1"/>
                <w:kern w:val="0"/>
                <w:szCs w:val="21"/>
              </w:rPr>
              <w:t>μg/kg</w:t>
            </w:r>
            <w:r>
              <w:rPr>
                <w:rFonts w:hint="eastAsia"/>
                <w:color w:val="000000" w:themeColor="text1"/>
                <w:kern w:val="0"/>
                <w:szCs w:val="21"/>
              </w:rPr>
              <w:t>）</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氯甲烷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w:t>
            </w:r>
            <w:r>
              <w:rPr>
                <w:color w:val="000000" w:themeColor="text1"/>
                <w:kern w:val="0"/>
                <w:szCs w:val="21"/>
              </w:rPr>
              <w:t>7</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.43</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w:t>
            </w:r>
            <w:r>
              <w:rPr>
                <w:color w:val="000000" w:themeColor="text1"/>
                <w:kern w:val="0"/>
                <w:szCs w:val="21"/>
              </w:rPr>
              <w:t>二氯乙烯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6</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二氯甲烷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16</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反式</w:t>
            </w:r>
            <w:r>
              <w:rPr>
                <w:color w:val="000000" w:themeColor="text1"/>
                <w:kern w:val="0"/>
                <w:szCs w:val="21"/>
              </w:rPr>
              <w:t>-1,2-</w:t>
            </w:r>
            <w:r>
              <w:rPr>
                <w:color w:val="000000" w:themeColor="text1"/>
                <w:kern w:val="0"/>
                <w:szCs w:val="21"/>
              </w:rPr>
              <w:t>二氯乙烯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4</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w:t>
            </w:r>
            <w:r>
              <w:rPr>
                <w:color w:val="000000" w:themeColor="text1"/>
                <w:kern w:val="0"/>
                <w:szCs w:val="21"/>
              </w:rPr>
              <w:t>二氯乙烷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9</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顺式</w:t>
            </w:r>
            <w:r>
              <w:rPr>
                <w:color w:val="000000" w:themeColor="text1"/>
                <w:kern w:val="0"/>
                <w:szCs w:val="21"/>
              </w:rPr>
              <w:t>-1,2-</w:t>
            </w:r>
            <w:r>
              <w:rPr>
                <w:color w:val="000000" w:themeColor="text1"/>
                <w:kern w:val="0"/>
                <w:szCs w:val="21"/>
              </w:rPr>
              <w:t>二氯乙烯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96</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氯仿</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.9</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1,1,1-</w:t>
            </w:r>
            <w:r>
              <w:rPr>
                <w:color w:val="000000" w:themeColor="text1"/>
                <w:kern w:val="0"/>
                <w:szCs w:val="21"/>
              </w:rPr>
              <w:t>三氯乙烷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8</w:t>
            </w:r>
            <w:r>
              <w:rPr>
                <w:color w:val="000000" w:themeColor="text1"/>
                <w:kern w:val="0"/>
                <w:szCs w:val="21"/>
              </w:rPr>
              <w:t>40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四氯</w:t>
            </w:r>
            <w:r>
              <w:rPr>
                <w:rFonts w:hint="eastAsia"/>
                <w:color w:val="000000" w:themeColor="text1"/>
                <w:kern w:val="0"/>
                <w:szCs w:val="21"/>
              </w:rPr>
              <w:t>化碳</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&lt;1.9</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4</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r>
              <w:rPr>
                <w:color w:val="000000" w:themeColor="text1"/>
                <w:kern w:val="0"/>
                <w:szCs w:val="21"/>
              </w:rPr>
              <w:t>二氯乙烷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三氯乙烯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r>
              <w:rPr>
                <w:color w:val="000000" w:themeColor="text1"/>
                <w:kern w:val="0"/>
                <w:szCs w:val="21"/>
              </w:rPr>
              <w:t>二氯丙烷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甲苯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&lt;1.3</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200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ascii="等线" w:eastAsia="等线" w:hAnsi="等线"/>
                <w:color w:val="000000" w:themeColor="text1"/>
                <w:szCs w:val="21"/>
              </w:rPr>
              <w:t>1,1,2-三氯乙烷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四氯乙烯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&lt;1.4</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3</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氯苯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70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1,1,1,2-</w:t>
            </w:r>
            <w:r>
              <w:rPr>
                <w:color w:val="000000" w:themeColor="text1"/>
                <w:kern w:val="0"/>
                <w:szCs w:val="21"/>
              </w:rPr>
              <w:t>四氯乙烷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乙苯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8</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间、对</w:t>
            </w:r>
            <w:r>
              <w:rPr>
                <w:color w:val="000000" w:themeColor="text1"/>
                <w:kern w:val="0"/>
                <w:szCs w:val="21"/>
              </w:rPr>
              <w:t>-</w:t>
            </w:r>
            <w:r>
              <w:rPr>
                <w:color w:val="000000" w:themeColor="text1"/>
                <w:kern w:val="0"/>
                <w:szCs w:val="21"/>
              </w:rPr>
              <w:t>二甲苯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70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邻二甲苯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40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苯乙烯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290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1,1,2,2-</w:t>
            </w:r>
            <w:r>
              <w:rPr>
                <w:color w:val="000000" w:themeColor="text1"/>
                <w:kern w:val="0"/>
                <w:szCs w:val="21"/>
              </w:rPr>
              <w:t>四氯乙烷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6</w:t>
            </w:r>
            <w:r>
              <w:rPr>
                <w:color w:val="000000" w:themeColor="text1"/>
                <w:kern w:val="0"/>
                <w:szCs w:val="21"/>
              </w:rPr>
              <w:t>.8</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lastRenderedPageBreak/>
              <w:t>1,2,3-</w:t>
            </w:r>
            <w:r>
              <w:rPr>
                <w:color w:val="000000" w:themeColor="text1"/>
                <w:kern w:val="0"/>
                <w:szCs w:val="21"/>
              </w:rPr>
              <w:t>三氯丙烷</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1,4-</w:t>
            </w:r>
            <w:r>
              <w:rPr>
                <w:color w:val="000000" w:themeColor="text1"/>
                <w:kern w:val="0"/>
                <w:szCs w:val="21"/>
              </w:rPr>
              <w:t>二氯苯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1,2-</w:t>
            </w:r>
            <w:r>
              <w:rPr>
                <w:color w:val="000000" w:themeColor="text1"/>
                <w:kern w:val="0"/>
                <w:szCs w:val="21"/>
              </w:rPr>
              <w:t>二氯苯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&lt;1.5</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5</w:t>
            </w:r>
            <w:r>
              <w:rPr>
                <w:color w:val="000000" w:themeColor="text1"/>
                <w:kern w:val="0"/>
                <w:szCs w:val="21"/>
              </w:rPr>
              <w:t>60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VOCs</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2.20</w:t>
            </w:r>
          </w:p>
        </w:tc>
        <w:tc>
          <w:tcPr>
            <w:tcW w:w="1149"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4.09</w:t>
            </w:r>
          </w:p>
        </w:tc>
        <w:tc>
          <w:tcPr>
            <w:tcW w:w="1149"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7.89</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3.58</w:t>
            </w:r>
          </w:p>
        </w:tc>
        <w:tc>
          <w:tcPr>
            <w:tcW w:w="1149"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6.42</w:t>
            </w:r>
          </w:p>
        </w:tc>
        <w:tc>
          <w:tcPr>
            <w:tcW w:w="1149" w:type="dxa"/>
            <w:noWrap/>
            <w:vAlign w:val="center"/>
          </w:tcPr>
          <w:p w:rsidR="005C6D9D" w:rsidRDefault="008D3B0E">
            <w:pPr>
              <w:adjustRightInd w:val="0"/>
              <w:snapToGrid w:val="0"/>
              <w:spacing w:before="0" w:after="0" w:line="240" w:lineRule="auto"/>
              <w:jc w:val="center"/>
              <w:textAlignment w:val="center"/>
              <w:rPr>
                <w:color w:val="000000" w:themeColor="text1"/>
                <w:kern w:val="0"/>
                <w:szCs w:val="21"/>
              </w:rPr>
            </w:pPr>
            <w:r>
              <w:rPr>
                <w:rFonts w:hint="eastAsia"/>
                <w:color w:val="000000" w:themeColor="text1"/>
                <w:kern w:val="0"/>
                <w:szCs w:val="21"/>
              </w:rPr>
              <w:t>ND</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w:t>
            </w:r>
          </w:p>
        </w:tc>
      </w:tr>
      <w:tr w:rsidR="005C6D9D">
        <w:trPr>
          <w:trHeight w:val="20"/>
          <w:jc w:val="center"/>
        </w:trPr>
        <w:tc>
          <w:tcPr>
            <w:tcW w:w="9070" w:type="dxa"/>
            <w:gridSpan w:val="8"/>
            <w:shd w:val="clear" w:color="auto" w:fill="auto"/>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半挥发性有机物</w:t>
            </w:r>
            <w:r>
              <w:rPr>
                <w:rFonts w:hint="eastAsia"/>
                <w:color w:val="000000" w:themeColor="text1"/>
                <w:kern w:val="0"/>
                <w:szCs w:val="21"/>
              </w:rPr>
              <w:t>（单位：</w:t>
            </w:r>
            <w:r>
              <w:rPr>
                <w:rFonts w:hint="eastAsia"/>
                <w:color w:val="000000" w:themeColor="text1"/>
                <w:kern w:val="0"/>
                <w:szCs w:val="21"/>
              </w:rPr>
              <w:t>m</w:t>
            </w:r>
            <w:r>
              <w:rPr>
                <w:color w:val="000000" w:themeColor="text1"/>
                <w:kern w:val="0"/>
                <w:szCs w:val="21"/>
              </w:rPr>
              <w:t>g/kg</w:t>
            </w:r>
            <w:r>
              <w:rPr>
                <w:rFonts w:hint="eastAsia"/>
                <w:color w:val="000000" w:themeColor="text1"/>
                <w:kern w:val="0"/>
                <w:szCs w:val="21"/>
              </w:rPr>
              <w:t>）</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2-</w:t>
            </w:r>
            <w:r>
              <w:rPr>
                <w:color w:val="000000" w:themeColor="text1"/>
                <w:kern w:val="0"/>
                <w:szCs w:val="21"/>
              </w:rPr>
              <w:t>氯酚</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&lt;0.06</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256</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硝基苯</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6</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proofErr w:type="gramStart"/>
            <w:r>
              <w:rPr>
                <w:color w:val="000000" w:themeColor="text1"/>
                <w:kern w:val="0"/>
                <w:szCs w:val="21"/>
              </w:rPr>
              <w:t>萘</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0.21</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0.16</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&lt;0.09</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7</w:t>
            </w:r>
            <w:r>
              <w:rPr>
                <w:color w:val="000000" w:themeColor="text1"/>
                <w:kern w:val="0"/>
                <w:szCs w:val="21"/>
              </w:rPr>
              <w:t>0</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a</w:t>
            </w:r>
            <w:r>
              <w:rPr>
                <w:color w:val="000000" w:themeColor="text1"/>
                <w:kern w:val="0"/>
                <w:szCs w:val="21"/>
              </w:rPr>
              <w:t>）</w:t>
            </w:r>
            <w:proofErr w:type="gramStart"/>
            <w:r>
              <w:rPr>
                <w:color w:val="000000" w:themeColor="text1"/>
                <w:kern w:val="0"/>
                <w:szCs w:val="21"/>
              </w:rPr>
              <w:t>蒽</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0.3</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0.3</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䓛</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0.3</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0.3</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293</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b</w:t>
            </w:r>
            <w:r>
              <w:rPr>
                <w:color w:val="000000" w:themeColor="text1"/>
                <w:kern w:val="0"/>
                <w:szCs w:val="21"/>
              </w:rPr>
              <w:t>）</w:t>
            </w:r>
            <w:proofErr w:type="gramStart"/>
            <w:r>
              <w:rPr>
                <w:color w:val="000000" w:themeColor="text1"/>
                <w:kern w:val="0"/>
                <w:szCs w:val="21"/>
              </w:rPr>
              <w:t>荧蒽</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&lt;0.2</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k</w:t>
            </w:r>
            <w:r>
              <w:rPr>
                <w:color w:val="000000" w:themeColor="text1"/>
                <w:kern w:val="0"/>
                <w:szCs w:val="21"/>
              </w:rPr>
              <w:t>）</w:t>
            </w:r>
            <w:proofErr w:type="gramStart"/>
            <w:r>
              <w:rPr>
                <w:color w:val="000000" w:themeColor="text1"/>
                <w:kern w:val="0"/>
                <w:szCs w:val="21"/>
              </w:rPr>
              <w:t>荧蒽</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51</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苯并（</w:t>
            </w:r>
            <w:r>
              <w:rPr>
                <w:color w:val="000000" w:themeColor="text1"/>
                <w:kern w:val="0"/>
                <w:szCs w:val="21"/>
              </w:rPr>
              <w:t>a</w:t>
            </w:r>
            <w:r>
              <w:rPr>
                <w:color w:val="000000" w:themeColor="text1"/>
                <w:kern w:val="0"/>
                <w:szCs w:val="21"/>
              </w:rPr>
              <w:t>）</w:t>
            </w:r>
            <w:proofErr w:type="gramStart"/>
            <w:r>
              <w:rPr>
                <w:color w:val="000000" w:themeColor="text1"/>
                <w:kern w:val="0"/>
                <w:szCs w:val="21"/>
              </w:rPr>
              <w:t>芘</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proofErr w:type="gramStart"/>
            <w:r>
              <w:rPr>
                <w:color w:val="000000" w:themeColor="text1"/>
                <w:kern w:val="0"/>
                <w:szCs w:val="21"/>
              </w:rPr>
              <w:t>茚</w:t>
            </w:r>
            <w:proofErr w:type="gramEnd"/>
            <w:r>
              <w:rPr>
                <w:color w:val="000000" w:themeColor="text1"/>
                <w:kern w:val="0"/>
                <w:szCs w:val="21"/>
              </w:rPr>
              <w:t>并（</w:t>
            </w:r>
            <w:r>
              <w:rPr>
                <w:color w:val="000000" w:themeColor="text1"/>
                <w:kern w:val="0"/>
                <w:szCs w:val="21"/>
              </w:rPr>
              <w:t>1,2,3-cd</w:t>
            </w:r>
            <w:r>
              <w:rPr>
                <w:color w:val="000000" w:themeColor="text1"/>
                <w:kern w:val="0"/>
                <w:szCs w:val="21"/>
              </w:rPr>
              <w:t>）</w:t>
            </w:r>
            <w:proofErr w:type="gramStart"/>
            <w:r>
              <w:rPr>
                <w:color w:val="000000" w:themeColor="text1"/>
                <w:kern w:val="0"/>
                <w:szCs w:val="21"/>
              </w:rPr>
              <w:t>芘</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二苯并（</w:t>
            </w:r>
            <w:r>
              <w:rPr>
                <w:color w:val="000000" w:themeColor="text1"/>
                <w:kern w:val="0"/>
                <w:szCs w:val="21"/>
              </w:rPr>
              <w:t>a</w:t>
            </w:r>
            <w:r>
              <w:rPr>
                <w:rFonts w:hint="eastAsia"/>
                <w:color w:val="000000" w:themeColor="text1"/>
                <w:kern w:val="0"/>
                <w:szCs w:val="21"/>
              </w:rPr>
              <w:t>,</w:t>
            </w:r>
            <w:r>
              <w:rPr>
                <w:color w:val="000000" w:themeColor="text1"/>
                <w:kern w:val="0"/>
                <w:szCs w:val="21"/>
              </w:rPr>
              <w:t>h</w:t>
            </w:r>
            <w:r>
              <w:rPr>
                <w:color w:val="000000" w:themeColor="text1"/>
                <w:kern w:val="0"/>
                <w:szCs w:val="21"/>
              </w:rPr>
              <w:t>）</w:t>
            </w:r>
            <w:proofErr w:type="gramStart"/>
            <w:r>
              <w:rPr>
                <w:color w:val="000000" w:themeColor="text1"/>
                <w:kern w:val="0"/>
                <w:szCs w:val="21"/>
              </w:rPr>
              <w:t>蒽</w:t>
            </w:r>
            <w:proofErr w:type="gramEnd"/>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&lt;0.1</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r>
      <w:tr w:rsidR="005C6D9D">
        <w:trPr>
          <w:trHeight w:val="20"/>
          <w:jc w:val="center"/>
        </w:trPr>
        <w:tc>
          <w:tcPr>
            <w:tcW w:w="1556"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苯胺</w:t>
            </w:r>
          </w:p>
        </w:tc>
        <w:tc>
          <w:tcPr>
            <w:tcW w:w="1148"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1149" w:type="dxa"/>
            <w:noWrap/>
            <w:vAlign w:val="center"/>
          </w:tcPr>
          <w:p w:rsidR="005C6D9D" w:rsidRDefault="008D3B0E">
            <w:pPr>
              <w:adjustRightInd w:val="0"/>
              <w:snapToGrid w:val="0"/>
              <w:spacing w:before="0" w:after="0" w:line="240" w:lineRule="auto"/>
              <w:jc w:val="center"/>
              <w:rPr>
                <w:color w:val="000000" w:themeColor="text1"/>
                <w:kern w:val="0"/>
                <w:szCs w:val="21"/>
              </w:rPr>
            </w:pPr>
            <w:r>
              <w:rPr>
                <w:color w:val="000000" w:themeColor="text1"/>
                <w:kern w:val="0"/>
                <w:szCs w:val="21"/>
              </w:rPr>
              <w:t>ND</w:t>
            </w:r>
            <w:r>
              <w:rPr>
                <w:color w:val="000000" w:themeColor="text1"/>
                <w:kern w:val="0"/>
                <w:szCs w:val="21"/>
              </w:rPr>
              <w:t>（</w:t>
            </w:r>
            <w:r>
              <w:rPr>
                <w:color w:val="000000" w:themeColor="text1"/>
                <w:kern w:val="0"/>
                <w:szCs w:val="21"/>
              </w:rPr>
              <w:t>&lt;</w:t>
            </w:r>
            <w:r>
              <w:rPr>
                <w:rFonts w:hint="eastAsia"/>
                <w:color w:val="000000" w:themeColor="text1"/>
                <w:kern w:val="0"/>
                <w:szCs w:val="21"/>
              </w:rPr>
              <w:t>1.0</w:t>
            </w:r>
            <w:r>
              <w:rPr>
                <w:color w:val="000000" w:themeColor="text1"/>
                <w:kern w:val="0"/>
                <w:szCs w:val="21"/>
              </w:rPr>
              <w:t>）</w:t>
            </w:r>
          </w:p>
        </w:tc>
        <w:tc>
          <w:tcPr>
            <w:tcW w:w="621" w:type="dxa"/>
            <w:vAlign w:val="center"/>
          </w:tcPr>
          <w:p w:rsidR="005C6D9D" w:rsidRDefault="008D3B0E">
            <w:pPr>
              <w:adjustRightInd w:val="0"/>
              <w:snapToGrid w:val="0"/>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60</w:t>
            </w:r>
          </w:p>
        </w:tc>
      </w:tr>
    </w:tbl>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从表</w:t>
      </w:r>
      <w:r>
        <w:rPr>
          <w:rFonts w:hint="eastAsia"/>
          <w:color w:val="000000" w:themeColor="text1"/>
          <w:sz w:val="24"/>
          <w:szCs w:val="28"/>
        </w:rPr>
        <w:t>4.2-15</w:t>
      </w:r>
      <w:r>
        <w:rPr>
          <w:rFonts w:hint="eastAsia"/>
          <w:color w:val="000000" w:themeColor="text1"/>
          <w:sz w:val="24"/>
          <w:szCs w:val="28"/>
        </w:rPr>
        <w:t>可知，各土壤监测点监测因子均未超出《土壤环境质量</w:t>
      </w:r>
      <w:r>
        <w:rPr>
          <w:color w:val="000000" w:themeColor="text1"/>
          <w:sz w:val="24"/>
          <w:szCs w:val="28"/>
        </w:rPr>
        <w:t xml:space="preserve"> </w:t>
      </w:r>
      <w:r>
        <w:rPr>
          <w:color w:val="000000" w:themeColor="text1"/>
          <w:sz w:val="24"/>
          <w:szCs w:val="28"/>
        </w:rPr>
        <w:t>建设用地土壤污染风险管控标准（试行）</w:t>
      </w:r>
      <w:r>
        <w:rPr>
          <w:rFonts w:hint="eastAsia"/>
          <w:color w:val="000000" w:themeColor="text1"/>
          <w:sz w:val="24"/>
          <w:szCs w:val="28"/>
        </w:rPr>
        <w:t>》（</w:t>
      </w:r>
      <w:r>
        <w:rPr>
          <w:color w:val="000000" w:themeColor="text1"/>
          <w:sz w:val="24"/>
          <w:szCs w:val="28"/>
        </w:rPr>
        <w:t>GB36600—2018</w:t>
      </w:r>
      <w:r>
        <w:rPr>
          <w:rFonts w:hint="eastAsia"/>
          <w:color w:val="000000" w:themeColor="text1"/>
          <w:sz w:val="24"/>
          <w:szCs w:val="28"/>
        </w:rPr>
        <w:t>）表</w:t>
      </w:r>
      <w:r>
        <w:rPr>
          <w:color w:val="000000" w:themeColor="text1"/>
          <w:sz w:val="24"/>
          <w:szCs w:val="28"/>
        </w:rPr>
        <w:t>1</w:t>
      </w:r>
      <w:r>
        <w:rPr>
          <w:rFonts w:hint="eastAsia"/>
          <w:color w:val="000000" w:themeColor="text1"/>
          <w:sz w:val="24"/>
          <w:szCs w:val="28"/>
        </w:rPr>
        <w:t>中第二类用地风险筛选值。</w:t>
      </w:r>
    </w:p>
    <w:p w:rsidR="005C6D9D" w:rsidRDefault="0052406C">
      <w:pPr>
        <w:adjustRightInd w:val="0"/>
        <w:snapToGrid w:val="0"/>
        <w:spacing w:before="240" w:after="240" w:line="500" w:lineRule="exact"/>
        <w:outlineLvl w:val="1"/>
        <w:rPr>
          <w:b/>
          <w:color w:val="000000" w:themeColor="text1"/>
          <w:sz w:val="28"/>
          <w:szCs w:val="28"/>
        </w:rPr>
      </w:pPr>
      <w:hyperlink r:id="rId32" w:anchor="_Toc277169850" w:history="1">
        <w:bookmarkStart w:id="214" w:name="_Toc350783738"/>
        <w:bookmarkStart w:id="215" w:name="_Toc285712796"/>
        <w:bookmarkStart w:id="216" w:name="_Toc419386049"/>
        <w:bookmarkStart w:id="217" w:name="_Toc468375435"/>
        <w:bookmarkStart w:id="218" w:name="_Toc339011297"/>
        <w:bookmarkStart w:id="219" w:name="_Toc14268607"/>
        <w:r w:rsidR="008D3B0E">
          <w:rPr>
            <w:rStyle w:val="afff2"/>
            <w:b/>
            <w:color w:val="000000" w:themeColor="text1"/>
            <w:sz w:val="28"/>
            <w:szCs w:val="28"/>
            <w:u w:val="none"/>
          </w:rPr>
          <w:t>4.3</w:t>
        </w:r>
        <w:r w:rsidR="008D3B0E">
          <w:rPr>
            <w:rStyle w:val="afff2"/>
            <w:b/>
            <w:color w:val="000000" w:themeColor="text1"/>
            <w:sz w:val="28"/>
            <w:szCs w:val="28"/>
            <w:u w:val="none"/>
          </w:rPr>
          <w:t>区域污染源调查与评价</w:t>
        </w:r>
        <w:bookmarkEnd w:id="214"/>
        <w:bookmarkEnd w:id="215"/>
        <w:bookmarkEnd w:id="216"/>
        <w:bookmarkEnd w:id="217"/>
        <w:bookmarkEnd w:id="218"/>
        <w:bookmarkEnd w:id="219"/>
      </w:hyperlink>
      <w:r w:rsidR="008D3B0E">
        <w:rPr>
          <w:b/>
          <w:color w:val="000000" w:themeColor="text1"/>
          <w:sz w:val="28"/>
          <w:szCs w:val="28"/>
        </w:rPr>
        <w:t xml:space="preserve"> </w:t>
      </w:r>
    </w:p>
    <w:p w:rsidR="005C6D9D" w:rsidRDefault="008D3B0E">
      <w:pPr>
        <w:spacing w:line="500" w:lineRule="exact"/>
        <w:ind w:firstLineChars="200" w:firstLine="480"/>
        <w:rPr>
          <w:color w:val="000000" w:themeColor="text1"/>
          <w:sz w:val="24"/>
          <w:szCs w:val="28"/>
        </w:rPr>
      </w:pPr>
      <w:r>
        <w:rPr>
          <w:color w:val="000000" w:themeColor="text1"/>
          <w:sz w:val="24"/>
          <w:szCs w:val="28"/>
        </w:rPr>
        <w:t>对评价区域范围内的重点企业的大气、水污染源进行调查，通过实际调查，对该地区的</w:t>
      </w:r>
      <w:proofErr w:type="gramStart"/>
      <w:r>
        <w:rPr>
          <w:color w:val="000000" w:themeColor="text1"/>
          <w:sz w:val="24"/>
          <w:szCs w:val="28"/>
        </w:rPr>
        <w:t>各污染</w:t>
      </w:r>
      <w:proofErr w:type="gramEnd"/>
      <w:r>
        <w:rPr>
          <w:color w:val="000000" w:themeColor="text1"/>
          <w:sz w:val="24"/>
          <w:szCs w:val="28"/>
        </w:rPr>
        <w:t>源源强、排放的污染因子及排放特性进行核实和汇总，筛选出区域内的主要污染源和主要污染物。</w:t>
      </w:r>
      <w:r>
        <w:rPr>
          <w:color w:val="000000" w:themeColor="text1"/>
          <w:kern w:val="0"/>
          <w:sz w:val="24"/>
          <w:szCs w:val="28"/>
        </w:rPr>
        <w:t>扩建项目区域主要污染源调查范围为扬州化学工业园区。</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t>4.3.1</w:t>
      </w:r>
      <w:r>
        <w:rPr>
          <w:b/>
          <w:bCs/>
          <w:color w:val="000000" w:themeColor="text1"/>
          <w:sz w:val="24"/>
          <w:szCs w:val="28"/>
        </w:rPr>
        <w:t>水污染源调查与评价</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4.3.1.1</w:t>
      </w:r>
      <w:r>
        <w:rPr>
          <w:b/>
          <w:bCs/>
          <w:color w:val="000000" w:themeColor="text1"/>
          <w:sz w:val="24"/>
          <w:szCs w:val="28"/>
        </w:rPr>
        <w:t>水污染源调查</w:t>
      </w:r>
    </w:p>
    <w:p w:rsidR="005C6D9D" w:rsidRDefault="008D3B0E">
      <w:pPr>
        <w:spacing w:line="500" w:lineRule="exact"/>
        <w:ind w:firstLineChars="200" w:firstLine="480"/>
        <w:rPr>
          <w:color w:val="000000" w:themeColor="text1"/>
          <w:sz w:val="24"/>
          <w:szCs w:val="28"/>
        </w:rPr>
        <w:sectPr w:rsidR="005C6D9D">
          <w:footerReference w:type="even" r:id="rId33"/>
          <w:footerReference w:type="default" r:id="rId34"/>
          <w:pgSz w:w="11906" w:h="16838"/>
          <w:pgMar w:top="1440" w:right="1418" w:bottom="1440" w:left="1418" w:header="851" w:footer="992" w:gutter="0"/>
          <w:cols w:space="720"/>
          <w:docGrid w:linePitch="312"/>
        </w:sectPr>
      </w:pPr>
      <w:r>
        <w:rPr>
          <w:color w:val="000000" w:themeColor="text1"/>
          <w:sz w:val="24"/>
          <w:szCs w:val="28"/>
        </w:rPr>
        <w:t>扬州化学工业园区内水污染源调查结果见表</w:t>
      </w:r>
      <w:r>
        <w:rPr>
          <w:color w:val="000000" w:themeColor="text1"/>
          <w:sz w:val="24"/>
          <w:szCs w:val="28"/>
        </w:rPr>
        <w:t>4.3-1</w:t>
      </w:r>
      <w:r>
        <w:rPr>
          <w:color w:val="000000" w:themeColor="text1"/>
          <w:sz w:val="24"/>
          <w:szCs w:val="28"/>
        </w:rPr>
        <w:t>。</w:t>
      </w:r>
    </w:p>
    <w:p w:rsidR="005C6D9D" w:rsidRDefault="008D3B0E">
      <w:pPr>
        <w:spacing w:afterLines="50" w:after="120" w:line="500" w:lineRule="exact"/>
        <w:jc w:val="center"/>
        <w:rPr>
          <w:b/>
          <w:color w:val="000000" w:themeColor="text1"/>
          <w:sz w:val="24"/>
          <w:szCs w:val="28"/>
        </w:rPr>
      </w:pPr>
      <w:r>
        <w:rPr>
          <w:b/>
          <w:color w:val="000000" w:themeColor="text1"/>
          <w:sz w:val="24"/>
          <w:szCs w:val="28"/>
        </w:rPr>
        <w:lastRenderedPageBreak/>
        <w:t>表</w:t>
      </w:r>
      <w:r>
        <w:rPr>
          <w:b/>
          <w:color w:val="000000" w:themeColor="text1"/>
          <w:sz w:val="24"/>
          <w:szCs w:val="28"/>
        </w:rPr>
        <w:t xml:space="preserve">4.3-1  </w:t>
      </w:r>
      <w:r>
        <w:rPr>
          <w:b/>
          <w:color w:val="000000" w:themeColor="text1"/>
          <w:sz w:val="24"/>
          <w:szCs w:val="28"/>
        </w:rPr>
        <w:t>园区主要企业水污染源调查情况（单位</w:t>
      </w:r>
      <w:r>
        <w:rPr>
          <w:b/>
          <w:color w:val="000000" w:themeColor="text1"/>
          <w:sz w:val="24"/>
          <w:szCs w:val="28"/>
        </w:rPr>
        <w:t>t/a</w:t>
      </w:r>
      <w:r>
        <w:rPr>
          <w:b/>
          <w:color w:val="000000" w:themeColor="text1"/>
          <w:sz w:val="24"/>
          <w:szCs w:val="28"/>
        </w:rPr>
        <w:t>）</w:t>
      </w:r>
    </w:p>
    <w:tbl>
      <w:tblPr>
        <w:tblW w:w="21838" w:type="dxa"/>
        <w:tblInd w:w="-43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45"/>
        <w:gridCol w:w="1650"/>
        <w:gridCol w:w="1502"/>
        <w:gridCol w:w="1389"/>
        <w:gridCol w:w="1053"/>
        <w:gridCol w:w="1053"/>
        <w:gridCol w:w="1166"/>
        <w:gridCol w:w="830"/>
        <w:gridCol w:w="939"/>
        <w:gridCol w:w="830"/>
        <w:gridCol w:w="830"/>
        <w:gridCol w:w="939"/>
        <w:gridCol w:w="939"/>
        <w:gridCol w:w="830"/>
        <w:gridCol w:w="830"/>
        <w:gridCol w:w="830"/>
        <w:gridCol w:w="830"/>
        <w:gridCol w:w="830"/>
        <w:gridCol w:w="830"/>
        <w:gridCol w:w="939"/>
        <w:gridCol w:w="830"/>
        <w:gridCol w:w="603"/>
        <w:gridCol w:w="821"/>
      </w:tblGrid>
      <w:tr w:rsidR="005C6D9D">
        <w:trPr>
          <w:trHeight w:val="495"/>
          <w:tblHeader/>
        </w:trPr>
        <w:tc>
          <w:tcPr>
            <w:tcW w:w="545"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序号</w:t>
            </w:r>
          </w:p>
        </w:tc>
        <w:tc>
          <w:tcPr>
            <w:tcW w:w="165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排污单位</w:t>
            </w:r>
          </w:p>
        </w:tc>
        <w:tc>
          <w:tcPr>
            <w:tcW w:w="1502"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污水排放量</w:t>
            </w:r>
          </w:p>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w:t>
            </w:r>
            <w:r>
              <w:rPr>
                <w:rFonts w:ascii="Times New Roman" w:eastAsia="宋体"/>
                <w:b/>
                <w:color w:val="000000" w:themeColor="text1"/>
                <w:sz w:val="18"/>
                <w:szCs w:val="18"/>
              </w:rPr>
              <w:t>万吨</w:t>
            </w:r>
            <w:r>
              <w:rPr>
                <w:rFonts w:ascii="Times New Roman" w:eastAsia="宋体"/>
                <w:b/>
                <w:color w:val="000000" w:themeColor="text1"/>
                <w:sz w:val="18"/>
                <w:szCs w:val="18"/>
              </w:rPr>
              <w:t>/</w:t>
            </w:r>
            <w:r>
              <w:rPr>
                <w:rFonts w:ascii="Times New Roman" w:eastAsia="宋体"/>
                <w:b/>
                <w:color w:val="000000" w:themeColor="text1"/>
                <w:sz w:val="18"/>
                <w:szCs w:val="18"/>
              </w:rPr>
              <w:t>年</w:t>
            </w:r>
            <w:r>
              <w:rPr>
                <w:rFonts w:ascii="Times New Roman" w:eastAsia="宋体"/>
                <w:b/>
                <w:color w:val="000000" w:themeColor="text1"/>
                <w:sz w:val="18"/>
                <w:szCs w:val="18"/>
              </w:rPr>
              <w:t>)</w:t>
            </w:r>
          </w:p>
        </w:tc>
        <w:tc>
          <w:tcPr>
            <w:tcW w:w="1389"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COD</w:t>
            </w:r>
          </w:p>
        </w:tc>
        <w:tc>
          <w:tcPr>
            <w:tcW w:w="1053"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氨氮</w:t>
            </w:r>
          </w:p>
        </w:tc>
        <w:tc>
          <w:tcPr>
            <w:tcW w:w="1053"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TP</w:t>
            </w:r>
          </w:p>
        </w:tc>
        <w:tc>
          <w:tcPr>
            <w:tcW w:w="1166"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SS</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动植物油</w:t>
            </w:r>
          </w:p>
        </w:tc>
        <w:tc>
          <w:tcPr>
            <w:tcW w:w="939"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石油类</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硫化物</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挥发</w:t>
            </w:r>
            <w:proofErr w:type="gramStart"/>
            <w:r>
              <w:rPr>
                <w:rFonts w:ascii="Times New Roman" w:eastAsia="宋体"/>
                <w:b/>
                <w:color w:val="000000" w:themeColor="text1"/>
                <w:sz w:val="18"/>
                <w:szCs w:val="18"/>
              </w:rPr>
              <w:t>酚</w:t>
            </w:r>
            <w:proofErr w:type="gramEnd"/>
          </w:p>
        </w:tc>
        <w:tc>
          <w:tcPr>
            <w:tcW w:w="939"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苯</w:t>
            </w:r>
          </w:p>
        </w:tc>
        <w:tc>
          <w:tcPr>
            <w:tcW w:w="939"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甲苯</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二甲苯</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proofErr w:type="gramStart"/>
            <w:r>
              <w:rPr>
                <w:rFonts w:ascii="Times New Roman" w:eastAsia="宋体"/>
                <w:b/>
                <w:color w:val="000000" w:themeColor="text1"/>
                <w:sz w:val="18"/>
                <w:szCs w:val="18"/>
              </w:rPr>
              <w:t>邻二氯苯</w:t>
            </w:r>
            <w:proofErr w:type="gramEnd"/>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氯苯</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四氯化碳</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苯胺</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苯乙烯</w:t>
            </w:r>
          </w:p>
        </w:tc>
        <w:tc>
          <w:tcPr>
            <w:tcW w:w="939"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氰化物</w:t>
            </w:r>
          </w:p>
        </w:tc>
        <w:tc>
          <w:tcPr>
            <w:tcW w:w="830"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甲醇</w:t>
            </w:r>
          </w:p>
        </w:tc>
        <w:tc>
          <w:tcPr>
            <w:tcW w:w="603"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硝基苯</w:t>
            </w:r>
          </w:p>
        </w:tc>
        <w:tc>
          <w:tcPr>
            <w:tcW w:w="821" w:type="dxa"/>
            <w:vAlign w:val="center"/>
          </w:tcPr>
          <w:p w:rsidR="005C6D9D" w:rsidRDefault="008D3B0E">
            <w:pPr>
              <w:pStyle w:val="affffffffffffff0"/>
              <w:snapToGrid w:val="0"/>
              <w:spacing w:line="240" w:lineRule="auto"/>
              <w:jc w:val="center"/>
              <w:rPr>
                <w:rFonts w:ascii="Times New Roman" w:eastAsia="宋体"/>
                <w:b/>
                <w:color w:val="000000" w:themeColor="text1"/>
                <w:sz w:val="18"/>
                <w:szCs w:val="18"/>
              </w:rPr>
            </w:pPr>
            <w:r>
              <w:rPr>
                <w:rFonts w:ascii="Times New Roman" w:eastAsia="宋体"/>
                <w:b/>
                <w:color w:val="000000" w:themeColor="text1"/>
                <w:sz w:val="18"/>
                <w:szCs w:val="18"/>
              </w:rPr>
              <w:t>锌</w:t>
            </w:r>
          </w:p>
        </w:tc>
      </w:tr>
      <w:tr w:rsidR="005C6D9D">
        <w:trPr>
          <w:trHeight w:val="33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大连化工</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20.9003</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20.779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0.179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0.128</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11.86</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33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proofErr w:type="gramStart"/>
            <w:r>
              <w:rPr>
                <w:rFonts w:ascii="Times New Roman" w:eastAsia="宋体"/>
                <w:color w:val="000000" w:themeColor="text1"/>
                <w:sz w:val="18"/>
                <w:szCs w:val="18"/>
              </w:rPr>
              <w:t>优士化学</w:t>
            </w:r>
            <w:proofErr w:type="gramEnd"/>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282.2809</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1292.49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19.495</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20.302</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143.34</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0.0002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0.008</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0.272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0.06</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0.008</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0.455</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0.066</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0.015</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0.0083</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7.38</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0.019</w:t>
            </w:r>
          </w:p>
        </w:tc>
      </w:tr>
      <w:tr w:rsidR="005C6D9D">
        <w:trPr>
          <w:trHeight w:val="33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3</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瑞</w:t>
            </w:r>
            <w:proofErr w:type="gramStart"/>
            <w:r>
              <w:rPr>
                <w:rFonts w:ascii="Times New Roman" w:eastAsia="宋体"/>
                <w:color w:val="000000" w:themeColor="text1"/>
                <w:sz w:val="18"/>
                <w:szCs w:val="18"/>
              </w:rPr>
              <w:t>祥</w:t>
            </w:r>
            <w:proofErr w:type="gramEnd"/>
            <w:r>
              <w:rPr>
                <w:rFonts w:ascii="Times New Roman" w:eastAsia="宋体"/>
                <w:color w:val="000000" w:themeColor="text1"/>
                <w:sz w:val="18"/>
                <w:szCs w:val="18"/>
              </w:rPr>
              <w:t>化工</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47.1036</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165</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0.26</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53.5</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0.06</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1.45</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0.1</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1.97</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495"/>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中化扬子石化码头</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0.3268</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0.91504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0.052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0.0015</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0.6536</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0.036</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0.0018</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0.0009</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0.022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0.188</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33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5</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proofErr w:type="gramStart"/>
            <w:r>
              <w:rPr>
                <w:rFonts w:ascii="Times New Roman" w:eastAsia="宋体"/>
                <w:color w:val="000000" w:themeColor="text1"/>
                <w:sz w:val="18"/>
                <w:szCs w:val="18"/>
              </w:rPr>
              <w:t>实友化工</w:t>
            </w:r>
            <w:proofErr w:type="gramEnd"/>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48.0928</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159.568</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11.92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0.037</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75.824</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6.88</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0.78</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0.379</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0.286</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0.0219</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33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6</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方顺粮油</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495"/>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南京港股份有限公司</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10.95752</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3.64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0.011</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0.657</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6.8</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72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8</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亚东石化（扬州）有限公司</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11.1184</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55.59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2.324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0.018</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4.62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72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9</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长连化工（江苏）有限公司（含扩建项目）</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14.8802</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10.23</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0.054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0.006</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9.58</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945"/>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10</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扬州化工产业园区投资发展有限公司（含扩建项目）</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105.436</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69.329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0.313</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0.075</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0.423</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0.106</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0.002</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0.009</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0.295</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945"/>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扬州恒基达鑫国际化工仓储有限公司（含扩建项目）</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2.8296</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1.842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0.082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0.023</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0.563</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0.146</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0.011</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0.002</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0.009</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0.011</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72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12</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江苏华电仪征燃机热电联工程（含在建项目）</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10.45</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0.011</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33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13</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仪征化纤</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1503.9</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785.41</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12.552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15.8068</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126.08</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7.382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72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14</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proofErr w:type="gramStart"/>
            <w:r>
              <w:rPr>
                <w:rFonts w:ascii="Times New Roman" w:eastAsia="宋体"/>
                <w:color w:val="000000" w:themeColor="text1"/>
                <w:sz w:val="18"/>
                <w:szCs w:val="18"/>
              </w:rPr>
              <w:t>远东联</w:t>
            </w:r>
            <w:proofErr w:type="gramEnd"/>
            <w:r>
              <w:rPr>
                <w:rFonts w:ascii="Times New Roman" w:eastAsia="宋体"/>
                <w:color w:val="000000" w:themeColor="text1"/>
                <w:sz w:val="18"/>
                <w:szCs w:val="18"/>
              </w:rPr>
              <w:t>石化（扬州）有限公司（含在建项目）</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62.3128</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49.84</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43.62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0.31</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9.35</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72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15</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扬州奥克石化仓储有限公司</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11.37</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6.822</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0.001</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1.706</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720"/>
        </w:trPr>
        <w:tc>
          <w:tcPr>
            <w:tcW w:w="545"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16</w:t>
            </w:r>
          </w:p>
        </w:tc>
        <w:tc>
          <w:tcPr>
            <w:tcW w:w="165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安美特（扬州）化学有限公司</w:t>
            </w:r>
          </w:p>
        </w:tc>
        <w:tc>
          <w:tcPr>
            <w:tcW w:w="1502"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20301</w:t>
            </w:r>
          </w:p>
        </w:tc>
        <w:tc>
          <w:tcPr>
            <w:tcW w:w="138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4.887</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0.3129</w:t>
            </w:r>
          </w:p>
        </w:tc>
        <w:tc>
          <w:tcPr>
            <w:tcW w:w="105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0.05721</w:t>
            </w:r>
          </w:p>
        </w:tc>
        <w:tc>
          <w:tcPr>
            <w:tcW w:w="1166"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2.5242</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939"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0.00007</w:t>
            </w:r>
          </w:p>
        </w:tc>
        <w:tc>
          <w:tcPr>
            <w:tcW w:w="830"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603"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c>
          <w:tcPr>
            <w:tcW w:w="821" w:type="dxa"/>
            <w:vAlign w:val="center"/>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w:t>
            </w:r>
          </w:p>
        </w:tc>
      </w:tr>
      <w:tr w:rsidR="005C6D9D">
        <w:trPr>
          <w:trHeight w:val="330"/>
        </w:trPr>
        <w:tc>
          <w:tcPr>
            <w:tcW w:w="2195" w:type="dxa"/>
            <w:gridSpan w:val="2"/>
            <w:vAlign w:val="center"/>
          </w:tcPr>
          <w:p w:rsidR="005C6D9D" w:rsidRDefault="008D3B0E">
            <w:pPr>
              <w:rPr>
                <w:color w:val="000000" w:themeColor="text1"/>
                <w:sz w:val="18"/>
              </w:rPr>
            </w:pPr>
            <w:r>
              <w:rPr>
                <w:color w:val="000000" w:themeColor="text1"/>
                <w:sz w:val="18"/>
              </w:rPr>
              <w:t>合计</w:t>
            </w:r>
          </w:p>
        </w:tc>
        <w:tc>
          <w:tcPr>
            <w:tcW w:w="1502"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22436.95892</w:t>
            </w:r>
          </w:p>
        </w:tc>
        <w:tc>
          <w:tcPr>
            <w:tcW w:w="1389"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2641.34204</w:t>
            </w:r>
          </w:p>
        </w:tc>
        <w:tc>
          <w:tcPr>
            <w:tcW w:w="1053"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102.3349</w:t>
            </w:r>
          </w:p>
        </w:tc>
        <w:tc>
          <w:tcPr>
            <w:tcW w:w="1053"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37.68251</w:t>
            </w:r>
          </w:p>
        </w:tc>
        <w:tc>
          <w:tcPr>
            <w:tcW w:w="1166"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446.8238</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7.022</w:t>
            </w:r>
          </w:p>
        </w:tc>
        <w:tc>
          <w:tcPr>
            <w:tcW w:w="939"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8.3082</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0.379</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0.357</w:t>
            </w:r>
          </w:p>
        </w:tc>
        <w:tc>
          <w:tcPr>
            <w:tcW w:w="939"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1.4857</w:t>
            </w:r>
          </w:p>
        </w:tc>
        <w:tc>
          <w:tcPr>
            <w:tcW w:w="939"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0.3019</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0.093</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0.008</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0.555</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0.086</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1.996</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0.483</w:t>
            </w:r>
          </w:p>
        </w:tc>
        <w:tc>
          <w:tcPr>
            <w:tcW w:w="939"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0.00837</w:t>
            </w:r>
          </w:p>
        </w:tc>
        <w:tc>
          <w:tcPr>
            <w:tcW w:w="830"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7.38</w:t>
            </w:r>
          </w:p>
        </w:tc>
        <w:tc>
          <w:tcPr>
            <w:tcW w:w="603"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0.3</w:t>
            </w:r>
          </w:p>
        </w:tc>
        <w:tc>
          <w:tcPr>
            <w:tcW w:w="821" w:type="dxa"/>
          </w:tcPr>
          <w:p w:rsidR="005C6D9D" w:rsidRDefault="008D3B0E">
            <w:pPr>
              <w:pStyle w:val="affffffffffffff0"/>
              <w:snapToGrid w:val="0"/>
              <w:spacing w:line="240" w:lineRule="auto"/>
              <w:jc w:val="center"/>
              <w:rPr>
                <w:rFonts w:ascii="Times New Roman" w:eastAsia="宋体"/>
                <w:color w:val="000000" w:themeColor="text1"/>
                <w:sz w:val="18"/>
                <w:szCs w:val="18"/>
              </w:rPr>
            </w:pPr>
            <w:r>
              <w:rPr>
                <w:rFonts w:ascii="Times New Roman" w:eastAsia="宋体"/>
                <w:color w:val="000000" w:themeColor="text1"/>
                <w:sz w:val="18"/>
                <w:szCs w:val="18"/>
              </w:rPr>
              <w:t>0.019</w:t>
            </w:r>
          </w:p>
        </w:tc>
      </w:tr>
    </w:tbl>
    <w:p w:rsidR="005C6D9D" w:rsidRDefault="005C6D9D">
      <w:pPr>
        <w:spacing w:line="500" w:lineRule="exact"/>
        <w:jc w:val="left"/>
        <w:outlineLvl w:val="3"/>
        <w:rPr>
          <w:b/>
          <w:bCs/>
          <w:color w:val="000000" w:themeColor="text1"/>
          <w:sz w:val="24"/>
          <w:szCs w:val="28"/>
        </w:rPr>
        <w:sectPr w:rsidR="005C6D9D">
          <w:pgSz w:w="23814" w:h="16839" w:orient="landscape"/>
          <w:pgMar w:top="1440" w:right="1418" w:bottom="1440" w:left="1418" w:header="851" w:footer="992" w:gutter="0"/>
          <w:cols w:space="720"/>
          <w:docGrid w:linePitch="312"/>
        </w:sectPr>
      </w:pPr>
    </w:p>
    <w:p w:rsidR="005C6D9D" w:rsidRDefault="008D3B0E">
      <w:pPr>
        <w:spacing w:line="500" w:lineRule="exact"/>
        <w:jc w:val="left"/>
        <w:outlineLvl w:val="3"/>
        <w:rPr>
          <w:b/>
          <w:bCs/>
          <w:color w:val="000000" w:themeColor="text1"/>
          <w:sz w:val="24"/>
          <w:szCs w:val="28"/>
        </w:rPr>
      </w:pPr>
      <w:r>
        <w:rPr>
          <w:b/>
          <w:bCs/>
          <w:color w:val="000000" w:themeColor="text1"/>
          <w:sz w:val="24"/>
          <w:szCs w:val="28"/>
        </w:rPr>
        <w:lastRenderedPageBreak/>
        <w:t>4.3.1.2</w:t>
      </w:r>
      <w:r>
        <w:rPr>
          <w:b/>
          <w:bCs/>
          <w:color w:val="000000" w:themeColor="text1"/>
          <w:sz w:val="24"/>
          <w:szCs w:val="28"/>
        </w:rPr>
        <w:t>水污染源评价方法和标准</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）评价方法</w:t>
      </w:r>
    </w:p>
    <w:p w:rsidR="005C6D9D" w:rsidRDefault="008D3B0E">
      <w:pPr>
        <w:spacing w:line="240" w:lineRule="auto"/>
        <w:ind w:firstLineChars="200" w:firstLine="480"/>
        <w:rPr>
          <w:color w:val="000000" w:themeColor="text1"/>
          <w:sz w:val="24"/>
          <w:szCs w:val="28"/>
        </w:rPr>
      </w:pPr>
      <w:r>
        <w:rPr>
          <w:color w:val="000000" w:themeColor="text1"/>
          <w:sz w:val="24"/>
          <w:szCs w:val="28"/>
        </w:rPr>
        <w:t>采用等</w:t>
      </w:r>
      <w:proofErr w:type="gramStart"/>
      <w:r>
        <w:rPr>
          <w:color w:val="000000" w:themeColor="text1"/>
          <w:sz w:val="24"/>
          <w:szCs w:val="28"/>
        </w:rPr>
        <w:t>标污染</w:t>
      </w:r>
      <w:proofErr w:type="gramEnd"/>
      <w:r>
        <w:rPr>
          <w:color w:val="000000" w:themeColor="text1"/>
          <w:sz w:val="24"/>
          <w:szCs w:val="28"/>
        </w:rPr>
        <w:t>评价方法对污染源进行评价。废水中某污染物的等</w:t>
      </w:r>
      <w:proofErr w:type="gramStart"/>
      <w:r>
        <w:rPr>
          <w:color w:val="000000" w:themeColor="text1"/>
          <w:sz w:val="24"/>
          <w:szCs w:val="28"/>
        </w:rPr>
        <w:t>标污染</w:t>
      </w:r>
      <w:proofErr w:type="gramEnd"/>
      <w:r>
        <w:rPr>
          <w:color w:val="000000" w:themeColor="text1"/>
          <w:sz w:val="24"/>
          <w:szCs w:val="28"/>
        </w:rPr>
        <w:t>负荷</w:t>
      </w:r>
      <w:r>
        <w:rPr>
          <w:color w:val="000000" w:themeColor="text1"/>
          <w:sz w:val="24"/>
          <w:szCs w:val="28"/>
        </w:rPr>
        <w:t>Pi</w:t>
      </w:r>
      <w:r>
        <w:rPr>
          <w:color w:val="000000" w:themeColor="text1"/>
          <w:sz w:val="24"/>
          <w:szCs w:val="28"/>
        </w:rPr>
        <w:t>计算公式为：</w:t>
      </w:r>
    </w:p>
    <w:p w:rsidR="005C6D9D" w:rsidRDefault="008D3B0E">
      <w:pPr>
        <w:spacing w:line="240" w:lineRule="auto"/>
        <w:ind w:firstLineChars="200" w:firstLine="480"/>
        <w:rPr>
          <w:color w:val="000000" w:themeColor="text1"/>
          <w:sz w:val="24"/>
          <w:szCs w:val="28"/>
        </w:rPr>
      </w:pPr>
      <w:r>
        <w:rPr>
          <w:noProof/>
          <w:color w:val="000000" w:themeColor="text1"/>
          <w:sz w:val="24"/>
          <w:szCs w:val="28"/>
        </w:rPr>
        <w:drawing>
          <wp:inline distT="0" distB="0" distL="0" distR="0">
            <wp:extent cx="733425" cy="238125"/>
            <wp:effectExtent l="0" t="0" r="952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33425" cy="238125"/>
                    </a:xfrm>
                    <a:prstGeom prst="rect">
                      <a:avLst/>
                    </a:prstGeom>
                    <a:noFill/>
                    <a:ln>
                      <a:noFill/>
                    </a:ln>
                  </pic:spPr>
                </pic:pic>
              </a:graphicData>
            </a:graphic>
          </wp:inline>
        </w:drawing>
      </w:r>
    </w:p>
    <w:p w:rsidR="005C6D9D" w:rsidRDefault="008D3B0E">
      <w:pPr>
        <w:spacing w:line="240" w:lineRule="auto"/>
        <w:ind w:firstLineChars="200" w:firstLine="480"/>
        <w:rPr>
          <w:color w:val="000000" w:themeColor="text1"/>
          <w:sz w:val="24"/>
          <w:szCs w:val="28"/>
        </w:rPr>
      </w:pPr>
      <w:r>
        <w:rPr>
          <w:color w:val="000000" w:themeColor="text1"/>
          <w:sz w:val="24"/>
          <w:szCs w:val="28"/>
        </w:rPr>
        <w:t>式中：</w:t>
      </w:r>
    </w:p>
    <w:p w:rsidR="005C6D9D" w:rsidRDefault="008D3B0E">
      <w:pPr>
        <w:spacing w:line="240" w:lineRule="auto"/>
        <w:ind w:firstLineChars="200" w:firstLine="480"/>
        <w:rPr>
          <w:color w:val="000000" w:themeColor="text1"/>
          <w:sz w:val="24"/>
          <w:szCs w:val="28"/>
        </w:rPr>
      </w:pPr>
      <w:r>
        <w:rPr>
          <w:noProof/>
          <w:color w:val="000000" w:themeColor="text1"/>
          <w:sz w:val="24"/>
          <w:szCs w:val="28"/>
        </w:rPr>
        <w:drawing>
          <wp:inline distT="0" distB="0" distL="0" distR="0">
            <wp:extent cx="171450" cy="238125"/>
            <wp:effectExtent l="0" t="0" r="0"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1450" cy="238125"/>
                    </a:xfrm>
                    <a:prstGeom prst="rect">
                      <a:avLst/>
                    </a:prstGeom>
                    <a:noFill/>
                    <a:ln>
                      <a:noFill/>
                    </a:ln>
                  </pic:spPr>
                </pic:pic>
              </a:graphicData>
            </a:graphic>
          </wp:inline>
        </w:drawing>
      </w:r>
      <w:r>
        <w:rPr>
          <w:color w:val="000000" w:themeColor="text1"/>
          <w:sz w:val="24"/>
          <w:szCs w:val="28"/>
        </w:rPr>
        <w:t>——</w:t>
      </w:r>
      <w:r>
        <w:rPr>
          <w:color w:val="000000" w:themeColor="text1"/>
          <w:sz w:val="24"/>
          <w:szCs w:val="28"/>
        </w:rPr>
        <w:t>污染物的等标负荷；</w:t>
      </w:r>
    </w:p>
    <w:p w:rsidR="005C6D9D" w:rsidRDefault="008D3B0E">
      <w:pPr>
        <w:spacing w:line="240" w:lineRule="auto"/>
        <w:ind w:firstLineChars="200" w:firstLine="480"/>
        <w:rPr>
          <w:color w:val="000000" w:themeColor="text1"/>
          <w:sz w:val="24"/>
          <w:szCs w:val="28"/>
        </w:rPr>
      </w:pPr>
      <w:r>
        <w:rPr>
          <w:noProof/>
          <w:color w:val="000000" w:themeColor="text1"/>
          <w:sz w:val="24"/>
          <w:szCs w:val="28"/>
        </w:rPr>
        <w:drawing>
          <wp:inline distT="0" distB="0" distL="0" distR="0">
            <wp:extent cx="238125" cy="23812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r>
        <w:rPr>
          <w:color w:val="000000" w:themeColor="text1"/>
          <w:sz w:val="24"/>
          <w:szCs w:val="28"/>
        </w:rPr>
        <w:t>——</w:t>
      </w:r>
      <w:r>
        <w:rPr>
          <w:color w:val="000000" w:themeColor="text1"/>
          <w:sz w:val="24"/>
          <w:szCs w:val="28"/>
        </w:rPr>
        <w:t>污染物的评价标准，</w:t>
      </w:r>
      <w:r>
        <w:rPr>
          <w:color w:val="000000" w:themeColor="text1"/>
          <w:sz w:val="24"/>
          <w:szCs w:val="28"/>
        </w:rPr>
        <w:t>mg/l</w:t>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noProof/>
          <w:color w:val="000000" w:themeColor="text1"/>
          <w:sz w:val="24"/>
          <w:szCs w:val="28"/>
        </w:rPr>
        <w:drawing>
          <wp:inline distT="0" distB="0" distL="0" distR="0">
            <wp:extent cx="180975" cy="23812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r>
        <w:rPr>
          <w:color w:val="000000" w:themeColor="text1"/>
          <w:sz w:val="24"/>
          <w:szCs w:val="28"/>
        </w:rPr>
        <w:t>——</w:t>
      </w:r>
      <w:r>
        <w:rPr>
          <w:color w:val="000000" w:themeColor="text1"/>
          <w:sz w:val="24"/>
          <w:szCs w:val="28"/>
        </w:rPr>
        <w:t>污染物的绝对排放量，</w:t>
      </w:r>
      <w:r>
        <w:rPr>
          <w:color w:val="000000" w:themeColor="text1"/>
          <w:sz w:val="24"/>
          <w:szCs w:val="28"/>
        </w:rPr>
        <w:t>t/a</w:t>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color w:val="000000" w:themeColor="text1"/>
          <w:sz w:val="24"/>
          <w:szCs w:val="28"/>
        </w:rPr>
        <w:t>污染源（企业）等</w:t>
      </w:r>
      <w:proofErr w:type="gramStart"/>
      <w:r>
        <w:rPr>
          <w:color w:val="000000" w:themeColor="text1"/>
          <w:sz w:val="24"/>
          <w:szCs w:val="28"/>
        </w:rPr>
        <w:t>标污染</w:t>
      </w:r>
      <w:proofErr w:type="gramEnd"/>
      <w:r>
        <w:rPr>
          <w:color w:val="000000" w:themeColor="text1"/>
          <w:sz w:val="24"/>
          <w:szCs w:val="28"/>
        </w:rPr>
        <w:t>负荷</w:t>
      </w:r>
      <w:r>
        <w:rPr>
          <w:noProof/>
          <w:color w:val="000000" w:themeColor="text1"/>
          <w:sz w:val="24"/>
          <w:szCs w:val="28"/>
        </w:rPr>
        <w:drawing>
          <wp:inline distT="0" distB="0" distL="0" distR="0">
            <wp:extent cx="219075" cy="21907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noProof/>
          <w:color w:val="000000" w:themeColor="text1"/>
          <w:position w:val="-28"/>
          <w:sz w:val="24"/>
          <w:szCs w:val="28"/>
        </w:rPr>
        <w:drawing>
          <wp:inline distT="0" distB="0" distL="0" distR="0">
            <wp:extent cx="1295400" cy="57150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95400" cy="571500"/>
                    </a:xfrm>
                    <a:prstGeom prst="rect">
                      <a:avLst/>
                    </a:prstGeom>
                    <a:noFill/>
                    <a:ln>
                      <a:noFill/>
                    </a:ln>
                  </pic:spPr>
                </pic:pic>
              </a:graphicData>
            </a:graphic>
          </wp:inline>
        </w:drawing>
      </w:r>
    </w:p>
    <w:p w:rsidR="005C6D9D" w:rsidRDefault="008D3B0E">
      <w:pPr>
        <w:spacing w:line="240" w:lineRule="auto"/>
        <w:ind w:firstLineChars="200" w:firstLine="480"/>
        <w:rPr>
          <w:color w:val="000000" w:themeColor="text1"/>
          <w:sz w:val="24"/>
          <w:szCs w:val="28"/>
        </w:rPr>
      </w:pPr>
      <w:r>
        <w:rPr>
          <w:color w:val="000000" w:themeColor="text1"/>
          <w:sz w:val="24"/>
          <w:szCs w:val="28"/>
        </w:rPr>
        <w:t>（</w:t>
      </w:r>
      <w:r>
        <w:rPr>
          <w:color w:val="000000" w:themeColor="text1"/>
          <w:sz w:val="24"/>
          <w:szCs w:val="28"/>
        </w:rPr>
        <w:t>i=1</w:t>
      </w:r>
      <w:r>
        <w:rPr>
          <w:color w:val="000000" w:themeColor="text1"/>
          <w:sz w:val="24"/>
          <w:szCs w:val="28"/>
        </w:rPr>
        <w:t>，</w:t>
      </w:r>
      <w:r>
        <w:rPr>
          <w:color w:val="000000" w:themeColor="text1"/>
          <w:sz w:val="24"/>
          <w:szCs w:val="28"/>
        </w:rPr>
        <w:t>2</w:t>
      </w:r>
      <w:r>
        <w:rPr>
          <w:color w:val="000000" w:themeColor="text1"/>
          <w:sz w:val="24"/>
          <w:szCs w:val="28"/>
        </w:rPr>
        <w:t>，</w:t>
      </w:r>
      <w:r>
        <w:rPr>
          <w:color w:val="000000" w:themeColor="text1"/>
          <w:sz w:val="24"/>
          <w:szCs w:val="28"/>
        </w:rPr>
        <w:t>3</w:t>
      </w:r>
      <w:r>
        <w:rPr>
          <w:color w:val="000000" w:themeColor="text1"/>
          <w:sz w:val="24"/>
          <w:szCs w:val="28"/>
        </w:rPr>
        <w:t>，</w:t>
      </w:r>
      <w:r>
        <w:rPr>
          <w:color w:val="000000" w:themeColor="text1"/>
          <w:sz w:val="24"/>
          <w:szCs w:val="28"/>
        </w:rPr>
        <w:t>……j</w:t>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color w:val="000000" w:themeColor="text1"/>
          <w:sz w:val="24"/>
          <w:szCs w:val="28"/>
        </w:rPr>
        <w:t>区域等</w:t>
      </w:r>
      <w:proofErr w:type="gramStart"/>
      <w:r>
        <w:rPr>
          <w:color w:val="000000" w:themeColor="text1"/>
          <w:sz w:val="24"/>
          <w:szCs w:val="28"/>
        </w:rPr>
        <w:t>标污染</w:t>
      </w:r>
      <w:proofErr w:type="gramEnd"/>
      <w:r>
        <w:rPr>
          <w:color w:val="000000" w:themeColor="text1"/>
          <w:sz w:val="24"/>
          <w:szCs w:val="28"/>
        </w:rPr>
        <w:t>负荷</w:t>
      </w:r>
      <w:r>
        <w:rPr>
          <w:color w:val="000000" w:themeColor="text1"/>
          <w:sz w:val="24"/>
          <w:szCs w:val="28"/>
        </w:rPr>
        <w:t>P</w:t>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noProof/>
          <w:color w:val="000000" w:themeColor="text1"/>
          <w:position w:val="-28"/>
          <w:sz w:val="24"/>
          <w:szCs w:val="28"/>
        </w:rPr>
        <w:drawing>
          <wp:inline distT="0" distB="0" distL="0" distR="0">
            <wp:extent cx="1114425" cy="523875"/>
            <wp:effectExtent l="0" t="0" r="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14425" cy="523875"/>
                    </a:xfrm>
                    <a:prstGeom prst="rect">
                      <a:avLst/>
                    </a:prstGeom>
                    <a:noFill/>
                    <a:ln>
                      <a:noFill/>
                    </a:ln>
                  </pic:spPr>
                </pic:pic>
              </a:graphicData>
            </a:graphic>
          </wp:inline>
        </w:drawing>
      </w:r>
    </w:p>
    <w:p w:rsidR="005C6D9D" w:rsidRDefault="008D3B0E">
      <w:pPr>
        <w:spacing w:line="240" w:lineRule="auto"/>
        <w:ind w:firstLineChars="200" w:firstLine="480"/>
        <w:rPr>
          <w:color w:val="000000" w:themeColor="text1"/>
          <w:sz w:val="24"/>
          <w:szCs w:val="28"/>
        </w:rPr>
      </w:pPr>
      <w:r>
        <w:rPr>
          <w:color w:val="000000" w:themeColor="text1"/>
          <w:sz w:val="24"/>
          <w:szCs w:val="28"/>
        </w:rPr>
        <w:t>（</w:t>
      </w:r>
      <w:r>
        <w:rPr>
          <w:color w:val="000000" w:themeColor="text1"/>
          <w:sz w:val="24"/>
          <w:szCs w:val="28"/>
        </w:rPr>
        <w:t>n=1</w:t>
      </w:r>
      <w:r>
        <w:rPr>
          <w:color w:val="000000" w:themeColor="text1"/>
          <w:sz w:val="24"/>
          <w:szCs w:val="28"/>
        </w:rPr>
        <w:t>，</w:t>
      </w:r>
      <w:r>
        <w:rPr>
          <w:color w:val="000000" w:themeColor="text1"/>
          <w:sz w:val="24"/>
          <w:szCs w:val="28"/>
        </w:rPr>
        <w:t>2</w:t>
      </w:r>
      <w:r>
        <w:rPr>
          <w:color w:val="000000" w:themeColor="text1"/>
          <w:sz w:val="24"/>
          <w:szCs w:val="28"/>
        </w:rPr>
        <w:t>，</w:t>
      </w:r>
      <w:r>
        <w:rPr>
          <w:color w:val="000000" w:themeColor="text1"/>
          <w:sz w:val="24"/>
          <w:szCs w:val="28"/>
        </w:rPr>
        <w:t>3</w:t>
      </w:r>
      <w:r>
        <w:rPr>
          <w:color w:val="000000" w:themeColor="text1"/>
          <w:sz w:val="24"/>
          <w:szCs w:val="28"/>
        </w:rPr>
        <w:t>，</w:t>
      </w:r>
      <w:r>
        <w:rPr>
          <w:color w:val="000000" w:themeColor="text1"/>
          <w:sz w:val="24"/>
          <w:szCs w:val="28"/>
        </w:rPr>
        <w:t>……k</w:t>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color w:val="000000" w:themeColor="text1"/>
          <w:sz w:val="24"/>
          <w:szCs w:val="28"/>
        </w:rPr>
        <w:t>某污染源在区域中的污染负荷比</w:t>
      </w:r>
      <w:r>
        <w:rPr>
          <w:noProof/>
          <w:color w:val="000000" w:themeColor="text1"/>
          <w:sz w:val="24"/>
          <w:szCs w:val="28"/>
        </w:rPr>
        <w:drawing>
          <wp:inline distT="0" distB="0" distL="0" distR="0">
            <wp:extent cx="209550" cy="238125"/>
            <wp:effectExtent l="0" t="0" r="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9550" cy="238125"/>
                    </a:xfrm>
                    <a:prstGeom prst="rect">
                      <a:avLst/>
                    </a:prstGeom>
                    <a:noFill/>
                    <a:ln>
                      <a:noFill/>
                    </a:ln>
                  </pic:spPr>
                </pic:pic>
              </a:graphicData>
            </a:graphic>
          </wp:inline>
        </w:drawing>
      </w:r>
      <w:r>
        <w:rPr>
          <w:color w:val="000000" w:themeColor="text1"/>
          <w:sz w:val="24"/>
          <w:szCs w:val="28"/>
        </w:rPr>
        <w:t>：</w:t>
      </w:r>
    </w:p>
    <w:p w:rsidR="005C6D9D" w:rsidRDefault="008D3B0E">
      <w:pPr>
        <w:spacing w:line="240" w:lineRule="auto"/>
        <w:ind w:firstLineChars="200" w:firstLine="480"/>
        <w:rPr>
          <w:color w:val="000000" w:themeColor="text1"/>
          <w:sz w:val="24"/>
          <w:szCs w:val="28"/>
        </w:rPr>
      </w:pPr>
      <w:r>
        <w:rPr>
          <w:noProof/>
          <w:color w:val="000000" w:themeColor="text1"/>
          <w:sz w:val="24"/>
          <w:szCs w:val="28"/>
        </w:rPr>
        <w:drawing>
          <wp:inline distT="0" distB="0" distL="0" distR="0">
            <wp:extent cx="1304925" cy="238125"/>
            <wp:effectExtent l="0" t="0" r="9525"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04925" cy="238125"/>
                    </a:xfrm>
                    <a:prstGeom prst="rect">
                      <a:avLst/>
                    </a:prstGeom>
                    <a:noFill/>
                    <a:ln>
                      <a:noFill/>
                    </a:ln>
                  </pic:spPr>
                </pic:pic>
              </a:graphicData>
            </a:graphic>
          </wp:inline>
        </w:drawing>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）评价结果</w:t>
      </w:r>
    </w:p>
    <w:p w:rsidR="005C6D9D" w:rsidRDefault="008D3B0E">
      <w:pPr>
        <w:spacing w:line="500" w:lineRule="exact"/>
        <w:ind w:firstLineChars="200" w:firstLine="480"/>
        <w:rPr>
          <w:color w:val="000000" w:themeColor="text1"/>
          <w:sz w:val="24"/>
          <w:szCs w:val="28"/>
        </w:rPr>
      </w:pPr>
      <w:r>
        <w:rPr>
          <w:color w:val="000000" w:themeColor="text1"/>
          <w:sz w:val="24"/>
          <w:szCs w:val="28"/>
        </w:rPr>
        <w:t>园区内主要废水污染源和污染物的评价结果见表</w:t>
      </w:r>
      <w:r>
        <w:rPr>
          <w:color w:val="000000" w:themeColor="text1"/>
          <w:sz w:val="24"/>
          <w:szCs w:val="28"/>
        </w:rPr>
        <w:t>4.3-2</w:t>
      </w:r>
      <w:r>
        <w:rPr>
          <w:color w:val="000000" w:themeColor="text1"/>
          <w:sz w:val="24"/>
          <w:szCs w:val="28"/>
        </w:rPr>
        <w:t>。由计算结果可看出：</w:t>
      </w:r>
    </w:p>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8"/>
        </w:rPr>
        <w:t>在污染源分布上，主要废水污染源依次为：仪征化纤（</w:t>
      </w:r>
      <w:r>
        <w:rPr>
          <w:color w:val="000000" w:themeColor="text1"/>
          <w:sz w:val="24"/>
          <w:szCs w:val="28"/>
        </w:rPr>
        <w:t>30.79%</w:t>
      </w:r>
      <w:r>
        <w:rPr>
          <w:color w:val="000000" w:themeColor="text1"/>
          <w:sz w:val="24"/>
          <w:szCs w:val="28"/>
        </w:rPr>
        <w:t>）、瑞</w:t>
      </w:r>
      <w:proofErr w:type="gramStart"/>
      <w:r>
        <w:rPr>
          <w:color w:val="000000" w:themeColor="text1"/>
          <w:sz w:val="24"/>
          <w:szCs w:val="28"/>
        </w:rPr>
        <w:t>祥</w:t>
      </w:r>
      <w:proofErr w:type="gramEnd"/>
      <w:r>
        <w:rPr>
          <w:color w:val="000000" w:themeColor="text1"/>
          <w:sz w:val="24"/>
          <w:szCs w:val="28"/>
        </w:rPr>
        <w:t>化工（</w:t>
      </w:r>
      <w:r>
        <w:rPr>
          <w:color w:val="000000" w:themeColor="text1"/>
          <w:sz w:val="24"/>
          <w:szCs w:val="28"/>
        </w:rPr>
        <w:t>24.78%</w:t>
      </w:r>
      <w:r>
        <w:rPr>
          <w:color w:val="000000" w:themeColor="text1"/>
          <w:sz w:val="24"/>
          <w:szCs w:val="28"/>
        </w:rPr>
        <w:t>）、</w:t>
      </w:r>
      <w:proofErr w:type="gramStart"/>
      <w:r>
        <w:rPr>
          <w:color w:val="000000" w:themeColor="text1"/>
          <w:sz w:val="24"/>
          <w:szCs w:val="28"/>
        </w:rPr>
        <w:t>优士化学</w:t>
      </w:r>
      <w:proofErr w:type="gramEnd"/>
      <w:r>
        <w:rPr>
          <w:color w:val="000000" w:themeColor="text1"/>
          <w:sz w:val="24"/>
          <w:szCs w:val="28"/>
        </w:rPr>
        <w:t>（</w:t>
      </w:r>
      <w:r>
        <w:rPr>
          <w:color w:val="000000" w:themeColor="text1"/>
          <w:sz w:val="24"/>
          <w:szCs w:val="28"/>
        </w:rPr>
        <w:t>24.68%</w:t>
      </w:r>
      <w:r>
        <w:rPr>
          <w:color w:val="000000" w:themeColor="text1"/>
          <w:sz w:val="24"/>
          <w:szCs w:val="28"/>
        </w:rPr>
        <w:t>）、</w:t>
      </w:r>
      <w:proofErr w:type="gramStart"/>
      <w:r>
        <w:rPr>
          <w:color w:val="000000" w:themeColor="text1"/>
          <w:sz w:val="24"/>
          <w:szCs w:val="28"/>
        </w:rPr>
        <w:t>实友化工</w:t>
      </w:r>
      <w:proofErr w:type="gramEnd"/>
      <w:r>
        <w:rPr>
          <w:color w:val="000000" w:themeColor="text1"/>
          <w:sz w:val="24"/>
          <w:szCs w:val="28"/>
        </w:rPr>
        <w:t>（</w:t>
      </w:r>
      <w:r>
        <w:rPr>
          <w:color w:val="000000" w:themeColor="text1"/>
          <w:sz w:val="24"/>
          <w:szCs w:val="28"/>
        </w:rPr>
        <w:t>10.84%</w:t>
      </w:r>
      <w:r>
        <w:rPr>
          <w:color w:val="000000" w:themeColor="text1"/>
          <w:sz w:val="24"/>
          <w:szCs w:val="28"/>
        </w:rPr>
        <w:t>）、</w:t>
      </w:r>
      <w:proofErr w:type="gramStart"/>
      <w:r>
        <w:rPr>
          <w:color w:val="000000" w:themeColor="text1"/>
          <w:sz w:val="24"/>
          <w:szCs w:val="28"/>
        </w:rPr>
        <w:t>远东联</w:t>
      </w:r>
      <w:proofErr w:type="gramEnd"/>
      <w:r>
        <w:rPr>
          <w:color w:val="000000" w:themeColor="text1"/>
          <w:sz w:val="24"/>
          <w:szCs w:val="28"/>
        </w:rPr>
        <w:t>石化（</w:t>
      </w:r>
      <w:r>
        <w:rPr>
          <w:color w:val="000000" w:themeColor="text1"/>
          <w:sz w:val="24"/>
          <w:szCs w:val="28"/>
        </w:rPr>
        <w:t>5.22%</w:t>
      </w:r>
      <w:r>
        <w:rPr>
          <w:color w:val="000000" w:themeColor="text1"/>
          <w:sz w:val="24"/>
          <w:szCs w:val="28"/>
        </w:rPr>
        <w:t>），上述企业污染负荷总量为</w:t>
      </w:r>
      <w:r>
        <w:rPr>
          <w:color w:val="000000" w:themeColor="text1"/>
          <w:sz w:val="24"/>
          <w:szCs w:val="28"/>
        </w:rPr>
        <w:t>96.31%</w:t>
      </w:r>
      <w:r>
        <w:rPr>
          <w:color w:val="000000" w:themeColor="text1"/>
          <w:sz w:val="24"/>
          <w:szCs w:val="28"/>
        </w:rPr>
        <w:t>。</w:t>
      </w:r>
    </w:p>
    <w:p w:rsidR="005C6D9D" w:rsidRDefault="008D3B0E">
      <w:pPr>
        <w:adjustRightInd w:val="0"/>
        <w:snapToGrid w:val="0"/>
        <w:spacing w:line="500" w:lineRule="exact"/>
        <w:ind w:firstLineChars="200" w:firstLine="480"/>
        <w:rPr>
          <w:color w:val="000000" w:themeColor="text1"/>
          <w:sz w:val="24"/>
          <w:szCs w:val="28"/>
        </w:rPr>
      </w:pPr>
      <w:r>
        <w:rPr>
          <w:color w:val="000000" w:themeColor="text1"/>
          <w:sz w:val="24"/>
          <w:szCs w:val="28"/>
        </w:rPr>
        <w:t>在污染物类型上，主要废水污染物依次为：总磷（</w:t>
      </w:r>
      <w:r>
        <w:rPr>
          <w:color w:val="000000" w:themeColor="text1"/>
          <w:sz w:val="24"/>
          <w:szCs w:val="28"/>
        </w:rPr>
        <w:t>20.51%</w:t>
      </w:r>
      <w:r>
        <w:rPr>
          <w:color w:val="000000" w:themeColor="text1"/>
          <w:sz w:val="24"/>
          <w:szCs w:val="28"/>
        </w:rPr>
        <w:t>）、石油类（</w:t>
      </w:r>
      <w:r>
        <w:rPr>
          <w:color w:val="000000" w:themeColor="text1"/>
          <w:sz w:val="24"/>
          <w:szCs w:val="28"/>
        </w:rPr>
        <w:t>18.10%</w:t>
      </w:r>
      <w:r>
        <w:rPr>
          <w:color w:val="000000" w:themeColor="text1"/>
          <w:sz w:val="24"/>
          <w:szCs w:val="28"/>
        </w:rPr>
        <w:t>）、苯（</w:t>
      </w:r>
      <w:r>
        <w:rPr>
          <w:color w:val="000000" w:themeColor="text1"/>
          <w:sz w:val="24"/>
          <w:szCs w:val="28"/>
        </w:rPr>
        <w:t>16.16%</w:t>
      </w:r>
      <w:r>
        <w:rPr>
          <w:color w:val="000000" w:themeColor="text1"/>
          <w:sz w:val="24"/>
          <w:szCs w:val="28"/>
        </w:rPr>
        <w:t>）、</w:t>
      </w:r>
      <w:r>
        <w:rPr>
          <w:color w:val="000000" w:themeColor="text1"/>
          <w:sz w:val="24"/>
          <w:szCs w:val="28"/>
        </w:rPr>
        <w:t>COD</w:t>
      </w:r>
      <w:r>
        <w:rPr>
          <w:color w:val="000000" w:themeColor="text1"/>
          <w:sz w:val="24"/>
          <w:szCs w:val="28"/>
        </w:rPr>
        <w:t>（</w:t>
      </w:r>
      <w:r>
        <w:rPr>
          <w:color w:val="000000" w:themeColor="text1"/>
          <w:sz w:val="24"/>
          <w:szCs w:val="28"/>
        </w:rPr>
        <w:t>14.39%</w:t>
      </w:r>
      <w:r>
        <w:rPr>
          <w:color w:val="000000" w:themeColor="text1"/>
          <w:sz w:val="24"/>
          <w:szCs w:val="28"/>
        </w:rPr>
        <w:t>）、氨氮（</w:t>
      </w:r>
      <w:r>
        <w:rPr>
          <w:color w:val="000000" w:themeColor="text1"/>
          <w:sz w:val="24"/>
          <w:szCs w:val="28"/>
        </w:rPr>
        <w:t>11.12%</w:t>
      </w:r>
      <w:r>
        <w:rPr>
          <w:color w:val="000000" w:themeColor="text1"/>
          <w:sz w:val="24"/>
          <w:szCs w:val="28"/>
        </w:rPr>
        <w:t>），上述因子污染负荷总量为</w:t>
      </w:r>
      <w:r>
        <w:rPr>
          <w:color w:val="000000" w:themeColor="text1"/>
          <w:sz w:val="24"/>
          <w:szCs w:val="28"/>
        </w:rPr>
        <w:t>80.28%</w:t>
      </w:r>
      <w:r>
        <w:rPr>
          <w:color w:val="000000" w:themeColor="text1"/>
          <w:sz w:val="24"/>
          <w:szCs w:val="28"/>
        </w:rPr>
        <w:t>。</w:t>
      </w:r>
    </w:p>
    <w:p w:rsidR="005C6D9D" w:rsidRDefault="005C6D9D">
      <w:pPr>
        <w:spacing w:afterLines="50" w:after="120" w:line="500" w:lineRule="exact"/>
        <w:jc w:val="center"/>
        <w:rPr>
          <w:b/>
          <w:color w:val="000000" w:themeColor="text1"/>
          <w:sz w:val="24"/>
          <w:szCs w:val="28"/>
        </w:rPr>
        <w:sectPr w:rsidR="005C6D9D">
          <w:pgSz w:w="11906" w:h="16838"/>
          <w:pgMar w:top="1440" w:right="1418" w:bottom="1440" w:left="1418" w:header="851" w:footer="992" w:gutter="0"/>
          <w:cols w:space="720"/>
          <w:docGrid w:linePitch="312"/>
        </w:sectPr>
      </w:pPr>
    </w:p>
    <w:p w:rsidR="005C6D9D" w:rsidRDefault="008D3B0E">
      <w:pPr>
        <w:spacing w:line="500" w:lineRule="exact"/>
        <w:jc w:val="center"/>
        <w:rPr>
          <w:b/>
          <w:color w:val="000000" w:themeColor="text1"/>
          <w:sz w:val="24"/>
          <w:szCs w:val="28"/>
        </w:rPr>
      </w:pPr>
      <w:r>
        <w:rPr>
          <w:b/>
          <w:color w:val="000000" w:themeColor="text1"/>
          <w:sz w:val="24"/>
          <w:szCs w:val="28"/>
        </w:rPr>
        <w:lastRenderedPageBreak/>
        <w:t>表</w:t>
      </w:r>
      <w:r>
        <w:rPr>
          <w:b/>
          <w:color w:val="000000" w:themeColor="text1"/>
          <w:sz w:val="24"/>
          <w:szCs w:val="28"/>
        </w:rPr>
        <w:t xml:space="preserve">4.3-2  </w:t>
      </w:r>
      <w:r>
        <w:rPr>
          <w:b/>
          <w:color w:val="000000" w:themeColor="text1"/>
          <w:sz w:val="24"/>
          <w:szCs w:val="28"/>
        </w:rPr>
        <w:t>园区主要废水污染源和污染物的评价结果表</w:t>
      </w:r>
    </w:p>
    <w:tbl>
      <w:tblPr>
        <w:tblW w:w="217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2"/>
        <w:gridCol w:w="1839"/>
        <w:gridCol w:w="958"/>
        <w:gridCol w:w="977"/>
        <w:gridCol w:w="992"/>
        <w:gridCol w:w="848"/>
        <w:gridCol w:w="962"/>
        <w:gridCol w:w="848"/>
        <w:gridCol w:w="848"/>
        <w:gridCol w:w="855"/>
        <w:gridCol w:w="848"/>
        <w:gridCol w:w="853"/>
        <w:gridCol w:w="953"/>
        <w:gridCol w:w="1059"/>
        <w:gridCol w:w="1067"/>
        <w:gridCol w:w="789"/>
        <w:gridCol w:w="770"/>
        <w:gridCol w:w="851"/>
        <w:gridCol w:w="848"/>
        <w:gridCol w:w="884"/>
        <w:gridCol w:w="1051"/>
        <w:gridCol w:w="1051"/>
        <w:gridCol w:w="869"/>
      </w:tblGrid>
      <w:tr w:rsidR="005C6D9D">
        <w:trPr>
          <w:trHeight w:val="318"/>
          <w:jc w:val="center"/>
        </w:trPr>
        <w:tc>
          <w:tcPr>
            <w:tcW w:w="702" w:type="dxa"/>
            <w:vAlign w:val="center"/>
          </w:tcPr>
          <w:p w:rsidR="005C6D9D" w:rsidRDefault="008D3B0E">
            <w:pPr>
              <w:pStyle w:val="13f2"/>
              <w:rPr>
                <w:b/>
                <w:color w:val="000000" w:themeColor="text1"/>
                <w:sz w:val="18"/>
                <w:szCs w:val="18"/>
              </w:rPr>
            </w:pPr>
            <w:r>
              <w:rPr>
                <w:b/>
                <w:color w:val="000000" w:themeColor="text1"/>
                <w:sz w:val="18"/>
                <w:szCs w:val="18"/>
              </w:rPr>
              <w:t>序号</w:t>
            </w:r>
          </w:p>
        </w:tc>
        <w:tc>
          <w:tcPr>
            <w:tcW w:w="1839" w:type="dxa"/>
            <w:vAlign w:val="center"/>
          </w:tcPr>
          <w:p w:rsidR="005C6D9D" w:rsidRDefault="008D3B0E">
            <w:pPr>
              <w:pStyle w:val="13f2"/>
              <w:rPr>
                <w:b/>
                <w:color w:val="000000" w:themeColor="text1"/>
                <w:sz w:val="18"/>
                <w:szCs w:val="18"/>
              </w:rPr>
            </w:pPr>
            <w:r>
              <w:rPr>
                <w:b/>
                <w:color w:val="000000" w:themeColor="text1"/>
                <w:sz w:val="18"/>
                <w:szCs w:val="18"/>
              </w:rPr>
              <w:t>排污单位</w:t>
            </w:r>
          </w:p>
        </w:tc>
        <w:tc>
          <w:tcPr>
            <w:tcW w:w="958" w:type="dxa"/>
            <w:vAlign w:val="center"/>
          </w:tcPr>
          <w:p w:rsidR="005C6D9D" w:rsidRDefault="008D3B0E">
            <w:pPr>
              <w:pStyle w:val="13f2"/>
              <w:rPr>
                <w:b/>
                <w:color w:val="000000" w:themeColor="text1"/>
                <w:sz w:val="18"/>
                <w:szCs w:val="18"/>
              </w:rPr>
            </w:pPr>
            <w:r>
              <w:rPr>
                <w:b/>
                <w:color w:val="000000" w:themeColor="text1"/>
                <w:sz w:val="18"/>
                <w:szCs w:val="18"/>
              </w:rPr>
              <w:t>COD</w:t>
            </w:r>
          </w:p>
        </w:tc>
        <w:tc>
          <w:tcPr>
            <w:tcW w:w="977" w:type="dxa"/>
            <w:vAlign w:val="center"/>
          </w:tcPr>
          <w:p w:rsidR="005C6D9D" w:rsidRDefault="008D3B0E">
            <w:pPr>
              <w:pStyle w:val="13f2"/>
              <w:rPr>
                <w:b/>
                <w:color w:val="000000" w:themeColor="text1"/>
                <w:sz w:val="18"/>
                <w:szCs w:val="18"/>
              </w:rPr>
            </w:pPr>
            <w:r>
              <w:rPr>
                <w:b/>
                <w:color w:val="000000" w:themeColor="text1"/>
                <w:sz w:val="18"/>
                <w:szCs w:val="18"/>
              </w:rPr>
              <w:t>氨氮</w:t>
            </w:r>
          </w:p>
        </w:tc>
        <w:tc>
          <w:tcPr>
            <w:tcW w:w="992" w:type="dxa"/>
            <w:vAlign w:val="center"/>
          </w:tcPr>
          <w:p w:rsidR="005C6D9D" w:rsidRDefault="008D3B0E">
            <w:pPr>
              <w:pStyle w:val="13f2"/>
              <w:rPr>
                <w:b/>
                <w:color w:val="000000" w:themeColor="text1"/>
                <w:sz w:val="18"/>
                <w:szCs w:val="18"/>
              </w:rPr>
            </w:pPr>
            <w:r>
              <w:rPr>
                <w:b/>
                <w:color w:val="000000" w:themeColor="text1"/>
                <w:sz w:val="18"/>
                <w:szCs w:val="18"/>
              </w:rPr>
              <w:t>TP</w:t>
            </w:r>
          </w:p>
        </w:tc>
        <w:tc>
          <w:tcPr>
            <w:tcW w:w="848" w:type="dxa"/>
            <w:vAlign w:val="center"/>
          </w:tcPr>
          <w:p w:rsidR="005C6D9D" w:rsidRDefault="008D3B0E">
            <w:pPr>
              <w:pStyle w:val="13f2"/>
              <w:rPr>
                <w:b/>
                <w:color w:val="000000" w:themeColor="text1"/>
                <w:sz w:val="18"/>
                <w:szCs w:val="18"/>
              </w:rPr>
            </w:pPr>
            <w:r>
              <w:rPr>
                <w:b/>
                <w:color w:val="000000" w:themeColor="text1"/>
                <w:sz w:val="18"/>
                <w:szCs w:val="18"/>
              </w:rPr>
              <w:t>SS</w:t>
            </w:r>
          </w:p>
        </w:tc>
        <w:tc>
          <w:tcPr>
            <w:tcW w:w="962" w:type="dxa"/>
            <w:vAlign w:val="center"/>
          </w:tcPr>
          <w:p w:rsidR="005C6D9D" w:rsidRDefault="008D3B0E">
            <w:pPr>
              <w:pStyle w:val="13f2"/>
              <w:rPr>
                <w:b/>
                <w:color w:val="000000" w:themeColor="text1"/>
                <w:sz w:val="18"/>
                <w:szCs w:val="18"/>
              </w:rPr>
            </w:pPr>
            <w:r>
              <w:rPr>
                <w:b/>
                <w:color w:val="000000" w:themeColor="text1"/>
                <w:sz w:val="18"/>
                <w:szCs w:val="18"/>
              </w:rPr>
              <w:t>石油类</w:t>
            </w:r>
          </w:p>
        </w:tc>
        <w:tc>
          <w:tcPr>
            <w:tcW w:w="848" w:type="dxa"/>
            <w:vAlign w:val="center"/>
          </w:tcPr>
          <w:p w:rsidR="005C6D9D" w:rsidRDefault="008D3B0E">
            <w:pPr>
              <w:pStyle w:val="13f2"/>
              <w:rPr>
                <w:b/>
                <w:color w:val="000000" w:themeColor="text1"/>
                <w:sz w:val="18"/>
                <w:szCs w:val="18"/>
              </w:rPr>
            </w:pPr>
            <w:r>
              <w:rPr>
                <w:b/>
                <w:color w:val="000000" w:themeColor="text1"/>
                <w:sz w:val="18"/>
                <w:szCs w:val="18"/>
              </w:rPr>
              <w:t>硫化物</w:t>
            </w:r>
          </w:p>
        </w:tc>
        <w:tc>
          <w:tcPr>
            <w:tcW w:w="848" w:type="dxa"/>
            <w:vAlign w:val="center"/>
          </w:tcPr>
          <w:p w:rsidR="005C6D9D" w:rsidRDefault="008D3B0E">
            <w:pPr>
              <w:pStyle w:val="13f2"/>
              <w:rPr>
                <w:b/>
                <w:color w:val="000000" w:themeColor="text1"/>
                <w:sz w:val="18"/>
                <w:szCs w:val="18"/>
              </w:rPr>
            </w:pPr>
            <w:r>
              <w:rPr>
                <w:b/>
                <w:color w:val="000000" w:themeColor="text1"/>
                <w:sz w:val="18"/>
                <w:szCs w:val="18"/>
              </w:rPr>
              <w:t>挥发</w:t>
            </w:r>
            <w:proofErr w:type="gramStart"/>
            <w:r>
              <w:rPr>
                <w:b/>
                <w:color w:val="000000" w:themeColor="text1"/>
                <w:sz w:val="18"/>
                <w:szCs w:val="18"/>
              </w:rPr>
              <w:t>酚</w:t>
            </w:r>
            <w:proofErr w:type="gramEnd"/>
          </w:p>
        </w:tc>
        <w:tc>
          <w:tcPr>
            <w:tcW w:w="855" w:type="dxa"/>
            <w:vAlign w:val="center"/>
          </w:tcPr>
          <w:p w:rsidR="005C6D9D" w:rsidRDefault="008D3B0E">
            <w:pPr>
              <w:pStyle w:val="13f2"/>
              <w:rPr>
                <w:b/>
                <w:color w:val="000000" w:themeColor="text1"/>
                <w:sz w:val="18"/>
                <w:szCs w:val="18"/>
              </w:rPr>
            </w:pPr>
            <w:r>
              <w:rPr>
                <w:b/>
                <w:color w:val="000000" w:themeColor="text1"/>
                <w:sz w:val="18"/>
                <w:szCs w:val="18"/>
              </w:rPr>
              <w:t>苯</w:t>
            </w:r>
          </w:p>
        </w:tc>
        <w:tc>
          <w:tcPr>
            <w:tcW w:w="848" w:type="dxa"/>
            <w:vAlign w:val="center"/>
          </w:tcPr>
          <w:p w:rsidR="005C6D9D" w:rsidRDefault="008D3B0E">
            <w:pPr>
              <w:pStyle w:val="13f2"/>
              <w:rPr>
                <w:b/>
                <w:color w:val="000000" w:themeColor="text1"/>
                <w:sz w:val="18"/>
                <w:szCs w:val="18"/>
              </w:rPr>
            </w:pPr>
            <w:r>
              <w:rPr>
                <w:b/>
                <w:color w:val="000000" w:themeColor="text1"/>
                <w:sz w:val="18"/>
                <w:szCs w:val="18"/>
              </w:rPr>
              <w:t>甲苯</w:t>
            </w:r>
          </w:p>
        </w:tc>
        <w:tc>
          <w:tcPr>
            <w:tcW w:w="853" w:type="dxa"/>
            <w:vAlign w:val="center"/>
          </w:tcPr>
          <w:p w:rsidR="005C6D9D" w:rsidRDefault="008D3B0E">
            <w:pPr>
              <w:pStyle w:val="13f2"/>
              <w:rPr>
                <w:b/>
                <w:color w:val="000000" w:themeColor="text1"/>
                <w:sz w:val="18"/>
                <w:szCs w:val="18"/>
              </w:rPr>
            </w:pPr>
            <w:r>
              <w:rPr>
                <w:b/>
                <w:color w:val="000000" w:themeColor="text1"/>
                <w:sz w:val="18"/>
                <w:szCs w:val="18"/>
              </w:rPr>
              <w:t>二甲苯</w:t>
            </w:r>
          </w:p>
        </w:tc>
        <w:tc>
          <w:tcPr>
            <w:tcW w:w="953" w:type="dxa"/>
            <w:vAlign w:val="center"/>
          </w:tcPr>
          <w:p w:rsidR="005C6D9D" w:rsidRDefault="008D3B0E">
            <w:pPr>
              <w:pStyle w:val="13f2"/>
              <w:rPr>
                <w:b/>
                <w:color w:val="000000" w:themeColor="text1"/>
                <w:sz w:val="18"/>
                <w:szCs w:val="18"/>
              </w:rPr>
            </w:pPr>
            <w:proofErr w:type="gramStart"/>
            <w:r>
              <w:rPr>
                <w:b/>
                <w:color w:val="000000" w:themeColor="text1"/>
                <w:sz w:val="18"/>
                <w:szCs w:val="18"/>
              </w:rPr>
              <w:t>邻二氯苯</w:t>
            </w:r>
            <w:proofErr w:type="gramEnd"/>
          </w:p>
        </w:tc>
        <w:tc>
          <w:tcPr>
            <w:tcW w:w="1059" w:type="dxa"/>
            <w:vAlign w:val="center"/>
          </w:tcPr>
          <w:p w:rsidR="005C6D9D" w:rsidRDefault="008D3B0E">
            <w:pPr>
              <w:pStyle w:val="13f2"/>
              <w:rPr>
                <w:b/>
                <w:color w:val="000000" w:themeColor="text1"/>
                <w:sz w:val="18"/>
                <w:szCs w:val="18"/>
              </w:rPr>
            </w:pPr>
            <w:r>
              <w:rPr>
                <w:b/>
                <w:color w:val="000000" w:themeColor="text1"/>
                <w:sz w:val="18"/>
                <w:szCs w:val="18"/>
              </w:rPr>
              <w:t>氯苯</w:t>
            </w:r>
          </w:p>
        </w:tc>
        <w:tc>
          <w:tcPr>
            <w:tcW w:w="1067" w:type="dxa"/>
            <w:vAlign w:val="center"/>
          </w:tcPr>
          <w:p w:rsidR="005C6D9D" w:rsidRDefault="008D3B0E">
            <w:pPr>
              <w:pStyle w:val="13f2"/>
              <w:rPr>
                <w:b/>
                <w:color w:val="000000" w:themeColor="text1"/>
                <w:sz w:val="18"/>
                <w:szCs w:val="18"/>
              </w:rPr>
            </w:pPr>
            <w:r>
              <w:rPr>
                <w:b/>
                <w:color w:val="000000" w:themeColor="text1"/>
                <w:sz w:val="18"/>
                <w:szCs w:val="18"/>
              </w:rPr>
              <w:t>四氯化碳</w:t>
            </w:r>
          </w:p>
        </w:tc>
        <w:tc>
          <w:tcPr>
            <w:tcW w:w="789" w:type="dxa"/>
            <w:vAlign w:val="center"/>
          </w:tcPr>
          <w:p w:rsidR="005C6D9D" w:rsidRDefault="008D3B0E">
            <w:pPr>
              <w:pStyle w:val="13f2"/>
              <w:rPr>
                <w:b/>
                <w:color w:val="000000" w:themeColor="text1"/>
                <w:sz w:val="18"/>
                <w:szCs w:val="18"/>
              </w:rPr>
            </w:pPr>
            <w:r>
              <w:rPr>
                <w:b/>
                <w:color w:val="000000" w:themeColor="text1"/>
                <w:sz w:val="18"/>
                <w:szCs w:val="18"/>
              </w:rPr>
              <w:t>苯胺</w:t>
            </w:r>
          </w:p>
        </w:tc>
        <w:tc>
          <w:tcPr>
            <w:tcW w:w="770" w:type="dxa"/>
            <w:vAlign w:val="center"/>
          </w:tcPr>
          <w:p w:rsidR="005C6D9D" w:rsidRDefault="008D3B0E">
            <w:pPr>
              <w:pStyle w:val="13f2"/>
              <w:rPr>
                <w:b/>
                <w:color w:val="000000" w:themeColor="text1"/>
                <w:sz w:val="18"/>
                <w:szCs w:val="18"/>
              </w:rPr>
            </w:pPr>
            <w:r>
              <w:rPr>
                <w:b/>
                <w:color w:val="000000" w:themeColor="text1"/>
                <w:sz w:val="18"/>
                <w:szCs w:val="18"/>
              </w:rPr>
              <w:t>苯乙烯</w:t>
            </w:r>
          </w:p>
        </w:tc>
        <w:tc>
          <w:tcPr>
            <w:tcW w:w="851" w:type="dxa"/>
            <w:vAlign w:val="center"/>
          </w:tcPr>
          <w:p w:rsidR="005C6D9D" w:rsidRDefault="008D3B0E">
            <w:pPr>
              <w:pStyle w:val="13f2"/>
              <w:rPr>
                <w:b/>
                <w:color w:val="000000" w:themeColor="text1"/>
                <w:sz w:val="18"/>
                <w:szCs w:val="18"/>
              </w:rPr>
            </w:pPr>
            <w:r>
              <w:rPr>
                <w:b/>
                <w:color w:val="000000" w:themeColor="text1"/>
                <w:sz w:val="18"/>
                <w:szCs w:val="18"/>
              </w:rPr>
              <w:t>氰化物</w:t>
            </w:r>
          </w:p>
        </w:tc>
        <w:tc>
          <w:tcPr>
            <w:tcW w:w="848" w:type="dxa"/>
            <w:vAlign w:val="center"/>
          </w:tcPr>
          <w:p w:rsidR="005C6D9D" w:rsidRDefault="008D3B0E">
            <w:pPr>
              <w:pStyle w:val="13f2"/>
              <w:rPr>
                <w:b/>
                <w:color w:val="000000" w:themeColor="text1"/>
                <w:sz w:val="18"/>
                <w:szCs w:val="18"/>
              </w:rPr>
            </w:pPr>
            <w:r>
              <w:rPr>
                <w:b/>
                <w:color w:val="000000" w:themeColor="text1"/>
                <w:sz w:val="18"/>
                <w:szCs w:val="18"/>
              </w:rPr>
              <w:t>硝基苯</w:t>
            </w:r>
          </w:p>
        </w:tc>
        <w:tc>
          <w:tcPr>
            <w:tcW w:w="884" w:type="dxa"/>
            <w:vAlign w:val="center"/>
          </w:tcPr>
          <w:p w:rsidR="005C6D9D" w:rsidRDefault="008D3B0E">
            <w:pPr>
              <w:pStyle w:val="13f2"/>
              <w:rPr>
                <w:b/>
                <w:color w:val="000000" w:themeColor="text1"/>
                <w:sz w:val="18"/>
                <w:szCs w:val="18"/>
              </w:rPr>
            </w:pPr>
            <w:r>
              <w:rPr>
                <w:b/>
                <w:color w:val="000000" w:themeColor="text1"/>
                <w:sz w:val="18"/>
                <w:szCs w:val="18"/>
              </w:rPr>
              <w:t>锌</w:t>
            </w:r>
          </w:p>
        </w:tc>
        <w:tc>
          <w:tcPr>
            <w:tcW w:w="1051" w:type="dxa"/>
            <w:vAlign w:val="center"/>
          </w:tcPr>
          <w:p w:rsidR="005C6D9D" w:rsidRDefault="008D3B0E">
            <w:pPr>
              <w:pStyle w:val="13f2"/>
              <w:rPr>
                <w:b/>
                <w:color w:val="000000" w:themeColor="text1"/>
                <w:sz w:val="18"/>
                <w:szCs w:val="18"/>
              </w:rPr>
            </w:pPr>
            <w:r>
              <w:rPr>
                <w:b/>
                <w:color w:val="000000" w:themeColor="text1"/>
                <w:sz w:val="18"/>
                <w:szCs w:val="18"/>
              </w:rPr>
              <w:t>Pn</w:t>
            </w:r>
          </w:p>
        </w:tc>
        <w:tc>
          <w:tcPr>
            <w:tcW w:w="1051" w:type="dxa"/>
            <w:vAlign w:val="center"/>
          </w:tcPr>
          <w:p w:rsidR="005C6D9D" w:rsidRDefault="008D3B0E">
            <w:pPr>
              <w:pStyle w:val="13f2"/>
              <w:rPr>
                <w:b/>
                <w:color w:val="000000" w:themeColor="text1"/>
                <w:sz w:val="18"/>
                <w:szCs w:val="18"/>
              </w:rPr>
            </w:pPr>
            <w:proofErr w:type="gramStart"/>
            <w:r>
              <w:rPr>
                <w:b/>
                <w:color w:val="000000" w:themeColor="text1"/>
                <w:sz w:val="18"/>
                <w:szCs w:val="18"/>
              </w:rPr>
              <w:t>Ki(</w:t>
            </w:r>
            <w:proofErr w:type="gramEnd"/>
            <w:r>
              <w:rPr>
                <w:b/>
                <w:color w:val="000000" w:themeColor="text1"/>
                <w:sz w:val="18"/>
                <w:szCs w:val="18"/>
              </w:rPr>
              <w:t>%)</w:t>
            </w:r>
          </w:p>
        </w:tc>
        <w:tc>
          <w:tcPr>
            <w:tcW w:w="869" w:type="dxa"/>
            <w:vAlign w:val="center"/>
          </w:tcPr>
          <w:p w:rsidR="005C6D9D" w:rsidRDefault="008D3B0E">
            <w:pPr>
              <w:pStyle w:val="13f2"/>
              <w:rPr>
                <w:b/>
                <w:color w:val="000000" w:themeColor="text1"/>
                <w:sz w:val="18"/>
                <w:szCs w:val="18"/>
              </w:rPr>
            </w:pPr>
            <w:r>
              <w:rPr>
                <w:b/>
                <w:color w:val="000000" w:themeColor="text1"/>
                <w:sz w:val="18"/>
                <w:szCs w:val="18"/>
              </w:rPr>
              <w:t>排名</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w:t>
            </w:r>
          </w:p>
        </w:tc>
        <w:tc>
          <w:tcPr>
            <w:tcW w:w="1839" w:type="dxa"/>
            <w:vAlign w:val="center"/>
          </w:tcPr>
          <w:p w:rsidR="005C6D9D" w:rsidRDefault="008D3B0E">
            <w:pPr>
              <w:pStyle w:val="13f2"/>
              <w:rPr>
                <w:color w:val="000000" w:themeColor="text1"/>
                <w:sz w:val="18"/>
                <w:szCs w:val="18"/>
              </w:rPr>
            </w:pPr>
            <w:r>
              <w:rPr>
                <w:color w:val="000000" w:themeColor="text1"/>
                <w:sz w:val="18"/>
                <w:szCs w:val="18"/>
              </w:rPr>
              <w:t>大连化工</w:t>
            </w:r>
          </w:p>
        </w:tc>
        <w:tc>
          <w:tcPr>
            <w:tcW w:w="958" w:type="dxa"/>
            <w:vAlign w:val="center"/>
          </w:tcPr>
          <w:p w:rsidR="005C6D9D" w:rsidRDefault="008D3B0E">
            <w:pPr>
              <w:pStyle w:val="13f2"/>
              <w:rPr>
                <w:color w:val="000000" w:themeColor="text1"/>
                <w:sz w:val="18"/>
                <w:szCs w:val="18"/>
              </w:rPr>
            </w:pPr>
            <w:r>
              <w:rPr>
                <w:color w:val="000000" w:themeColor="text1"/>
                <w:sz w:val="18"/>
                <w:szCs w:val="18"/>
              </w:rPr>
              <w:t>1.039</w:t>
            </w:r>
          </w:p>
        </w:tc>
        <w:tc>
          <w:tcPr>
            <w:tcW w:w="977" w:type="dxa"/>
            <w:vAlign w:val="center"/>
          </w:tcPr>
          <w:p w:rsidR="005C6D9D" w:rsidRDefault="008D3B0E">
            <w:pPr>
              <w:pStyle w:val="13f2"/>
              <w:rPr>
                <w:color w:val="000000" w:themeColor="text1"/>
                <w:sz w:val="18"/>
                <w:szCs w:val="18"/>
              </w:rPr>
            </w:pPr>
            <w:r>
              <w:rPr>
                <w:color w:val="000000" w:themeColor="text1"/>
                <w:sz w:val="18"/>
                <w:szCs w:val="18"/>
              </w:rPr>
              <w:t>0.179</w:t>
            </w:r>
          </w:p>
        </w:tc>
        <w:tc>
          <w:tcPr>
            <w:tcW w:w="992" w:type="dxa"/>
            <w:vAlign w:val="center"/>
          </w:tcPr>
          <w:p w:rsidR="005C6D9D" w:rsidRDefault="008D3B0E">
            <w:pPr>
              <w:pStyle w:val="13f2"/>
              <w:rPr>
                <w:color w:val="000000" w:themeColor="text1"/>
                <w:sz w:val="18"/>
                <w:szCs w:val="18"/>
              </w:rPr>
            </w:pPr>
            <w:r>
              <w:rPr>
                <w:color w:val="000000" w:themeColor="text1"/>
                <w:sz w:val="18"/>
                <w:szCs w:val="18"/>
              </w:rPr>
              <w:t>0.64</w:t>
            </w:r>
          </w:p>
        </w:tc>
        <w:tc>
          <w:tcPr>
            <w:tcW w:w="848" w:type="dxa"/>
            <w:vAlign w:val="center"/>
          </w:tcPr>
          <w:p w:rsidR="005C6D9D" w:rsidRDefault="008D3B0E">
            <w:pPr>
              <w:pStyle w:val="13f2"/>
              <w:rPr>
                <w:color w:val="000000" w:themeColor="text1"/>
                <w:sz w:val="18"/>
                <w:szCs w:val="18"/>
              </w:rPr>
            </w:pPr>
            <w:r>
              <w:rPr>
                <w:color w:val="000000" w:themeColor="text1"/>
                <w:sz w:val="18"/>
                <w:szCs w:val="18"/>
              </w:rPr>
              <w:t>0.395</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2.25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0.25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11</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2</w:t>
            </w:r>
          </w:p>
        </w:tc>
        <w:tc>
          <w:tcPr>
            <w:tcW w:w="1839" w:type="dxa"/>
            <w:vAlign w:val="center"/>
          </w:tcPr>
          <w:p w:rsidR="005C6D9D" w:rsidRDefault="008D3B0E">
            <w:pPr>
              <w:pStyle w:val="13f2"/>
              <w:rPr>
                <w:color w:val="000000" w:themeColor="text1"/>
                <w:sz w:val="18"/>
                <w:szCs w:val="18"/>
              </w:rPr>
            </w:pPr>
            <w:proofErr w:type="gramStart"/>
            <w:r>
              <w:rPr>
                <w:color w:val="000000" w:themeColor="text1"/>
                <w:sz w:val="18"/>
                <w:szCs w:val="18"/>
              </w:rPr>
              <w:t>优士化学</w:t>
            </w:r>
            <w:proofErr w:type="gramEnd"/>
          </w:p>
        </w:tc>
        <w:tc>
          <w:tcPr>
            <w:tcW w:w="958" w:type="dxa"/>
            <w:vAlign w:val="center"/>
          </w:tcPr>
          <w:p w:rsidR="005C6D9D" w:rsidRDefault="008D3B0E">
            <w:pPr>
              <w:pStyle w:val="13f2"/>
              <w:rPr>
                <w:color w:val="000000" w:themeColor="text1"/>
                <w:sz w:val="18"/>
                <w:szCs w:val="18"/>
              </w:rPr>
            </w:pPr>
            <w:r>
              <w:rPr>
                <w:color w:val="000000" w:themeColor="text1"/>
                <w:sz w:val="18"/>
                <w:szCs w:val="18"/>
              </w:rPr>
              <w:t>64.625</w:t>
            </w:r>
          </w:p>
        </w:tc>
        <w:tc>
          <w:tcPr>
            <w:tcW w:w="977" w:type="dxa"/>
            <w:vAlign w:val="center"/>
          </w:tcPr>
          <w:p w:rsidR="005C6D9D" w:rsidRDefault="008D3B0E">
            <w:pPr>
              <w:pStyle w:val="13f2"/>
              <w:rPr>
                <w:color w:val="000000" w:themeColor="text1"/>
                <w:sz w:val="18"/>
                <w:szCs w:val="18"/>
              </w:rPr>
            </w:pPr>
            <w:r>
              <w:rPr>
                <w:color w:val="000000" w:themeColor="text1"/>
                <w:sz w:val="18"/>
                <w:szCs w:val="18"/>
              </w:rPr>
              <w:t>19.495</w:t>
            </w:r>
          </w:p>
        </w:tc>
        <w:tc>
          <w:tcPr>
            <w:tcW w:w="992" w:type="dxa"/>
            <w:vAlign w:val="center"/>
          </w:tcPr>
          <w:p w:rsidR="005C6D9D" w:rsidRDefault="008D3B0E">
            <w:pPr>
              <w:pStyle w:val="13f2"/>
              <w:rPr>
                <w:color w:val="000000" w:themeColor="text1"/>
                <w:sz w:val="18"/>
                <w:szCs w:val="18"/>
              </w:rPr>
            </w:pPr>
            <w:r>
              <w:rPr>
                <w:color w:val="000000" w:themeColor="text1"/>
                <w:sz w:val="18"/>
                <w:szCs w:val="18"/>
              </w:rPr>
              <w:t>101.51</w:t>
            </w:r>
          </w:p>
        </w:tc>
        <w:tc>
          <w:tcPr>
            <w:tcW w:w="848" w:type="dxa"/>
            <w:vAlign w:val="center"/>
          </w:tcPr>
          <w:p w:rsidR="005C6D9D" w:rsidRDefault="008D3B0E">
            <w:pPr>
              <w:pStyle w:val="13f2"/>
              <w:rPr>
                <w:color w:val="000000" w:themeColor="text1"/>
                <w:sz w:val="18"/>
                <w:szCs w:val="18"/>
              </w:rPr>
            </w:pPr>
            <w:r>
              <w:rPr>
                <w:color w:val="000000" w:themeColor="text1"/>
                <w:sz w:val="18"/>
                <w:szCs w:val="18"/>
              </w:rPr>
              <w:t>4.778</w:t>
            </w:r>
          </w:p>
        </w:tc>
        <w:tc>
          <w:tcPr>
            <w:tcW w:w="962" w:type="dxa"/>
            <w:vAlign w:val="center"/>
          </w:tcPr>
          <w:p w:rsidR="005C6D9D" w:rsidRDefault="008D3B0E">
            <w:pPr>
              <w:pStyle w:val="13f2"/>
              <w:rPr>
                <w:color w:val="000000" w:themeColor="text1"/>
                <w:sz w:val="18"/>
                <w:szCs w:val="18"/>
              </w:rPr>
            </w:pPr>
            <w:r>
              <w:rPr>
                <w:color w:val="000000" w:themeColor="text1"/>
                <w:sz w:val="18"/>
                <w:szCs w:val="18"/>
              </w:rPr>
              <w:t>0.004</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0.8</w:t>
            </w:r>
          </w:p>
        </w:tc>
        <w:tc>
          <w:tcPr>
            <w:tcW w:w="848" w:type="dxa"/>
            <w:vAlign w:val="center"/>
          </w:tcPr>
          <w:p w:rsidR="005C6D9D" w:rsidRDefault="008D3B0E">
            <w:pPr>
              <w:pStyle w:val="13f2"/>
              <w:rPr>
                <w:color w:val="000000" w:themeColor="text1"/>
                <w:sz w:val="18"/>
                <w:szCs w:val="18"/>
              </w:rPr>
            </w:pPr>
            <w:r>
              <w:rPr>
                <w:color w:val="000000" w:themeColor="text1"/>
                <w:sz w:val="18"/>
                <w:szCs w:val="18"/>
              </w:rPr>
              <w:t>0.3886</w:t>
            </w:r>
          </w:p>
        </w:tc>
        <w:tc>
          <w:tcPr>
            <w:tcW w:w="853" w:type="dxa"/>
            <w:vAlign w:val="center"/>
          </w:tcPr>
          <w:p w:rsidR="005C6D9D" w:rsidRDefault="008D3B0E">
            <w:pPr>
              <w:pStyle w:val="13f2"/>
              <w:rPr>
                <w:color w:val="000000" w:themeColor="text1"/>
                <w:sz w:val="18"/>
                <w:szCs w:val="18"/>
              </w:rPr>
            </w:pPr>
            <w:r>
              <w:rPr>
                <w:color w:val="000000" w:themeColor="text1"/>
                <w:sz w:val="18"/>
                <w:szCs w:val="18"/>
              </w:rPr>
              <w:t>0.12</w:t>
            </w:r>
          </w:p>
        </w:tc>
        <w:tc>
          <w:tcPr>
            <w:tcW w:w="953" w:type="dxa"/>
            <w:vAlign w:val="center"/>
          </w:tcPr>
          <w:p w:rsidR="005C6D9D" w:rsidRDefault="008D3B0E">
            <w:pPr>
              <w:pStyle w:val="13f2"/>
              <w:rPr>
                <w:color w:val="000000" w:themeColor="text1"/>
                <w:sz w:val="18"/>
                <w:szCs w:val="18"/>
              </w:rPr>
            </w:pPr>
            <w:r>
              <w:rPr>
                <w:color w:val="000000" w:themeColor="text1"/>
                <w:sz w:val="18"/>
                <w:szCs w:val="18"/>
              </w:rPr>
              <w:t>0.008</w:t>
            </w:r>
          </w:p>
        </w:tc>
        <w:tc>
          <w:tcPr>
            <w:tcW w:w="1059" w:type="dxa"/>
            <w:vAlign w:val="center"/>
          </w:tcPr>
          <w:p w:rsidR="005C6D9D" w:rsidRDefault="008D3B0E">
            <w:pPr>
              <w:pStyle w:val="13f2"/>
              <w:rPr>
                <w:color w:val="000000" w:themeColor="text1"/>
                <w:sz w:val="18"/>
                <w:szCs w:val="18"/>
              </w:rPr>
            </w:pPr>
            <w:r>
              <w:rPr>
                <w:color w:val="000000" w:themeColor="text1"/>
                <w:sz w:val="18"/>
                <w:szCs w:val="18"/>
              </w:rPr>
              <w:t>1.5167</w:t>
            </w:r>
          </w:p>
        </w:tc>
        <w:tc>
          <w:tcPr>
            <w:tcW w:w="1067" w:type="dxa"/>
            <w:vAlign w:val="center"/>
          </w:tcPr>
          <w:p w:rsidR="005C6D9D" w:rsidRDefault="008D3B0E">
            <w:pPr>
              <w:pStyle w:val="13f2"/>
              <w:rPr>
                <w:color w:val="000000" w:themeColor="text1"/>
                <w:sz w:val="18"/>
                <w:szCs w:val="18"/>
              </w:rPr>
            </w:pPr>
            <w:r>
              <w:rPr>
                <w:color w:val="000000" w:themeColor="text1"/>
                <w:sz w:val="18"/>
                <w:szCs w:val="18"/>
              </w:rPr>
              <w:t>33</w:t>
            </w:r>
          </w:p>
        </w:tc>
        <w:tc>
          <w:tcPr>
            <w:tcW w:w="789" w:type="dxa"/>
            <w:vAlign w:val="center"/>
          </w:tcPr>
          <w:p w:rsidR="005C6D9D" w:rsidRDefault="008D3B0E">
            <w:pPr>
              <w:pStyle w:val="13f2"/>
              <w:rPr>
                <w:color w:val="000000" w:themeColor="text1"/>
                <w:sz w:val="18"/>
                <w:szCs w:val="18"/>
              </w:rPr>
            </w:pPr>
            <w:r>
              <w:rPr>
                <w:color w:val="000000" w:themeColor="text1"/>
                <w:sz w:val="18"/>
                <w:szCs w:val="18"/>
              </w:rPr>
              <w:t>0.15</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0.166</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0.019</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226.58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24.68 </w:t>
            </w:r>
          </w:p>
        </w:tc>
        <w:tc>
          <w:tcPr>
            <w:tcW w:w="869" w:type="dxa"/>
            <w:vAlign w:val="center"/>
          </w:tcPr>
          <w:p w:rsidR="005C6D9D" w:rsidRDefault="008D3B0E">
            <w:pPr>
              <w:pStyle w:val="13f2"/>
              <w:rPr>
                <w:color w:val="000000" w:themeColor="text1"/>
                <w:sz w:val="18"/>
                <w:szCs w:val="18"/>
              </w:rPr>
            </w:pPr>
            <w:r>
              <w:rPr>
                <w:color w:val="000000" w:themeColor="text1"/>
                <w:sz w:val="18"/>
                <w:szCs w:val="18"/>
              </w:rPr>
              <w:t>3</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3</w:t>
            </w:r>
          </w:p>
        </w:tc>
        <w:tc>
          <w:tcPr>
            <w:tcW w:w="1839" w:type="dxa"/>
            <w:vAlign w:val="center"/>
          </w:tcPr>
          <w:p w:rsidR="005C6D9D" w:rsidRDefault="008D3B0E">
            <w:pPr>
              <w:pStyle w:val="13f2"/>
              <w:rPr>
                <w:color w:val="000000" w:themeColor="text1"/>
                <w:sz w:val="18"/>
                <w:szCs w:val="18"/>
              </w:rPr>
            </w:pPr>
            <w:r>
              <w:rPr>
                <w:color w:val="000000" w:themeColor="text1"/>
                <w:sz w:val="18"/>
                <w:szCs w:val="18"/>
              </w:rPr>
              <w:t>瑞</w:t>
            </w:r>
            <w:proofErr w:type="gramStart"/>
            <w:r>
              <w:rPr>
                <w:color w:val="000000" w:themeColor="text1"/>
                <w:sz w:val="18"/>
                <w:szCs w:val="18"/>
              </w:rPr>
              <w:t>祥</w:t>
            </w:r>
            <w:proofErr w:type="gramEnd"/>
            <w:r>
              <w:rPr>
                <w:color w:val="000000" w:themeColor="text1"/>
                <w:sz w:val="18"/>
                <w:szCs w:val="18"/>
              </w:rPr>
              <w:t>化工</w:t>
            </w:r>
          </w:p>
        </w:tc>
        <w:tc>
          <w:tcPr>
            <w:tcW w:w="958" w:type="dxa"/>
            <w:vAlign w:val="center"/>
          </w:tcPr>
          <w:p w:rsidR="005C6D9D" w:rsidRDefault="008D3B0E">
            <w:pPr>
              <w:pStyle w:val="13f2"/>
              <w:rPr>
                <w:color w:val="000000" w:themeColor="text1"/>
                <w:sz w:val="18"/>
                <w:szCs w:val="18"/>
              </w:rPr>
            </w:pPr>
            <w:r>
              <w:rPr>
                <w:color w:val="000000" w:themeColor="text1"/>
                <w:sz w:val="18"/>
                <w:szCs w:val="18"/>
              </w:rPr>
              <w:t>8.25</w:t>
            </w:r>
          </w:p>
        </w:tc>
        <w:tc>
          <w:tcPr>
            <w:tcW w:w="977" w:type="dxa"/>
            <w:vAlign w:val="center"/>
          </w:tcPr>
          <w:p w:rsidR="005C6D9D" w:rsidRDefault="008D3B0E">
            <w:pPr>
              <w:pStyle w:val="13f2"/>
              <w:rPr>
                <w:color w:val="000000" w:themeColor="text1"/>
                <w:sz w:val="18"/>
                <w:szCs w:val="18"/>
              </w:rPr>
            </w:pPr>
            <w:r>
              <w:rPr>
                <w:color w:val="000000" w:themeColor="text1"/>
                <w:sz w:val="18"/>
                <w:szCs w:val="18"/>
              </w:rPr>
              <w:t>11.4</w:t>
            </w:r>
          </w:p>
        </w:tc>
        <w:tc>
          <w:tcPr>
            <w:tcW w:w="992" w:type="dxa"/>
            <w:vAlign w:val="center"/>
          </w:tcPr>
          <w:p w:rsidR="005C6D9D" w:rsidRDefault="008D3B0E">
            <w:pPr>
              <w:pStyle w:val="13f2"/>
              <w:rPr>
                <w:color w:val="000000" w:themeColor="text1"/>
                <w:sz w:val="18"/>
                <w:szCs w:val="18"/>
              </w:rPr>
            </w:pPr>
            <w:r>
              <w:rPr>
                <w:color w:val="000000" w:themeColor="text1"/>
                <w:sz w:val="18"/>
                <w:szCs w:val="18"/>
              </w:rPr>
              <w:t>1.3</w:t>
            </w:r>
          </w:p>
        </w:tc>
        <w:tc>
          <w:tcPr>
            <w:tcW w:w="848" w:type="dxa"/>
            <w:vAlign w:val="center"/>
          </w:tcPr>
          <w:p w:rsidR="005C6D9D" w:rsidRDefault="008D3B0E">
            <w:pPr>
              <w:pStyle w:val="13f2"/>
              <w:rPr>
                <w:color w:val="000000" w:themeColor="text1"/>
                <w:sz w:val="18"/>
                <w:szCs w:val="18"/>
              </w:rPr>
            </w:pPr>
            <w:r>
              <w:rPr>
                <w:color w:val="000000" w:themeColor="text1"/>
                <w:sz w:val="18"/>
                <w:szCs w:val="18"/>
              </w:rPr>
              <w:t>1.783</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12</w:t>
            </w:r>
          </w:p>
        </w:tc>
        <w:tc>
          <w:tcPr>
            <w:tcW w:w="855" w:type="dxa"/>
            <w:vAlign w:val="center"/>
          </w:tcPr>
          <w:p w:rsidR="005C6D9D" w:rsidRDefault="008D3B0E">
            <w:pPr>
              <w:pStyle w:val="13f2"/>
              <w:rPr>
                <w:color w:val="000000" w:themeColor="text1"/>
                <w:sz w:val="18"/>
                <w:szCs w:val="18"/>
              </w:rPr>
            </w:pPr>
            <w:r>
              <w:rPr>
                <w:color w:val="000000" w:themeColor="text1"/>
                <w:sz w:val="18"/>
                <w:szCs w:val="18"/>
              </w:rPr>
              <w:t>145</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0.0286</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0.3333</w:t>
            </w:r>
          </w:p>
        </w:tc>
        <w:tc>
          <w:tcPr>
            <w:tcW w:w="1067" w:type="dxa"/>
            <w:vAlign w:val="center"/>
          </w:tcPr>
          <w:p w:rsidR="005C6D9D" w:rsidRDefault="008D3B0E">
            <w:pPr>
              <w:pStyle w:val="13f2"/>
              <w:rPr>
                <w:color w:val="000000" w:themeColor="text1"/>
                <w:sz w:val="18"/>
                <w:szCs w:val="18"/>
              </w:rPr>
            </w:pPr>
            <w:r>
              <w:rPr>
                <w:color w:val="000000" w:themeColor="text1"/>
                <w:sz w:val="18"/>
                <w:szCs w:val="18"/>
              </w:rPr>
              <w:t>10</w:t>
            </w:r>
          </w:p>
        </w:tc>
        <w:tc>
          <w:tcPr>
            <w:tcW w:w="789" w:type="dxa"/>
            <w:vAlign w:val="center"/>
          </w:tcPr>
          <w:p w:rsidR="005C6D9D" w:rsidRDefault="008D3B0E">
            <w:pPr>
              <w:pStyle w:val="13f2"/>
              <w:rPr>
                <w:color w:val="000000" w:themeColor="text1"/>
                <w:sz w:val="18"/>
                <w:szCs w:val="18"/>
              </w:rPr>
            </w:pPr>
            <w:r>
              <w:rPr>
                <w:color w:val="000000" w:themeColor="text1"/>
                <w:sz w:val="18"/>
                <w:szCs w:val="18"/>
              </w:rPr>
              <w:t>19.7</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17.6471</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227.44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24.78 </w:t>
            </w:r>
          </w:p>
        </w:tc>
        <w:tc>
          <w:tcPr>
            <w:tcW w:w="869" w:type="dxa"/>
            <w:vAlign w:val="center"/>
          </w:tcPr>
          <w:p w:rsidR="005C6D9D" w:rsidRDefault="008D3B0E">
            <w:pPr>
              <w:pStyle w:val="13f2"/>
              <w:rPr>
                <w:color w:val="000000" w:themeColor="text1"/>
                <w:sz w:val="18"/>
                <w:szCs w:val="18"/>
              </w:rPr>
            </w:pPr>
            <w:r>
              <w:rPr>
                <w:color w:val="000000" w:themeColor="text1"/>
                <w:sz w:val="18"/>
                <w:szCs w:val="18"/>
              </w:rPr>
              <w:t>2</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4</w:t>
            </w:r>
          </w:p>
        </w:tc>
        <w:tc>
          <w:tcPr>
            <w:tcW w:w="1839" w:type="dxa"/>
            <w:vAlign w:val="center"/>
          </w:tcPr>
          <w:p w:rsidR="005C6D9D" w:rsidRDefault="008D3B0E">
            <w:pPr>
              <w:pStyle w:val="13f2"/>
              <w:rPr>
                <w:color w:val="000000" w:themeColor="text1"/>
                <w:sz w:val="18"/>
                <w:szCs w:val="18"/>
              </w:rPr>
            </w:pPr>
            <w:r>
              <w:rPr>
                <w:color w:val="000000" w:themeColor="text1"/>
                <w:sz w:val="18"/>
                <w:szCs w:val="18"/>
              </w:rPr>
              <w:t>中化扬子石化码头</w:t>
            </w:r>
          </w:p>
        </w:tc>
        <w:tc>
          <w:tcPr>
            <w:tcW w:w="958" w:type="dxa"/>
            <w:vAlign w:val="center"/>
          </w:tcPr>
          <w:p w:rsidR="005C6D9D" w:rsidRDefault="008D3B0E">
            <w:pPr>
              <w:pStyle w:val="13f2"/>
              <w:rPr>
                <w:color w:val="000000" w:themeColor="text1"/>
                <w:sz w:val="18"/>
                <w:szCs w:val="18"/>
              </w:rPr>
            </w:pPr>
            <w:r>
              <w:rPr>
                <w:color w:val="000000" w:themeColor="text1"/>
                <w:sz w:val="18"/>
                <w:szCs w:val="18"/>
              </w:rPr>
              <w:t>0.046</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0.052</w:t>
            </w:r>
          </w:p>
        </w:tc>
        <w:tc>
          <w:tcPr>
            <w:tcW w:w="992" w:type="dxa"/>
            <w:vAlign w:val="center"/>
          </w:tcPr>
          <w:p w:rsidR="005C6D9D" w:rsidRDefault="008D3B0E">
            <w:pPr>
              <w:pStyle w:val="13f2"/>
              <w:rPr>
                <w:color w:val="000000" w:themeColor="text1"/>
                <w:sz w:val="18"/>
                <w:szCs w:val="18"/>
              </w:rPr>
            </w:pPr>
            <w:r>
              <w:rPr>
                <w:color w:val="000000" w:themeColor="text1"/>
                <w:sz w:val="18"/>
                <w:szCs w:val="18"/>
              </w:rPr>
              <w:t>0.008</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0.022</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0.18</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0.0013</w:t>
            </w:r>
          </w:p>
        </w:tc>
        <w:tc>
          <w:tcPr>
            <w:tcW w:w="853" w:type="dxa"/>
            <w:vAlign w:val="center"/>
          </w:tcPr>
          <w:p w:rsidR="005C6D9D" w:rsidRDefault="008D3B0E">
            <w:pPr>
              <w:pStyle w:val="13f2"/>
              <w:rPr>
                <w:color w:val="000000" w:themeColor="text1"/>
                <w:sz w:val="18"/>
                <w:szCs w:val="18"/>
              </w:rPr>
            </w:pPr>
            <w:r>
              <w:rPr>
                <w:color w:val="000000" w:themeColor="text1"/>
                <w:sz w:val="18"/>
                <w:szCs w:val="18"/>
              </w:rPr>
              <w:t>0.044</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9.4</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9.75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1.06 </w:t>
            </w:r>
          </w:p>
        </w:tc>
        <w:tc>
          <w:tcPr>
            <w:tcW w:w="869" w:type="dxa"/>
            <w:vAlign w:val="center"/>
          </w:tcPr>
          <w:p w:rsidR="005C6D9D" w:rsidRDefault="008D3B0E">
            <w:pPr>
              <w:pStyle w:val="13f2"/>
              <w:rPr>
                <w:color w:val="000000" w:themeColor="text1"/>
                <w:sz w:val="18"/>
                <w:szCs w:val="18"/>
              </w:rPr>
            </w:pPr>
            <w:r>
              <w:rPr>
                <w:color w:val="000000" w:themeColor="text1"/>
                <w:sz w:val="18"/>
                <w:szCs w:val="18"/>
              </w:rPr>
              <w:t>6</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5</w:t>
            </w:r>
          </w:p>
        </w:tc>
        <w:tc>
          <w:tcPr>
            <w:tcW w:w="1839" w:type="dxa"/>
            <w:vAlign w:val="center"/>
          </w:tcPr>
          <w:p w:rsidR="005C6D9D" w:rsidRDefault="008D3B0E">
            <w:pPr>
              <w:pStyle w:val="13f2"/>
              <w:rPr>
                <w:color w:val="000000" w:themeColor="text1"/>
                <w:sz w:val="18"/>
                <w:szCs w:val="18"/>
              </w:rPr>
            </w:pPr>
            <w:proofErr w:type="gramStart"/>
            <w:r>
              <w:rPr>
                <w:color w:val="000000" w:themeColor="text1"/>
                <w:sz w:val="18"/>
                <w:szCs w:val="18"/>
              </w:rPr>
              <w:t>实友化工</w:t>
            </w:r>
            <w:proofErr w:type="gramEnd"/>
          </w:p>
        </w:tc>
        <w:tc>
          <w:tcPr>
            <w:tcW w:w="958" w:type="dxa"/>
            <w:vAlign w:val="center"/>
          </w:tcPr>
          <w:p w:rsidR="005C6D9D" w:rsidRDefault="008D3B0E">
            <w:pPr>
              <w:pStyle w:val="13f2"/>
              <w:rPr>
                <w:color w:val="000000" w:themeColor="text1"/>
                <w:sz w:val="18"/>
                <w:szCs w:val="18"/>
              </w:rPr>
            </w:pPr>
            <w:r>
              <w:rPr>
                <w:color w:val="000000" w:themeColor="text1"/>
                <w:sz w:val="18"/>
                <w:szCs w:val="18"/>
              </w:rPr>
              <w:t>7.978</w:t>
            </w:r>
          </w:p>
        </w:tc>
        <w:tc>
          <w:tcPr>
            <w:tcW w:w="977" w:type="dxa"/>
            <w:vAlign w:val="center"/>
          </w:tcPr>
          <w:p w:rsidR="005C6D9D" w:rsidRDefault="008D3B0E">
            <w:pPr>
              <w:pStyle w:val="13f2"/>
              <w:rPr>
                <w:color w:val="000000" w:themeColor="text1"/>
                <w:sz w:val="18"/>
                <w:szCs w:val="18"/>
              </w:rPr>
            </w:pPr>
            <w:r>
              <w:rPr>
                <w:color w:val="000000" w:themeColor="text1"/>
                <w:sz w:val="18"/>
                <w:szCs w:val="18"/>
              </w:rPr>
              <w:t>11.92</w:t>
            </w:r>
          </w:p>
        </w:tc>
        <w:tc>
          <w:tcPr>
            <w:tcW w:w="992" w:type="dxa"/>
            <w:vAlign w:val="center"/>
          </w:tcPr>
          <w:p w:rsidR="005C6D9D" w:rsidRDefault="008D3B0E">
            <w:pPr>
              <w:pStyle w:val="13f2"/>
              <w:rPr>
                <w:color w:val="000000" w:themeColor="text1"/>
                <w:sz w:val="18"/>
                <w:szCs w:val="18"/>
              </w:rPr>
            </w:pPr>
            <w:r>
              <w:rPr>
                <w:color w:val="000000" w:themeColor="text1"/>
                <w:sz w:val="18"/>
                <w:szCs w:val="18"/>
              </w:rPr>
              <w:t>0.185</w:t>
            </w:r>
          </w:p>
        </w:tc>
        <w:tc>
          <w:tcPr>
            <w:tcW w:w="848" w:type="dxa"/>
            <w:vAlign w:val="center"/>
          </w:tcPr>
          <w:p w:rsidR="005C6D9D" w:rsidRDefault="008D3B0E">
            <w:pPr>
              <w:pStyle w:val="13f2"/>
              <w:rPr>
                <w:color w:val="000000" w:themeColor="text1"/>
                <w:sz w:val="18"/>
                <w:szCs w:val="18"/>
              </w:rPr>
            </w:pPr>
            <w:r>
              <w:rPr>
                <w:color w:val="000000" w:themeColor="text1"/>
                <w:sz w:val="18"/>
                <w:szCs w:val="18"/>
              </w:rPr>
              <w:t>2.527</w:t>
            </w:r>
          </w:p>
        </w:tc>
        <w:tc>
          <w:tcPr>
            <w:tcW w:w="962" w:type="dxa"/>
            <w:vAlign w:val="center"/>
          </w:tcPr>
          <w:p w:rsidR="005C6D9D" w:rsidRDefault="008D3B0E">
            <w:pPr>
              <w:pStyle w:val="13f2"/>
              <w:rPr>
                <w:color w:val="000000" w:themeColor="text1"/>
                <w:sz w:val="18"/>
                <w:szCs w:val="18"/>
              </w:rPr>
            </w:pPr>
            <w:r>
              <w:rPr>
                <w:color w:val="000000" w:themeColor="text1"/>
                <w:sz w:val="18"/>
                <w:szCs w:val="18"/>
              </w:rPr>
              <w:t>15.6</w:t>
            </w:r>
          </w:p>
        </w:tc>
        <w:tc>
          <w:tcPr>
            <w:tcW w:w="848" w:type="dxa"/>
            <w:vAlign w:val="center"/>
          </w:tcPr>
          <w:p w:rsidR="005C6D9D" w:rsidRDefault="008D3B0E">
            <w:pPr>
              <w:pStyle w:val="13f2"/>
              <w:rPr>
                <w:color w:val="000000" w:themeColor="text1"/>
                <w:sz w:val="18"/>
                <w:szCs w:val="18"/>
              </w:rPr>
            </w:pPr>
            <w:r>
              <w:rPr>
                <w:color w:val="000000" w:themeColor="text1"/>
                <w:sz w:val="18"/>
                <w:szCs w:val="18"/>
              </w:rPr>
              <w:t>1.895</w:t>
            </w:r>
          </w:p>
        </w:tc>
        <w:tc>
          <w:tcPr>
            <w:tcW w:w="848" w:type="dxa"/>
            <w:vAlign w:val="center"/>
          </w:tcPr>
          <w:p w:rsidR="005C6D9D" w:rsidRDefault="008D3B0E">
            <w:pPr>
              <w:pStyle w:val="13f2"/>
              <w:rPr>
                <w:color w:val="000000" w:themeColor="text1"/>
                <w:sz w:val="18"/>
                <w:szCs w:val="18"/>
              </w:rPr>
            </w:pPr>
            <w:r>
              <w:rPr>
                <w:color w:val="000000" w:themeColor="text1"/>
                <w:sz w:val="18"/>
                <w:szCs w:val="18"/>
              </w:rPr>
              <w:t>57.2</w:t>
            </w:r>
          </w:p>
        </w:tc>
        <w:tc>
          <w:tcPr>
            <w:tcW w:w="855" w:type="dxa"/>
            <w:vAlign w:val="center"/>
          </w:tcPr>
          <w:p w:rsidR="005C6D9D" w:rsidRDefault="008D3B0E">
            <w:pPr>
              <w:pStyle w:val="13f2"/>
              <w:rPr>
                <w:color w:val="000000" w:themeColor="text1"/>
                <w:sz w:val="18"/>
                <w:szCs w:val="18"/>
              </w:rPr>
            </w:pPr>
            <w:r>
              <w:rPr>
                <w:color w:val="000000" w:themeColor="text1"/>
                <w:sz w:val="18"/>
                <w:szCs w:val="18"/>
              </w:rPr>
              <w:t>2.19</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99.50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10.84 </w:t>
            </w:r>
          </w:p>
        </w:tc>
        <w:tc>
          <w:tcPr>
            <w:tcW w:w="869" w:type="dxa"/>
            <w:vAlign w:val="center"/>
          </w:tcPr>
          <w:p w:rsidR="005C6D9D" w:rsidRDefault="008D3B0E">
            <w:pPr>
              <w:pStyle w:val="13f2"/>
              <w:rPr>
                <w:color w:val="000000" w:themeColor="text1"/>
                <w:sz w:val="18"/>
                <w:szCs w:val="18"/>
              </w:rPr>
            </w:pPr>
            <w:r>
              <w:rPr>
                <w:color w:val="000000" w:themeColor="text1"/>
                <w:sz w:val="18"/>
                <w:szCs w:val="18"/>
              </w:rPr>
              <w:t>4</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6</w:t>
            </w:r>
          </w:p>
        </w:tc>
        <w:tc>
          <w:tcPr>
            <w:tcW w:w="1839" w:type="dxa"/>
            <w:vAlign w:val="center"/>
          </w:tcPr>
          <w:p w:rsidR="005C6D9D" w:rsidRDefault="008D3B0E">
            <w:pPr>
              <w:pStyle w:val="13f2"/>
              <w:rPr>
                <w:color w:val="000000" w:themeColor="text1"/>
                <w:sz w:val="18"/>
                <w:szCs w:val="18"/>
              </w:rPr>
            </w:pPr>
            <w:r>
              <w:rPr>
                <w:color w:val="000000" w:themeColor="text1"/>
                <w:sz w:val="18"/>
                <w:szCs w:val="18"/>
              </w:rPr>
              <w:t>方顺粮油</w:t>
            </w:r>
          </w:p>
        </w:tc>
        <w:tc>
          <w:tcPr>
            <w:tcW w:w="958" w:type="dxa"/>
            <w:vAlign w:val="center"/>
          </w:tcPr>
          <w:p w:rsidR="005C6D9D" w:rsidRDefault="008D3B0E">
            <w:pPr>
              <w:pStyle w:val="13f2"/>
              <w:rPr>
                <w:color w:val="000000" w:themeColor="text1"/>
                <w:sz w:val="18"/>
                <w:szCs w:val="18"/>
              </w:rPr>
            </w:pPr>
            <w:r>
              <w:rPr>
                <w:color w:val="000000" w:themeColor="text1"/>
                <w:sz w:val="18"/>
                <w:szCs w:val="18"/>
              </w:rPr>
              <w:t>0.2</w:t>
            </w:r>
          </w:p>
        </w:tc>
        <w:tc>
          <w:tcPr>
            <w:tcW w:w="977" w:type="dxa"/>
            <w:vAlign w:val="center"/>
          </w:tcPr>
          <w:p w:rsidR="005C6D9D" w:rsidRDefault="008D3B0E">
            <w:pPr>
              <w:pStyle w:val="13f2"/>
              <w:rPr>
                <w:color w:val="000000" w:themeColor="text1"/>
                <w:sz w:val="18"/>
                <w:szCs w:val="18"/>
              </w:rPr>
            </w:pPr>
            <w:r>
              <w:rPr>
                <w:color w:val="000000" w:themeColor="text1"/>
                <w:sz w:val="18"/>
                <w:szCs w:val="18"/>
              </w:rPr>
              <w:t>0</w:t>
            </w:r>
          </w:p>
        </w:tc>
        <w:tc>
          <w:tcPr>
            <w:tcW w:w="99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0.20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16</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7</w:t>
            </w:r>
          </w:p>
        </w:tc>
        <w:tc>
          <w:tcPr>
            <w:tcW w:w="1839" w:type="dxa"/>
            <w:vAlign w:val="center"/>
          </w:tcPr>
          <w:p w:rsidR="005C6D9D" w:rsidRDefault="008D3B0E">
            <w:pPr>
              <w:pStyle w:val="13f2"/>
              <w:rPr>
                <w:color w:val="000000" w:themeColor="text1"/>
                <w:sz w:val="18"/>
                <w:szCs w:val="18"/>
              </w:rPr>
            </w:pPr>
            <w:r>
              <w:rPr>
                <w:color w:val="000000" w:themeColor="text1"/>
                <w:sz w:val="18"/>
                <w:szCs w:val="18"/>
              </w:rPr>
              <w:t>南京港股份有限公司</w:t>
            </w:r>
          </w:p>
        </w:tc>
        <w:tc>
          <w:tcPr>
            <w:tcW w:w="958" w:type="dxa"/>
            <w:vAlign w:val="center"/>
          </w:tcPr>
          <w:p w:rsidR="005C6D9D" w:rsidRDefault="008D3B0E">
            <w:pPr>
              <w:pStyle w:val="13f2"/>
              <w:rPr>
                <w:color w:val="000000" w:themeColor="text1"/>
                <w:sz w:val="18"/>
                <w:szCs w:val="18"/>
              </w:rPr>
            </w:pPr>
            <w:r>
              <w:rPr>
                <w:color w:val="000000" w:themeColor="text1"/>
                <w:sz w:val="18"/>
                <w:szCs w:val="18"/>
              </w:rPr>
              <w:t>0.182</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0.011</w:t>
            </w:r>
          </w:p>
        </w:tc>
        <w:tc>
          <w:tcPr>
            <w:tcW w:w="992" w:type="dxa"/>
            <w:vAlign w:val="center"/>
          </w:tcPr>
          <w:p w:rsidR="005C6D9D" w:rsidRDefault="008D3B0E">
            <w:pPr>
              <w:pStyle w:val="13f2"/>
              <w:rPr>
                <w:color w:val="000000" w:themeColor="text1"/>
                <w:sz w:val="18"/>
                <w:szCs w:val="18"/>
              </w:rPr>
            </w:pPr>
            <w:r>
              <w:rPr>
                <w:color w:val="000000" w:themeColor="text1"/>
                <w:sz w:val="18"/>
                <w:szCs w:val="18"/>
              </w:rPr>
              <w:t>3.285</w:t>
            </w:r>
          </w:p>
        </w:tc>
        <w:tc>
          <w:tcPr>
            <w:tcW w:w="848" w:type="dxa"/>
            <w:vAlign w:val="center"/>
          </w:tcPr>
          <w:p w:rsidR="005C6D9D" w:rsidRDefault="008D3B0E">
            <w:pPr>
              <w:pStyle w:val="13f2"/>
              <w:rPr>
                <w:color w:val="000000" w:themeColor="text1"/>
                <w:sz w:val="18"/>
                <w:szCs w:val="18"/>
              </w:rPr>
            </w:pPr>
            <w:r>
              <w:rPr>
                <w:color w:val="000000" w:themeColor="text1"/>
                <w:sz w:val="18"/>
                <w:szCs w:val="18"/>
              </w:rPr>
              <w:t>0.227</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3.71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0.40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10</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8</w:t>
            </w:r>
          </w:p>
        </w:tc>
        <w:tc>
          <w:tcPr>
            <w:tcW w:w="1839" w:type="dxa"/>
            <w:vAlign w:val="center"/>
          </w:tcPr>
          <w:p w:rsidR="005C6D9D" w:rsidRDefault="008D3B0E">
            <w:pPr>
              <w:pStyle w:val="13f2"/>
              <w:rPr>
                <w:color w:val="000000" w:themeColor="text1"/>
                <w:sz w:val="18"/>
                <w:szCs w:val="18"/>
              </w:rPr>
            </w:pPr>
            <w:r>
              <w:rPr>
                <w:color w:val="000000" w:themeColor="text1"/>
                <w:sz w:val="18"/>
                <w:szCs w:val="18"/>
              </w:rPr>
              <w:t>亚东石化（扬州）有限公司</w:t>
            </w:r>
          </w:p>
        </w:tc>
        <w:tc>
          <w:tcPr>
            <w:tcW w:w="958" w:type="dxa"/>
            <w:vAlign w:val="center"/>
          </w:tcPr>
          <w:p w:rsidR="005C6D9D" w:rsidRDefault="008D3B0E">
            <w:pPr>
              <w:pStyle w:val="13f2"/>
              <w:rPr>
                <w:color w:val="000000" w:themeColor="text1"/>
                <w:sz w:val="18"/>
                <w:szCs w:val="18"/>
              </w:rPr>
            </w:pPr>
            <w:r>
              <w:rPr>
                <w:color w:val="000000" w:themeColor="text1"/>
                <w:sz w:val="18"/>
                <w:szCs w:val="18"/>
              </w:rPr>
              <w:t>2.78</w:t>
            </w:r>
          </w:p>
        </w:tc>
        <w:tc>
          <w:tcPr>
            <w:tcW w:w="977" w:type="dxa"/>
            <w:vAlign w:val="center"/>
          </w:tcPr>
          <w:p w:rsidR="005C6D9D" w:rsidRDefault="008D3B0E">
            <w:pPr>
              <w:pStyle w:val="13f2"/>
              <w:rPr>
                <w:color w:val="000000" w:themeColor="text1"/>
                <w:sz w:val="18"/>
                <w:szCs w:val="18"/>
              </w:rPr>
            </w:pPr>
            <w:r>
              <w:rPr>
                <w:color w:val="000000" w:themeColor="text1"/>
                <w:sz w:val="18"/>
                <w:szCs w:val="18"/>
              </w:rPr>
              <w:t>2.324</w:t>
            </w:r>
          </w:p>
        </w:tc>
        <w:tc>
          <w:tcPr>
            <w:tcW w:w="992" w:type="dxa"/>
            <w:vAlign w:val="center"/>
          </w:tcPr>
          <w:p w:rsidR="005C6D9D" w:rsidRDefault="008D3B0E">
            <w:pPr>
              <w:pStyle w:val="13f2"/>
              <w:rPr>
                <w:color w:val="000000" w:themeColor="text1"/>
                <w:sz w:val="18"/>
                <w:szCs w:val="18"/>
              </w:rPr>
            </w:pPr>
            <w:r>
              <w:rPr>
                <w:color w:val="000000" w:themeColor="text1"/>
                <w:sz w:val="18"/>
                <w:szCs w:val="18"/>
              </w:rPr>
              <w:t>0.09</w:t>
            </w:r>
          </w:p>
        </w:tc>
        <w:tc>
          <w:tcPr>
            <w:tcW w:w="848" w:type="dxa"/>
            <w:vAlign w:val="center"/>
          </w:tcPr>
          <w:p w:rsidR="005C6D9D" w:rsidRDefault="008D3B0E">
            <w:pPr>
              <w:pStyle w:val="13f2"/>
              <w:rPr>
                <w:color w:val="000000" w:themeColor="text1"/>
                <w:sz w:val="18"/>
                <w:szCs w:val="18"/>
              </w:rPr>
            </w:pPr>
            <w:r>
              <w:rPr>
                <w:color w:val="000000" w:themeColor="text1"/>
                <w:sz w:val="18"/>
                <w:szCs w:val="18"/>
              </w:rPr>
              <w:t>0.154</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5.35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0.58 </w:t>
            </w:r>
          </w:p>
        </w:tc>
        <w:tc>
          <w:tcPr>
            <w:tcW w:w="869" w:type="dxa"/>
            <w:vAlign w:val="center"/>
          </w:tcPr>
          <w:p w:rsidR="005C6D9D" w:rsidRDefault="008D3B0E">
            <w:pPr>
              <w:pStyle w:val="13f2"/>
              <w:rPr>
                <w:color w:val="000000" w:themeColor="text1"/>
                <w:sz w:val="18"/>
                <w:szCs w:val="18"/>
              </w:rPr>
            </w:pPr>
            <w:r>
              <w:rPr>
                <w:color w:val="000000" w:themeColor="text1"/>
                <w:sz w:val="18"/>
                <w:szCs w:val="18"/>
              </w:rPr>
              <w:t>8</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9</w:t>
            </w:r>
          </w:p>
        </w:tc>
        <w:tc>
          <w:tcPr>
            <w:tcW w:w="1839" w:type="dxa"/>
            <w:vAlign w:val="center"/>
          </w:tcPr>
          <w:p w:rsidR="005C6D9D" w:rsidRDefault="008D3B0E">
            <w:pPr>
              <w:pStyle w:val="13f2"/>
              <w:rPr>
                <w:color w:val="000000" w:themeColor="text1"/>
                <w:sz w:val="18"/>
                <w:szCs w:val="18"/>
              </w:rPr>
            </w:pPr>
            <w:r>
              <w:rPr>
                <w:color w:val="000000" w:themeColor="text1"/>
                <w:sz w:val="18"/>
                <w:szCs w:val="18"/>
              </w:rPr>
              <w:t>长连化工（江苏）有限公司（含扩建项目）</w:t>
            </w:r>
          </w:p>
        </w:tc>
        <w:tc>
          <w:tcPr>
            <w:tcW w:w="958" w:type="dxa"/>
            <w:vAlign w:val="center"/>
          </w:tcPr>
          <w:p w:rsidR="005C6D9D" w:rsidRDefault="008D3B0E">
            <w:pPr>
              <w:pStyle w:val="13f2"/>
              <w:rPr>
                <w:color w:val="000000" w:themeColor="text1"/>
                <w:sz w:val="18"/>
                <w:szCs w:val="18"/>
              </w:rPr>
            </w:pPr>
            <w:r>
              <w:rPr>
                <w:color w:val="000000" w:themeColor="text1"/>
                <w:sz w:val="18"/>
                <w:szCs w:val="18"/>
              </w:rPr>
              <w:t>0.512</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0.054</w:t>
            </w:r>
          </w:p>
        </w:tc>
        <w:tc>
          <w:tcPr>
            <w:tcW w:w="992" w:type="dxa"/>
            <w:vAlign w:val="center"/>
          </w:tcPr>
          <w:p w:rsidR="005C6D9D" w:rsidRDefault="008D3B0E">
            <w:pPr>
              <w:pStyle w:val="13f2"/>
              <w:rPr>
                <w:color w:val="000000" w:themeColor="text1"/>
                <w:sz w:val="18"/>
                <w:szCs w:val="18"/>
              </w:rPr>
            </w:pPr>
            <w:r>
              <w:rPr>
                <w:color w:val="000000" w:themeColor="text1"/>
                <w:sz w:val="18"/>
                <w:szCs w:val="18"/>
              </w:rPr>
              <w:t>0.03</w:t>
            </w:r>
          </w:p>
        </w:tc>
        <w:tc>
          <w:tcPr>
            <w:tcW w:w="848" w:type="dxa"/>
            <w:vAlign w:val="center"/>
          </w:tcPr>
          <w:p w:rsidR="005C6D9D" w:rsidRDefault="008D3B0E">
            <w:pPr>
              <w:pStyle w:val="13f2"/>
              <w:rPr>
                <w:color w:val="000000" w:themeColor="text1"/>
                <w:sz w:val="18"/>
                <w:szCs w:val="18"/>
              </w:rPr>
            </w:pPr>
            <w:r>
              <w:rPr>
                <w:color w:val="000000" w:themeColor="text1"/>
                <w:sz w:val="18"/>
                <w:szCs w:val="18"/>
              </w:rPr>
              <w:t>0.319</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0.92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0.10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12</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10</w:t>
            </w:r>
          </w:p>
        </w:tc>
        <w:tc>
          <w:tcPr>
            <w:tcW w:w="1839" w:type="dxa"/>
            <w:vAlign w:val="center"/>
          </w:tcPr>
          <w:p w:rsidR="005C6D9D" w:rsidRDefault="008D3B0E">
            <w:pPr>
              <w:pStyle w:val="13f2"/>
              <w:rPr>
                <w:color w:val="000000" w:themeColor="text1"/>
                <w:sz w:val="18"/>
                <w:szCs w:val="18"/>
              </w:rPr>
            </w:pPr>
            <w:r>
              <w:rPr>
                <w:color w:val="000000" w:themeColor="text1"/>
                <w:sz w:val="18"/>
                <w:szCs w:val="18"/>
              </w:rPr>
              <w:t>扬州化工产业园区投资发展有限公司（含扩建项目）</w:t>
            </w:r>
          </w:p>
        </w:tc>
        <w:tc>
          <w:tcPr>
            <w:tcW w:w="958" w:type="dxa"/>
            <w:vAlign w:val="center"/>
          </w:tcPr>
          <w:p w:rsidR="005C6D9D" w:rsidRDefault="008D3B0E">
            <w:pPr>
              <w:pStyle w:val="13f2"/>
              <w:rPr>
                <w:color w:val="000000" w:themeColor="text1"/>
                <w:sz w:val="18"/>
                <w:szCs w:val="18"/>
              </w:rPr>
            </w:pPr>
            <w:r>
              <w:rPr>
                <w:color w:val="000000" w:themeColor="text1"/>
                <w:sz w:val="18"/>
                <w:szCs w:val="18"/>
              </w:rPr>
              <w:t>3.466</w:t>
            </w:r>
          </w:p>
        </w:tc>
        <w:tc>
          <w:tcPr>
            <w:tcW w:w="977" w:type="dxa"/>
            <w:vAlign w:val="center"/>
          </w:tcPr>
          <w:p w:rsidR="005C6D9D" w:rsidRDefault="008D3B0E">
            <w:pPr>
              <w:pStyle w:val="13f2"/>
              <w:rPr>
                <w:color w:val="000000" w:themeColor="text1"/>
                <w:sz w:val="18"/>
                <w:szCs w:val="18"/>
              </w:rPr>
            </w:pPr>
            <w:r>
              <w:rPr>
                <w:color w:val="000000" w:themeColor="text1"/>
                <w:sz w:val="18"/>
                <w:szCs w:val="18"/>
              </w:rPr>
              <w:t>0.313</w:t>
            </w:r>
          </w:p>
        </w:tc>
        <w:tc>
          <w:tcPr>
            <w:tcW w:w="992" w:type="dxa"/>
            <w:vAlign w:val="center"/>
          </w:tcPr>
          <w:p w:rsidR="005C6D9D" w:rsidRDefault="008D3B0E">
            <w:pPr>
              <w:pStyle w:val="13f2"/>
              <w:rPr>
                <w:color w:val="000000" w:themeColor="text1"/>
                <w:sz w:val="18"/>
                <w:szCs w:val="18"/>
              </w:rPr>
            </w:pPr>
            <w:r>
              <w:rPr>
                <w:color w:val="000000" w:themeColor="text1"/>
                <w:sz w:val="18"/>
                <w:szCs w:val="18"/>
              </w:rPr>
              <w:t>0.375</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0.014</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4.17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0.45 </w:t>
            </w:r>
          </w:p>
        </w:tc>
        <w:tc>
          <w:tcPr>
            <w:tcW w:w="869" w:type="dxa"/>
            <w:vAlign w:val="center"/>
          </w:tcPr>
          <w:p w:rsidR="005C6D9D" w:rsidRDefault="008D3B0E">
            <w:pPr>
              <w:pStyle w:val="13f2"/>
              <w:rPr>
                <w:color w:val="000000" w:themeColor="text1"/>
                <w:sz w:val="18"/>
                <w:szCs w:val="18"/>
              </w:rPr>
            </w:pPr>
            <w:r>
              <w:rPr>
                <w:color w:val="000000" w:themeColor="text1"/>
                <w:sz w:val="18"/>
                <w:szCs w:val="18"/>
              </w:rPr>
              <w:t>9</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11</w:t>
            </w:r>
          </w:p>
        </w:tc>
        <w:tc>
          <w:tcPr>
            <w:tcW w:w="1839" w:type="dxa"/>
            <w:vAlign w:val="center"/>
          </w:tcPr>
          <w:p w:rsidR="005C6D9D" w:rsidRDefault="008D3B0E">
            <w:pPr>
              <w:pStyle w:val="13f2"/>
              <w:rPr>
                <w:color w:val="000000" w:themeColor="text1"/>
                <w:sz w:val="18"/>
                <w:szCs w:val="18"/>
              </w:rPr>
            </w:pPr>
            <w:r>
              <w:rPr>
                <w:color w:val="000000" w:themeColor="text1"/>
                <w:sz w:val="18"/>
                <w:szCs w:val="18"/>
              </w:rPr>
              <w:t>扬州恒基达鑫国际化工仓储有限公司（含扩建项目）</w:t>
            </w:r>
          </w:p>
        </w:tc>
        <w:tc>
          <w:tcPr>
            <w:tcW w:w="958" w:type="dxa"/>
            <w:vAlign w:val="center"/>
          </w:tcPr>
          <w:p w:rsidR="005C6D9D" w:rsidRDefault="008D3B0E">
            <w:pPr>
              <w:pStyle w:val="13f2"/>
              <w:rPr>
                <w:color w:val="000000" w:themeColor="text1"/>
                <w:sz w:val="18"/>
                <w:szCs w:val="18"/>
              </w:rPr>
            </w:pPr>
            <w:r>
              <w:rPr>
                <w:color w:val="000000" w:themeColor="text1"/>
                <w:sz w:val="18"/>
                <w:szCs w:val="18"/>
              </w:rPr>
              <w:t>0.092</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0.082</w:t>
            </w:r>
          </w:p>
        </w:tc>
        <w:tc>
          <w:tcPr>
            <w:tcW w:w="992" w:type="dxa"/>
            <w:vAlign w:val="center"/>
          </w:tcPr>
          <w:p w:rsidR="005C6D9D" w:rsidRDefault="008D3B0E">
            <w:pPr>
              <w:pStyle w:val="13f2"/>
              <w:rPr>
                <w:color w:val="000000" w:themeColor="text1"/>
                <w:sz w:val="18"/>
                <w:szCs w:val="18"/>
              </w:rPr>
            </w:pPr>
            <w:r>
              <w:rPr>
                <w:color w:val="000000" w:themeColor="text1"/>
                <w:sz w:val="18"/>
                <w:szCs w:val="18"/>
              </w:rPr>
              <w:t>0.115</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0.019</w:t>
            </w:r>
          </w:p>
        </w:tc>
        <w:tc>
          <w:tcPr>
            <w:tcW w:w="962" w:type="dxa"/>
            <w:vAlign w:val="center"/>
          </w:tcPr>
          <w:p w:rsidR="005C6D9D" w:rsidRDefault="008D3B0E">
            <w:pPr>
              <w:pStyle w:val="13f2"/>
              <w:rPr>
                <w:color w:val="000000" w:themeColor="text1"/>
                <w:sz w:val="18"/>
                <w:szCs w:val="18"/>
              </w:rPr>
            </w:pPr>
            <w:r>
              <w:rPr>
                <w:color w:val="000000" w:themeColor="text1"/>
                <w:sz w:val="18"/>
                <w:szCs w:val="18"/>
              </w:rPr>
              <w:t>2.92</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2.2</w:t>
            </w:r>
          </w:p>
        </w:tc>
        <w:tc>
          <w:tcPr>
            <w:tcW w:w="855" w:type="dxa"/>
            <w:vAlign w:val="center"/>
          </w:tcPr>
          <w:p w:rsidR="005C6D9D" w:rsidRDefault="008D3B0E">
            <w:pPr>
              <w:pStyle w:val="13f2"/>
              <w:rPr>
                <w:color w:val="000000" w:themeColor="text1"/>
                <w:sz w:val="18"/>
                <w:szCs w:val="18"/>
              </w:rPr>
            </w:pPr>
            <w:r>
              <w:rPr>
                <w:color w:val="000000" w:themeColor="text1"/>
                <w:sz w:val="18"/>
                <w:szCs w:val="18"/>
              </w:rPr>
              <w:t>0.2</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0.018</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0.11</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5.76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0.63 </w:t>
            </w:r>
          </w:p>
        </w:tc>
        <w:tc>
          <w:tcPr>
            <w:tcW w:w="869" w:type="dxa"/>
            <w:vAlign w:val="center"/>
          </w:tcPr>
          <w:p w:rsidR="005C6D9D" w:rsidRDefault="008D3B0E">
            <w:pPr>
              <w:pStyle w:val="13f2"/>
              <w:rPr>
                <w:color w:val="000000" w:themeColor="text1"/>
                <w:sz w:val="18"/>
                <w:szCs w:val="18"/>
              </w:rPr>
            </w:pPr>
            <w:r>
              <w:rPr>
                <w:color w:val="000000" w:themeColor="text1"/>
                <w:sz w:val="18"/>
                <w:szCs w:val="18"/>
              </w:rPr>
              <w:t>7</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12</w:t>
            </w:r>
          </w:p>
        </w:tc>
        <w:tc>
          <w:tcPr>
            <w:tcW w:w="1839" w:type="dxa"/>
            <w:vAlign w:val="center"/>
          </w:tcPr>
          <w:p w:rsidR="005C6D9D" w:rsidRDefault="008D3B0E">
            <w:pPr>
              <w:pStyle w:val="13f2"/>
              <w:rPr>
                <w:color w:val="000000" w:themeColor="text1"/>
                <w:sz w:val="18"/>
                <w:szCs w:val="18"/>
              </w:rPr>
            </w:pPr>
            <w:r>
              <w:rPr>
                <w:color w:val="000000" w:themeColor="text1"/>
                <w:sz w:val="18"/>
                <w:szCs w:val="18"/>
              </w:rPr>
              <w:t>江苏华电仪征燃机热电联工程（含在建项目）</w:t>
            </w:r>
          </w:p>
        </w:tc>
        <w:tc>
          <w:tcPr>
            <w:tcW w:w="958" w:type="dxa"/>
            <w:vAlign w:val="center"/>
          </w:tcPr>
          <w:p w:rsidR="005C6D9D" w:rsidRDefault="008D3B0E">
            <w:pPr>
              <w:pStyle w:val="13f2"/>
              <w:rPr>
                <w:color w:val="000000" w:themeColor="text1"/>
                <w:sz w:val="18"/>
                <w:szCs w:val="18"/>
              </w:rPr>
            </w:pPr>
            <w:r>
              <w:rPr>
                <w:color w:val="000000" w:themeColor="text1"/>
                <w:sz w:val="18"/>
                <w:szCs w:val="18"/>
              </w:rPr>
              <w:t>0.55</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0.011</w:t>
            </w:r>
          </w:p>
        </w:tc>
        <w:tc>
          <w:tcPr>
            <w:tcW w:w="99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0.56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0.06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14</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13</w:t>
            </w:r>
          </w:p>
        </w:tc>
        <w:tc>
          <w:tcPr>
            <w:tcW w:w="1839" w:type="dxa"/>
            <w:vAlign w:val="center"/>
          </w:tcPr>
          <w:p w:rsidR="005C6D9D" w:rsidRDefault="008D3B0E">
            <w:pPr>
              <w:pStyle w:val="13f2"/>
              <w:rPr>
                <w:color w:val="000000" w:themeColor="text1"/>
                <w:sz w:val="18"/>
                <w:szCs w:val="18"/>
              </w:rPr>
            </w:pPr>
            <w:r>
              <w:rPr>
                <w:color w:val="000000" w:themeColor="text1"/>
                <w:sz w:val="18"/>
                <w:szCs w:val="18"/>
              </w:rPr>
              <w:t>仪征化纤</w:t>
            </w:r>
          </w:p>
        </w:tc>
        <w:tc>
          <w:tcPr>
            <w:tcW w:w="958" w:type="dxa"/>
            <w:vAlign w:val="center"/>
          </w:tcPr>
          <w:p w:rsidR="005C6D9D" w:rsidRDefault="008D3B0E">
            <w:pPr>
              <w:pStyle w:val="13f2"/>
              <w:rPr>
                <w:color w:val="000000" w:themeColor="text1"/>
                <w:sz w:val="18"/>
                <w:szCs w:val="18"/>
              </w:rPr>
            </w:pPr>
            <w:r>
              <w:rPr>
                <w:color w:val="000000" w:themeColor="text1"/>
                <w:sz w:val="18"/>
                <w:szCs w:val="18"/>
              </w:rPr>
              <w:t>39.271</w:t>
            </w:r>
          </w:p>
        </w:tc>
        <w:tc>
          <w:tcPr>
            <w:tcW w:w="977" w:type="dxa"/>
            <w:vAlign w:val="center"/>
          </w:tcPr>
          <w:p w:rsidR="005C6D9D" w:rsidRDefault="008D3B0E">
            <w:pPr>
              <w:pStyle w:val="13f2"/>
              <w:rPr>
                <w:color w:val="000000" w:themeColor="text1"/>
                <w:sz w:val="18"/>
                <w:szCs w:val="18"/>
              </w:rPr>
            </w:pPr>
            <w:r>
              <w:rPr>
                <w:color w:val="000000" w:themeColor="text1"/>
                <w:sz w:val="18"/>
                <w:szCs w:val="18"/>
              </w:rPr>
              <w:t>12.552</w:t>
            </w:r>
          </w:p>
        </w:tc>
        <w:tc>
          <w:tcPr>
            <w:tcW w:w="992" w:type="dxa"/>
            <w:vAlign w:val="center"/>
          </w:tcPr>
          <w:p w:rsidR="005C6D9D" w:rsidRDefault="008D3B0E">
            <w:pPr>
              <w:pStyle w:val="13f2"/>
              <w:rPr>
                <w:color w:val="000000" w:themeColor="text1"/>
                <w:sz w:val="18"/>
                <w:szCs w:val="18"/>
              </w:rPr>
            </w:pPr>
            <w:r>
              <w:rPr>
                <w:color w:val="000000" w:themeColor="text1"/>
                <w:sz w:val="18"/>
                <w:szCs w:val="18"/>
              </w:rPr>
              <w:t>79.034</w:t>
            </w:r>
          </w:p>
        </w:tc>
        <w:tc>
          <w:tcPr>
            <w:tcW w:w="848" w:type="dxa"/>
            <w:vAlign w:val="center"/>
          </w:tcPr>
          <w:p w:rsidR="005C6D9D" w:rsidRDefault="008D3B0E">
            <w:pPr>
              <w:pStyle w:val="13f2"/>
              <w:rPr>
                <w:color w:val="000000" w:themeColor="text1"/>
                <w:sz w:val="18"/>
                <w:szCs w:val="18"/>
              </w:rPr>
            </w:pPr>
            <w:r>
              <w:rPr>
                <w:color w:val="000000" w:themeColor="text1"/>
                <w:sz w:val="18"/>
                <w:szCs w:val="18"/>
              </w:rPr>
              <w:t>4.203</w:t>
            </w:r>
          </w:p>
        </w:tc>
        <w:tc>
          <w:tcPr>
            <w:tcW w:w="962" w:type="dxa"/>
            <w:vAlign w:val="center"/>
          </w:tcPr>
          <w:p w:rsidR="005C6D9D" w:rsidRDefault="008D3B0E">
            <w:pPr>
              <w:pStyle w:val="13f2"/>
              <w:rPr>
                <w:color w:val="000000" w:themeColor="text1"/>
                <w:sz w:val="18"/>
                <w:szCs w:val="18"/>
              </w:rPr>
            </w:pPr>
            <w:r>
              <w:rPr>
                <w:color w:val="000000" w:themeColor="text1"/>
                <w:sz w:val="18"/>
                <w:szCs w:val="18"/>
              </w:rPr>
              <w:t>147.64</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282.70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30.80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14</w:t>
            </w:r>
          </w:p>
        </w:tc>
        <w:tc>
          <w:tcPr>
            <w:tcW w:w="1839" w:type="dxa"/>
            <w:vAlign w:val="center"/>
          </w:tcPr>
          <w:p w:rsidR="005C6D9D" w:rsidRDefault="008D3B0E">
            <w:pPr>
              <w:pStyle w:val="13f2"/>
              <w:rPr>
                <w:color w:val="000000" w:themeColor="text1"/>
                <w:sz w:val="18"/>
                <w:szCs w:val="18"/>
              </w:rPr>
            </w:pPr>
            <w:proofErr w:type="gramStart"/>
            <w:r>
              <w:rPr>
                <w:color w:val="000000" w:themeColor="text1"/>
                <w:sz w:val="18"/>
                <w:szCs w:val="18"/>
              </w:rPr>
              <w:t>远东联</w:t>
            </w:r>
            <w:proofErr w:type="gramEnd"/>
            <w:r>
              <w:rPr>
                <w:color w:val="000000" w:themeColor="text1"/>
                <w:sz w:val="18"/>
                <w:szCs w:val="18"/>
              </w:rPr>
              <w:t>石化（扬州）有限公司（含在建项目）</w:t>
            </w:r>
          </w:p>
        </w:tc>
        <w:tc>
          <w:tcPr>
            <w:tcW w:w="958" w:type="dxa"/>
            <w:vAlign w:val="center"/>
          </w:tcPr>
          <w:p w:rsidR="005C6D9D" w:rsidRDefault="008D3B0E">
            <w:pPr>
              <w:pStyle w:val="13f2"/>
              <w:rPr>
                <w:color w:val="000000" w:themeColor="text1"/>
                <w:sz w:val="18"/>
                <w:szCs w:val="18"/>
              </w:rPr>
            </w:pPr>
            <w:r>
              <w:rPr>
                <w:color w:val="000000" w:themeColor="text1"/>
                <w:sz w:val="18"/>
                <w:szCs w:val="18"/>
              </w:rPr>
              <w:t>2.492</w:t>
            </w:r>
          </w:p>
        </w:tc>
        <w:tc>
          <w:tcPr>
            <w:tcW w:w="977" w:type="dxa"/>
            <w:vAlign w:val="center"/>
          </w:tcPr>
          <w:p w:rsidR="005C6D9D" w:rsidRDefault="008D3B0E">
            <w:pPr>
              <w:pStyle w:val="13f2"/>
              <w:rPr>
                <w:color w:val="000000" w:themeColor="text1"/>
                <w:sz w:val="18"/>
                <w:szCs w:val="18"/>
              </w:rPr>
            </w:pPr>
            <w:r>
              <w:rPr>
                <w:color w:val="000000" w:themeColor="text1"/>
                <w:sz w:val="18"/>
                <w:szCs w:val="18"/>
              </w:rPr>
              <w:t>43.62</w:t>
            </w:r>
          </w:p>
        </w:tc>
        <w:tc>
          <w:tcPr>
            <w:tcW w:w="992" w:type="dxa"/>
            <w:vAlign w:val="center"/>
          </w:tcPr>
          <w:p w:rsidR="005C6D9D" w:rsidRDefault="008D3B0E">
            <w:pPr>
              <w:pStyle w:val="13f2"/>
              <w:rPr>
                <w:color w:val="000000" w:themeColor="text1"/>
                <w:sz w:val="18"/>
                <w:szCs w:val="18"/>
              </w:rPr>
            </w:pPr>
            <w:r>
              <w:rPr>
                <w:color w:val="000000" w:themeColor="text1"/>
                <w:sz w:val="18"/>
                <w:szCs w:val="18"/>
              </w:rPr>
              <w:t>1.55</w:t>
            </w:r>
          </w:p>
        </w:tc>
        <w:tc>
          <w:tcPr>
            <w:tcW w:w="848" w:type="dxa"/>
            <w:vAlign w:val="center"/>
          </w:tcPr>
          <w:p w:rsidR="005C6D9D" w:rsidRDefault="008D3B0E">
            <w:pPr>
              <w:pStyle w:val="13f2"/>
              <w:rPr>
                <w:color w:val="000000" w:themeColor="text1"/>
                <w:sz w:val="18"/>
                <w:szCs w:val="18"/>
              </w:rPr>
            </w:pPr>
            <w:r>
              <w:rPr>
                <w:color w:val="000000" w:themeColor="text1"/>
                <w:sz w:val="18"/>
                <w:szCs w:val="18"/>
              </w:rPr>
              <w:t>0.312</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47.97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5.23 </w:t>
            </w:r>
          </w:p>
        </w:tc>
        <w:tc>
          <w:tcPr>
            <w:tcW w:w="869" w:type="dxa"/>
            <w:vAlign w:val="center"/>
          </w:tcPr>
          <w:p w:rsidR="005C6D9D" w:rsidRDefault="008D3B0E">
            <w:pPr>
              <w:pStyle w:val="13f2"/>
              <w:rPr>
                <w:color w:val="000000" w:themeColor="text1"/>
                <w:sz w:val="18"/>
                <w:szCs w:val="18"/>
              </w:rPr>
            </w:pPr>
            <w:r>
              <w:rPr>
                <w:color w:val="000000" w:themeColor="text1"/>
                <w:sz w:val="18"/>
                <w:szCs w:val="18"/>
              </w:rPr>
              <w:t>5</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15</w:t>
            </w:r>
          </w:p>
        </w:tc>
        <w:tc>
          <w:tcPr>
            <w:tcW w:w="1839" w:type="dxa"/>
            <w:vAlign w:val="center"/>
          </w:tcPr>
          <w:p w:rsidR="005C6D9D" w:rsidRDefault="008D3B0E">
            <w:pPr>
              <w:pStyle w:val="13f2"/>
              <w:rPr>
                <w:color w:val="000000" w:themeColor="text1"/>
                <w:sz w:val="18"/>
                <w:szCs w:val="18"/>
              </w:rPr>
            </w:pPr>
            <w:r>
              <w:rPr>
                <w:color w:val="000000" w:themeColor="text1"/>
                <w:sz w:val="18"/>
                <w:szCs w:val="18"/>
              </w:rPr>
              <w:t>扬州奥克石化仓储有限公司</w:t>
            </w:r>
          </w:p>
        </w:tc>
        <w:tc>
          <w:tcPr>
            <w:tcW w:w="958" w:type="dxa"/>
            <w:vAlign w:val="center"/>
          </w:tcPr>
          <w:p w:rsidR="005C6D9D" w:rsidRDefault="008D3B0E">
            <w:pPr>
              <w:pStyle w:val="13f2"/>
              <w:rPr>
                <w:color w:val="000000" w:themeColor="text1"/>
                <w:sz w:val="18"/>
                <w:szCs w:val="18"/>
              </w:rPr>
            </w:pPr>
            <w:r>
              <w:rPr>
                <w:color w:val="000000" w:themeColor="text1"/>
                <w:sz w:val="18"/>
                <w:szCs w:val="18"/>
              </w:rPr>
              <w:t>0.341</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0.009</w:t>
            </w:r>
          </w:p>
        </w:tc>
        <w:tc>
          <w:tcPr>
            <w:tcW w:w="992" w:type="dxa"/>
            <w:vAlign w:val="center"/>
          </w:tcPr>
          <w:p w:rsidR="005C6D9D" w:rsidRDefault="008D3B0E">
            <w:pPr>
              <w:pStyle w:val="13f2"/>
              <w:rPr>
                <w:color w:val="000000" w:themeColor="text1"/>
                <w:sz w:val="18"/>
                <w:szCs w:val="18"/>
              </w:rPr>
            </w:pPr>
            <w:r>
              <w:rPr>
                <w:color w:val="000000" w:themeColor="text1"/>
                <w:sz w:val="18"/>
                <w:szCs w:val="18"/>
              </w:rPr>
              <w:t>0.005</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0.057</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0.41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0.04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15</w:t>
            </w:r>
          </w:p>
        </w:tc>
      </w:tr>
      <w:tr w:rsidR="005C6D9D">
        <w:trPr>
          <w:trHeight w:val="318"/>
          <w:jc w:val="center"/>
        </w:trPr>
        <w:tc>
          <w:tcPr>
            <w:tcW w:w="702" w:type="dxa"/>
            <w:vAlign w:val="center"/>
          </w:tcPr>
          <w:p w:rsidR="005C6D9D" w:rsidRDefault="008D3B0E">
            <w:pPr>
              <w:pStyle w:val="13f2"/>
              <w:rPr>
                <w:color w:val="000000" w:themeColor="text1"/>
                <w:sz w:val="18"/>
                <w:szCs w:val="18"/>
              </w:rPr>
            </w:pPr>
            <w:r>
              <w:rPr>
                <w:color w:val="000000" w:themeColor="text1"/>
                <w:sz w:val="18"/>
                <w:szCs w:val="18"/>
              </w:rPr>
              <w:t>16</w:t>
            </w:r>
          </w:p>
        </w:tc>
        <w:tc>
          <w:tcPr>
            <w:tcW w:w="1839" w:type="dxa"/>
            <w:vAlign w:val="center"/>
          </w:tcPr>
          <w:p w:rsidR="005C6D9D" w:rsidRDefault="008D3B0E">
            <w:pPr>
              <w:pStyle w:val="13f2"/>
              <w:rPr>
                <w:color w:val="000000" w:themeColor="text1"/>
                <w:sz w:val="18"/>
                <w:szCs w:val="18"/>
              </w:rPr>
            </w:pPr>
            <w:r>
              <w:rPr>
                <w:color w:val="000000" w:themeColor="text1"/>
                <w:sz w:val="18"/>
                <w:szCs w:val="18"/>
              </w:rPr>
              <w:t>安美特（扬州）化学有限公司</w:t>
            </w:r>
          </w:p>
        </w:tc>
        <w:tc>
          <w:tcPr>
            <w:tcW w:w="958" w:type="dxa"/>
            <w:vAlign w:val="center"/>
          </w:tcPr>
          <w:p w:rsidR="005C6D9D" w:rsidRDefault="008D3B0E">
            <w:pPr>
              <w:pStyle w:val="13f2"/>
              <w:rPr>
                <w:color w:val="000000" w:themeColor="text1"/>
                <w:sz w:val="18"/>
                <w:szCs w:val="18"/>
              </w:rPr>
            </w:pPr>
            <w:r>
              <w:rPr>
                <w:color w:val="000000" w:themeColor="text1"/>
                <w:sz w:val="18"/>
                <w:szCs w:val="18"/>
              </w:rPr>
              <w:t>0.25975</w:t>
            </w:r>
          </w:p>
        </w:tc>
        <w:tc>
          <w:tcPr>
            <w:tcW w:w="977" w:type="dxa"/>
            <w:vAlign w:val="center"/>
          </w:tcPr>
          <w:p w:rsidR="005C6D9D" w:rsidRDefault="008D3B0E">
            <w:pPr>
              <w:pStyle w:val="13f2"/>
              <w:rPr>
                <w:color w:val="000000" w:themeColor="text1"/>
                <w:sz w:val="18"/>
                <w:szCs w:val="18"/>
              </w:rPr>
            </w:pPr>
            <w:r>
              <w:rPr>
                <w:color w:val="000000" w:themeColor="text1"/>
                <w:sz w:val="18"/>
                <w:szCs w:val="18"/>
              </w:rPr>
              <w:t>0.04475</w:t>
            </w:r>
          </w:p>
        </w:tc>
        <w:tc>
          <w:tcPr>
            <w:tcW w:w="992" w:type="dxa"/>
            <w:vAlign w:val="center"/>
          </w:tcPr>
          <w:p w:rsidR="005C6D9D" w:rsidRDefault="008D3B0E">
            <w:pPr>
              <w:pStyle w:val="13f2"/>
              <w:rPr>
                <w:color w:val="000000" w:themeColor="text1"/>
                <w:sz w:val="18"/>
                <w:szCs w:val="18"/>
              </w:rPr>
            </w:pPr>
            <w:r>
              <w:rPr>
                <w:color w:val="000000" w:themeColor="text1"/>
                <w:sz w:val="18"/>
                <w:szCs w:val="18"/>
              </w:rPr>
              <w:t>0.16</w:t>
            </w:r>
          </w:p>
        </w:tc>
        <w:tc>
          <w:tcPr>
            <w:tcW w:w="848" w:type="dxa"/>
            <w:vAlign w:val="center"/>
          </w:tcPr>
          <w:p w:rsidR="005C6D9D" w:rsidRDefault="008D3B0E">
            <w:pPr>
              <w:pStyle w:val="13f2"/>
              <w:rPr>
                <w:color w:val="000000" w:themeColor="text1"/>
                <w:sz w:val="18"/>
                <w:szCs w:val="18"/>
              </w:rPr>
            </w:pPr>
            <w:r>
              <w:rPr>
                <w:color w:val="000000" w:themeColor="text1"/>
                <w:sz w:val="18"/>
                <w:szCs w:val="18"/>
              </w:rPr>
              <w:t>0.09875</w:t>
            </w:r>
          </w:p>
        </w:tc>
        <w:tc>
          <w:tcPr>
            <w:tcW w:w="962"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53" w:type="dxa"/>
            <w:vAlign w:val="center"/>
          </w:tcPr>
          <w:p w:rsidR="005C6D9D" w:rsidRDefault="008D3B0E">
            <w:pPr>
              <w:pStyle w:val="13f2"/>
              <w:rPr>
                <w:color w:val="000000" w:themeColor="text1"/>
                <w:sz w:val="18"/>
                <w:szCs w:val="18"/>
              </w:rPr>
            </w:pPr>
            <w:r>
              <w:rPr>
                <w:color w:val="000000" w:themeColor="text1"/>
                <w:sz w:val="18"/>
                <w:szCs w:val="18"/>
              </w:rPr>
              <w:t>0</w:t>
            </w:r>
          </w:p>
        </w:tc>
        <w:tc>
          <w:tcPr>
            <w:tcW w:w="953" w:type="dxa"/>
            <w:vAlign w:val="center"/>
          </w:tcPr>
          <w:p w:rsidR="005C6D9D" w:rsidRDefault="008D3B0E">
            <w:pPr>
              <w:pStyle w:val="13f2"/>
              <w:rPr>
                <w:color w:val="000000" w:themeColor="text1"/>
                <w:sz w:val="18"/>
                <w:szCs w:val="18"/>
              </w:rPr>
            </w:pPr>
            <w:r>
              <w:rPr>
                <w:color w:val="000000" w:themeColor="text1"/>
                <w:sz w:val="18"/>
                <w:szCs w:val="18"/>
              </w:rPr>
              <w:t>0</w:t>
            </w:r>
          </w:p>
        </w:tc>
        <w:tc>
          <w:tcPr>
            <w:tcW w:w="1059" w:type="dxa"/>
            <w:vAlign w:val="center"/>
          </w:tcPr>
          <w:p w:rsidR="005C6D9D" w:rsidRDefault="008D3B0E">
            <w:pPr>
              <w:pStyle w:val="13f2"/>
              <w:rPr>
                <w:color w:val="000000" w:themeColor="text1"/>
                <w:sz w:val="18"/>
                <w:szCs w:val="18"/>
              </w:rPr>
            </w:pPr>
            <w:r>
              <w:rPr>
                <w:color w:val="000000" w:themeColor="text1"/>
                <w:sz w:val="18"/>
                <w:szCs w:val="18"/>
              </w:rPr>
              <w:t>0</w:t>
            </w:r>
          </w:p>
        </w:tc>
        <w:tc>
          <w:tcPr>
            <w:tcW w:w="1067" w:type="dxa"/>
            <w:vAlign w:val="center"/>
          </w:tcPr>
          <w:p w:rsidR="005C6D9D" w:rsidRDefault="008D3B0E">
            <w:pPr>
              <w:pStyle w:val="13f2"/>
              <w:rPr>
                <w:color w:val="000000" w:themeColor="text1"/>
                <w:sz w:val="18"/>
                <w:szCs w:val="18"/>
              </w:rPr>
            </w:pPr>
            <w:r>
              <w:rPr>
                <w:color w:val="000000" w:themeColor="text1"/>
                <w:sz w:val="18"/>
                <w:szCs w:val="18"/>
              </w:rPr>
              <w:t>0</w:t>
            </w:r>
          </w:p>
        </w:tc>
        <w:tc>
          <w:tcPr>
            <w:tcW w:w="789" w:type="dxa"/>
            <w:vAlign w:val="center"/>
          </w:tcPr>
          <w:p w:rsidR="005C6D9D" w:rsidRDefault="008D3B0E">
            <w:pPr>
              <w:pStyle w:val="13f2"/>
              <w:rPr>
                <w:color w:val="000000" w:themeColor="text1"/>
                <w:sz w:val="18"/>
                <w:szCs w:val="18"/>
              </w:rPr>
            </w:pPr>
            <w:r>
              <w:rPr>
                <w:color w:val="000000" w:themeColor="text1"/>
                <w:sz w:val="18"/>
                <w:szCs w:val="18"/>
              </w:rPr>
              <w:t>0</w:t>
            </w:r>
          </w:p>
        </w:tc>
        <w:tc>
          <w:tcPr>
            <w:tcW w:w="770" w:type="dxa"/>
            <w:vAlign w:val="center"/>
          </w:tcPr>
          <w:p w:rsidR="005C6D9D" w:rsidRDefault="008D3B0E">
            <w:pPr>
              <w:pStyle w:val="13f2"/>
              <w:rPr>
                <w:color w:val="000000" w:themeColor="text1"/>
                <w:sz w:val="18"/>
                <w:szCs w:val="18"/>
              </w:rPr>
            </w:pPr>
            <w:r>
              <w:rPr>
                <w:color w:val="000000" w:themeColor="text1"/>
                <w:sz w:val="18"/>
                <w:szCs w:val="18"/>
              </w:rPr>
              <w:t>0</w:t>
            </w:r>
          </w:p>
        </w:tc>
        <w:tc>
          <w:tcPr>
            <w:tcW w:w="851" w:type="dxa"/>
            <w:vAlign w:val="center"/>
          </w:tcPr>
          <w:p w:rsidR="005C6D9D" w:rsidRDefault="008D3B0E">
            <w:pPr>
              <w:pStyle w:val="13f2"/>
              <w:rPr>
                <w:color w:val="000000" w:themeColor="text1"/>
                <w:sz w:val="18"/>
                <w:szCs w:val="18"/>
              </w:rPr>
            </w:pPr>
            <w:r>
              <w:rPr>
                <w:color w:val="000000" w:themeColor="text1"/>
                <w:sz w:val="18"/>
                <w:szCs w:val="18"/>
              </w:rPr>
              <w:t>0.102</w:t>
            </w:r>
          </w:p>
        </w:tc>
        <w:tc>
          <w:tcPr>
            <w:tcW w:w="848" w:type="dxa"/>
            <w:vAlign w:val="center"/>
          </w:tcPr>
          <w:p w:rsidR="005C6D9D" w:rsidRDefault="008D3B0E">
            <w:pPr>
              <w:pStyle w:val="13f2"/>
              <w:rPr>
                <w:color w:val="000000" w:themeColor="text1"/>
                <w:sz w:val="18"/>
                <w:szCs w:val="18"/>
              </w:rPr>
            </w:pPr>
            <w:r>
              <w:rPr>
                <w:color w:val="000000" w:themeColor="text1"/>
                <w:sz w:val="18"/>
                <w:szCs w:val="18"/>
              </w:rPr>
              <w:t>0</w:t>
            </w:r>
          </w:p>
        </w:tc>
        <w:tc>
          <w:tcPr>
            <w:tcW w:w="884" w:type="dxa"/>
            <w:vAlign w:val="center"/>
          </w:tcPr>
          <w:p w:rsidR="005C6D9D" w:rsidRDefault="008D3B0E">
            <w:pPr>
              <w:pStyle w:val="13f2"/>
              <w:rPr>
                <w:color w:val="000000" w:themeColor="text1"/>
                <w:sz w:val="18"/>
                <w:szCs w:val="18"/>
              </w:rPr>
            </w:pPr>
            <w:r>
              <w:rPr>
                <w:color w:val="000000" w:themeColor="text1"/>
                <w:sz w:val="18"/>
                <w:szCs w:val="18"/>
              </w:rPr>
              <w:t>0</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0.67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0.07 </w:t>
            </w:r>
          </w:p>
        </w:tc>
        <w:tc>
          <w:tcPr>
            <w:tcW w:w="869" w:type="dxa"/>
            <w:vAlign w:val="center"/>
          </w:tcPr>
          <w:p w:rsidR="005C6D9D" w:rsidRDefault="008D3B0E">
            <w:pPr>
              <w:pStyle w:val="13f2"/>
              <w:rPr>
                <w:color w:val="000000" w:themeColor="text1"/>
                <w:sz w:val="18"/>
                <w:szCs w:val="18"/>
              </w:rPr>
            </w:pPr>
            <w:r>
              <w:rPr>
                <w:color w:val="000000" w:themeColor="text1"/>
                <w:sz w:val="18"/>
                <w:szCs w:val="18"/>
              </w:rPr>
              <w:t>13</w:t>
            </w:r>
          </w:p>
        </w:tc>
      </w:tr>
      <w:tr w:rsidR="005C6D9D">
        <w:trPr>
          <w:trHeight w:val="318"/>
          <w:jc w:val="center"/>
        </w:trPr>
        <w:tc>
          <w:tcPr>
            <w:tcW w:w="2541" w:type="dxa"/>
            <w:gridSpan w:val="2"/>
            <w:vAlign w:val="center"/>
          </w:tcPr>
          <w:p w:rsidR="005C6D9D" w:rsidRDefault="008D3B0E">
            <w:pPr>
              <w:pStyle w:val="13f2"/>
              <w:rPr>
                <w:color w:val="000000" w:themeColor="text1"/>
                <w:sz w:val="18"/>
                <w:szCs w:val="18"/>
              </w:rPr>
            </w:pPr>
            <w:r>
              <w:rPr>
                <w:color w:val="000000" w:themeColor="text1"/>
                <w:sz w:val="18"/>
                <w:szCs w:val="18"/>
              </w:rPr>
              <w:t>合计</w:t>
            </w:r>
          </w:p>
        </w:tc>
        <w:tc>
          <w:tcPr>
            <w:tcW w:w="958" w:type="dxa"/>
            <w:vAlign w:val="center"/>
          </w:tcPr>
          <w:p w:rsidR="005C6D9D" w:rsidRDefault="008D3B0E">
            <w:pPr>
              <w:pStyle w:val="13f2"/>
              <w:rPr>
                <w:color w:val="000000" w:themeColor="text1"/>
                <w:sz w:val="18"/>
                <w:szCs w:val="18"/>
              </w:rPr>
            </w:pPr>
            <w:r>
              <w:rPr>
                <w:color w:val="000000" w:themeColor="text1"/>
                <w:sz w:val="18"/>
                <w:szCs w:val="18"/>
              </w:rPr>
              <w:t xml:space="preserve">132.08 </w:t>
            </w:r>
          </w:p>
        </w:tc>
        <w:tc>
          <w:tcPr>
            <w:tcW w:w="977" w:type="dxa"/>
            <w:vAlign w:val="center"/>
          </w:tcPr>
          <w:p w:rsidR="005C6D9D" w:rsidRDefault="008D3B0E">
            <w:pPr>
              <w:pStyle w:val="13f2"/>
              <w:rPr>
                <w:color w:val="000000" w:themeColor="text1"/>
                <w:sz w:val="18"/>
                <w:szCs w:val="18"/>
              </w:rPr>
            </w:pPr>
            <w:r>
              <w:rPr>
                <w:color w:val="000000" w:themeColor="text1"/>
                <w:sz w:val="18"/>
                <w:szCs w:val="18"/>
              </w:rPr>
              <w:t xml:space="preserve">102.07 </w:t>
            </w:r>
          </w:p>
        </w:tc>
        <w:tc>
          <w:tcPr>
            <w:tcW w:w="992" w:type="dxa"/>
            <w:vAlign w:val="center"/>
          </w:tcPr>
          <w:p w:rsidR="005C6D9D" w:rsidRDefault="008D3B0E">
            <w:pPr>
              <w:pStyle w:val="13f2"/>
              <w:rPr>
                <w:color w:val="000000" w:themeColor="text1"/>
                <w:sz w:val="18"/>
                <w:szCs w:val="18"/>
              </w:rPr>
            </w:pPr>
            <w:r>
              <w:rPr>
                <w:color w:val="000000" w:themeColor="text1"/>
                <w:sz w:val="18"/>
                <w:szCs w:val="18"/>
              </w:rPr>
              <w:t xml:space="preserve">188.29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14.91 </w:t>
            </w:r>
          </w:p>
        </w:tc>
        <w:tc>
          <w:tcPr>
            <w:tcW w:w="962" w:type="dxa"/>
            <w:vAlign w:val="center"/>
          </w:tcPr>
          <w:p w:rsidR="005C6D9D" w:rsidRDefault="008D3B0E">
            <w:pPr>
              <w:pStyle w:val="13f2"/>
              <w:rPr>
                <w:color w:val="000000" w:themeColor="text1"/>
                <w:sz w:val="18"/>
                <w:szCs w:val="18"/>
              </w:rPr>
            </w:pPr>
            <w:r>
              <w:rPr>
                <w:color w:val="000000" w:themeColor="text1"/>
                <w:sz w:val="18"/>
                <w:szCs w:val="18"/>
              </w:rPr>
              <w:t xml:space="preserve">166.16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1.90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71.40 </w:t>
            </w:r>
          </w:p>
        </w:tc>
        <w:tc>
          <w:tcPr>
            <w:tcW w:w="855" w:type="dxa"/>
            <w:vAlign w:val="center"/>
          </w:tcPr>
          <w:p w:rsidR="005C6D9D" w:rsidRDefault="008D3B0E">
            <w:pPr>
              <w:pStyle w:val="13f2"/>
              <w:rPr>
                <w:color w:val="000000" w:themeColor="text1"/>
                <w:sz w:val="18"/>
                <w:szCs w:val="18"/>
              </w:rPr>
            </w:pPr>
            <w:r>
              <w:rPr>
                <w:color w:val="000000" w:themeColor="text1"/>
                <w:sz w:val="18"/>
                <w:szCs w:val="18"/>
              </w:rPr>
              <w:t xml:space="preserve">148.37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0.42 </w:t>
            </w:r>
          </w:p>
        </w:tc>
        <w:tc>
          <w:tcPr>
            <w:tcW w:w="853" w:type="dxa"/>
            <w:vAlign w:val="center"/>
          </w:tcPr>
          <w:p w:rsidR="005C6D9D" w:rsidRDefault="008D3B0E">
            <w:pPr>
              <w:pStyle w:val="13f2"/>
              <w:rPr>
                <w:color w:val="000000" w:themeColor="text1"/>
                <w:sz w:val="18"/>
                <w:szCs w:val="18"/>
              </w:rPr>
            </w:pPr>
            <w:r>
              <w:rPr>
                <w:color w:val="000000" w:themeColor="text1"/>
                <w:sz w:val="18"/>
                <w:szCs w:val="18"/>
              </w:rPr>
              <w:t xml:space="preserve">0.18 </w:t>
            </w:r>
          </w:p>
        </w:tc>
        <w:tc>
          <w:tcPr>
            <w:tcW w:w="953"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1059" w:type="dxa"/>
            <w:vAlign w:val="center"/>
          </w:tcPr>
          <w:p w:rsidR="005C6D9D" w:rsidRDefault="008D3B0E">
            <w:pPr>
              <w:pStyle w:val="13f2"/>
              <w:rPr>
                <w:color w:val="000000" w:themeColor="text1"/>
                <w:sz w:val="18"/>
                <w:szCs w:val="18"/>
              </w:rPr>
            </w:pPr>
            <w:r>
              <w:rPr>
                <w:color w:val="000000" w:themeColor="text1"/>
                <w:sz w:val="18"/>
                <w:szCs w:val="18"/>
              </w:rPr>
              <w:t xml:space="preserve">1.85 </w:t>
            </w:r>
          </w:p>
        </w:tc>
        <w:tc>
          <w:tcPr>
            <w:tcW w:w="1067" w:type="dxa"/>
            <w:vAlign w:val="center"/>
          </w:tcPr>
          <w:p w:rsidR="005C6D9D" w:rsidRDefault="008D3B0E">
            <w:pPr>
              <w:pStyle w:val="13f2"/>
              <w:rPr>
                <w:color w:val="000000" w:themeColor="text1"/>
                <w:sz w:val="18"/>
                <w:szCs w:val="18"/>
              </w:rPr>
            </w:pPr>
            <w:r>
              <w:rPr>
                <w:color w:val="000000" w:themeColor="text1"/>
                <w:sz w:val="18"/>
                <w:szCs w:val="18"/>
              </w:rPr>
              <w:t xml:space="preserve">43.00 </w:t>
            </w:r>
          </w:p>
        </w:tc>
        <w:tc>
          <w:tcPr>
            <w:tcW w:w="789" w:type="dxa"/>
            <w:vAlign w:val="center"/>
          </w:tcPr>
          <w:p w:rsidR="005C6D9D" w:rsidRDefault="008D3B0E">
            <w:pPr>
              <w:pStyle w:val="13f2"/>
              <w:rPr>
                <w:color w:val="000000" w:themeColor="text1"/>
                <w:sz w:val="18"/>
                <w:szCs w:val="18"/>
              </w:rPr>
            </w:pPr>
            <w:r>
              <w:rPr>
                <w:color w:val="000000" w:themeColor="text1"/>
                <w:sz w:val="18"/>
                <w:szCs w:val="18"/>
              </w:rPr>
              <w:t xml:space="preserve">19.96 </w:t>
            </w:r>
          </w:p>
        </w:tc>
        <w:tc>
          <w:tcPr>
            <w:tcW w:w="770" w:type="dxa"/>
            <w:vAlign w:val="center"/>
          </w:tcPr>
          <w:p w:rsidR="005C6D9D" w:rsidRDefault="008D3B0E">
            <w:pPr>
              <w:pStyle w:val="13f2"/>
              <w:rPr>
                <w:color w:val="000000" w:themeColor="text1"/>
                <w:sz w:val="18"/>
                <w:szCs w:val="18"/>
              </w:rPr>
            </w:pPr>
            <w:r>
              <w:rPr>
                <w:color w:val="000000" w:themeColor="text1"/>
                <w:sz w:val="18"/>
                <w:szCs w:val="18"/>
              </w:rPr>
              <w:t xml:space="preserve">9.40 </w:t>
            </w:r>
          </w:p>
        </w:tc>
        <w:tc>
          <w:tcPr>
            <w:tcW w:w="851" w:type="dxa"/>
            <w:vAlign w:val="center"/>
          </w:tcPr>
          <w:p w:rsidR="005C6D9D" w:rsidRDefault="008D3B0E">
            <w:pPr>
              <w:pStyle w:val="13f2"/>
              <w:rPr>
                <w:color w:val="000000" w:themeColor="text1"/>
                <w:sz w:val="18"/>
                <w:szCs w:val="18"/>
              </w:rPr>
            </w:pPr>
            <w:r>
              <w:rPr>
                <w:color w:val="000000" w:themeColor="text1"/>
                <w:sz w:val="18"/>
                <w:szCs w:val="18"/>
              </w:rPr>
              <w:t xml:space="preserve">0.27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17.65 </w:t>
            </w:r>
          </w:p>
        </w:tc>
        <w:tc>
          <w:tcPr>
            <w:tcW w:w="884"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917.93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100.00 </w:t>
            </w:r>
          </w:p>
        </w:tc>
        <w:tc>
          <w:tcPr>
            <w:tcW w:w="869" w:type="dxa"/>
            <w:vAlign w:val="center"/>
          </w:tcPr>
          <w:p w:rsidR="005C6D9D" w:rsidRDefault="008D3B0E">
            <w:pPr>
              <w:pStyle w:val="13f2"/>
              <w:rPr>
                <w:color w:val="000000" w:themeColor="text1"/>
                <w:sz w:val="18"/>
                <w:szCs w:val="18"/>
              </w:rPr>
            </w:pPr>
            <w:r>
              <w:rPr>
                <w:color w:val="000000" w:themeColor="text1"/>
                <w:sz w:val="18"/>
                <w:szCs w:val="18"/>
              </w:rPr>
              <w:t xml:space="preserve">- </w:t>
            </w:r>
          </w:p>
        </w:tc>
      </w:tr>
      <w:tr w:rsidR="005C6D9D">
        <w:trPr>
          <w:trHeight w:val="318"/>
          <w:jc w:val="center"/>
        </w:trPr>
        <w:tc>
          <w:tcPr>
            <w:tcW w:w="2541" w:type="dxa"/>
            <w:gridSpan w:val="2"/>
            <w:vAlign w:val="center"/>
          </w:tcPr>
          <w:p w:rsidR="005C6D9D" w:rsidRDefault="008D3B0E">
            <w:pPr>
              <w:pStyle w:val="13f2"/>
              <w:rPr>
                <w:color w:val="000000" w:themeColor="text1"/>
                <w:sz w:val="18"/>
                <w:szCs w:val="18"/>
              </w:rPr>
            </w:pPr>
            <w:r>
              <w:rPr>
                <w:color w:val="000000" w:themeColor="text1"/>
                <w:sz w:val="18"/>
                <w:szCs w:val="18"/>
              </w:rPr>
              <w:t>Ki</w:t>
            </w:r>
            <w:r>
              <w:rPr>
                <w:color w:val="000000" w:themeColor="text1"/>
                <w:sz w:val="18"/>
                <w:szCs w:val="18"/>
              </w:rPr>
              <w:t>（</w:t>
            </w:r>
            <w:r>
              <w:rPr>
                <w:color w:val="000000" w:themeColor="text1"/>
                <w:sz w:val="18"/>
                <w:szCs w:val="18"/>
              </w:rPr>
              <w:t>%</w:t>
            </w:r>
            <w:r>
              <w:rPr>
                <w:color w:val="000000" w:themeColor="text1"/>
                <w:sz w:val="18"/>
                <w:szCs w:val="18"/>
              </w:rPr>
              <w:t>）</w:t>
            </w:r>
          </w:p>
        </w:tc>
        <w:tc>
          <w:tcPr>
            <w:tcW w:w="958" w:type="dxa"/>
            <w:vAlign w:val="center"/>
          </w:tcPr>
          <w:p w:rsidR="005C6D9D" w:rsidRDefault="008D3B0E">
            <w:pPr>
              <w:pStyle w:val="13f2"/>
              <w:rPr>
                <w:color w:val="000000" w:themeColor="text1"/>
                <w:sz w:val="18"/>
                <w:szCs w:val="18"/>
              </w:rPr>
            </w:pPr>
            <w:r>
              <w:rPr>
                <w:color w:val="000000" w:themeColor="text1"/>
                <w:sz w:val="18"/>
                <w:szCs w:val="18"/>
              </w:rPr>
              <w:t xml:space="preserve">14.39 </w:t>
            </w:r>
          </w:p>
        </w:tc>
        <w:tc>
          <w:tcPr>
            <w:tcW w:w="977" w:type="dxa"/>
            <w:vAlign w:val="center"/>
          </w:tcPr>
          <w:p w:rsidR="005C6D9D" w:rsidRDefault="008D3B0E">
            <w:pPr>
              <w:pStyle w:val="13f2"/>
              <w:rPr>
                <w:color w:val="000000" w:themeColor="text1"/>
                <w:sz w:val="18"/>
                <w:szCs w:val="18"/>
              </w:rPr>
            </w:pPr>
            <w:r>
              <w:rPr>
                <w:color w:val="000000" w:themeColor="text1"/>
                <w:sz w:val="18"/>
                <w:szCs w:val="18"/>
              </w:rPr>
              <w:t xml:space="preserve">11.12 </w:t>
            </w:r>
          </w:p>
        </w:tc>
        <w:tc>
          <w:tcPr>
            <w:tcW w:w="992" w:type="dxa"/>
            <w:vAlign w:val="center"/>
          </w:tcPr>
          <w:p w:rsidR="005C6D9D" w:rsidRDefault="008D3B0E">
            <w:pPr>
              <w:pStyle w:val="13f2"/>
              <w:rPr>
                <w:color w:val="000000" w:themeColor="text1"/>
                <w:sz w:val="18"/>
                <w:szCs w:val="18"/>
              </w:rPr>
            </w:pPr>
            <w:r>
              <w:rPr>
                <w:color w:val="000000" w:themeColor="text1"/>
                <w:sz w:val="18"/>
                <w:szCs w:val="18"/>
              </w:rPr>
              <w:t xml:space="preserve">20.51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1.62 </w:t>
            </w:r>
          </w:p>
        </w:tc>
        <w:tc>
          <w:tcPr>
            <w:tcW w:w="962" w:type="dxa"/>
            <w:vAlign w:val="center"/>
          </w:tcPr>
          <w:p w:rsidR="005C6D9D" w:rsidRDefault="008D3B0E">
            <w:pPr>
              <w:pStyle w:val="13f2"/>
              <w:rPr>
                <w:color w:val="000000" w:themeColor="text1"/>
                <w:sz w:val="18"/>
                <w:szCs w:val="18"/>
              </w:rPr>
            </w:pPr>
            <w:r>
              <w:rPr>
                <w:color w:val="000000" w:themeColor="text1"/>
                <w:sz w:val="18"/>
                <w:szCs w:val="18"/>
              </w:rPr>
              <w:t xml:space="preserve">18.10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0.21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7.78 </w:t>
            </w:r>
          </w:p>
        </w:tc>
        <w:tc>
          <w:tcPr>
            <w:tcW w:w="855" w:type="dxa"/>
            <w:vAlign w:val="center"/>
          </w:tcPr>
          <w:p w:rsidR="005C6D9D" w:rsidRDefault="008D3B0E">
            <w:pPr>
              <w:pStyle w:val="13f2"/>
              <w:rPr>
                <w:color w:val="000000" w:themeColor="text1"/>
                <w:sz w:val="18"/>
                <w:szCs w:val="18"/>
              </w:rPr>
            </w:pPr>
            <w:r>
              <w:rPr>
                <w:color w:val="000000" w:themeColor="text1"/>
                <w:sz w:val="18"/>
                <w:szCs w:val="18"/>
              </w:rPr>
              <w:t xml:space="preserve">16.16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0.05 </w:t>
            </w:r>
          </w:p>
        </w:tc>
        <w:tc>
          <w:tcPr>
            <w:tcW w:w="853"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953"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1059" w:type="dxa"/>
            <w:vAlign w:val="center"/>
          </w:tcPr>
          <w:p w:rsidR="005C6D9D" w:rsidRDefault="008D3B0E">
            <w:pPr>
              <w:pStyle w:val="13f2"/>
              <w:rPr>
                <w:color w:val="000000" w:themeColor="text1"/>
                <w:sz w:val="18"/>
                <w:szCs w:val="18"/>
              </w:rPr>
            </w:pPr>
            <w:r>
              <w:rPr>
                <w:color w:val="000000" w:themeColor="text1"/>
                <w:sz w:val="18"/>
                <w:szCs w:val="18"/>
              </w:rPr>
              <w:t xml:space="preserve">0.20 </w:t>
            </w:r>
          </w:p>
        </w:tc>
        <w:tc>
          <w:tcPr>
            <w:tcW w:w="1067" w:type="dxa"/>
            <w:vAlign w:val="center"/>
          </w:tcPr>
          <w:p w:rsidR="005C6D9D" w:rsidRDefault="008D3B0E">
            <w:pPr>
              <w:pStyle w:val="13f2"/>
              <w:rPr>
                <w:color w:val="000000" w:themeColor="text1"/>
                <w:sz w:val="18"/>
                <w:szCs w:val="18"/>
              </w:rPr>
            </w:pPr>
            <w:r>
              <w:rPr>
                <w:color w:val="000000" w:themeColor="text1"/>
                <w:sz w:val="18"/>
                <w:szCs w:val="18"/>
              </w:rPr>
              <w:t xml:space="preserve">4.68 </w:t>
            </w:r>
          </w:p>
        </w:tc>
        <w:tc>
          <w:tcPr>
            <w:tcW w:w="789" w:type="dxa"/>
            <w:vAlign w:val="center"/>
          </w:tcPr>
          <w:p w:rsidR="005C6D9D" w:rsidRDefault="008D3B0E">
            <w:pPr>
              <w:pStyle w:val="13f2"/>
              <w:rPr>
                <w:color w:val="000000" w:themeColor="text1"/>
                <w:sz w:val="18"/>
                <w:szCs w:val="18"/>
              </w:rPr>
            </w:pPr>
            <w:r>
              <w:rPr>
                <w:color w:val="000000" w:themeColor="text1"/>
                <w:sz w:val="18"/>
                <w:szCs w:val="18"/>
              </w:rPr>
              <w:t xml:space="preserve">2.17 </w:t>
            </w:r>
          </w:p>
        </w:tc>
        <w:tc>
          <w:tcPr>
            <w:tcW w:w="770" w:type="dxa"/>
            <w:vAlign w:val="center"/>
          </w:tcPr>
          <w:p w:rsidR="005C6D9D" w:rsidRDefault="008D3B0E">
            <w:pPr>
              <w:pStyle w:val="13f2"/>
              <w:rPr>
                <w:color w:val="000000" w:themeColor="text1"/>
                <w:sz w:val="18"/>
                <w:szCs w:val="18"/>
              </w:rPr>
            </w:pPr>
            <w:r>
              <w:rPr>
                <w:color w:val="000000" w:themeColor="text1"/>
                <w:sz w:val="18"/>
                <w:szCs w:val="18"/>
              </w:rPr>
              <w:t xml:space="preserve">1.02 </w:t>
            </w:r>
          </w:p>
        </w:tc>
        <w:tc>
          <w:tcPr>
            <w:tcW w:w="851" w:type="dxa"/>
            <w:vAlign w:val="center"/>
          </w:tcPr>
          <w:p w:rsidR="005C6D9D" w:rsidRDefault="008D3B0E">
            <w:pPr>
              <w:pStyle w:val="13f2"/>
              <w:rPr>
                <w:color w:val="000000" w:themeColor="text1"/>
                <w:sz w:val="18"/>
                <w:szCs w:val="18"/>
              </w:rPr>
            </w:pPr>
            <w:r>
              <w:rPr>
                <w:color w:val="000000" w:themeColor="text1"/>
                <w:sz w:val="18"/>
                <w:szCs w:val="18"/>
              </w:rPr>
              <w:t xml:space="preserve">0.03 </w:t>
            </w:r>
          </w:p>
        </w:tc>
        <w:tc>
          <w:tcPr>
            <w:tcW w:w="848" w:type="dxa"/>
            <w:vAlign w:val="center"/>
          </w:tcPr>
          <w:p w:rsidR="005C6D9D" w:rsidRDefault="008D3B0E">
            <w:pPr>
              <w:pStyle w:val="13f2"/>
              <w:rPr>
                <w:color w:val="000000" w:themeColor="text1"/>
                <w:sz w:val="18"/>
                <w:szCs w:val="18"/>
              </w:rPr>
            </w:pPr>
            <w:r>
              <w:rPr>
                <w:color w:val="000000" w:themeColor="text1"/>
                <w:sz w:val="18"/>
                <w:szCs w:val="18"/>
              </w:rPr>
              <w:t xml:space="preserve">1.92 </w:t>
            </w:r>
          </w:p>
        </w:tc>
        <w:tc>
          <w:tcPr>
            <w:tcW w:w="884"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 xml:space="preserve">100.00 </w:t>
            </w:r>
          </w:p>
        </w:tc>
        <w:tc>
          <w:tcPr>
            <w:tcW w:w="1051" w:type="dxa"/>
            <w:vAlign w:val="center"/>
          </w:tcPr>
          <w:p w:rsidR="005C6D9D" w:rsidRDefault="008D3B0E">
            <w:pPr>
              <w:pStyle w:val="13f2"/>
              <w:rPr>
                <w:color w:val="000000" w:themeColor="text1"/>
                <w:sz w:val="18"/>
                <w:szCs w:val="18"/>
              </w:rPr>
            </w:pPr>
            <w:r>
              <w:rPr>
                <w:color w:val="000000" w:themeColor="text1"/>
                <w:sz w:val="18"/>
                <w:szCs w:val="18"/>
              </w:rPr>
              <w:t>-</w:t>
            </w:r>
          </w:p>
        </w:tc>
        <w:tc>
          <w:tcPr>
            <w:tcW w:w="869" w:type="dxa"/>
            <w:vAlign w:val="center"/>
          </w:tcPr>
          <w:p w:rsidR="005C6D9D" w:rsidRDefault="008D3B0E">
            <w:pPr>
              <w:pStyle w:val="13f2"/>
              <w:rPr>
                <w:color w:val="000000" w:themeColor="text1"/>
                <w:sz w:val="18"/>
                <w:szCs w:val="18"/>
              </w:rPr>
            </w:pPr>
            <w:r>
              <w:rPr>
                <w:color w:val="000000" w:themeColor="text1"/>
                <w:sz w:val="18"/>
                <w:szCs w:val="18"/>
              </w:rPr>
              <w:t>-</w:t>
            </w:r>
          </w:p>
        </w:tc>
      </w:tr>
      <w:tr w:rsidR="005C6D9D">
        <w:trPr>
          <w:trHeight w:val="318"/>
          <w:jc w:val="center"/>
        </w:trPr>
        <w:tc>
          <w:tcPr>
            <w:tcW w:w="2541" w:type="dxa"/>
            <w:gridSpan w:val="2"/>
            <w:vAlign w:val="center"/>
          </w:tcPr>
          <w:p w:rsidR="005C6D9D" w:rsidRDefault="008D3B0E">
            <w:pPr>
              <w:pStyle w:val="13f2"/>
              <w:rPr>
                <w:color w:val="000000" w:themeColor="text1"/>
                <w:sz w:val="18"/>
                <w:szCs w:val="18"/>
              </w:rPr>
            </w:pPr>
            <w:r>
              <w:rPr>
                <w:color w:val="000000" w:themeColor="text1"/>
                <w:sz w:val="18"/>
                <w:szCs w:val="18"/>
              </w:rPr>
              <w:t>排序</w:t>
            </w:r>
          </w:p>
        </w:tc>
        <w:tc>
          <w:tcPr>
            <w:tcW w:w="958" w:type="dxa"/>
            <w:vAlign w:val="center"/>
          </w:tcPr>
          <w:p w:rsidR="005C6D9D" w:rsidRDefault="005C6D9D">
            <w:pPr>
              <w:pStyle w:val="13f2"/>
              <w:rPr>
                <w:color w:val="000000" w:themeColor="text1"/>
                <w:sz w:val="18"/>
                <w:szCs w:val="18"/>
              </w:rPr>
            </w:pPr>
          </w:p>
        </w:tc>
        <w:tc>
          <w:tcPr>
            <w:tcW w:w="977" w:type="dxa"/>
            <w:vAlign w:val="center"/>
          </w:tcPr>
          <w:p w:rsidR="005C6D9D" w:rsidRDefault="008D3B0E">
            <w:pPr>
              <w:pStyle w:val="13f2"/>
              <w:rPr>
                <w:color w:val="000000" w:themeColor="text1"/>
                <w:sz w:val="18"/>
                <w:szCs w:val="18"/>
              </w:rPr>
            </w:pPr>
            <w:r>
              <w:rPr>
                <w:color w:val="000000" w:themeColor="text1"/>
                <w:sz w:val="18"/>
                <w:szCs w:val="18"/>
              </w:rPr>
              <w:t>4</w:t>
            </w:r>
          </w:p>
        </w:tc>
        <w:tc>
          <w:tcPr>
            <w:tcW w:w="992" w:type="dxa"/>
            <w:vAlign w:val="center"/>
          </w:tcPr>
          <w:p w:rsidR="005C6D9D" w:rsidRDefault="008D3B0E">
            <w:pPr>
              <w:pStyle w:val="13f2"/>
              <w:rPr>
                <w:color w:val="000000" w:themeColor="text1"/>
                <w:sz w:val="18"/>
                <w:szCs w:val="18"/>
              </w:rPr>
            </w:pPr>
            <w:r>
              <w:rPr>
                <w:color w:val="000000" w:themeColor="text1"/>
                <w:sz w:val="18"/>
                <w:szCs w:val="18"/>
              </w:rPr>
              <w:t>5</w:t>
            </w:r>
          </w:p>
        </w:tc>
        <w:tc>
          <w:tcPr>
            <w:tcW w:w="848" w:type="dxa"/>
            <w:vAlign w:val="center"/>
          </w:tcPr>
          <w:p w:rsidR="005C6D9D" w:rsidRDefault="008D3B0E">
            <w:pPr>
              <w:pStyle w:val="13f2"/>
              <w:rPr>
                <w:color w:val="000000" w:themeColor="text1"/>
                <w:sz w:val="18"/>
                <w:szCs w:val="18"/>
              </w:rPr>
            </w:pPr>
            <w:r>
              <w:rPr>
                <w:color w:val="000000" w:themeColor="text1"/>
                <w:sz w:val="18"/>
                <w:szCs w:val="18"/>
              </w:rPr>
              <w:t>1</w:t>
            </w:r>
          </w:p>
        </w:tc>
        <w:tc>
          <w:tcPr>
            <w:tcW w:w="962" w:type="dxa"/>
            <w:vAlign w:val="center"/>
          </w:tcPr>
          <w:p w:rsidR="005C6D9D" w:rsidRDefault="008D3B0E">
            <w:pPr>
              <w:pStyle w:val="13f2"/>
              <w:rPr>
                <w:color w:val="000000" w:themeColor="text1"/>
                <w:sz w:val="18"/>
                <w:szCs w:val="18"/>
              </w:rPr>
            </w:pPr>
            <w:r>
              <w:rPr>
                <w:color w:val="000000" w:themeColor="text1"/>
                <w:sz w:val="18"/>
                <w:szCs w:val="18"/>
              </w:rPr>
              <w:t>10</w:t>
            </w:r>
          </w:p>
        </w:tc>
        <w:tc>
          <w:tcPr>
            <w:tcW w:w="848" w:type="dxa"/>
            <w:vAlign w:val="center"/>
          </w:tcPr>
          <w:p w:rsidR="005C6D9D" w:rsidRDefault="008D3B0E">
            <w:pPr>
              <w:pStyle w:val="13f2"/>
              <w:rPr>
                <w:color w:val="000000" w:themeColor="text1"/>
                <w:sz w:val="18"/>
                <w:szCs w:val="18"/>
              </w:rPr>
            </w:pPr>
            <w:r>
              <w:rPr>
                <w:color w:val="000000" w:themeColor="text1"/>
                <w:sz w:val="18"/>
                <w:szCs w:val="18"/>
              </w:rPr>
              <w:t>2</w:t>
            </w:r>
          </w:p>
        </w:tc>
        <w:tc>
          <w:tcPr>
            <w:tcW w:w="848" w:type="dxa"/>
            <w:vAlign w:val="center"/>
          </w:tcPr>
          <w:p w:rsidR="005C6D9D" w:rsidRDefault="008D3B0E">
            <w:pPr>
              <w:pStyle w:val="13f2"/>
              <w:rPr>
                <w:color w:val="000000" w:themeColor="text1"/>
                <w:sz w:val="18"/>
                <w:szCs w:val="18"/>
              </w:rPr>
            </w:pPr>
            <w:r>
              <w:rPr>
                <w:color w:val="000000" w:themeColor="text1"/>
                <w:sz w:val="18"/>
                <w:szCs w:val="18"/>
              </w:rPr>
              <w:t>12</w:t>
            </w:r>
          </w:p>
        </w:tc>
        <w:tc>
          <w:tcPr>
            <w:tcW w:w="855" w:type="dxa"/>
            <w:vAlign w:val="center"/>
          </w:tcPr>
          <w:p w:rsidR="005C6D9D" w:rsidRDefault="008D3B0E">
            <w:pPr>
              <w:pStyle w:val="13f2"/>
              <w:rPr>
                <w:color w:val="000000" w:themeColor="text1"/>
                <w:sz w:val="18"/>
                <w:szCs w:val="18"/>
              </w:rPr>
            </w:pPr>
            <w:r>
              <w:rPr>
                <w:color w:val="000000" w:themeColor="text1"/>
                <w:sz w:val="18"/>
                <w:szCs w:val="18"/>
              </w:rPr>
              <w:t>6</w:t>
            </w:r>
          </w:p>
        </w:tc>
        <w:tc>
          <w:tcPr>
            <w:tcW w:w="848" w:type="dxa"/>
            <w:vAlign w:val="center"/>
          </w:tcPr>
          <w:p w:rsidR="005C6D9D" w:rsidRDefault="008D3B0E">
            <w:pPr>
              <w:pStyle w:val="13f2"/>
              <w:rPr>
                <w:color w:val="000000" w:themeColor="text1"/>
                <w:sz w:val="18"/>
                <w:szCs w:val="18"/>
              </w:rPr>
            </w:pPr>
            <w:r>
              <w:rPr>
                <w:color w:val="000000" w:themeColor="text1"/>
                <w:sz w:val="18"/>
                <w:szCs w:val="18"/>
              </w:rPr>
              <w:t>3</w:t>
            </w:r>
          </w:p>
        </w:tc>
        <w:tc>
          <w:tcPr>
            <w:tcW w:w="853" w:type="dxa"/>
            <w:vAlign w:val="center"/>
          </w:tcPr>
          <w:p w:rsidR="005C6D9D" w:rsidRDefault="008D3B0E">
            <w:pPr>
              <w:pStyle w:val="13f2"/>
              <w:rPr>
                <w:color w:val="000000" w:themeColor="text1"/>
                <w:sz w:val="18"/>
                <w:szCs w:val="18"/>
              </w:rPr>
            </w:pPr>
            <w:r>
              <w:rPr>
                <w:color w:val="000000" w:themeColor="text1"/>
                <w:sz w:val="18"/>
                <w:szCs w:val="18"/>
              </w:rPr>
              <w:t>14</w:t>
            </w:r>
          </w:p>
        </w:tc>
        <w:tc>
          <w:tcPr>
            <w:tcW w:w="953" w:type="dxa"/>
            <w:vAlign w:val="center"/>
          </w:tcPr>
          <w:p w:rsidR="005C6D9D" w:rsidRDefault="008D3B0E">
            <w:pPr>
              <w:pStyle w:val="13f2"/>
              <w:rPr>
                <w:color w:val="000000" w:themeColor="text1"/>
                <w:sz w:val="18"/>
                <w:szCs w:val="18"/>
              </w:rPr>
            </w:pPr>
            <w:r>
              <w:rPr>
                <w:color w:val="000000" w:themeColor="text1"/>
                <w:sz w:val="18"/>
                <w:szCs w:val="18"/>
              </w:rPr>
              <w:t>16</w:t>
            </w:r>
          </w:p>
        </w:tc>
        <w:tc>
          <w:tcPr>
            <w:tcW w:w="1059" w:type="dxa"/>
            <w:vAlign w:val="center"/>
          </w:tcPr>
          <w:p w:rsidR="005C6D9D" w:rsidRDefault="008D3B0E">
            <w:pPr>
              <w:pStyle w:val="13f2"/>
              <w:rPr>
                <w:color w:val="000000" w:themeColor="text1"/>
                <w:sz w:val="18"/>
                <w:szCs w:val="18"/>
              </w:rPr>
            </w:pPr>
            <w:r>
              <w:rPr>
                <w:color w:val="000000" w:themeColor="text1"/>
                <w:sz w:val="18"/>
                <w:szCs w:val="18"/>
              </w:rPr>
              <w:t>18</w:t>
            </w:r>
          </w:p>
        </w:tc>
        <w:tc>
          <w:tcPr>
            <w:tcW w:w="1067" w:type="dxa"/>
            <w:vAlign w:val="center"/>
          </w:tcPr>
          <w:p w:rsidR="005C6D9D" w:rsidRDefault="008D3B0E">
            <w:pPr>
              <w:pStyle w:val="13f2"/>
              <w:rPr>
                <w:color w:val="000000" w:themeColor="text1"/>
                <w:sz w:val="18"/>
                <w:szCs w:val="18"/>
              </w:rPr>
            </w:pPr>
            <w:r>
              <w:rPr>
                <w:color w:val="000000" w:themeColor="text1"/>
                <w:sz w:val="18"/>
                <w:szCs w:val="18"/>
              </w:rPr>
              <w:t>13</w:t>
            </w:r>
          </w:p>
        </w:tc>
        <w:tc>
          <w:tcPr>
            <w:tcW w:w="789" w:type="dxa"/>
            <w:vAlign w:val="center"/>
          </w:tcPr>
          <w:p w:rsidR="005C6D9D" w:rsidRDefault="008D3B0E">
            <w:pPr>
              <w:pStyle w:val="13f2"/>
              <w:rPr>
                <w:color w:val="000000" w:themeColor="text1"/>
                <w:sz w:val="18"/>
                <w:szCs w:val="18"/>
              </w:rPr>
            </w:pPr>
            <w:r>
              <w:rPr>
                <w:color w:val="000000" w:themeColor="text1"/>
                <w:sz w:val="18"/>
                <w:szCs w:val="18"/>
              </w:rPr>
              <w:t>7</w:t>
            </w:r>
          </w:p>
        </w:tc>
        <w:tc>
          <w:tcPr>
            <w:tcW w:w="770" w:type="dxa"/>
            <w:vAlign w:val="center"/>
          </w:tcPr>
          <w:p w:rsidR="005C6D9D" w:rsidRDefault="008D3B0E">
            <w:pPr>
              <w:pStyle w:val="13f2"/>
              <w:rPr>
                <w:color w:val="000000" w:themeColor="text1"/>
                <w:sz w:val="18"/>
                <w:szCs w:val="18"/>
              </w:rPr>
            </w:pPr>
            <w:r>
              <w:rPr>
                <w:color w:val="000000" w:themeColor="text1"/>
                <w:sz w:val="18"/>
                <w:szCs w:val="18"/>
              </w:rPr>
              <w:t>8</w:t>
            </w:r>
          </w:p>
        </w:tc>
        <w:tc>
          <w:tcPr>
            <w:tcW w:w="851" w:type="dxa"/>
            <w:vAlign w:val="center"/>
          </w:tcPr>
          <w:p w:rsidR="005C6D9D" w:rsidRDefault="008D3B0E">
            <w:pPr>
              <w:pStyle w:val="13f2"/>
              <w:rPr>
                <w:color w:val="000000" w:themeColor="text1"/>
                <w:sz w:val="18"/>
                <w:szCs w:val="18"/>
              </w:rPr>
            </w:pPr>
            <w:r>
              <w:rPr>
                <w:color w:val="000000" w:themeColor="text1"/>
                <w:sz w:val="18"/>
                <w:szCs w:val="18"/>
              </w:rPr>
              <w:t>11</w:t>
            </w:r>
          </w:p>
        </w:tc>
        <w:tc>
          <w:tcPr>
            <w:tcW w:w="848" w:type="dxa"/>
            <w:vAlign w:val="center"/>
          </w:tcPr>
          <w:p w:rsidR="005C6D9D" w:rsidRDefault="008D3B0E">
            <w:pPr>
              <w:pStyle w:val="13f2"/>
              <w:rPr>
                <w:color w:val="000000" w:themeColor="text1"/>
                <w:sz w:val="18"/>
                <w:szCs w:val="18"/>
              </w:rPr>
            </w:pPr>
            <w:r>
              <w:rPr>
                <w:color w:val="000000" w:themeColor="text1"/>
                <w:sz w:val="18"/>
                <w:szCs w:val="18"/>
              </w:rPr>
              <w:t>15</w:t>
            </w:r>
          </w:p>
        </w:tc>
        <w:tc>
          <w:tcPr>
            <w:tcW w:w="884" w:type="dxa"/>
            <w:vAlign w:val="center"/>
          </w:tcPr>
          <w:p w:rsidR="005C6D9D" w:rsidRDefault="008D3B0E">
            <w:pPr>
              <w:pStyle w:val="13f2"/>
              <w:rPr>
                <w:color w:val="000000" w:themeColor="text1"/>
                <w:sz w:val="18"/>
                <w:szCs w:val="18"/>
              </w:rPr>
            </w:pPr>
            <w:r>
              <w:rPr>
                <w:color w:val="000000" w:themeColor="text1"/>
                <w:sz w:val="18"/>
                <w:szCs w:val="18"/>
              </w:rPr>
              <w:t>9</w:t>
            </w:r>
          </w:p>
        </w:tc>
        <w:tc>
          <w:tcPr>
            <w:tcW w:w="1051" w:type="dxa"/>
            <w:vAlign w:val="center"/>
          </w:tcPr>
          <w:p w:rsidR="005C6D9D" w:rsidRDefault="008D3B0E">
            <w:pPr>
              <w:pStyle w:val="13f2"/>
              <w:rPr>
                <w:color w:val="000000" w:themeColor="text1"/>
                <w:sz w:val="18"/>
                <w:szCs w:val="18"/>
              </w:rPr>
            </w:pPr>
            <w:r>
              <w:rPr>
                <w:color w:val="000000" w:themeColor="text1"/>
                <w:sz w:val="18"/>
                <w:szCs w:val="18"/>
              </w:rPr>
              <w:t>-</w:t>
            </w:r>
          </w:p>
        </w:tc>
        <w:tc>
          <w:tcPr>
            <w:tcW w:w="1051" w:type="dxa"/>
            <w:vAlign w:val="center"/>
          </w:tcPr>
          <w:p w:rsidR="005C6D9D" w:rsidRDefault="008D3B0E">
            <w:pPr>
              <w:pStyle w:val="13f2"/>
              <w:rPr>
                <w:color w:val="000000" w:themeColor="text1"/>
                <w:sz w:val="18"/>
                <w:szCs w:val="18"/>
              </w:rPr>
            </w:pPr>
            <w:r>
              <w:rPr>
                <w:color w:val="000000" w:themeColor="text1"/>
                <w:sz w:val="18"/>
                <w:szCs w:val="18"/>
              </w:rPr>
              <w:t>-</w:t>
            </w:r>
          </w:p>
        </w:tc>
        <w:tc>
          <w:tcPr>
            <w:tcW w:w="869" w:type="dxa"/>
            <w:vAlign w:val="center"/>
          </w:tcPr>
          <w:p w:rsidR="005C6D9D" w:rsidRDefault="008D3B0E">
            <w:pPr>
              <w:pStyle w:val="13f2"/>
              <w:rPr>
                <w:color w:val="000000" w:themeColor="text1"/>
                <w:sz w:val="18"/>
                <w:szCs w:val="18"/>
              </w:rPr>
            </w:pPr>
            <w:r>
              <w:rPr>
                <w:color w:val="000000" w:themeColor="text1"/>
                <w:sz w:val="18"/>
                <w:szCs w:val="18"/>
              </w:rPr>
              <w:t>-</w:t>
            </w:r>
          </w:p>
        </w:tc>
      </w:tr>
    </w:tbl>
    <w:p w:rsidR="005C6D9D" w:rsidRDefault="005C6D9D">
      <w:pPr>
        <w:adjustRightInd w:val="0"/>
        <w:snapToGrid w:val="0"/>
        <w:jc w:val="center"/>
        <w:rPr>
          <w:b/>
          <w:color w:val="000000" w:themeColor="text1"/>
          <w:sz w:val="10"/>
          <w:szCs w:val="10"/>
        </w:rPr>
      </w:pPr>
    </w:p>
    <w:p w:rsidR="005C6D9D" w:rsidRDefault="005C6D9D">
      <w:pPr>
        <w:adjustRightInd w:val="0"/>
        <w:snapToGrid w:val="0"/>
        <w:spacing w:line="500" w:lineRule="exact"/>
        <w:jc w:val="center"/>
        <w:rPr>
          <w:b/>
          <w:color w:val="000000" w:themeColor="text1"/>
          <w:sz w:val="24"/>
          <w:szCs w:val="28"/>
        </w:rPr>
        <w:sectPr w:rsidR="005C6D9D">
          <w:pgSz w:w="23814" w:h="16839" w:orient="landscape"/>
          <w:pgMar w:top="1440" w:right="1418" w:bottom="1440" w:left="1418" w:header="851" w:footer="992" w:gutter="0"/>
          <w:cols w:space="720"/>
          <w:docGrid w:linePitch="312"/>
        </w:sectPr>
      </w:pP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lastRenderedPageBreak/>
        <w:t>4.3.2</w:t>
      </w:r>
      <w:r>
        <w:rPr>
          <w:b/>
          <w:bCs/>
          <w:color w:val="000000" w:themeColor="text1"/>
          <w:sz w:val="24"/>
          <w:szCs w:val="28"/>
        </w:rPr>
        <w:t>大气污染源调查与评价</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4.3.2.1</w:t>
      </w:r>
      <w:r>
        <w:rPr>
          <w:b/>
          <w:bCs/>
          <w:color w:val="000000" w:themeColor="text1"/>
          <w:sz w:val="24"/>
          <w:szCs w:val="28"/>
        </w:rPr>
        <w:t>大气污染源调查</w:t>
      </w:r>
    </w:p>
    <w:p w:rsidR="005C6D9D" w:rsidRDefault="008D3B0E">
      <w:pPr>
        <w:spacing w:line="500" w:lineRule="exact"/>
        <w:ind w:firstLineChars="200" w:firstLine="480"/>
        <w:rPr>
          <w:color w:val="000000" w:themeColor="text1"/>
          <w:sz w:val="24"/>
          <w:szCs w:val="28"/>
        </w:rPr>
      </w:pPr>
      <w:r>
        <w:rPr>
          <w:color w:val="000000" w:themeColor="text1"/>
          <w:sz w:val="24"/>
          <w:szCs w:val="28"/>
        </w:rPr>
        <w:t>扬州化工园区内各主要污染源大气污染物排放情况见表</w:t>
      </w:r>
      <w:r>
        <w:rPr>
          <w:color w:val="000000" w:themeColor="text1"/>
          <w:sz w:val="24"/>
          <w:szCs w:val="28"/>
        </w:rPr>
        <w:t>4.3-3</w:t>
      </w:r>
      <w:r>
        <w:rPr>
          <w:color w:val="000000" w:themeColor="text1"/>
          <w:sz w:val="24"/>
          <w:szCs w:val="28"/>
        </w:rPr>
        <w:t>。</w:t>
      </w:r>
    </w:p>
    <w:p w:rsidR="005C6D9D" w:rsidRDefault="005C6D9D">
      <w:pPr>
        <w:spacing w:afterLines="50" w:after="120" w:line="500" w:lineRule="exact"/>
        <w:jc w:val="center"/>
        <w:rPr>
          <w:b/>
          <w:color w:val="000000" w:themeColor="text1"/>
          <w:sz w:val="24"/>
          <w:szCs w:val="28"/>
        </w:rPr>
        <w:sectPr w:rsidR="005C6D9D">
          <w:pgSz w:w="11906" w:h="16838"/>
          <w:pgMar w:top="1440" w:right="1418" w:bottom="1440" w:left="1418" w:header="851" w:footer="992" w:gutter="0"/>
          <w:cols w:space="720"/>
          <w:docGrid w:linePitch="312"/>
        </w:sectPr>
      </w:pPr>
    </w:p>
    <w:p w:rsidR="005C6D9D" w:rsidRDefault="008D3B0E">
      <w:pPr>
        <w:spacing w:afterLines="50" w:after="120" w:line="500" w:lineRule="exact"/>
        <w:jc w:val="center"/>
        <w:rPr>
          <w:b/>
          <w:color w:val="000000" w:themeColor="text1"/>
          <w:sz w:val="24"/>
          <w:szCs w:val="28"/>
        </w:rPr>
      </w:pPr>
      <w:r>
        <w:rPr>
          <w:b/>
          <w:color w:val="000000" w:themeColor="text1"/>
          <w:sz w:val="24"/>
          <w:szCs w:val="28"/>
        </w:rPr>
        <w:lastRenderedPageBreak/>
        <w:t>表</w:t>
      </w:r>
      <w:r>
        <w:rPr>
          <w:b/>
          <w:color w:val="000000" w:themeColor="text1"/>
          <w:sz w:val="24"/>
          <w:szCs w:val="28"/>
        </w:rPr>
        <w:t xml:space="preserve">4.3-3  </w:t>
      </w:r>
      <w:r>
        <w:rPr>
          <w:b/>
          <w:color w:val="000000" w:themeColor="text1"/>
          <w:sz w:val="24"/>
          <w:szCs w:val="28"/>
        </w:rPr>
        <w:t>园区主要企业大气污染源调查情况（单位</w:t>
      </w:r>
      <w:r>
        <w:rPr>
          <w:b/>
          <w:color w:val="000000" w:themeColor="text1"/>
          <w:sz w:val="24"/>
          <w:szCs w:val="28"/>
        </w:rPr>
        <w:t>t/a</w:t>
      </w:r>
      <w:r>
        <w:rPr>
          <w:b/>
          <w:color w:val="000000" w:themeColor="text1"/>
          <w:sz w:val="24"/>
          <w:szCs w:val="28"/>
        </w:rPr>
        <w:t>）</w:t>
      </w:r>
    </w:p>
    <w:tbl>
      <w:tblPr>
        <w:tblW w:w="2178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24"/>
        <w:gridCol w:w="1169"/>
        <w:gridCol w:w="707"/>
        <w:gridCol w:w="711"/>
        <w:gridCol w:w="855"/>
        <w:gridCol w:w="668"/>
        <w:gridCol w:w="768"/>
        <w:gridCol w:w="698"/>
        <w:gridCol w:w="593"/>
        <w:gridCol w:w="654"/>
        <w:gridCol w:w="668"/>
        <w:gridCol w:w="607"/>
        <w:gridCol w:w="729"/>
        <w:gridCol w:w="641"/>
        <w:gridCol w:w="702"/>
        <w:gridCol w:w="867"/>
        <w:gridCol w:w="693"/>
        <w:gridCol w:w="658"/>
        <w:gridCol w:w="553"/>
        <w:gridCol w:w="701"/>
        <w:gridCol w:w="553"/>
        <w:gridCol w:w="701"/>
        <w:gridCol w:w="610"/>
        <w:gridCol w:w="653"/>
        <w:gridCol w:w="714"/>
        <w:gridCol w:w="553"/>
        <w:gridCol w:w="745"/>
        <w:gridCol w:w="662"/>
        <w:gridCol w:w="723"/>
        <w:gridCol w:w="562"/>
        <w:gridCol w:w="553"/>
        <w:gridCol w:w="588"/>
      </w:tblGrid>
      <w:tr w:rsidR="005C6D9D">
        <w:trPr>
          <w:trHeight w:val="795"/>
          <w:tblHeader/>
          <w:jc w:val="center"/>
        </w:trPr>
        <w:tc>
          <w:tcPr>
            <w:tcW w:w="524" w:type="dxa"/>
            <w:vAlign w:val="center"/>
          </w:tcPr>
          <w:p w:rsidR="005C6D9D" w:rsidRDefault="008D3B0E">
            <w:pPr>
              <w:pStyle w:val="13f2"/>
              <w:rPr>
                <w:b/>
                <w:color w:val="000000" w:themeColor="text1"/>
                <w:sz w:val="18"/>
                <w:szCs w:val="18"/>
              </w:rPr>
            </w:pPr>
            <w:r>
              <w:rPr>
                <w:b/>
                <w:color w:val="000000" w:themeColor="text1"/>
                <w:sz w:val="18"/>
                <w:szCs w:val="18"/>
              </w:rPr>
              <w:t>序号</w:t>
            </w:r>
          </w:p>
        </w:tc>
        <w:tc>
          <w:tcPr>
            <w:tcW w:w="1169" w:type="dxa"/>
            <w:vAlign w:val="center"/>
          </w:tcPr>
          <w:p w:rsidR="005C6D9D" w:rsidRDefault="008D3B0E">
            <w:pPr>
              <w:pStyle w:val="13f2"/>
              <w:rPr>
                <w:b/>
                <w:color w:val="000000" w:themeColor="text1"/>
                <w:sz w:val="18"/>
                <w:szCs w:val="18"/>
              </w:rPr>
            </w:pPr>
            <w:r>
              <w:rPr>
                <w:b/>
                <w:color w:val="000000" w:themeColor="text1"/>
                <w:sz w:val="18"/>
                <w:szCs w:val="18"/>
              </w:rPr>
              <w:t>排污单位</w:t>
            </w:r>
          </w:p>
        </w:tc>
        <w:tc>
          <w:tcPr>
            <w:tcW w:w="707" w:type="dxa"/>
            <w:vAlign w:val="center"/>
          </w:tcPr>
          <w:p w:rsidR="005C6D9D" w:rsidRDefault="008D3B0E">
            <w:pPr>
              <w:pStyle w:val="13f2"/>
              <w:rPr>
                <w:b/>
                <w:color w:val="000000" w:themeColor="text1"/>
                <w:sz w:val="18"/>
                <w:szCs w:val="18"/>
              </w:rPr>
            </w:pPr>
            <w:r>
              <w:rPr>
                <w:b/>
                <w:color w:val="000000" w:themeColor="text1"/>
                <w:sz w:val="18"/>
                <w:szCs w:val="18"/>
              </w:rPr>
              <w:t>SO</w:t>
            </w:r>
            <w:r>
              <w:rPr>
                <w:b/>
                <w:color w:val="000000" w:themeColor="text1"/>
                <w:sz w:val="18"/>
                <w:szCs w:val="18"/>
                <w:vertAlign w:val="subscript"/>
              </w:rPr>
              <w:t>2</w:t>
            </w:r>
          </w:p>
        </w:tc>
        <w:tc>
          <w:tcPr>
            <w:tcW w:w="711" w:type="dxa"/>
            <w:vAlign w:val="center"/>
          </w:tcPr>
          <w:p w:rsidR="005C6D9D" w:rsidRDefault="008D3B0E">
            <w:pPr>
              <w:pStyle w:val="13f2"/>
              <w:rPr>
                <w:b/>
                <w:color w:val="000000" w:themeColor="text1"/>
                <w:sz w:val="18"/>
                <w:szCs w:val="18"/>
              </w:rPr>
            </w:pPr>
            <w:r>
              <w:rPr>
                <w:b/>
                <w:color w:val="000000" w:themeColor="text1"/>
                <w:sz w:val="18"/>
                <w:szCs w:val="18"/>
              </w:rPr>
              <w:t>NOx</w:t>
            </w:r>
          </w:p>
        </w:tc>
        <w:tc>
          <w:tcPr>
            <w:tcW w:w="855" w:type="dxa"/>
            <w:vAlign w:val="center"/>
          </w:tcPr>
          <w:p w:rsidR="005C6D9D" w:rsidRDefault="008D3B0E">
            <w:pPr>
              <w:pStyle w:val="13f2"/>
              <w:rPr>
                <w:b/>
                <w:color w:val="000000" w:themeColor="text1"/>
                <w:sz w:val="18"/>
                <w:szCs w:val="18"/>
              </w:rPr>
            </w:pPr>
            <w:r>
              <w:rPr>
                <w:b/>
                <w:color w:val="000000" w:themeColor="text1"/>
                <w:sz w:val="18"/>
                <w:szCs w:val="18"/>
              </w:rPr>
              <w:t>烟尘</w:t>
            </w:r>
          </w:p>
        </w:tc>
        <w:tc>
          <w:tcPr>
            <w:tcW w:w="668" w:type="dxa"/>
            <w:vAlign w:val="center"/>
          </w:tcPr>
          <w:p w:rsidR="005C6D9D" w:rsidRDefault="008D3B0E">
            <w:pPr>
              <w:pStyle w:val="13f2"/>
              <w:rPr>
                <w:b/>
                <w:color w:val="000000" w:themeColor="text1"/>
                <w:sz w:val="18"/>
                <w:szCs w:val="18"/>
              </w:rPr>
            </w:pPr>
            <w:r>
              <w:rPr>
                <w:b/>
                <w:color w:val="000000" w:themeColor="text1"/>
                <w:sz w:val="18"/>
                <w:szCs w:val="18"/>
              </w:rPr>
              <w:t>HCl</w:t>
            </w:r>
          </w:p>
        </w:tc>
        <w:tc>
          <w:tcPr>
            <w:tcW w:w="768" w:type="dxa"/>
            <w:vAlign w:val="center"/>
          </w:tcPr>
          <w:p w:rsidR="005C6D9D" w:rsidRDefault="008D3B0E">
            <w:pPr>
              <w:pStyle w:val="13f2"/>
              <w:rPr>
                <w:b/>
                <w:color w:val="000000" w:themeColor="text1"/>
                <w:sz w:val="18"/>
                <w:szCs w:val="18"/>
              </w:rPr>
            </w:pPr>
            <w:r>
              <w:rPr>
                <w:b/>
                <w:color w:val="000000" w:themeColor="text1"/>
                <w:sz w:val="18"/>
                <w:szCs w:val="18"/>
              </w:rPr>
              <w:t>甲醇</w:t>
            </w:r>
          </w:p>
        </w:tc>
        <w:tc>
          <w:tcPr>
            <w:tcW w:w="698" w:type="dxa"/>
            <w:vAlign w:val="center"/>
          </w:tcPr>
          <w:p w:rsidR="005C6D9D" w:rsidRDefault="008D3B0E">
            <w:pPr>
              <w:pStyle w:val="13f2"/>
              <w:rPr>
                <w:b/>
                <w:color w:val="000000" w:themeColor="text1"/>
                <w:sz w:val="18"/>
                <w:szCs w:val="18"/>
              </w:rPr>
            </w:pPr>
            <w:r>
              <w:rPr>
                <w:b/>
                <w:color w:val="000000" w:themeColor="text1"/>
                <w:sz w:val="18"/>
                <w:szCs w:val="18"/>
              </w:rPr>
              <w:t>非甲烷总烃</w:t>
            </w:r>
          </w:p>
        </w:tc>
        <w:tc>
          <w:tcPr>
            <w:tcW w:w="593" w:type="dxa"/>
            <w:vAlign w:val="center"/>
          </w:tcPr>
          <w:p w:rsidR="005C6D9D" w:rsidRDefault="008D3B0E">
            <w:pPr>
              <w:pStyle w:val="13f2"/>
              <w:rPr>
                <w:b/>
                <w:color w:val="000000" w:themeColor="text1"/>
                <w:sz w:val="18"/>
                <w:szCs w:val="18"/>
              </w:rPr>
            </w:pPr>
            <w:r>
              <w:rPr>
                <w:b/>
                <w:color w:val="000000" w:themeColor="text1"/>
                <w:sz w:val="18"/>
                <w:szCs w:val="18"/>
              </w:rPr>
              <w:t>正丁醇</w:t>
            </w:r>
          </w:p>
        </w:tc>
        <w:tc>
          <w:tcPr>
            <w:tcW w:w="654" w:type="dxa"/>
            <w:vAlign w:val="center"/>
          </w:tcPr>
          <w:p w:rsidR="005C6D9D" w:rsidRDefault="008D3B0E">
            <w:pPr>
              <w:pStyle w:val="13f2"/>
              <w:rPr>
                <w:b/>
                <w:color w:val="000000" w:themeColor="text1"/>
                <w:sz w:val="18"/>
                <w:szCs w:val="18"/>
              </w:rPr>
            </w:pPr>
            <w:r>
              <w:rPr>
                <w:b/>
                <w:color w:val="000000" w:themeColor="text1"/>
                <w:sz w:val="18"/>
                <w:szCs w:val="18"/>
              </w:rPr>
              <w:t>二甲苯</w:t>
            </w:r>
          </w:p>
        </w:tc>
        <w:tc>
          <w:tcPr>
            <w:tcW w:w="668" w:type="dxa"/>
            <w:vAlign w:val="center"/>
          </w:tcPr>
          <w:p w:rsidR="005C6D9D" w:rsidRDefault="008D3B0E">
            <w:pPr>
              <w:pStyle w:val="13f2"/>
              <w:rPr>
                <w:b/>
                <w:color w:val="000000" w:themeColor="text1"/>
                <w:sz w:val="18"/>
                <w:szCs w:val="18"/>
              </w:rPr>
            </w:pPr>
            <w:r>
              <w:rPr>
                <w:b/>
                <w:color w:val="000000" w:themeColor="text1"/>
                <w:sz w:val="18"/>
                <w:szCs w:val="18"/>
              </w:rPr>
              <w:t>丙酮</w:t>
            </w:r>
          </w:p>
        </w:tc>
        <w:tc>
          <w:tcPr>
            <w:tcW w:w="607" w:type="dxa"/>
            <w:vAlign w:val="center"/>
          </w:tcPr>
          <w:p w:rsidR="005C6D9D" w:rsidRDefault="008D3B0E">
            <w:pPr>
              <w:pStyle w:val="13f2"/>
              <w:rPr>
                <w:b/>
                <w:color w:val="000000" w:themeColor="text1"/>
                <w:sz w:val="18"/>
                <w:szCs w:val="18"/>
              </w:rPr>
            </w:pPr>
            <w:r>
              <w:rPr>
                <w:b/>
                <w:color w:val="000000" w:themeColor="text1"/>
                <w:sz w:val="18"/>
                <w:szCs w:val="18"/>
              </w:rPr>
              <w:t>乙二醇</w:t>
            </w:r>
          </w:p>
        </w:tc>
        <w:tc>
          <w:tcPr>
            <w:tcW w:w="729" w:type="dxa"/>
            <w:vAlign w:val="center"/>
          </w:tcPr>
          <w:p w:rsidR="005C6D9D" w:rsidRDefault="008D3B0E">
            <w:pPr>
              <w:pStyle w:val="13f2"/>
              <w:rPr>
                <w:b/>
                <w:color w:val="000000" w:themeColor="text1"/>
                <w:sz w:val="18"/>
                <w:szCs w:val="18"/>
              </w:rPr>
            </w:pPr>
            <w:r>
              <w:rPr>
                <w:b/>
                <w:color w:val="000000" w:themeColor="text1"/>
                <w:sz w:val="18"/>
                <w:szCs w:val="18"/>
              </w:rPr>
              <w:t>甲苯</w:t>
            </w:r>
          </w:p>
        </w:tc>
        <w:tc>
          <w:tcPr>
            <w:tcW w:w="641" w:type="dxa"/>
            <w:vAlign w:val="center"/>
          </w:tcPr>
          <w:p w:rsidR="005C6D9D" w:rsidRDefault="008D3B0E">
            <w:pPr>
              <w:pStyle w:val="13f2"/>
              <w:rPr>
                <w:b/>
                <w:color w:val="000000" w:themeColor="text1"/>
                <w:sz w:val="18"/>
                <w:szCs w:val="18"/>
              </w:rPr>
            </w:pPr>
            <w:r>
              <w:rPr>
                <w:b/>
                <w:color w:val="000000" w:themeColor="text1"/>
                <w:sz w:val="18"/>
                <w:szCs w:val="18"/>
              </w:rPr>
              <w:t>苯</w:t>
            </w:r>
          </w:p>
        </w:tc>
        <w:tc>
          <w:tcPr>
            <w:tcW w:w="702" w:type="dxa"/>
            <w:vAlign w:val="center"/>
          </w:tcPr>
          <w:p w:rsidR="005C6D9D" w:rsidRDefault="008D3B0E">
            <w:pPr>
              <w:pStyle w:val="13f2"/>
              <w:rPr>
                <w:b/>
                <w:color w:val="000000" w:themeColor="text1"/>
                <w:sz w:val="18"/>
                <w:szCs w:val="18"/>
              </w:rPr>
            </w:pPr>
            <w:r>
              <w:rPr>
                <w:b/>
                <w:color w:val="000000" w:themeColor="text1"/>
                <w:sz w:val="18"/>
                <w:szCs w:val="18"/>
              </w:rPr>
              <w:t>氯苯</w:t>
            </w:r>
          </w:p>
        </w:tc>
        <w:tc>
          <w:tcPr>
            <w:tcW w:w="867" w:type="dxa"/>
            <w:vAlign w:val="center"/>
          </w:tcPr>
          <w:p w:rsidR="005C6D9D" w:rsidRDefault="008D3B0E">
            <w:pPr>
              <w:pStyle w:val="13f2"/>
              <w:rPr>
                <w:b/>
                <w:color w:val="000000" w:themeColor="text1"/>
                <w:sz w:val="18"/>
                <w:szCs w:val="18"/>
              </w:rPr>
            </w:pPr>
            <w:r>
              <w:rPr>
                <w:b/>
                <w:color w:val="000000" w:themeColor="text1"/>
                <w:sz w:val="18"/>
                <w:szCs w:val="18"/>
              </w:rPr>
              <w:t>氨</w:t>
            </w:r>
          </w:p>
        </w:tc>
        <w:tc>
          <w:tcPr>
            <w:tcW w:w="693" w:type="dxa"/>
            <w:vAlign w:val="center"/>
          </w:tcPr>
          <w:p w:rsidR="005C6D9D" w:rsidRDefault="008D3B0E">
            <w:pPr>
              <w:pStyle w:val="13f2"/>
              <w:rPr>
                <w:b/>
                <w:color w:val="000000" w:themeColor="text1"/>
                <w:sz w:val="18"/>
                <w:szCs w:val="18"/>
              </w:rPr>
            </w:pPr>
            <w:r>
              <w:rPr>
                <w:b/>
                <w:color w:val="000000" w:themeColor="text1"/>
                <w:sz w:val="18"/>
                <w:szCs w:val="18"/>
              </w:rPr>
              <w:t>四氯化碳</w:t>
            </w:r>
          </w:p>
        </w:tc>
        <w:tc>
          <w:tcPr>
            <w:tcW w:w="658" w:type="dxa"/>
            <w:vAlign w:val="center"/>
          </w:tcPr>
          <w:p w:rsidR="005C6D9D" w:rsidRDefault="008D3B0E">
            <w:pPr>
              <w:pStyle w:val="13f2"/>
              <w:rPr>
                <w:b/>
                <w:color w:val="000000" w:themeColor="text1"/>
                <w:sz w:val="18"/>
                <w:szCs w:val="18"/>
              </w:rPr>
            </w:pPr>
            <w:r>
              <w:rPr>
                <w:b/>
                <w:color w:val="000000" w:themeColor="text1"/>
                <w:sz w:val="18"/>
                <w:szCs w:val="18"/>
              </w:rPr>
              <w:t>Cl</w:t>
            </w:r>
            <w:r>
              <w:rPr>
                <w:b/>
                <w:color w:val="000000" w:themeColor="text1"/>
                <w:sz w:val="18"/>
                <w:szCs w:val="18"/>
                <w:vertAlign w:val="subscript"/>
              </w:rPr>
              <w:t>2</w:t>
            </w:r>
          </w:p>
        </w:tc>
        <w:tc>
          <w:tcPr>
            <w:tcW w:w="553" w:type="dxa"/>
            <w:vAlign w:val="center"/>
          </w:tcPr>
          <w:p w:rsidR="005C6D9D" w:rsidRDefault="008D3B0E">
            <w:pPr>
              <w:pStyle w:val="13f2"/>
              <w:rPr>
                <w:b/>
                <w:color w:val="000000" w:themeColor="text1"/>
                <w:sz w:val="18"/>
                <w:szCs w:val="18"/>
              </w:rPr>
            </w:pPr>
            <w:r>
              <w:rPr>
                <w:b/>
                <w:color w:val="000000" w:themeColor="text1"/>
                <w:sz w:val="18"/>
                <w:szCs w:val="18"/>
              </w:rPr>
              <w:t>CO</w:t>
            </w:r>
          </w:p>
        </w:tc>
        <w:tc>
          <w:tcPr>
            <w:tcW w:w="701" w:type="dxa"/>
            <w:vAlign w:val="center"/>
          </w:tcPr>
          <w:p w:rsidR="005C6D9D" w:rsidRDefault="008D3B0E">
            <w:pPr>
              <w:pStyle w:val="13f2"/>
              <w:rPr>
                <w:b/>
                <w:color w:val="000000" w:themeColor="text1"/>
                <w:sz w:val="18"/>
                <w:szCs w:val="18"/>
              </w:rPr>
            </w:pPr>
            <w:r>
              <w:rPr>
                <w:b/>
                <w:color w:val="000000" w:themeColor="text1"/>
                <w:sz w:val="18"/>
                <w:szCs w:val="18"/>
              </w:rPr>
              <w:t>HBr</w:t>
            </w:r>
          </w:p>
        </w:tc>
        <w:tc>
          <w:tcPr>
            <w:tcW w:w="553" w:type="dxa"/>
            <w:vAlign w:val="center"/>
          </w:tcPr>
          <w:p w:rsidR="005C6D9D" w:rsidRDefault="008D3B0E">
            <w:pPr>
              <w:pStyle w:val="13f2"/>
              <w:rPr>
                <w:b/>
                <w:color w:val="000000" w:themeColor="text1"/>
                <w:sz w:val="18"/>
                <w:szCs w:val="18"/>
              </w:rPr>
            </w:pPr>
            <w:r>
              <w:rPr>
                <w:b/>
                <w:color w:val="000000" w:themeColor="text1"/>
                <w:sz w:val="18"/>
                <w:szCs w:val="18"/>
              </w:rPr>
              <w:t>醋酸</w:t>
            </w:r>
          </w:p>
        </w:tc>
        <w:tc>
          <w:tcPr>
            <w:tcW w:w="701" w:type="dxa"/>
            <w:vAlign w:val="center"/>
          </w:tcPr>
          <w:p w:rsidR="005C6D9D" w:rsidRDefault="008D3B0E">
            <w:pPr>
              <w:pStyle w:val="13f2"/>
              <w:rPr>
                <w:b/>
                <w:color w:val="000000" w:themeColor="text1"/>
                <w:sz w:val="18"/>
                <w:szCs w:val="18"/>
              </w:rPr>
            </w:pPr>
            <w:r>
              <w:rPr>
                <w:b/>
                <w:color w:val="000000" w:themeColor="text1"/>
                <w:sz w:val="18"/>
                <w:szCs w:val="18"/>
              </w:rPr>
              <w:t>粉尘</w:t>
            </w:r>
          </w:p>
        </w:tc>
        <w:tc>
          <w:tcPr>
            <w:tcW w:w="610" w:type="dxa"/>
            <w:vAlign w:val="center"/>
          </w:tcPr>
          <w:p w:rsidR="005C6D9D" w:rsidRDefault="008D3B0E">
            <w:pPr>
              <w:pStyle w:val="13f2"/>
              <w:rPr>
                <w:b/>
                <w:color w:val="000000" w:themeColor="text1"/>
                <w:sz w:val="18"/>
                <w:szCs w:val="18"/>
              </w:rPr>
            </w:pPr>
            <w:r>
              <w:rPr>
                <w:b/>
                <w:color w:val="000000" w:themeColor="text1"/>
                <w:sz w:val="18"/>
                <w:szCs w:val="18"/>
              </w:rPr>
              <w:t>醋酸乙烯</w:t>
            </w:r>
          </w:p>
        </w:tc>
        <w:tc>
          <w:tcPr>
            <w:tcW w:w="653" w:type="dxa"/>
            <w:vAlign w:val="center"/>
          </w:tcPr>
          <w:p w:rsidR="005C6D9D" w:rsidRDefault="008D3B0E">
            <w:pPr>
              <w:pStyle w:val="13f2"/>
              <w:rPr>
                <w:b/>
                <w:color w:val="000000" w:themeColor="text1"/>
                <w:sz w:val="18"/>
                <w:szCs w:val="18"/>
              </w:rPr>
            </w:pPr>
            <w:r>
              <w:rPr>
                <w:b/>
                <w:color w:val="000000" w:themeColor="text1"/>
                <w:sz w:val="18"/>
                <w:szCs w:val="18"/>
              </w:rPr>
              <w:t>苯乙烯</w:t>
            </w:r>
          </w:p>
        </w:tc>
        <w:tc>
          <w:tcPr>
            <w:tcW w:w="714" w:type="dxa"/>
            <w:vAlign w:val="center"/>
          </w:tcPr>
          <w:p w:rsidR="005C6D9D" w:rsidRDefault="008D3B0E">
            <w:pPr>
              <w:pStyle w:val="13f2"/>
              <w:rPr>
                <w:b/>
                <w:color w:val="000000" w:themeColor="text1"/>
                <w:sz w:val="18"/>
                <w:szCs w:val="18"/>
              </w:rPr>
            </w:pPr>
            <w:r>
              <w:rPr>
                <w:b/>
                <w:color w:val="000000" w:themeColor="text1"/>
                <w:sz w:val="18"/>
                <w:szCs w:val="18"/>
              </w:rPr>
              <w:t>乙醛</w:t>
            </w:r>
          </w:p>
        </w:tc>
        <w:tc>
          <w:tcPr>
            <w:tcW w:w="553" w:type="dxa"/>
            <w:vAlign w:val="center"/>
          </w:tcPr>
          <w:p w:rsidR="005C6D9D" w:rsidRDefault="008D3B0E">
            <w:pPr>
              <w:pStyle w:val="13f2"/>
              <w:rPr>
                <w:b/>
                <w:color w:val="000000" w:themeColor="text1"/>
                <w:sz w:val="18"/>
                <w:szCs w:val="18"/>
              </w:rPr>
            </w:pPr>
            <w:r>
              <w:rPr>
                <w:b/>
                <w:color w:val="000000" w:themeColor="text1"/>
                <w:sz w:val="18"/>
                <w:szCs w:val="18"/>
              </w:rPr>
              <w:t>硫化氢</w:t>
            </w:r>
          </w:p>
        </w:tc>
        <w:tc>
          <w:tcPr>
            <w:tcW w:w="745" w:type="dxa"/>
            <w:vAlign w:val="center"/>
          </w:tcPr>
          <w:p w:rsidR="005C6D9D" w:rsidRDefault="008D3B0E">
            <w:pPr>
              <w:pStyle w:val="13f2"/>
              <w:rPr>
                <w:b/>
                <w:color w:val="000000" w:themeColor="text1"/>
                <w:sz w:val="18"/>
                <w:szCs w:val="18"/>
              </w:rPr>
            </w:pPr>
            <w:r>
              <w:rPr>
                <w:b/>
                <w:color w:val="000000" w:themeColor="text1"/>
                <w:sz w:val="18"/>
                <w:szCs w:val="18"/>
              </w:rPr>
              <w:t>氯仿</w:t>
            </w:r>
          </w:p>
        </w:tc>
        <w:tc>
          <w:tcPr>
            <w:tcW w:w="662" w:type="dxa"/>
            <w:vAlign w:val="center"/>
          </w:tcPr>
          <w:p w:rsidR="005C6D9D" w:rsidRDefault="008D3B0E">
            <w:pPr>
              <w:pStyle w:val="13f2"/>
              <w:rPr>
                <w:b/>
                <w:color w:val="000000" w:themeColor="text1"/>
                <w:sz w:val="18"/>
                <w:szCs w:val="18"/>
              </w:rPr>
            </w:pPr>
            <w:r>
              <w:rPr>
                <w:b/>
                <w:color w:val="000000" w:themeColor="text1"/>
                <w:sz w:val="18"/>
                <w:szCs w:val="18"/>
              </w:rPr>
              <w:t>正己烷</w:t>
            </w:r>
          </w:p>
        </w:tc>
        <w:tc>
          <w:tcPr>
            <w:tcW w:w="723" w:type="dxa"/>
            <w:vAlign w:val="center"/>
          </w:tcPr>
          <w:p w:rsidR="005C6D9D" w:rsidRDefault="008D3B0E">
            <w:pPr>
              <w:pStyle w:val="13f2"/>
              <w:rPr>
                <w:b/>
                <w:color w:val="000000" w:themeColor="text1"/>
                <w:sz w:val="18"/>
                <w:szCs w:val="18"/>
              </w:rPr>
            </w:pPr>
            <w:r>
              <w:rPr>
                <w:b/>
                <w:color w:val="000000" w:themeColor="text1"/>
                <w:sz w:val="18"/>
                <w:szCs w:val="18"/>
              </w:rPr>
              <w:t>二氯甲烷</w:t>
            </w:r>
          </w:p>
        </w:tc>
        <w:tc>
          <w:tcPr>
            <w:tcW w:w="562" w:type="dxa"/>
            <w:vAlign w:val="center"/>
          </w:tcPr>
          <w:p w:rsidR="005C6D9D" w:rsidRDefault="008D3B0E">
            <w:pPr>
              <w:pStyle w:val="13f2"/>
              <w:rPr>
                <w:b/>
                <w:color w:val="000000" w:themeColor="text1"/>
                <w:sz w:val="18"/>
                <w:szCs w:val="18"/>
              </w:rPr>
            </w:pPr>
            <w:r>
              <w:rPr>
                <w:b/>
                <w:color w:val="000000" w:themeColor="text1"/>
                <w:sz w:val="18"/>
                <w:szCs w:val="18"/>
              </w:rPr>
              <w:t>苯胺</w:t>
            </w:r>
          </w:p>
        </w:tc>
        <w:tc>
          <w:tcPr>
            <w:tcW w:w="553" w:type="dxa"/>
            <w:vAlign w:val="center"/>
          </w:tcPr>
          <w:p w:rsidR="005C6D9D" w:rsidRDefault="008D3B0E">
            <w:pPr>
              <w:pStyle w:val="13f2"/>
              <w:rPr>
                <w:b/>
                <w:color w:val="000000" w:themeColor="text1"/>
                <w:sz w:val="18"/>
                <w:szCs w:val="18"/>
              </w:rPr>
            </w:pPr>
            <w:r>
              <w:rPr>
                <w:b/>
                <w:color w:val="000000" w:themeColor="text1"/>
                <w:sz w:val="18"/>
                <w:szCs w:val="18"/>
              </w:rPr>
              <w:t>硝基苯</w:t>
            </w:r>
          </w:p>
        </w:tc>
        <w:tc>
          <w:tcPr>
            <w:tcW w:w="588" w:type="dxa"/>
            <w:vAlign w:val="center"/>
          </w:tcPr>
          <w:p w:rsidR="005C6D9D" w:rsidRDefault="008D3B0E">
            <w:pPr>
              <w:pStyle w:val="13f2"/>
              <w:rPr>
                <w:b/>
                <w:color w:val="000000" w:themeColor="text1"/>
                <w:sz w:val="18"/>
                <w:szCs w:val="18"/>
              </w:rPr>
            </w:pPr>
            <w:r>
              <w:rPr>
                <w:b/>
                <w:color w:val="000000" w:themeColor="text1"/>
                <w:sz w:val="18"/>
                <w:szCs w:val="18"/>
              </w:rPr>
              <w:t>环氧氯丙烷</w:t>
            </w:r>
          </w:p>
        </w:tc>
      </w:tr>
      <w:tr w:rsidR="005C6D9D">
        <w:trPr>
          <w:trHeight w:val="28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w:t>
            </w:r>
          </w:p>
        </w:tc>
        <w:tc>
          <w:tcPr>
            <w:tcW w:w="1169" w:type="dxa"/>
            <w:vAlign w:val="center"/>
          </w:tcPr>
          <w:p w:rsidR="005C6D9D" w:rsidRDefault="008D3B0E">
            <w:pPr>
              <w:pStyle w:val="13f2"/>
              <w:rPr>
                <w:color w:val="000000" w:themeColor="text1"/>
                <w:sz w:val="18"/>
                <w:szCs w:val="18"/>
              </w:rPr>
            </w:pPr>
            <w:r>
              <w:rPr>
                <w:color w:val="000000" w:themeColor="text1"/>
                <w:sz w:val="18"/>
                <w:szCs w:val="18"/>
              </w:rPr>
              <w:t>大连化工</w:t>
            </w:r>
          </w:p>
        </w:tc>
        <w:tc>
          <w:tcPr>
            <w:tcW w:w="707" w:type="dxa"/>
            <w:vAlign w:val="center"/>
          </w:tcPr>
          <w:p w:rsidR="005C6D9D" w:rsidRDefault="008D3B0E">
            <w:pPr>
              <w:pStyle w:val="13f2"/>
              <w:rPr>
                <w:color w:val="000000" w:themeColor="text1"/>
                <w:sz w:val="18"/>
                <w:szCs w:val="18"/>
              </w:rPr>
            </w:pPr>
            <w:r>
              <w:rPr>
                <w:color w:val="000000" w:themeColor="text1"/>
                <w:sz w:val="18"/>
                <w:szCs w:val="18"/>
              </w:rPr>
              <w:t>79.7</w:t>
            </w:r>
          </w:p>
        </w:tc>
        <w:tc>
          <w:tcPr>
            <w:tcW w:w="711" w:type="dxa"/>
            <w:vAlign w:val="center"/>
          </w:tcPr>
          <w:p w:rsidR="005C6D9D" w:rsidRDefault="008D3B0E">
            <w:pPr>
              <w:pStyle w:val="13f2"/>
              <w:rPr>
                <w:color w:val="000000" w:themeColor="text1"/>
                <w:sz w:val="18"/>
                <w:szCs w:val="18"/>
              </w:rPr>
            </w:pPr>
            <w:r>
              <w:rPr>
                <w:color w:val="000000" w:themeColor="text1"/>
                <w:sz w:val="18"/>
                <w:szCs w:val="18"/>
              </w:rPr>
              <w:t>575.3</w:t>
            </w:r>
          </w:p>
        </w:tc>
        <w:tc>
          <w:tcPr>
            <w:tcW w:w="855" w:type="dxa"/>
            <w:vAlign w:val="center"/>
          </w:tcPr>
          <w:p w:rsidR="005C6D9D" w:rsidRDefault="008D3B0E">
            <w:pPr>
              <w:pStyle w:val="13f2"/>
              <w:rPr>
                <w:color w:val="000000" w:themeColor="text1"/>
                <w:sz w:val="18"/>
                <w:szCs w:val="18"/>
              </w:rPr>
            </w:pPr>
            <w:r>
              <w:rPr>
                <w:color w:val="000000" w:themeColor="text1"/>
                <w:sz w:val="18"/>
                <w:szCs w:val="18"/>
              </w:rPr>
              <w:t>313</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2.4</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10.4</w:t>
            </w:r>
          </w:p>
        </w:tc>
        <w:tc>
          <w:tcPr>
            <w:tcW w:w="610" w:type="dxa"/>
            <w:vAlign w:val="center"/>
          </w:tcPr>
          <w:p w:rsidR="005C6D9D" w:rsidRDefault="008D3B0E">
            <w:pPr>
              <w:pStyle w:val="13f2"/>
              <w:rPr>
                <w:color w:val="000000" w:themeColor="text1"/>
                <w:sz w:val="18"/>
                <w:szCs w:val="18"/>
              </w:rPr>
            </w:pPr>
            <w:r>
              <w:rPr>
                <w:color w:val="000000" w:themeColor="text1"/>
                <w:sz w:val="18"/>
                <w:szCs w:val="18"/>
              </w:rPr>
              <w:t>9.6</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8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2</w:t>
            </w:r>
          </w:p>
        </w:tc>
        <w:tc>
          <w:tcPr>
            <w:tcW w:w="1169" w:type="dxa"/>
            <w:vAlign w:val="center"/>
          </w:tcPr>
          <w:p w:rsidR="005C6D9D" w:rsidRDefault="008D3B0E">
            <w:pPr>
              <w:pStyle w:val="13f2"/>
              <w:rPr>
                <w:color w:val="000000" w:themeColor="text1"/>
                <w:sz w:val="18"/>
                <w:szCs w:val="18"/>
              </w:rPr>
            </w:pPr>
            <w:proofErr w:type="gramStart"/>
            <w:r>
              <w:rPr>
                <w:color w:val="000000" w:themeColor="text1"/>
                <w:sz w:val="18"/>
                <w:szCs w:val="18"/>
              </w:rPr>
              <w:t>优士化学</w:t>
            </w:r>
            <w:proofErr w:type="gramEnd"/>
          </w:p>
        </w:tc>
        <w:tc>
          <w:tcPr>
            <w:tcW w:w="707" w:type="dxa"/>
            <w:vAlign w:val="center"/>
          </w:tcPr>
          <w:p w:rsidR="005C6D9D" w:rsidRDefault="008D3B0E">
            <w:pPr>
              <w:pStyle w:val="13f2"/>
              <w:rPr>
                <w:color w:val="000000" w:themeColor="text1"/>
                <w:sz w:val="18"/>
                <w:szCs w:val="18"/>
              </w:rPr>
            </w:pPr>
            <w:r>
              <w:rPr>
                <w:color w:val="000000" w:themeColor="text1"/>
                <w:sz w:val="18"/>
                <w:szCs w:val="18"/>
              </w:rPr>
              <w:t>325.678</w:t>
            </w:r>
          </w:p>
        </w:tc>
        <w:tc>
          <w:tcPr>
            <w:tcW w:w="711" w:type="dxa"/>
            <w:vAlign w:val="center"/>
          </w:tcPr>
          <w:p w:rsidR="005C6D9D" w:rsidRDefault="008D3B0E">
            <w:pPr>
              <w:pStyle w:val="13f2"/>
              <w:rPr>
                <w:color w:val="000000" w:themeColor="text1"/>
                <w:sz w:val="18"/>
                <w:szCs w:val="18"/>
              </w:rPr>
            </w:pPr>
            <w:r>
              <w:rPr>
                <w:color w:val="000000" w:themeColor="text1"/>
                <w:sz w:val="18"/>
                <w:szCs w:val="18"/>
              </w:rPr>
              <w:t>0.21</w:t>
            </w:r>
          </w:p>
        </w:tc>
        <w:tc>
          <w:tcPr>
            <w:tcW w:w="855" w:type="dxa"/>
            <w:vAlign w:val="center"/>
          </w:tcPr>
          <w:p w:rsidR="005C6D9D" w:rsidRDefault="008D3B0E">
            <w:pPr>
              <w:pStyle w:val="13f2"/>
              <w:rPr>
                <w:color w:val="000000" w:themeColor="text1"/>
                <w:sz w:val="18"/>
                <w:szCs w:val="18"/>
              </w:rPr>
            </w:pPr>
            <w:r>
              <w:rPr>
                <w:color w:val="000000" w:themeColor="text1"/>
                <w:sz w:val="18"/>
                <w:szCs w:val="18"/>
              </w:rPr>
              <w:t>16.2</w:t>
            </w:r>
          </w:p>
        </w:tc>
        <w:tc>
          <w:tcPr>
            <w:tcW w:w="668" w:type="dxa"/>
            <w:vAlign w:val="center"/>
          </w:tcPr>
          <w:p w:rsidR="005C6D9D" w:rsidRDefault="008D3B0E">
            <w:pPr>
              <w:pStyle w:val="13f2"/>
              <w:rPr>
                <w:color w:val="000000" w:themeColor="text1"/>
                <w:sz w:val="18"/>
                <w:szCs w:val="18"/>
              </w:rPr>
            </w:pPr>
            <w:r>
              <w:rPr>
                <w:color w:val="000000" w:themeColor="text1"/>
                <w:sz w:val="18"/>
                <w:szCs w:val="18"/>
              </w:rPr>
              <w:t>16.186</w:t>
            </w:r>
          </w:p>
        </w:tc>
        <w:tc>
          <w:tcPr>
            <w:tcW w:w="768" w:type="dxa"/>
            <w:vAlign w:val="center"/>
          </w:tcPr>
          <w:p w:rsidR="005C6D9D" w:rsidRDefault="008D3B0E">
            <w:pPr>
              <w:pStyle w:val="13f2"/>
              <w:rPr>
                <w:color w:val="000000" w:themeColor="text1"/>
                <w:sz w:val="18"/>
                <w:szCs w:val="18"/>
              </w:rPr>
            </w:pPr>
            <w:r>
              <w:rPr>
                <w:color w:val="000000" w:themeColor="text1"/>
                <w:sz w:val="18"/>
                <w:szCs w:val="18"/>
              </w:rPr>
              <w:t>43.971</w:t>
            </w:r>
          </w:p>
        </w:tc>
        <w:tc>
          <w:tcPr>
            <w:tcW w:w="698" w:type="dxa"/>
            <w:vAlign w:val="center"/>
          </w:tcPr>
          <w:p w:rsidR="005C6D9D" w:rsidRDefault="008D3B0E">
            <w:pPr>
              <w:pStyle w:val="13f2"/>
              <w:rPr>
                <w:color w:val="000000" w:themeColor="text1"/>
                <w:sz w:val="18"/>
                <w:szCs w:val="18"/>
              </w:rPr>
            </w:pPr>
            <w:r>
              <w:rPr>
                <w:color w:val="000000" w:themeColor="text1"/>
                <w:sz w:val="18"/>
                <w:szCs w:val="18"/>
              </w:rPr>
              <w:t>1.49</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2.532</w:t>
            </w:r>
          </w:p>
        </w:tc>
        <w:tc>
          <w:tcPr>
            <w:tcW w:w="668" w:type="dxa"/>
            <w:vAlign w:val="center"/>
          </w:tcPr>
          <w:p w:rsidR="005C6D9D" w:rsidRDefault="008D3B0E">
            <w:pPr>
              <w:pStyle w:val="13f2"/>
              <w:rPr>
                <w:color w:val="000000" w:themeColor="text1"/>
                <w:sz w:val="18"/>
                <w:szCs w:val="18"/>
              </w:rPr>
            </w:pPr>
            <w:r>
              <w:rPr>
                <w:color w:val="000000" w:themeColor="text1"/>
                <w:sz w:val="18"/>
                <w:szCs w:val="18"/>
              </w:rPr>
              <w:t>0.0055</w:t>
            </w:r>
          </w:p>
        </w:tc>
        <w:tc>
          <w:tcPr>
            <w:tcW w:w="607" w:type="dxa"/>
            <w:vAlign w:val="center"/>
          </w:tcPr>
          <w:p w:rsidR="005C6D9D" w:rsidRDefault="008D3B0E">
            <w:pPr>
              <w:pStyle w:val="13f2"/>
              <w:rPr>
                <w:color w:val="000000" w:themeColor="text1"/>
                <w:sz w:val="18"/>
                <w:szCs w:val="18"/>
              </w:rPr>
            </w:pPr>
            <w:r>
              <w:rPr>
                <w:color w:val="000000" w:themeColor="text1"/>
                <w:sz w:val="18"/>
                <w:szCs w:val="18"/>
              </w:rPr>
              <w:t>0.3</w:t>
            </w:r>
          </w:p>
        </w:tc>
        <w:tc>
          <w:tcPr>
            <w:tcW w:w="729" w:type="dxa"/>
            <w:vAlign w:val="center"/>
          </w:tcPr>
          <w:p w:rsidR="005C6D9D" w:rsidRDefault="008D3B0E">
            <w:pPr>
              <w:pStyle w:val="13f2"/>
              <w:rPr>
                <w:color w:val="000000" w:themeColor="text1"/>
                <w:sz w:val="18"/>
                <w:szCs w:val="18"/>
              </w:rPr>
            </w:pPr>
            <w:r>
              <w:rPr>
                <w:color w:val="000000" w:themeColor="text1"/>
                <w:sz w:val="18"/>
                <w:szCs w:val="18"/>
              </w:rPr>
              <w:t>82.699</w:t>
            </w:r>
          </w:p>
        </w:tc>
        <w:tc>
          <w:tcPr>
            <w:tcW w:w="641" w:type="dxa"/>
            <w:vAlign w:val="center"/>
          </w:tcPr>
          <w:p w:rsidR="005C6D9D" w:rsidRDefault="008D3B0E">
            <w:pPr>
              <w:pStyle w:val="13f2"/>
              <w:rPr>
                <w:color w:val="000000" w:themeColor="text1"/>
                <w:sz w:val="18"/>
                <w:szCs w:val="18"/>
              </w:rPr>
            </w:pPr>
            <w:r>
              <w:rPr>
                <w:color w:val="000000" w:themeColor="text1"/>
                <w:sz w:val="18"/>
                <w:szCs w:val="18"/>
              </w:rPr>
              <w:t>1.302</w:t>
            </w:r>
          </w:p>
        </w:tc>
        <w:tc>
          <w:tcPr>
            <w:tcW w:w="702" w:type="dxa"/>
            <w:vAlign w:val="center"/>
          </w:tcPr>
          <w:p w:rsidR="005C6D9D" w:rsidRDefault="008D3B0E">
            <w:pPr>
              <w:pStyle w:val="13f2"/>
              <w:rPr>
                <w:color w:val="000000" w:themeColor="text1"/>
                <w:sz w:val="18"/>
                <w:szCs w:val="18"/>
              </w:rPr>
            </w:pPr>
            <w:r>
              <w:rPr>
                <w:color w:val="000000" w:themeColor="text1"/>
                <w:sz w:val="18"/>
                <w:szCs w:val="18"/>
              </w:rPr>
              <w:t>14.8</w:t>
            </w:r>
          </w:p>
        </w:tc>
        <w:tc>
          <w:tcPr>
            <w:tcW w:w="867" w:type="dxa"/>
            <w:vAlign w:val="center"/>
          </w:tcPr>
          <w:p w:rsidR="005C6D9D" w:rsidRDefault="008D3B0E">
            <w:pPr>
              <w:pStyle w:val="13f2"/>
              <w:rPr>
                <w:color w:val="000000" w:themeColor="text1"/>
                <w:sz w:val="18"/>
                <w:szCs w:val="18"/>
              </w:rPr>
            </w:pPr>
            <w:r>
              <w:rPr>
                <w:color w:val="000000" w:themeColor="text1"/>
                <w:sz w:val="18"/>
                <w:szCs w:val="18"/>
              </w:rPr>
              <w:t>32.923</w:t>
            </w:r>
          </w:p>
        </w:tc>
        <w:tc>
          <w:tcPr>
            <w:tcW w:w="693" w:type="dxa"/>
            <w:vAlign w:val="center"/>
          </w:tcPr>
          <w:p w:rsidR="005C6D9D" w:rsidRDefault="008D3B0E">
            <w:pPr>
              <w:pStyle w:val="13f2"/>
              <w:rPr>
                <w:color w:val="000000" w:themeColor="text1"/>
                <w:sz w:val="18"/>
                <w:szCs w:val="18"/>
              </w:rPr>
            </w:pPr>
            <w:r>
              <w:rPr>
                <w:color w:val="000000" w:themeColor="text1"/>
                <w:sz w:val="18"/>
                <w:szCs w:val="18"/>
              </w:rPr>
              <w:t>19.245</w:t>
            </w:r>
          </w:p>
        </w:tc>
        <w:tc>
          <w:tcPr>
            <w:tcW w:w="658" w:type="dxa"/>
            <w:vAlign w:val="center"/>
          </w:tcPr>
          <w:p w:rsidR="005C6D9D" w:rsidRDefault="008D3B0E">
            <w:pPr>
              <w:pStyle w:val="13f2"/>
              <w:rPr>
                <w:color w:val="000000" w:themeColor="text1"/>
                <w:sz w:val="18"/>
                <w:szCs w:val="18"/>
              </w:rPr>
            </w:pPr>
            <w:r>
              <w:rPr>
                <w:color w:val="000000" w:themeColor="text1"/>
                <w:sz w:val="18"/>
                <w:szCs w:val="18"/>
              </w:rPr>
              <w:t>1.3981</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0.57</w:t>
            </w:r>
          </w:p>
        </w:tc>
        <w:tc>
          <w:tcPr>
            <w:tcW w:w="553" w:type="dxa"/>
            <w:vAlign w:val="center"/>
          </w:tcPr>
          <w:p w:rsidR="005C6D9D" w:rsidRDefault="008D3B0E">
            <w:pPr>
              <w:pStyle w:val="13f2"/>
              <w:rPr>
                <w:color w:val="000000" w:themeColor="text1"/>
                <w:sz w:val="18"/>
                <w:szCs w:val="18"/>
              </w:rPr>
            </w:pPr>
            <w:r>
              <w:rPr>
                <w:color w:val="000000" w:themeColor="text1"/>
                <w:sz w:val="18"/>
                <w:szCs w:val="18"/>
              </w:rPr>
              <w:t>2.72</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1</w:t>
            </w:r>
          </w:p>
        </w:tc>
        <w:tc>
          <w:tcPr>
            <w:tcW w:w="553" w:type="dxa"/>
            <w:vAlign w:val="center"/>
          </w:tcPr>
          <w:p w:rsidR="005C6D9D" w:rsidRDefault="008D3B0E">
            <w:pPr>
              <w:pStyle w:val="13f2"/>
              <w:rPr>
                <w:color w:val="000000" w:themeColor="text1"/>
                <w:sz w:val="18"/>
                <w:szCs w:val="18"/>
              </w:rPr>
            </w:pPr>
            <w:r>
              <w:rPr>
                <w:color w:val="000000" w:themeColor="text1"/>
                <w:sz w:val="18"/>
                <w:szCs w:val="18"/>
              </w:rPr>
              <w:t>1.58</w:t>
            </w:r>
          </w:p>
        </w:tc>
        <w:tc>
          <w:tcPr>
            <w:tcW w:w="745" w:type="dxa"/>
            <w:vAlign w:val="center"/>
          </w:tcPr>
          <w:p w:rsidR="005C6D9D" w:rsidRDefault="008D3B0E">
            <w:pPr>
              <w:pStyle w:val="13f2"/>
              <w:rPr>
                <w:color w:val="000000" w:themeColor="text1"/>
                <w:sz w:val="18"/>
                <w:szCs w:val="18"/>
              </w:rPr>
            </w:pPr>
            <w:r>
              <w:rPr>
                <w:color w:val="000000" w:themeColor="text1"/>
                <w:sz w:val="18"/>
                <w:szCs w:val="18"/>
              </w:rPr>
              <w:t>13.2</w:t>
            </w:r>
          </w:p>
        </w:tc>
        <w:tc>
          <w:tcPr>
            <w:tcW w:w="662" w:type="dxa"/>
            <w:vAlign w:val="center"/>
          </w:tcPr>
          <w:p w:rsidR="005C6D9D" w:rsidRDefault="008D3B0E">
            <w:pPr>
              <w:pStyle w:val="13f2"/>
              <w:rPr>
                <w:color w:val="000000" w:themeColor="text1"/>
                <w:sz w:val="18"/>
                <w:szCs w:val="18"/>
              </w:rPr>
            </w:pPr>
            <w:r>
              <w:rPr>
                <w:color w:val="000000" w:themeColor="text1"/>
                <w:sz w:val="18"/>
                <w:szCs w:val="18"/>
              </w:rPr>
              <w:t>1.9</w:t>
            </w:r>
          </w:p>
        </w:tc>
        <w:tc>
          <w:tcPr>
            <w:tcW w:w="723" w:type="dxa"/>
            <w:vAlign w:val="center"/>
          </w:tcPr>
          <w:p w:rsidR="005C6D9D" w:rsidRDefault="008D3B0E">
            <w:pPr>
              <w:pStyle w:val="13f2"/>
              <w:rPr>
                <w:color w:val="000000" w:themeColor="text1"/>
                <w:sz w:val="18"/>
                <w:szCs w:val="18"/>
              </w:rPr>
            </w:pPr>
            <w:r>
              <w:rPr>
                <w:color w:val="000000" w:themeColor="text1"/>
                <w:sz w:val="18"/>
                <w:szCs w:val="18"/>
              </w:rPr>
              <w:t>2.17</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8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3</w:t>
            </w:r>
          </w:p>
        </w:tc>
        <w:tc>
          <w:tcPr>
            <w:tcW w:w="1169" w:type="dxa"/>
            <w:vAlign w:val="center"/>
          </w:tcPr>
          <w:p w:rsidR="005C6D9D" w:rsidRDefault="008D3B0E">
            <w:pPr>
              <w:pStyle w:val="13f2"/>
              <w:rPr>
                <w:color w:val="000000" w:themeColor="text1"/>
                <w:sz w:val="18"/>
                <w:szCs w:val="18"/>
              </w:rPr>
            </w:pPr>
            <w:r>
              <w:rPr>
                <w:color w:val="000000" w:themeColor="text1"/>
                <w:sz w:val="18"/>
                <w:szCs w:val="18"/>
              </w:rPr>
              <w:t>瑞</w:t>
            </w:r>
            <w:proofErr w:type="gramStart"/>
            <w:r>
              <w:rPr>
                <w:color w:val="000000" w:themeColor="text1"/>
                <w:sz w:val="18"/>
                <w:szCs w:val="18"/>
              </w:rPr>
              <w:t>祥</w:t>
            </w:r>
            <w:proofErr w:type="gramEnd"/>
            <w:r>
              <w:rPr>
                <w:color w:val="000000" w:themeColor="text1"/>
                <w:sz w:val="18"/>
                <w:szCs w:val="18"/>
              </w:rPr>
              <w:t>化工</w:t>
            </w:r>
          </w:p>
        </w:tc>
        <w:tc>
          <w:tcPr>
            <w:tcW w:w="707" w:type="dxa"/>
            <w:vAlign w:val="center"/>
          </w:tcPr>
          <w:p w:rsidR="005C6D9D" w:rsidRDefault="008D3B0E">
            <w:pPr>
              <w:pStyle w:val="13f2"/>
              <w:rPr>
                <w:color w:val="000000" w:themeColor="text1"/>
                <w:sz w:val="18"/>
                <w:szCs w:val="18"/>
              </w:rPr>
            </w:pPr>
            <w:r>
              <w:rPr>
                <w:color w:val="000000" w:themeColor="text1"/>
                <w:sz w:val="18"/>
                <w:szCs w:val="18"/>
              </w:rPr>
              <w:t>726</w:t>
            </w:r>
          </w:p>
        </w:tc>
        <w:tc>
          <w:tcPr>
            <w:tcW w:w="711" w:type="dxa"/>
            <w:vAlign w:val="center"/>
          </w:tcPr>
          <w:p w:rsidR="005C6D9D" w:rsidRDefault="008D3B0E">
            <w:pPr>
              <w:pStyle w:val="13f2"/>
              <w:rPr>
                <w:color w:val="000000" w:themeColor="text1"/>
                <w:sz w:val="18"/>
                <w:szCs w:val="18"/>
              </w:rPr>
            </w:pPr>
            <w:r>
              <w:rPr>
                <w:color w:val="000000" w:themeColor="text1"/>
                <w:sz w:val="18"/>
                <w:szCs w:val="18"/>
              </w:rPr>
              <w:t>6.33</w:t>
            </w:r>
          </w:p>
        </w:tc>
        <w:tc>
          <w:tcPr>
            <w:tcW w:w="855" w:type="dxa"/>
            <w:vAlign w:val="center"/>
          </w:tcPr>
          <w:p w:rsidR="005C6D9D" w:rsidRDefault="008D3B0E">
            <w:pPr>
              <w:pStyle w:val="13f2"/>
              <w:rPr>
                <w:color w:val="000000" w:themeColor="text1"/>
                <w:sz w:val="18"/>
                <w:szCs w:val="18"/>
              </w:rPr>
            </w:pPr>
            <w:r>
              <w:rPr>
                <w:color w:val="000000" w:themeColor="text1"/>
                <w:sz w:val="18"/>
                <w:szCs w:val="18"/>
              </w:rPr>
              <w:t>161</w:t>
            </w:r>
          </w:p>
        </w:tc>
        <w:tc>
          <w:tcPr>
            <w:tcW w:w="668" w:type="dxa"/>
            <w:vAlign w:val="center"/>
          </w:tcPr>
          <w:p w:rsidR="005C6D9D" w:rsidRDefault="008D3B0E">
            <w:pPr>
              <w:pStyle w:val="13f2"/>
              <w:rPr>
                <w:color w:val="000000" w:themeColor="text1"/>
                <w:sz w:val="18"/>
                <w:szCs w:val="18"/>
              </w:rPr>
            </w:pPr>
            <w:r>
              <w:rPr>
                <w:color w:val="000000" w:themeColor="text1"/>
                <w:sz w:val="18"/>
                <w:szCs w:val="18"/>
              </w:rPr>
              <w:t>43.39</w:t>
            </w:r>
          </w:p>
        </w:tc>
        <w:tc>
          <w:tcPr>
            <w:tcW w:w="768" w:type="dxa"/>
            <w:vAlign w:val="center"/>
          </w:tcPr>
          <w:p w:rsidR="005C6D9D" w:rsidRDefault="008D3B0E">
            <w:pPr>
              <w:pStyle w:val="13f2"/>
              <w:rPr>
                <w:color w:val="000000" w:themeColor="text1"/>
                <w:sz w:val="18"/>
                <w:szCs w:val="18"/>
              </w:rPr>
            </w:pPr>
            <w:r>
              <w:rPr>
                <w:color w:val="000000" w:themeColor="text1"/>
                <w:sz w:val="18"/>
                <w:szCs w:val="18"/>
              </w:rPr>
              <w:t>16.84</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0.5</w:t>
            </w:r>
          </w:p>
        </w:tc>
        <w:tc>
          <w:tcPr>
            <w:tcW w:w="668" w:type="dxa"/>
            <w:vAlign w:val="center"/>
          </w:tcPr>
          <w:p w:rsidR="005C6D9D" w:rsidRDefault="008D3B0E">
            <w:pPr>
              <w:pStyle w:val="13f2"/>
              <w:rPr>
                <w:color w:val="000000" w:themeColor="text1"/>
                <w:sz w:val="18"/>
                <w:szCs w:val="18"/>
              </w:rPr>
            </w:pPr>
            <w:r>
              <w:rPr>
                <w:color w:val="000000" w:themeColor="text1"/>
                <w:sz w:val="18"/>
                <w:szCs w:val="18"/>
              </w:rPr>
              <w:t>1.5</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27.94</w:t>
            </w:r>
          </w:p>
        </w:tc>
        <w:tc>
          <w:tcPr>
            <w:tcW w:w="641" w:type="dxa"/>
            <w:vAlign w:val="center"/>
          </w:tcPr>
          <w:p w:rsidR="005C6D9D" w:rsidRDefault="008D3B0E">
            <w:pPr>
              <w:pStyle w:val="13f2"/>
              <w:rPr>
                <w:color w:val="000000" w:themeColor="text1"/>
                <w:sz w:val="18"/>
                <w:szCs w:val="18"/>
              </w:rPr>
            </w:pPr>
            <w:r>
              <w:rPr>
                <w:color w:val="000000" w:themeColor="text1"/>
                <w:sz w:val="18"/>
                <w:szCs w:val="18"/>
              </w:rPr>
              <w:t>24.57</w:t>
            </w:r>
          </w:p>
        </w:tc>
        <w:tc>
          <w:tcPr>
            <w:tcW w:w="702" w:type="dxa"/>
            <w:vAlign w:val="center"/>
          </w:tcPr>
          <w:p w:rsidR="005C6D9D" w:rsidRDefault="008D3B0E">
            <w:pPr>
              <w:pStyle w:val="13f2"/>
              <w:rPr>
                <w:color w:val="000000" w:themeColor="text1"/>
                <w:sz w:val="18"/>
                <w:szCs w:val="18"/>
              </w:rPr>
            </w:pPr>
            <w:r>
              <w:rPr>
                <w:color w:val="000000" w:themeColor="text1"/>
                <w:sz w:val="18"/>
                <w:szCs w:val="18"/>
              </w:rPr>
              <w:t>12.21</w:t>
            </w:r>
          </w:p>
        </w:tc>
        <w:tc>
          <w:tcPr>
            <w:tcW w:w="867" w:type="dxa"/>
            <w:vAlign w:val="center"/>
          </w:tcPr>
          <w:p w:rsidR="005C6D9D" w:rsidRDefault="008D3B0E">
            <w:pPr>
              <w:pStyle w:val="13f2"/>
              <w:rPr>
                <w:color w:val="000000" w:themeColor="text1"/>
                <w:sz w:val="18"/>
                <w:szCs w:val="18"/>
              </w:rPr>
            </w:pPr>
            <w:r>
              <w:rPr>
                <w:color w:val="000000" w:themeColor="text1"/>
                <w:sz w:val="18"/>
                <w:szCs w:val="18"/>
              </w:rPr>
              <w:t>4.49</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0.1</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0.09</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1.05</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1.5</w:t>
            </w:r>
          </w:p>
        </w:tc>
        <w:tc>
          <w:tcPr>
            <w:tcW w:w="553" w:type="dxa"/>
            <w:vAlign w:val="center"/>
          </w:tcPr>
          <w:p w:rsidR="005C6D9D" w:rsidRDefault="008D3B0E">
            <w:pPr>
              <w:pStyle w:val="13f2"/>
              <w:rPr>
                <w:color w:val="000000" w:themeColor="text1"/>
                <w:sz w:val="18"/>
                <w:szCs w:val="18"/>
              </w:rPr>
            </w:pPr>
            <w:r>
              <w:rPr>
                <w:color w:val="000000" w:themeColor="text1"/>
                <w:sz w:val="18"/>
                <w:szCs w:val="18"/>
              </w:rPr>
              <w:t>0.8</w:t>
            </w:r>
          </w:p>
        </w:tc>
        <w:tc>
          <w:tcPr>
            <w:tcW w:w="588" w:type="dxa"/>
            <w:vAlign w:val="center"/>
          </w:tcPr>
          <w:p w:rsidR="005C6D9D" w:rsidRDefault="008D3B0E">
            <w:pPr>
              <w:pStyle w:val="13f2"/>
              <w:rPr>
                <w:color w:val="000000" w:themeColor="text1"/>
                <w:sz w:val="18"/>
                <w:szCs w:val="18"/>
              </w:rPr>
            </w:pPr>
            <w:r>
              <w:rPr>
                <w:color w:val="000000" w:themeColor="text1"/>
                <w:sz w:val="18"/>
                <w:szCs w:val="18"/>
              </w:rPr>
              <w:t>2.1</w:t>
            </w:r>
          </w:p>
        </w:tc>
      </w:tr>
      <w:tr w:rsidR="005C6D9D">
        <w:trPr>
          <w:trHeight w:val="450"/>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4</w:t>
            </w:r>
          </w:p>
        </w:tc>
        <w:tc>
          <w:tcPr>
            <w:tcW w:w="1169" w:type="dxa"/>
            <w:vAlign w:val="center"/>
          </w:tcPr>
          <w:p w:rsidR="005C6D9D" w:rsidRDefault="008D3B0E">
            <w:pPr>
              <w:pStyle w:val="13f2"/>
              <w:rPr>
                <w:color w:val="000000" w:themeColor="text1"/>
                <w:sz w:val="18"/>
                <w:szCs w:val="18"/>
              </w:rPr>
            </w:pPr>
            <w:r>
              <w:rPr>
                <w:color w:val="000000" w:themeColor="text1"/>
                <w:sz w:val="18"/>
                <w:szCs w:val="18"/>
              </w:rPr>
              <w:t>中化扬州石化码头</w:t>
            </w:r>
          </w:p>
        </w:tc>
        <w:tc>
          <w:tcPr>
            <w:tcW w:w="707" w:type="dxa"/>
            <w:vAlign w:val="center"/>
          </w:tcPr>
          <w:p w:rsidR="005C6D9D" w:rsidRDefault="008D3B0E">
            <w:pPr>
              <w:pStyle w:val="13f2"/>
              <w:rPr>
                <w:color w:val="000000" w:themeColor="text1"/>
                <w:sz w:val="18"/>
                <w:szCs w:val="18"/>
              </w:rPr>
            </w:pPr>
            <w:r>
              <w:rPr>
                <w:color w:val="000000" w:themeColor="text1"/>
                <w:sz w:val="18"/>
                <w:szCs w:val="18"/>
              </w:rPr>
              <w:t>0</w:t>
            </w:r>
          </w:p>
        </w:tc>
        <w:tc>
          <w:tcPr>
            <w:tcW w:w="711"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0.99</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115.88</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4.813</w:t>
            </w:r>
          </w:p>
        </w:tc>
        <w:tc>
          <w:tcPr>
            <w:tcW w:w="607" w:type="dxa"/>
            <w:vAlign w:val="center"/>
          </w:tcPr>
          <w:p w:rsidR="005C6D9D" w:rsidRDefault="008D3B0E">
            <w:pPr>
              <w:pStyle w:val="13f2"/>
              <w:rPr>
                <w:color w:val="000000" w:themeColor="text1"/>
                <w:sz w:val="18"/>
                <w:szCs w:val="18"/>
              </w:rPr>
            </w:pPr>
            <w:r>
              <w:rPr>
                <w:color w:val="000000" w:themeColor="text1"/>
                <w:sz w:val="18"/>
                <w:szCs w:val="18"/>
              </w:rPr>
              <w:t>12.768</w:t>
            </w:r>
          </w:p>
        </w:tc>
        <w:tc>
          <w:tcPr>
            <w:tcW w:w="729" w:type="dxa"/>
            <w:vAlign w:val="center"/>
          </w:tcPr>
          <w:p w:rsidR="005C6D9D" w:rsidRDefault="008D3B0E">
            <w:pPr>
              <w:pStyle w:val="13f2"/>
              <w:rPr>
                <w:color w:val="000000" w:themeColor="text1"/>
                <w:sz w:val="18"/>
                <w:szCs w:val="18"/>
              </w:rPr>
            </w:pPr>
            <w:r>
              <w:rPr>
                <w:color w:val="000000" w:themeColor="text1"/>
                <w:sz w:val="18"/>
                <w:szCs w:val="18"/>
              </w:rPr>
              <w:t>22.142</w:t>
            </w:r>
          </w:p>
        </w:tc>
        <w:tc>
          <w:tcPr>
            <w:tcW w:w="641" w:type="dxa"/>
            <w:vAlign w:val="center"/>
          </w:tcPr>
          <w:p w:rsidR="005C6D9D" w:rsidRDefault="008D3B0E">
            <w:pPr>
              <w:pStyle w:val="13f2"/>
              <w:rPr>
                <w:color w:val="000000" w:themeColor="text1"/>
                <w:sz w:val="18"/>
                <w:szCs w:val="18"/>
              </w:rPr>
            </w:pPr>
            <w:r>
              <w:rPr>
                <w:color w:val="000000" w:themeColor="text1"/>
                <w:sz w:val="18"/>
                <w:szCs w:val="18"/>
              </w:rPr>
              <w:t>22.107</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2.521</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8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5</w:t>
            </w:r>
          </w:p>
        </w:tc>
        <w:tc>
          <w:tcPr>
            <w:tcW w:w="1169" w:type="dxa"/>
            <w:vAlign w:val="center"/>
          </w:tcPr>
          <w:p w:rsidR="005C6D9D" w:rsidRDefault="008D3B0E">
            <w:pPr>
              <w:pStyle w:val="13f2"/>
              <w:rPr>
                <w:color w:val="000000" w:themeColor="text1"/>
                <w:sz w:val="18"/>
                <w:szCs w:val="18"/>
              </w:rPr>
            </w:pPr>
            <w:proofErr w:type="gramStart"/>
            <w:r>
              <w:rPr>
                <w:color w:val="000000" w:themeColor="text1"/>
                <w:sz w:val="18"/>
                <w:szCs w:val="18"/>
              </w:rPr>
              <w:t>实友化工</w:t>
            </w:r>
            <w:proofErr w:type="gramEnd"/>
          </w:p>
        </w:tc>
        <w:tc>
          <w:tcPr>
            <w:tcW w:w="707" w:type="dxa"/>
            <w:vAlign w:val="center"/>
          </w:tcPr>
          <w:p w:rsidR="005C6D9D" w:rsidRDefault="008D3B0E">
            <w:pPr>
              <w:pStyle w:val="13f2"/>
              <w:rPr>
                <w:color w:val="000000" w:themeColor="text1"/>
                <w:sz w:val="18"/>
                <w:szCs w:val="18"/>
              </w:rPr>
            </w:pPr>
            <w:r>
              <w:rPr>
                <w:color w:val="000000" w:themeColor="text1"/>
                <w:sz w:val="18"/>
                <w:szCs w:val="18"/>
              </w:rPr>
              <w:t>840.152</w:t>
            </w:r>
          </w:p>
        </w:tc>
        <w:tc>
          <w:tcPr>
            <w:tcW w:w="711" w:type="dxa"/>
            <w:vAlign w:val="center"/>
          </w:tcPr>
          <w:p w:rsidR="005C6D9D" w:rsidRDefault="008D3B0E">
            <w:pPr>
              <w:pStyle w:val="13f2"/>
              <w:rPr>
                <w:color w:val="000000" w:themeColor="text1"/>
                <w:sz w:val="18"/>
                <w:szCs w:val="18"/>
              </w:rPr>
            </w:pPr>
            <w:r>
              <w:rPr>
                <w:color w:val="000000" w:themeColor="text1"/>
                <w:sz w:val="18"/>
                <w:szCs w:val="18"/>
              </w:rPr>
              <w:t>535.24</w:t>
            </w:r>
          </w:p>
        </w:tc>
        <w:tc>
          <w:tcPr>
            <w:tcW w:w="855" w:type="dxa"/>
            <w:vAlign w:val="center"/>
          </w:tcPr>
          <w:p w:rsidR="005C6D9D" w:rsidRDefault="008D3B0E">
            <w:pPr>
              <w:pStyle w:val="13f2"/>
              <w:rPr>
                <w:color w:val="000000" w:themeColor="text1"/>
                <w:sz w:val="18"/>
                <w:szCs w:val="18"/>
              </w:rPr>
            </w:pPr>
            <w:r>
              <w:rPr>
                <w:color w:val="000000" w:themeColor="text1"/>
                <w:sz w:val="18"/>
                <w:szCs w:val="18"/>
              </w:rPr>
              <w:t>172.52</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0.003608</w:t>
            </w:r>
          </w:p>
        </w:tc>
        <w:tc>
          <w:tcPr>
            <w:tcW w:w="698" w:type="dxa"/>
            <w:vAlign w:val="center"/>
          </w:tcPr>
          <w:p w:rsidR="005C6D9D" w:rsidRDefault="008D3B0E">
            <w:pPr>
              <w:pStyle w:val="13f2"/>
              <w:rPr>
                <w:color w:val="000000" w:themeColor="text1"/>
                <w:sz w:val="18"/>
                <w:szCs w:val="18"/>
              </w:rPr>
            </w:pPr>
            <w:r>
              <w:rPr>
                <w:color w:val="000000" w:themeColor="text1"/>
                <w:sz w:val="18"/>
                <w:szCs w:val="18"/>
              </w:rPr>
              <w:t>120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0.01275</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0.00142</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1.04</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0.000068</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8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6</w:t>
            </w:r>
          </w:p>
        </w:tc>
        <w:tc>
          <w:tcPr>
            <w:tcW w:w="1169" w:type="dxa"/>
            <w:vAlign w:val="center"/>
          </w:tcPr>
          <w:p w:rsidR="005C6D9D" w:rsidRDefault="008D3B0E">
            <w:pPr>
              <w:pStyle w:val="13f2"/>
              <w:rPr>
                <w:color w:val="000000" w:themeColor="text1"/>
                <w:sz w:val="18"/>
                <w:szCs w:val="18"/>
              </w:rPr>
            </w:pPr>
            <w:r>
              <w:rPr>
                <w:color w:val="000000" w:themeColor="text1"/>
                <w:sz w:val="18"/>
                <w:szCs w:val="18"/>
              </w:rPr>
              <w:t>扬州化工产业园区投资发展有限公司（含扩建项目）</w:t>
            </w:r>
          </w:p>
        </w:tc>
        <w:tc>
          <w:tcPr>
            <w:tcW w:w="707" w:type="dxa"/>
            <w:vAlign w:val="center"/>
          </w:tcPr>
          <w:p w:rsidR="005C6D9D" w:rsidRDefault="008D3B0E">
            <w:pPr>
              <w:pStyle w:val="13f2"/>
              <w:rPr>
                <w:color w:val="000000" w:themeColor="text1"/>
                <w:sz w:val="18"/>
                <w:szCs w:val="18"/>
              </w:rPr>
            </w:pPr>
            <w:r>
              <w:rPr>
                <w:color w:val="000000" w:themeColor="text1"/>
                <w:sz w:val="18"/>
                <w:szCs w:val="18"/>
              </w:rPr>
              <w:t>727.165</w:t>
            </w:r>
          </w:p>
        </w:tc>
        <w:tc>
          <w:tcPr>
            <w:tcW w:w="711" w:type="dxa"/>
            <w:vAlign w:val="center"/>
          </w:tcPr>
          <w:p w:rsidR="005C6D9D" w:rsidRDefault="008D3B0E">
            <w:pPr>
              <w:pStyle w:val="13f2"/>
              <w:rPr>
                <w:color w:val="000000" w:themeColor="text1"/>
                <w:sz w:val="18"/>
                <w:szCs w:val="18"/>
              </w:rPr>
            </w:pPr>
            <w:r>
              <w:rPr>
                <w:color w:val="000000" w:themeColor="text1"/>
                <w:sz w:val="18"/>
                <w:szCs w:val="18"/>
              </w:rPr>
              <w:t>907.923</w:t>
            </w:r>
          </w:p>
        </w:tc>
        <w:tc>
          <w:tcPr>
            <w:tcW w:w="855" w:type="dxa"/>
            <w:vAlign w:val="center"/>
          </w:tcPr>
          <w:p w:rsidR="005C6D9D" w:rsidRDefault="008D3B0E">
            <w:pPr>
              <w:pStyle w:val="13f2"/>
              <w:rPr>
                <w:color w:val="000000" w:themeColor="text1"/>
                <w:sz w:val="18"/>
                <w:szCs w:val="18"/>
              </w:rPr>
            </w:pPr>
            <w:r>
              <w:rPr>
                <w:color w:val="000000" w:themeColor="text1"/>
                <w:sz w:val="18"/>
                <w:szCs w:val="18"/>
              </w:rPr>
              <w:t>358.77</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1.135</w:t>
            </w:r>
          </w:p>
        </w:tc>
        <w:tc>
          <w:tcPr>
            <w:tcW w:w="698" w:type="dxa"/>
            <w:vAlign w:val="center"/>
          </w:tcPr>
          <w:p w:rsidR="005C6D9D" w:rsidRDefault="008D3B0E">
            <w:pPr>
              <w:pStyle w:val="13f2"/>
              <w:rPr>
                <w:color w:val="000000" w:themeColor="text1"/>
                <w:sz w:val="18"/>
                <w:szCs w:val="18"/>
              </w:rPr>
            </w:pPr>
            <w:r>
              <w:rPr>
                <w:color w:val="000000" w:themeColor="text1"/>
                <w:sz w:val="18"/>
                <w:szCs w:val="18"/>
              </w:rPr>
              <w:t>174.911</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1.027</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0.816</w:t>
            </w:r>
          </w:p>
        </w:tc>
        <w:tc>
          <w:tcPr>
            <w:tcW w:w="641" w:type="dxa"/>
            <w:vAlign w:val="center"/>
          </w:tcPr>
          <w:p w:rsidR="005C6D9D" w:rsidRDefault="008D3B0E">
            <w:pPr>
              <w:pStyle w:val="13f2"/>
              <w:rPr>
                <w:color w:val="000000" w:themeColor="text1"/>
                <w:sz w:val="18"/>
                <w:szCs w:val="18"/>
              </w:rPr>
            </w:pPr>
            <w:r>
              <w:rPr>
                <w:color w:val="000000" w:themeColor="text1"/>
                <w:sz w:val="18"/>
                <w:szCs w:val="18"/>
              </w:rPr>
              <w:t>0.673</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0.045</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0.188</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8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7</w:t>
            </w:r>
          </w:p>
        </w:tc>
        <w:tc>
          <w:tcPr>
            <w:tcW w:w="1169" w:type="dxa"/>
            <w:vAlign w:val="center"/>
          </w:tcPr>
          <w:p w:rsidR="005C6D9D" w:rsidRDefault="008D3B0E">
            <w:pPr>
              <w:pStyle w:val="13f2"/>
              <w:rPr>
                <w:color w:val="000000" w:themeColor="text1"/>
                <w:sz w:val="18"/>
                <w:szCs w:val="18"/>
              </w:rPr>
            </w:pPr>
            <w:r>
              <w:rPr>
                <w:color w:val="000000" w:themeColor="text1"/>
                <w:sz w:val="18"/>
                <w:szCs w:val="18"/>
              </w:rPr>
              <w:t>方顺粮油</w:t>
            </w:r>
          </w:p>
        </w:tc>
        <w:tc>
          <w:tcPr>
            <w:tcW w:w="707" w:type="dxa"/>
            <w:vAlign w:val="center"/>
          </w:tcPr>
          <w:p w:rsidR="005C6D9D" w:rsidRDefault="008D3B0E">
            <w:pPr>
              <w:pStyle w:val="13f2"/>
              <w:rPr>
                <w:color w:val="000000" w:themeColor="text1"/>
                <w:sz w:val="18"/>
                <w:szCs w:val="18"/>
              </w:rPr>
            </w:pPr>
            <w:r>
              <w:rPr>
                <w:color w:val="000000" w:themeColor="text1"/>
                <w:sz w:val="18"/>
                <w:szCs w:val="18"/>
              </w:rPr>
              <w:t>0</w:t>
            </w:r>
          </w:p>
        </w:tc>
        <w:tc>
          <w:tcPr>
            <w:tcW w:w="711"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1.2</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450"/>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8</w:t>
            </w:r>
          </w:p>
        </w:tc>
        <w:tc>
          <w:tcPr>
            <w:tcW w:w="1169" w:type="dxa"/>
            <w:vAlign w:val="center"/>
          </w:tcPr>
          <w:p w:rsidR="005C6D9D" w:rsidRDefault="008D3B0E">
            <w:pPr>
              <w:pStyle w:val="13f2"/>
              <w:rPr>
                <w:color w:val="000000" w:themeColor="text1"/>
                <w:sz w:val="18"/>
                <w:szCs w:val="18"/>
              </w:rPr>
            </w:pPr>
            <w:r>
              <w:rPr>
                <w:color w:val="000000" w:themeColor="text1"/>
                <w:sz w:val="18"/>
                <w:szCs w:val="18"/>
              </w:rPr>
              <w:t>仪征化纤</w:t>
            </w:r>
          </w:p>
        </w:tc>
        <w:tc>
          <w:tcPr>
            <w:tcW w:w="707" w:type="dxa"/>
            <w:vAlign w:val="center"/>
          </w:tcPr>
          <w:p w:rsidR="005C6D9D" w:rsidRDefault="008D3B0E">
            <w:pPr>
              <w:pStyle w:val="13f2"/>
              <w:rPr>
                <w:color w:val="000000" w:themeColor="text1"/>
                <w:sz w:val="18"/>
                <w:szCs w:val="18"/>
              </w:rPr>
            </w:pPr>
            <w:r>
              <w:rPr>
                <w:color w:val="000000" w:themeColor="text1"/>
                <w:sz w:val="18"/>
                <w:szCs w:val="18"/>
              </w:rPr>
              <w:t>1304.31</w:t>
            </w:r>
          </w:p>
        </w:tc>
        <w:tc>
          <w:tcPr>
            <w:tcW w:w="711" w:type="dxa"/>
            <w:vAlign w:val="center"/>
          </w:tcPr>
          <w:p w:rsidR="005C6D9D" w:rsidRDefault="008D3B0E">
            <w:pPr>
              <w:pStyle w:val="13f2"/>
              <w:rPr>
                <w:color w:val="000000" w:themeColor="text1"/>
                <w:sz w:val="18"/>
                <w:szCs w:val="18"/>
              </w:rPr>
            </w:pPr>
            <w:r>
              <w:rPr>
                <w:color w:val="000000" w:themeColor="text1"/>
                <w:sz w:val="18"/>
                <w:szCs w:val="18"/>
              </w:rPr>
              <w:t>10991</w:t>
            </w:r>
          </w:p>
        </w:tc>
        <w:tc>
          <w:tcPr>
            <w:tcW w:w="855" w:type="dxa"/>
            <w:vAlign w:val="center"/>
          </w:tcPr>
          <w:p w:rsidR="005C6D9D" w:rsidRDefault="008D3B0E">
            <w:pPr>
              <w:pStyle w:val="13f2"/>
              <w:rPr>
                <w:color w:val="000000" w:themeColor="text1"/>
                <w:sz w:val="18"/>
                <w:szCs w:val="18"/>
              </w:rPr>
            </w:pPr>
            <w:r>
              <w:rPr>
                <w:color w:val="000000" w:themeColor="text1"/>
                <w:sz w:val="18"/>
                <w:szCs w:val="18"/>
              </w:rPr>
              <w:t>745.31</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48.56</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71.05</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67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9</w:t>
            </w:r>
          </w:p>
        </w:tc>
        <w:tc>
          <w:tcPr>
            <w:tcW w:w="1169" w:type="dxa"/>
            <w:vAlign w:val="center"/>
          </w:tcPr>
          <w:p w:rsidR="005C6D9D" w:rsidRDefault="008D3B0E">
            <w:pPr>
              <w:pStyle w:val="13f2"/>
              <w:rPr>
                <w:color w:val="000000" w:themeColor="text1"/>
                <w:sz w:val="18"/>
                <w:szCs w:val="18"/>
              </w:rPr>
            </w:pPr>
            <w:r>
              <w:rPr>
                <w:color w:val="000000" w:themeColor="text1"/>
                <w:sz w:val="18"/>
                <w:szCs w:val="18"/>
              </w:rPr>
              <w:t>南京港股份有限公司</w:t>
            </w:r>
          </w:p>
        </w:tc>
        <w:tc>
          <w:tcPr>
            <w:tcW w:w="707" w:type="dxa"/>
            <w:vAlign w:val="center"/>
          </w:tcPr>
          <w:p w:rsidR="005C6D9D" w:rsidRDefault="008D3B0E">
            <w:pPr>
              <w:pStyle w:val="13f2"/>
              <w:rPr>
                <w:color w:val="000000" w:themeColor="text1"/>
                <w:sz w:val="18"/>
                <w:szCs w:val="18"/>
              </w:rPr>
            </w:pPr>
            <w:r>
              <w:rPr>
                <w:color w:val="000000" w:themeColor="text1"/>
                <w:sz w:val="18"/>
                <w:szCs w:val="18"/>
              </w:rPr>
              <w:t>24.55</w:t>
            </w:r>
          </w:p>
        </w:tc>
        <w:tc>
          <w:tcPr>
            <w:tcW w:w="711"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2.25</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67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10</w:t>
            </w:r>
          </w:p>
        </w:tc>
        <w:tc>
          <w:tcPr>
            <w:tcW w:w="1169" w:type="dxa"/>
            <w:vAlign w:val="center"/>
          </w:tcPr>
          <w:p w:rsidR="005C6D9D" w:rsidRDefault="008D3B0E">
            <w:pPr>
              <w:pStyle w:val="13f2"/>
              <w:rPr>
                <w:color w:val="000000" w:themeColor="text1"/>
                <w:sz w:val="18"/>
                <w:szCs w:val="18"/>
              </w:rPr>
            </w:pPr>
            <w:r>
              <w:rPr>
                <w:color w:val="000000" w:themeColor="text1"/>
                <w:sz w:val="18"/>
                <w:szCs w:val="18"/>
              </w:rPr>
              <w:t>亚东石化（扬州）有限公司</w:t>
            </w:r>
          </w:p>
        </w:tc>
        <w:tc>
          <w:tcPr>
            <w:tcW w:w="707" w:type="dxa"/>
            <w:vAlign w:val="center"/>
          </w:tcPr>
          <w:p w:rsidR="005C6D9D" w:rsidRDefault="008D3B0E">
            <w:pPr>
              <w:pStyle w:val="13f2"/>
              <w:rPr>
                <w:color w:val="000000" w:themeColor="text1"/>
                <w:sz w:val="18"/>
                <w:szCs w:val="18"/>
              </w:rPr>
            </w:pPr>
            <w:r>
              <w:rPr>
                <w:color w:val="000000" w:themeColor="text1"/>
                <w:sz w:val="18"/>
                <w:szCs w:val="18"/>
              </w:rPr>
              <w:t>0</w:t>
            </w:r>
          </w:p>
        </w:tc>
        <w:tc>
          <w:tcPr>
            <w:tcW w:w="711"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1.6</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0.24</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02"/>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11</w:t>
            </w:r>
          </w:p>
        </w:tc>
        <w:tc>
          <w:tcPr>
            <w:tcW w:w="1169" w:type="dxa"/>
            <w:vAlign w:val="center"/>
          </w:tcPr>
          <w:p w:rsidR="005C6D9D" w:rsidRDefault="008D3B0E">
            <w:pPr>
              <w:pStyle w:val="13f2"/>
              <w:rPr>
                <w:color w:val="000000" w:themeColor="text1"/>
                <w:sz w:val="18"/>
                <w:szCs w:val="18"/>
              </w:rPr>
            </w:pPr>
            <w:r>
              <w:rPr>
                <w:color w:val="000000" w:themeColor="text1"/>
                <w:sz w:val="18"/>
                <w:szCs w:val="18"/>
              </w:rPr>
              <w:t>长连化工（江苏）有限公司（含扩建项目）</w:t>
            </w:r>
          </w:p>
        </w:tc>
        <w:tc>
          <w:tcPr>
            <w:tcW w:w="707" w:type="dxa"/>
            <w:vAlign w:val="center"/>
          </w:tcPr>
          <w:p w:rsidR="005C6D9D" w:rsidRDefault="008D3B0E">
            <w:pPr>
              <w:pStyle w:val="13f2"/>
              <w:rPr>
                <w:color w:val="000000" w:themeColor="text1"/>
                <w:sz w:val="18"/>
                <w:szCs w:val="18"/>
              </w:rPr>
            </w:pPr>
            <w:r>
              <w:rPr>
                <w:color w:val="000000" w:themeColor="text1"/>
                <w:sz w:val="18"/>
                <w:szCs w:val="18"/>
              </w:rPr>
              <w:t>0</w:t>
            </w:r>
          </w:p>
        </w:tc>
        <w:tc>
          <w:tcPr>
            <w:tcW w:w="711" w:type="dxa"/>
            <w:vAlign w:val="center"/>
          </w:tcPr>
          <w:p w:rsidR="005C6D9D" w:rsidRDefault="008D3B0E">
            <w:pPr>
              <w:pStyle w:val="13f2"/>
              <w:rPr>
                <w:color w:val="000000" w:themeColor="text1"/>
                <w:sz w:val="18"/>
                <w:szCs w:val="18"/>
              </w:rPr>
            </w:pPr>
            <w:r>
              <w:rPr>
                <w:color w:val="000000" w:themeColor="text1"/>
                <w:sz w:val="18"/>
                <w:szCs w:val="18"/>
              </w:rPr>
              <w:t>14.8</w:t>
            </w:r>
          </w:p>
        </w:tc>
        <w:tc>
          <w:tcPr>
            <w:tcW w:w="855" w:type="dxa"/>
            <w:vAlign w:val="center"/>
          </w:tcPr>
          <w:p w:rsidR="005C6D9D" w:rsidRDefault="008D3B0E">
            <w:pPr>
              <w:pStyle w:val="13f2"/>
              <w:rPr>
                <w:color w:val="000000" w:themeColor="text1"/>
                <w:sz w:val="18"/>
                <w:szCs w:val="18"/>
              </w:rPr>
            </w:pPr>
            <w:r>
              <w:rPr>
                <w:color w:val="000000" w:themeColor="text1"/>
                <w:sz w:val="18"/>
                <w:szCs w:val="18"/>
              </w:rPr>
              <w:t>0.152</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13.619</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3.8</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1.3</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1.06</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0.0645</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67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12</w:t>
            </w:r>
          </w:p>
        </w:tc>
        <w:tc>
          <w:tcPr>
            <w:tcW w:w="1169" w:type="dxa"/>
            <w:vAlign w:val="center"/>
          </w:tcPr>
          <w:p w:rsidR="005C6D9D" w:rsidRDefault="008D3B0E">
            <w:pPr>
              <w:pStyle w:val="13f2"/>
              <w:rPr>
                <w:color w:val="000000" w:themeColor="text1"/>
                <w:sz w:val="18"/>
                <w:szCs w:val="18"/>
              </w:rPr>
            </w:pPr>
            <w:r>
              <w:rPr>
                <w:color w:val="000000" w:themeColor="text1"/>
                <w:sz w:val="18"/>
                <w:szCs w:val="18"/>
              </w:rPr>
              <w:t>扬州恒基达鑫国际化工仓储有限公司（含扩建项目）</w:t>
            </w:r>
          </w:p>
        </w:tc>
        <w:tc>
          <w:tcPr>
            <w:tcW w:w="707" w:type="dxa"/>
            <w:vAlign w:val="center"/>
          </w:tcPr>
          <w:p w:rsidR="005C6D9D" w:rsidRDefault="008D3B0E">
            <w:pPr>
              <w:pStyle w:val="13f2"/>
              <w:rPr>
                <w:color w:val="000000" w:themeColor="text1"/>
                <w:sz w:val="18"/>
                <w:szCs w:val="18"/>
              </w:rPr>
            </w:pPr>
            <w:r>
              <w:rPr>
                <w:color w:val="000000" w:themeColor="text1"/>
                <w:sz w:val="18"/>
                <w:szCs w:val="18"/>
              </w:rPr>
              <w:t>0</w:t>
            </w:r>
          </w:p>
        </w:tc>
        <w:tc>
          <w:tcPr>
            <w:tcW w:w="711"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90.138</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0.66</w:t>
            </w:r>
          </w:p>
        </w:tc>
        <w:tc>
          <w:tcPr>
            <w:tcW w:w="668" w:type="dxa"/>
            <w:vAlign w:val="center"/>
          </w:tcPr>
          <w:p w:rsidR="005C6D9D" w:rsidRDefault="008D3B0E">
            <w:pPr>
              <w:pStyle w:val="13f2"/>
              <w:rPr>
                <w:color w:val="000000" w:themeColor="text1"/>
                <w:sz w:val="18"/>
                <w:szCs w:val="18"/>
              </w:rPr>
            </w:pPr>
            <w:r>
              <w:rPr>
                <w:color w:val="000000" w:themeColor="text1"/>
                <w:sz w:val="18"/>
                <w:szCs w:val="18"/>
              </w:rPr>
              <w:t>7.61</w:t>
            </w:r>
          </w:p>
        </w:tc>
        <w:tc>
          <w:tcPr>
            <w:tcW w:w="607" w:type="dxa"/>
            <w:vAlign w:val="center"/>
          </w:tcPr>
          <w:p w:rsidR="005C6D9D" w:rsidRDefault="008D3B0E">
            <w:pPr>
              <w:pStyle w:val="13f2"/>
              <w:rPr>
                <w:color w:val="000000" w:themeColor="text1"/>
                <w:sz w:val="18"/>
                <w:szCs w:val="18"/>
              </w:rPr>
            </w:pPr>
            <w:r>
              <w:rPr>
                <w:color w:val="000000" w:themeColor="text1"/>
                <w:sz w:val="18"/>
                <w:szCs w:val="18"/>
              </w:rPr>
              <w:t>0.703</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9.521</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0.321</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5.592</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0.326</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67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13</w:t>
            </w:r>
          </w:p>
        </w:tc>
        <w:tc>
          <w:tcPr>
            <w:tcW w:w="1169" w:type="dxa"/>
            <w:vAlign w:val="center"/>
          </w:tcPr>
          <w:p w:rsidR="005C6D9D" w:rsidRDefault="008D3B0E">
            <w:pPr>
              <w:pStyle w:val="13f2"/>
              <w:rPr>
                <w:color w:val="000000" w:themeColor="text1"/>
                <w:sz w:val="18"/>
                <w:szCs w:val="18"/>
              </w:rPr>
            </w:pPr>
            <w:r>
              <w:rPr>
                <w:color w:val="000000" w:themeColor="text1"/>
                <w:sz w:val="18"/>
                <w:szCs w:val="18"/>
              </w:rPr>
              <w:t>江苏华电仪征燃机热电联工程（含在建项目）</w:t>
            </w:r>
          </w:p>
        </w:tc>
        <w:tc>
          <w:tcPr>
            <w:tcW w:w="707" w:type="dxa"/>
            <w:vAlign w:val="center"/>
          </w:tcPr>
          <w:p w:rsidR="005C6D9D" w:rsidRDefault="008D3B0E">
            <w:pPr>
              <w:pStyle w:val="13f2"/>
              <w:rPr>
                <w:color w:val="000000" w:themeColor="text1"/>
                <w:sz w:val="18"/>
                <w:szCs w:val="18"/>
              </w:rPr>
            </w:pPr>
            <w:r>
              <w:rPr>
                <w:color w:val="000000" w:themeColor="text1"/>
                <w:sz w:val="18"/>
                <w:szCs w:val="18"/>
              </w:rPr>
              <w:t>340</w:t>
            </w:r>
          </w:p>
        </w:tc>
        <w:tc>
          <w:tcPr>
            <w:tcW w:w="711" w:type="dxa"/>
            <w:vAlign w:val="center"/>
          </w:tcPr>
          <w:p w:rsidR="005C6D9D" w:rsidRDefault="008D3B0E">
            <w:pPr>
              <w:pStyle w:val="13f2"/>
              <w:rPr>
                <w:color w:val="000000" w:themeColor="text1"/>
                <w:sz w:val="18"/>
                <w:szCs w:val="18"/>
              </w:rPr>
            </w:pPr>
            <w:r>
              <w:rPr>
                <w:color w:val="000000" w:themeColor="text1"/>
                <w:sz w:val="18"/>
                <w:szCs w:val="18"/>
              </w:rPr>
              <w:t>1585.7</w:t>
            </w:r>
          </w:p>
        </w:tc>
        <w:tc>
          <w:tcPr>
            <w:tcW w:w="855" w:type="dxa"/>
            <w:vAlign w:val="center"/>
          </w:tcPr>
          <w:p w:rsidR="005C6D9D" w:rsidRDefault="005C6D9D">
            <w:pPr>
              <w:pStyle w:val="13f2"/>
              <w:rPr>
                <w:color w:val="000000" w:themeColor="text1"/>
                <w:sz w:val="18"/>
                <w:szCs w:val="18"/>
              </w:rPr>
            </w:pP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67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14</w:t>
            </w:r>
          </w:p>
        </w:tc>
        <w:tc>
          <w:tcPr>
            <w:tcW w:w="1169" w:type="dxa"/>
            <w:vAlign w:val="center"/>
          </w:tcPr>
          <w:p w:rsidR="005C6D9D" w:rsidRDefault="008D3B0E">
            <w:pPr>
              <w:pStyle w:val="13f2"/>
              <w:rPr>
                <w:color w:val="000000" w:themeColor="text1"/>
                <w:sz w:val="18"/>
                <w:szCs w:val="18"/>
              </w:rPr>
            </w:pPr>
            <w:proofErr w:type="gramStart"/>
            <w:r>
              <w:rPr>
                <w:color w:val="000000" w:themeColor="text1"/>
                <w:sz w:val="18"/>
                <w:szCs w:val="18"/>
              </w:rPr>
              <w:t>远东联</w:t>
            </w:r>
            <w:proofErr w:type="gramEnd"/>
            <w:r>
              <w:rPr>
                <w:color w:val="000000" w:themeColor="text1"/>
                <w:sz w:val="18"/>
                <w:szCs w:val="18"/>
              </w:rPr>
              <w:t>石化（扬州）有限公司（含在建项目）</w:t>
            </w:r>
          </w:p>
        </w:tc>
        <w:tc>
          <w:tcPr>
            <w:tcW w:w="707" w:type="dxa"/>
            <w:vAlign w:val="center"/>
          </w:tcPr>
          <w:p w:rsidR="005C6D9D" w:rsidRDefault="008D3B0E">
            <w:pPr>
              <w:pStyle w:val="13f2"/>
              <w:rPr>
                <w:color w:val="000000" w:themeColor="text1"/>
                <w:sz w:val="18"/>
                <w:szCs w:val="18"/>
              </w:rPr>
            </w:pPr>
            <w:r>
              <w:rPr>
                <w:color w:val="000000" w:themeColor="text1"/>
                <w:sz w:val="18"/>
                <w:szCs w:val="18"/>
              </w:rPr>
              <w:t>364.64</w:t>
            </w:r>
          </w:p>
        </w:tc>
        <w:tc>
          <w:tcPr>
            <w:tcW w:w="711" w:type="dxa"/>
            <w:vAlign w:val="center"/>
          </w:tcPr>
          <w:p w:rsidR="005C6D9D" w:rsidRDefault="008D3B0E">
            <w:pPr>
              <w:pStyle w:val="13f2"/>
              <w:rPr>
                <w:color w:val="000000" w:themeColor="text1"/>
                <w:sz w:val="18"/>
                <w:szCs w:val="18"/>
              </w:rPr>
            </w:pPr>
            <w:r>
              <w:rPr>
                <w:color w:val="000000" w:themeColor="text1"/>
                <w:sz w:val="18"/>
                <w:szCs w:val="18"/>
              </w:rPr>
              <w:t>812.88</w:t>
            </w:r>
          </w:p>
        </w:tc>
        <w:tc>
          <w:tcPr>
            <w:tcW w:w="855" w:type="dxa"/>
            <w:vAlign w:val="center"/>
          </w:tcPr>
          <w:p w:rsidR="005C6D9D" w:rsidRDefault="008D3B0E">
            <w:pPr>
              <w:pStyle w:val="13f2"/>
              <w:rPr>
                <w:color w:val="000000" w:themeColor="text1"/>
                <w:sz w:val="18"/>
                <w:szCs w:val="18"/>
              </w:rPr>
            </w:pPr>
            <w:r>
              <w:rPr>
                <w:color w:val="000000" w:themeColor="text1"/>
                <w:sz w:val="18"/>
                <w:szCs w:val="18"/>
              </w:rPr>
              <w:t>116.72</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1.04</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675"/>
          <w:jc w:val="center"/>
        </w:trPr>
        <w:tc>
          <w:tcPr>
            <w:tcW w:w="524" w:type="dxa"/>
            <w:vAlign w:val="center"/>
          </w:tcPr>
          <w:p w:rsidR="005C6D9D" w:rsidRDefault="008D3B0E">
            <w:pPr>
              <w:pStyle w:val="13f2"/>
              <w:rPr>
                <w:color w:val="000000" w:themeColor="text1"/>
                <w:sz w:val="18"/>
                <w:szCs w:val="18"/>
              </w:rPr>
            </w:pPr>
            <w:r>
              <w:rPr>
                <w:color w:val="000000" w:themeColor="text1"/>
                <w:sz w:val="18"/>
                <w:szCs w:val="18"/>
              </w:rPr>
              <w:t>15</w:t>
            </w:r>
          </w:p>
        </w:tc>
        <w:tc>
          <w:tcPr>
            <w:tcW w:w="1169" w:type="dxa"/>
            <w:vAlign w:val="center"/>
          </w:tcPr>
          <w:p w:rsidR="005C6D9D" w:rsidRDefault="008D3B0E">
            <w:pPr>
              <w:pStyle w:val="13f2"/>
              <w:rPr>
                <w:color w:val="000000" w:themeColor="text1"/>
                <w:sz w:val="18"/>
                <w:szCs w:val="18"/>
              </w:rPr>
            </w:pPr>
            <w:r>
              <w:rPr>
                <w:color w:val="000000" w:themeColor="text1"/>
                <w:sz w:val="18"/>
                <w:szCs w:val="18"/>
              </w:rPr>
              <w:t>安美特（扬州）化学有限公司</w:t>
            </w:r>
          </w:p>
        </w:tc>
        <w:tc>
          <w:tcPr>
            <w:tcW w:w="707" w:type="dxa"/>
            <w:vAlign w:val="center"/>
          </w:tcPr>
          <w:p w:rsidR="005C6D9D" w:rsidRDefault="008D3B0E">
            <w:pPr>
              <w:pStyle w:val="13f2"/>
              <w:rPr>
                <w:color w:val="000000" w:themeColor="text1"/>
                <w:sz w:val="18"/>
                <w:szCs w:val="18"/>
              </w:rPr>
            </w:pPr>
            <w:r>
              <w:rPr>
                <w:color w:val="000000" w:themeColor="text1"/>
                <w:sz w:val="18"/>
                <w:szCs w:val="18"/>
              </w:rPr>
              <w:t>0</w:t>
            </w:r>
          </w:p>
        </w:tc>
        <w:tc>
          <w:tcPr>
            <w:tcW w:w="711" w:type="dxa"/>
            <w:vAlign w:val="center"/>
          </w:tcPr>
          <w:p w:rsidR="005C6D9D" w:rsidRDefault="008D3B0E">
            <w:pPr>
              <w:pStyle w:val="13f2"/>
              <w:rPr>
                <w:color w:val="000000" w:themeColor="text1"/>
                <w:sz w:val="18"/>
                <w:szCs w:val="18"/>
              </w:rPr>
            </w:pPr>
            <w:r>
              <w:rPr>
                <w:color w:val="000000" w:themeColor="text1"/>
                <w:sz w:val="18"/>
                <w:szCs w:val="18"/>
              </w:rPr>
              <w:t>0</w:t>
            </w:r>
          </w:p>
        </w:tc>
        <w:tc>
          <w:tcPr>
            <w:tcW w:w="855" w:type="dxa"/>
            <w:vAlign w:val="center"/>
          </w:tcPr>
          <w:p w:rsidR="005C6D9D" w:rsidRDefault="008D3B0E">
            <w:pPr>
              <w:pStyle w:val="13f2"/>
              <w:rPr>
                <w:color w:val="000000" w:themeColor="text1"/>
                <w:sz w:val="18"/>
                <w:szCs w:val="18"/>
              </w:rPr>
            </w:pPr>
            <w:r>
              <w:rPr>
                <w:color w:val="000000" w:themeColor="text1"/>
                <w:sz w:val="18"/>
                <w:szCs w:val="18"/>
              </w:rPr>
              <w:t>0.4508</w:t>
            </w:r>
          </w:p>
        </w:tc>
        <w:tc>
          <w:tcPr>
            <w:tcW w:w="668" w:type="dxa"/>
            <w:vAlign w:val="center"/>
          </w:tcPr>
          <w:p w:rsidR="005C6D9D" w:rsidRDefault="008D3B0E">
            <w:pPr>
              <w:pStyle w:val="13f2"/>
              <w:rPr>
                <w:color w:val="000000" w:themeColor="text1"/>
                <w:sz w:val="18"/>
                <w:szCs w:val="18"/>
              </w:rPr>
            </w:pPr>
            <w:r>
              <w:rPr>
                <w:color w:val="000000" w:themeColor="text1"/>
                <w:sz w:val="18"/>
                <w:szCs w:val="18"/>
              </w:rPr>
              <w:t>0.0582</w:t>
            </w:r>
          </w:p>
        </w:tc>
        <w:tc>
          <w:tcPr>
            <w:tcW w:w="768" w:type="dxa"/>
            <w:vAlign w:val="center"/>
          </w:tcPr>
          <w:p w:rsidR="005C6D9D" w:rsidRDefault="008D3B0E">
            <w:pPr>
              <w:pStyle w:val="13f2"/>
              <w:rPr>
                <w:color w:val="000000" w:themeColor="text1"/>
                <w:sz w:val="18"/>
                <w:szCs w:val="18"/>
              </w:rPr>
            </w:pPr>
            <w:r>
              <w:rPr>
                <w:color w:val="000000" w:themeColor="text1"/>
                <w:sz w:val="18"/>
                <w:szCs w:val="18"/>
              </w:rPr>
              <w:t>0</w:t>
            </w:r>
          </w:p>
        </w:tc>
        <w:tc>
          <w:tcPr>
            <w:tcW w:w="698" w:type="dxa"/>
            <w:vAlign w:val="center"/>
          </w:tcPr>
          <w:p w:rsidR="005C6D9D" w:rsidRDefault="008D3B0E">
            <w:pPr>
              <w:pStyle w:val="13f2"/>
              <w:rPr>
                <w:color w:val="000000" w:themeColor="text1"/>
                <w:sz w:val="18"/>
                <w:szCs w:val="18"/>
              </w:rPr>
            </w:pPr>
            <w:r>
              <w:rPr>
                <w:color w:val="000000" w:themeColor="text1"/>
                <w:sz w:val="18"/>
                <w:szCs w:val="18"/>
              </w:rPr>
              <w:t>0</w:t>
            </w:r>
          </w:p>
        </w:tc>
        <w:tc>
          <w:tcPr>
            <w:tcW w:w="5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4" w:type="dxa"/>
            <w:vAlign w:val="center"/>
          </w:tcPr>
          <w:p w:rsidR="005C6D9D" w:rsidRDefault="008D3B0E">
            <w:pPr>
              <w:pStyle w:val="13f2"/>
              <w:rPr>
                <w:color w:val="000000" w:themeColor="text1"/>
                <w:sz w:val="18"/>
                <w:szCs w:val="18"/>
              </w:rPr>
            </w:pPr>
            <w:r>
              <w:rPr>
                <w:color w:val="000000" w:themeColor="text1"/>
                <w:sz w:val="18"/>
                <w:szCs w:val="18"/>
              </w:rPr>
              <w:t>0</w:t>
            </w:r>
          </w:p>
        </w:tc>
        <w:tc>
          <w:tcPr>
            <w:tcW w:w="668" w:type="dxa"/>
            <w:vAlign w:val="center"/>
          </w:tcPr>
          <w:p w:rsidR="005C6D9D" w:rsidRDefault="008D3B0E">
            <w:pPr>
              <w:pStyle w:val="13f2"/>
              <w:rPr>
                <w:color w:val="000000" w:themeColor="text1"/>
                <w:sz w:val="18"/>
                <w:szCs w:val="18"/>
              </w:rPr>
            </w:pPr>
            <w:r>
              <w:rPr>
                <w:color w:val="000000" w:themeColor="text1"/>
                <w:sz w:val="18"/>
                <w:szCs w:val="18"/>
              </w:rPr>
              <w:t>0</w:t>
            </w:r>
          </w:p>
        </w:tc>
        <w:tc>
          <w:tcPr>
            <w:tcW w:w="607" w:type="dxa"/>
            <w:vAlign w:val="center"/>
          </w:tcPr>
          <w:p w:rsidR="005C6D9D" w:rsidRDefault="008D3B0E">
            <w:pPr>
              <w:pStyle w:val="13f2"/>
              <w:rPr>
                <w:color w:val="000000" w:themeColor="text1"/>
                <w:sz w:val="18"/>
                <w:szCs w:val="18"/>
              </w:rPr>
            </w:pPr>
            <w:r>
              <w:rPr>
                <w:color w:val="000000" w:themeColor="text1"/>
                <w:sz w:val="18"/>
                <w:szCs w:val="18"/>
              </w:rPr>
              <w:t>0</w:t>
            </w:r>
          </w:p>
        </w:tc>
        <w:tc>
          <w:tcPr>
            <w:tcW w:w="729" w:type="dxa"/>
            <w:vAlign w:val="center"/>
          </w:tcPr>
          <w:p w:rsidR="005C6D9D" w:rsidRDefault="008D3B0E">
            <w:pPr>
              <w:pStyle w:val="13f2"/>
              <w:rPr>
                <w:color w:val="000000" w:themeColor="text1"/>
                <w:sz w:val="18"/>
                <w:szCs w:val="18"/>
              </w:rPr>
            </w:pPr>
            <w:r>
              <w:rPr>
                <w:color w:val="000000" w:themeColor="text1"/>
                <w:sz w:val="18"/>
                <w:szCs w:val="18"/>
              </w:rPr>
              <w:t>0</w:t>
            </w:r>
          </w:p>
        </w:tc>
        <w:tc>
          <w:tcPr>
            <w:tcW w:w="641" w:type="dxa"/>
            <w:vAlign w:val="center"/>
          </w:tcPr>
          <w:p w:rsidR="005C6D9D" w:rsidRDefault="008D3B0E">
            <w:pPr>
              <w:pStyle w:val="13f2"/>
              <w:rPr>
                <w:color w:val="000000" w:themeColor="text1"/>
                <w:sz w:val="18"/>
                <w:szCs w:val="18"/>
              </w:rPr>
            </w:pPr>
            <w:r>
              <w:rPr>
                <w:color w:val="000000" w:themeColor="text1"/>
                <w:sz w:val="18"/>
                <w:szCs w:val="18"/>
              </w:rPr>
              <w:t>0</w:t>
            </w:r>
          </w:p>
        </w:tc>
        <w:tc>
          <w:tcPr>
            <w:tcW w:w="702" w:type="dxa"/>
            <w:vAlign w:val="center"/>
          </w:tcPr>
          <w:p w:rsidR="005C6D9D" w:rsidRDefault="008D3B0E">
            <w:pPr>
              <w:pStyle w:val="13f2"/>
              <w:rPr>
                <w:color w:val="000000" w:themeColor="text1"/>
                <w:sz w:val="18"/>
                <w:szCs w:val="18"/>
              </w:rPr>
            </w:pPr>
            <w:r>
              <w:rPr>
                <w:color w:val="000000" w:themeColor="text1"/>
                <w:sz w:val="18"/>
                <w:szCs w:val="18"/>
              </w:rPr>
              <w:t>0</w:t>
            </w:r>
          </w:p>
        </w:tc>
        <w:tc>
          <w:tcPr>
            <w:tcW w:w="867" w:type="dxa"/>
            <w:vAlign w:val="center"/>
          </w:tcPr>
          <w:p w:rsidR="005C6D9D" w:rsidRDefault="008D3B0E">
            <w:pPr>
              <w:pStyle w:val="13f2"/>
              <w:rPr>
                <w:color w:val="000000" w:themeColor="text1"/>
                <w:sz w:val="18"/>
                <w:szCs w:val="18"/>
              </w:rPr>
            </w:pPr>
            <w:r>
              <w:rPr>
                <w:color w:val="000000" w:themeColor="text1"/>
                <w:sz w:val="18"/>
                <w:szCs w:val="18"/>
              </w:rPr>
              <w:t>0.12</w:t>
            </w:r>
          </w:p>
        </w:tc>
        <w:tc>
          <w:tcPr>
            <w:tcW w:w="693" w:type="dxa"/>
            <w:vAlign w:val="center"/>
          </w:tcPr>
          <w:p w:rsidR="005C6D9D" w:rsidRDefault="008D3B0E">
            <w:pPr>
              <w:pStyle w:val="13f2"/>
              <w:rPr>
                <w:color w:val="000000" w:themeColor="text1"/>
                <w:sz w:val="18"/>
                <w:szCs w:val="18"/>
              </w:rPr>
            </w:pPr>
            <w:r>
              <w:rPr>
                <w:color w:val="000000" w:themeColor="text1"/>
                <w:sz w:val="18"/>
                <w:szCs w:val="18"/>
              </w:rPr>
              <w:t>0</w:t>
            </w:r>
          </w:p>
        </w:tc>
        <w:tc>
          <w:tcPr>
            <w:tcW w:w="658"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01" w:type="dxa"/>
            <w:vAlign w:val="center"/>
          </w:tcPr>
          <w:p w:rsidR="005C6D9D" w:rsidRDefault="008D3B0E">
            <w:pPr>
              <w:pStyle w:val="13f2"/>
              <w:rPr>
                <w:color w:val="000000" w:themeColor="text1"/>
                <w:sz w:val="18"/>
                <w:szCs w:val="18"/>
              </w:rPr>
            </w:pPr>
            <w:r>
              <w:rPr>
                <w:color w:val="000000" w:themeColor="text1"/>
                <w:sz w:val="18"/>
                <w:szCs w:val="18"/>
              </w:rPr>
              <w:t>0</w:t>
            </w:r>
          </w:p>
        </w:tc>
        <w:tc>
          <w:tcPr>
            <w:tcW w:w="610" w:type="dxa"/>
            <w:vAlign w:val="center"/>
          </w:tcPr>
          <w:p w:rsidR="005C6D9D" w:rsidRDefault="008D3B0E">
            <w:pPr>
              <w:pStyle w:val="13f2"/>
              <w:rPr>
                <w:color w:val="000000" w:themeColor="text1"/>
                <w:sz w:val="18"/>
                <w:szCs w:val="18"/>
              </w:rPr>
            </w:pPr>
            <w:r>
              <w:rPr>
                <w:color w:val="000000" w:themeColor="text1"/>
                <w:sz w:val="18"/>
                <w:szCs w:val="18"/>
              </w:rPr>
              <w:t>0</w:t>
            </w:r>
          </w:p>
        </w:tc>
        <w:tc>
          <w:tcPr>
            <w:tcW w:w="653" w:type="dxa"/>
            <w:vAlign w:val="center"/>
          </w:tcPr>
          <w:p w:rsidR="005C6D9D" w:rsidRDefault="008D3B0E">
            <w:pPr>
              <w:pStyle w:val="13f2"/>
              <w:rPr>
                <w:color w:val="000000" w:themeColor="text1"/>
                <w:sz w:val="18"/>
                <w:szCs w:val="18"/>
              </w:rPr>
            </w:pPr>
            <w:r>
              <w:rPr>
                <w:color w:val="000000" w:themeColor="text1"/>
                <w:sz w:val="18"/>
                <w:szCs w:val="18"/>
              </w:rPr>
              <w:t>0</w:t>
            </w:r>
          </w:p>
        </w:tc>
        <w:tc>
          <w:tcPr>
            <w:tcW w:w="714"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745" w:type="dxa"/>
            <w:vAlign w:val="center"/>
          </w:tcPr>
          <w:p w:rsidR="005C6D9D" w:rsidRDefault="008D3B0E">
            <w:pPr>
              <w:pStyle w:val="13f2"/>
              <w:rPr>
                <w:color w:val="000000" w:themeColor="text1"/>
                <w:sz w:val="18"/>
                <w:szCs w:val="18"/>
              </w:rPr>
            </w:pPr>
            <w:r>
              <w:rPr>
                <w:color w:val="000000" w:themeColor="text1"/>
                <w:sz w:val="18"/>
                <w:szCs w:val="18"/>
              </w:rPr>
              <w:t>0</w:t>
            </w:r>
          </w:p>
        </w:tc>
        <w:tc>
          <w:tcPr>
            <w:tcW w:w="662" w:type="dxa"/>
            <w:vAlign w:val="center"/>
          </w:tcPr>
          <w:p w:rsidR="005C6D9D" w:rsidRDefault="008D3B0E">
            <w:pPr>
              <w:pStyle w:val="13f2"/>
              <w:rPr>
                <w:color w:val="000000" w:themeColor="text1"/>
                <w:sz w:val="18"/>
                <w:szCs w:val="18"/>
              </w:rPr>
            </w:pPr>
            <w:r>
              <w:rPr>
                <w:color w:val="000000" w:themeColor="text1"/>
                <w:sz w:val="18"/>
                <w:szCs w:val="18"/>
              </w:rPr>
              <w:t>0</w:t>
            </w:r>
          </w:p>
        </w:tc>
        <w:tc>
          <w:tcPr>
            <w:tcW w:w="723" w:type="dxa"/>
            <w:vAlign w:val="center"/>
          </w:tcPr>
          <w:p w:rsidR="005C6D9D" w:rsidRDefault="008D3B0E">
            <w:pPr>
              <w:pStyle w:val="13f2"/>
              <w:rPr>
                <w:color w:val="000000" w:themeColor="text1"/>
                <w:sz w:val="18"/>
                <w:szCs w:val="18"/>
              </w:rPr>
            </w:pPr>
            <w:r>
              <w:rPr>
                <w:color w:val="000000" w:themeColor="text1"/>
                <w:sz w:val="18"/>
                <w:szCs w:val="18"/>
              </w:rPr>
              <w:t>0</w:t>
            </w:r>
          </w:p>
        </w:tc>
        <w:tc>
          <w:tcPr>
            <w:tcW w:w="562" w:type="dxa"/>
            <w:vAlign w:val="center"/>
          </w:tcPr>
          <w:p w:rsidR="005C6D9D" w:rsidRDefault="008D3B0E">
            <w:pPr>
              <w:pStyle w:val="13f2"/>
              <w:rPr>
                <w:color w:val="000000" w:themeColor="text1"/>
                <w:sz w:val="18"/>
                <w:szCs w:val="18"/>
              </w:rPr>
            </w:pPr>
            <w:r>
              <w:rPr>
                <w:color w:val="000000" w:themeColor="text1"/>
                <w:sz w:val="18"/>
                <w:szCs w:val="18"/>
              </w:rPr>
              <w:t>0</w:t>
            </w:r>
          </w:p>
        </w:tc>
        <w:tc>
          <w:tcPr>
            <w:tcW w:w="553" w:type="dxa"/>
            <w:vAlign w:val="center"/>
          </w:tcPr>
          <w:p w:rsidR="005C6D9D" w:rsidRDefault="008D3B0E">
            <w:pPr>
              <w:pStyle w:val="13f2"/>
              <w:rPr>
                <w:color w:val="000000" w:themeColor="text1"/>
                <w:sz w:val="18"/>
                <w:szCs w:val="18"/>
              </w:rPr>
            </w:pPr>
            <w:r>
              <w:rPr>
                <w:color w:val="000000" w:themeColor="text1"/>
                <w:sz w:val="18"/>
                <w:szCs w:val="18"/>
              </w:rPr>
              <w:t>0</w:t>
            </w:r>
          </w:p>
        </w:tc>
        <w:tc>
          <w:tcPr>
            <w:tcW w:w="588" w:type="dxa"/>
            <w:vAlign w:val="center"/>
          </w:tcPr>
          <w:p w:rsidR="005C6D9D" w:rsidRDefault="008D3B0E">
            <w:pPr>
              <w:pStyle w:val="13f2"/>
              <w:rPr>
                <w:color w:val="000000" w:themeColor="text1"/>
                <w:sz w:val="18"/>
                <w:szCs w:val="18"/>
              </w:rPr>
            </w:pPr>
            <w:r>
              <w:rPr>
                <w:color w:val="000000" w:themeColor="text1"/>
                <w:sz w:val="18"/>
                <w:szCs w:val="18"/>
              </w:rPr>
              <w:t>0</w:t>
            </w:r>
          </w:p>
        </w:tc>
      </w:tr>
      <w:tr w:rsidR="005C6D9D">
        <w:trPr>
          <w:trHeight w:val="285"/>
          <w:jc w:val="center"/>
        </w:trPr>
        <w:tc>
          <w:tcPr>
            <w:tcW w:w="1693" w:type="dxa"/>
            <w:gridSpan w:val="2"/>
            <w:vAlign w:val="center"/>
          </w:tcPr>
          <w:p w:rsidR="005C6D9D" w:rsidRDefault="008D3B0E">
            <w:pPr>
              <w:pStyle w:val="13f2"/>
              <w:rPr>
                <w:color w:val="000000" w:themeColor="text1"/>
                <w:sz w:val="18"/>
                <w:szCs w:val="18"/>
              </w:rPr>
            </w:pPr>
            <w:r>
              <w:rPr>
                <w:color w:val="000000" w:themeColor="text1"/>
                <w:sz w:val="18"/>
                <w:szCs w:val="18"/>
              </w:rPr>
              <w:t>总量</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4732.20 </w:t>
            </w:r>
          </w:p>
        </w:tc>
        <w:tc>
          <w:tcPr>
            <w:tcW w:w="711" w:type="dxa"/>
            <w:vAlign w:val="center"/>
          </w:tcPr>
          <w:p w:rsidR="005C6D9D" w:rsidRDefault="008D3B0E">
            <w:pPr>
              <w:pStyle w:val="13f2"/>
              <w:rPr>
                <w:color w:val="000000" w:themeColor="text1"/>
                <w:sz w:val="18"/>
                <w:szCs w:val="18"/>
              </w:rPr>
            </w:pPr>
            <w:r>
              <w:rPr>
                <w:color w:val="000000" w:themeColor="text1"/>
                <w:sz w:val="18"/>
                <w:szCs w:val="18"/>
              </w:rPr>
              <w:t xml:space="preserve">15429.38 </w:t>
            </w:r>
          </w:p>
        </w:tc>
        <w:tc>
          <w:tcPr>
            <w:tcW w:w="855" w:type="dxa"/>
            <w:vAlign w:val="center"/>
          </w:tcPr>
          <w:p w:rsidR="005C6D9D" w:rsidRDefault="008D3B0E">
            <w:pPr>
              <w:pStyle w:val="13f2"/>
              <w:rPr>
                <w:color w:val="000000" w:themeColor="text1"/>
                <w:sz w:val="18"/>
                <w:szCs w:val="18"/>
              </w:rPr>
            </w:pPr>
            <w:r>
              <w:rPr>
                <w:color w:val="000000" w:themeColor="text1"/>
                <w:sz w:val="18"/>
                <w:szCs w:val="18"/>
              </w:rPr>
              <w:t xml:space="preserve">1886.37 </w:t>
            </w:r>
          </w:p>
        </w:tc>
        <w:tc>
          <w:tcPr>
            <w:tcW w:w="668" w:type="dxa"/>
            <w:vAlign w:val="center"/>
          </w:tcPr>
          <w:p w:rsidR="005C6D9D" w:rsidRDefault="008D3B0E">
            <w:pPr>
              <w:pStyle w:val="13f2"/>
              <w:rPr>
                <w:color w:val="000000" w:themeColor="text1"/>
                <w:sz w:val="18"/>
                <w:szCs w:val="18"/>
              </w:rPr>
            </w:pPr>
            <w:r>
              <w:rPr>
                <w:color w:val="000000" w:themeColor="text1"/>
                <w:sz w:val="18"/>
                <w:szCs w:val="18"/>
              </w:rPr>
              <w:t xml:space="preserve">60.62 </w:t>
            </w:r>
          </w:p>
        </w:tc>
        <w:tc>
          <w:tcPr>
            <w:tcW w:w="768" w:type="dxa"/>
            <w:vAlign w:val="center"/>
          </w:tcPr>
          <w:p w:rsidR="005C6D9D" w:rsidRDefault="008D3B0E">
            <w:pPr>
              <w:pStyle w:val="13f2"/>
              <w:rPr>
                <w:color w:val="000000" w:themeColor="text1"/>
                <w:sz w:val="18"/>
                <w:szCs w:val="18"/>
              </w:rPr>
            </w:pPr>
            <w:r>
              <w:rPr>
                <w:color w:val="000000" w:themeColor="text1"/>
                <w:sz w:val="18"/>
                <w:szCs w:val="18"/>
              </w:rPr>
              <w:t xml:space="preserve">64.35 </w:t>
            </w:r>
          </w:p>
        </w:tc>
        <w:tc>
          <w:tcPr>
            <w:tcW w:w="698" w:type="dxa"/>
            <w:vAlign w:val="center"/>
          </w:tcPr>
          <w:p w:rsidR="005C6D9D" w:rsidRDefault="008D3B0E">
            <w:pPr>
              <w:pStyle w:val="13f2"/>
              <w:rPr>
                <w:color w:val="000000" w:themeColor="text1"/>
                <w:sz w:val="18"/>
                <w:szCs w:val="18"/>
              </w:rPr>
            </w:pPr>
            <w:r>
              <w:rPr>
                <w:color w:val="000000" w:themeColor="text1"/>
                <w:sz w:val="18"/>
                <w:szCs w:val="18"/>
              </w:rPr>
              <w:t xml:space="preserve">516.04 </w:t>
            </w:r>
          </w:p>
        </w:tc>
        <w:tc>
          <w:tcPr>
            <w:tcW w:w="593"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654" w:type="dxa"/>
            <w:vAlign w:val="center"/>
          </w:tcPr>
          <w:p w:rsidR="005C6D9D" w:rsidRDefault="008D3B0E">
            <w:pPr>
              <w:pStyle w:val="13f2"/>
              <w:rPr>
                <w:color w:val="000000" w:themeColor="text1"/>
                <w:sz w:val="18"/>
                <w:szCs w:val="18"/>
              </w:rPr>
            </w:pPr>
            <w:r>
              <w:rPr>
                <w:color w:val="000000" w:themeColor="text1"/>
                <w:sz w:val="18"/>
                <w:szCs w:val="18"/>
              </w:rPr>
              <w:t xml:space="preserve">53.28 </w:t>
            </w:r>
          </w:p>
        </w:tc>
        <w:tc>
          <w:tcPr>
            <w:tcW w:w="668" w:type="dxa"/>
            <w:vAlign w:val="center"/>
          </w:tcPr>
          <w:p w:rsidR="005C6D9D" w:rsidRDefault="008D3B0E">
            <w:pPr>
              <w:pStyle w:val="13f2"/>
              <w:rPr>
                <w:color w:val="000000" w:themeColor="text1"/>
                <w:sz w:val="18"/>
                <w:szCs w:val="18"/>
              </w:rPr>
            </w:pPr>
            <w:r>
              <w:rPr>
                <w:color w:val="000000" w:themeColor="text1"/>
                <w:sz w:val="18"/>
                <w:szCs w:val="18"/>
              </w:rPr>
              <w:t xml:space="preserve">13.94 </w:t>
            </w:r>
          </w:p>
        </w:tc>
        <w:tc>
          <w:tcPr>
            <w:tcW w:w="607" w:type="dxa"/>
            <w:vAlign w:val="center"/>
          </w:tcPr>
          <w:p w:rsidR="005C6D9D" w:rsidRDefault="008D3B0E">
            <w:pPr>
              <w:pStyle w:val="13f2"/>
              <w:rPr>
                <w:color w:val="000000" w:themeColor="text1"/>
                <w:sz w:val="18"/>
                <w:szCs w:val="18"/>
              </w:rPr>
            </w:pPr>
            <w:r>
              <w:rPr>
                <w:color w:val="000000" w:themeColor="text1"/>
                <w:sz w:val="18"/>
                <w:szCs w:val="18"/>
              </w:rPr>
              <w:t xml:space="preserve">13.77 </w:t>
            </w:r>
          </w:p>
        </w:tc>
        <w:tc>
          <w:tcPr>
            <w:tcW w:w="729" w:type="dxa"/>
            <w:vAlign w:val="center"/>
          </w:tcPr>
          <w:p w:rsidR="005C6D9D" w:rsidRDefault="008D3B0E">
            <w:pPr>
              <w:pStyle w:val="13f2"/>
              <w:rPr>
                <w:color w:val="000000" w:themeColor="text1"/>
                <w:sz w:val="18"/>
                <w:szCs w:val="18"/>
              </w:rPr>
            </w:pPr>
            <w:r>
              <w:rPr>
                <w:color w:val="000000" w:themeColor="text1"/>
                <w:sz w:val="18"/>
                <w:szCs w:val="18"/>
              </w:rPr>
              <w:t xml:space="preserve">133.60 </w:t>
            </w:r>
          </w:p>
        </w:tc>
        <w:tc>
          <w:tcPr>
            <w:tcW w:w="641" w:type="dxa"/>
            <w:vAlign w:val="center"/>
          </w:tcPr>
          <w:p w:rsidR="005C6D9D" w:rsidRDefault="008D3B0E">
            <w:pPr>
              <w:pStyle w:val="13f2"/>
              <w:rPr>
                <w:color w:val="000000" w:themeColor="text1"/>
                <w:sz w:val="18"/>
                <w:szCs w:val="18"/>
              </w:rPr>
            </w:pPr>
            <w:r>
              <w:rPr>
                <w:color w:val="000000" w:themeColor="text1"/>
                <w:sz w:val="18"/>
                <w:szCs w:val="18"/>
              </w:rPr>
              <w:t xml:space="preserve">58.17 </w:t>
            </w:r>
          </w:p>
        </w:tc>
        <w:tc>
          <w:tcPr>
            <w:tcW w:w="702" w:type="dxa"/>
            <w:vAlign w:val="center"/>
          </w:tcPr>
          <w:p w:rsidR="005C6D9D" w:rsidRDefault="008D3B0E">
            <w:pPr>
              <w:pStyle w:val="13f2"/>
              <w:rPr>
                <w:color w:val="000000" w:themeColor="text1"/>
                <w:sz w:val="18"/>
                <w:szCs w:val="18"/>
              </w:rPr>
            </w:pPr>
            <w:r>
              <w:rPr>
                <w:color w:val="000000" w:themeColor="text1"/>
                <w:sz w:val="18"/>
                <w:szCs w:val="18"/>
              </w:rPr>
              <w:t xml:space="preserve">27.01 </w:t>
            </w:r>
          </w:p>
        </w:tc>
        <w:tc>
          <w:tcPr>
            <w:tcW w:w="867" w:type="dxa"/>
            <w:vAlign w:val="center"/>
          </w:tcPr>
          <w:p w:rsidR="005C6D9D" w:rsidRDefault="008D3B0E">
            <w:pPr>
              <w:pStyle w:val="13f2"/>
              <w:rPr>
                <w:color w:val="000000" w:themeColor="text1"/>
                <w:sz w:val="18"/>
                <w:szCs w:val="18"/>
              </w:rPr>
            </w:pPr>
            <w:r>
              <w:rPr>
                <w:color w:val="000000" w:themeColor="text1"/>
                <w:sz w:val="18"/>
                <w:szCs w:val="18"/>
              </w:rPr>
              <w:t xml:space="preserve">39.13 </w:t>
            </w:r>
          </w:p>
        </w:tc>
        <w:tc>
          <w:tcPr>
            <w:tcW w:w="693" w:type="dxa"/>
            <w:vAlign w:val="center"/>
          </w:tcPr>
          <w:p w:rsidR="005C6D9D" w:rsidRDefault="008D3B0E">
            <w:pPr>
              <w:pStyle w:val="13f2"/>
              <w:rPr>
                <w:color w:val="000000" w:themeColor="text1"/>
                <w:sz w:val="18"/>
                <w:szCs w:val="18"/>
              </w:rPr>
            </w:pPr>
            <w:r>
              <w:rPr>
                <w:color w:val="000000" w:themeColor="text1"/>
                <w:sz w:val="18"/>
                <w:szCs w:val="18"/>
              </w:rPr>
              <w:t xml:space="preserve">19.25 </w:t>
            </w:r>
          </w:p>
        </w:tc>
        <w:tc>
          <w:tcPr>
            <w:tcW w:w="658" w:type="dxa"/>
            <w:vAlign w:val="center"/>
          </w:tcPr>
          <w:p w:rsidR="005C6D9D" w:rsidRDefault="008D3B0E">
            <w:pPr>
              <w:pStyle w:val="13f2"/>
              <w:rPr>
                <w:color w:val="000000" w:themeColor="text1"/>
                <w:sz w:val="18"/>
                <w:szCs w:val="18"/>
              </w:rPr>
            </w:pPr>
            <w:r>
              <w:rPr>
                <w:color w:val="000000" w:themeColor="text1"/>
                <w:sz w:val="18"/>
                <w:szCs w:val="18"/>
              </w:rPr>
              <w:t xml:space="preserve">1.50 </w:t>
            </w:r>
          </w:p>
        </w:tc>
        <w:tc>
          <w:tcPr>
            <w:tcW w:w="553" w:type="dxa"/>
            <w:vAlign w:val="center"/>
          </w:tcPr>
          <w:p w:rsidR="005C6D9D" w:rsidRDefault="008D3B0E">
            <w:pPr>
              <w:pStyle w:val="13f2"/>
              <w:rPr>
                <w:color w:val="000000" w:themeColor="text1"/>
                <w:sz w:val="18"/>
                <w:szCs w:val="18"/>
              </w:rPr>
            </w:pPr>
            <w:r>
              <w:rPr>
                <w:color w:val="000000" w:themeColor="text1"/>
                <w:sz w:val="18"/>
                <w:szCs w:val="18"/>
              </w:rPr>
              <w:t xml:space="preserve">4.89 </w:t>
            </w:r>
          </w:p>
        </w:tc>
        <w:tc>
          <w:tcPr>
            <w:tcW w:w="701" w:type="dxa"/>
            <w:vAlign w:val="center"/>
          </w:tcPr>
          <w:p w:rsidR="005C6D9D" w:rsidRDefault="008D3B0E">
            <w:pPr>
              <w:pStyle w:val="13f2"/>
              <w:rPr>
                <w:color w:val="000000" w:themeColor="text1"/>
                <w:sz w:val="18"/>
                <w:szCs w:val="18"/>
              </w:rPr>
            </w:pPr>
            <w:r>
              <w:rPr>
                <w:color w:val="000000" w:themeColor="text1"/>
                <w:sz w:val="18"/>
                <w:szCs w:val="18"/>
              </w:rPr>
              <w:t xml:space="preserve">0.66 </w:t>
            </w:r>
          </w:p>
        </w:tc>
        <w:tc>
          <w:tcPr>
            <w:tcW w:w="553" w:type="dxa"/>
            <w:vAlign w:val="center"/>
          </w:tcPr>
          <w:p w:rsidR="005C6D9D" w:rsidRDefault="008D3B0E">
            <w:pPr>
              <w:pStyle w:val="13f2"/>
              <w:rPr>
                <w:color w:val="000000" w:themeColor="text1"/>
                <w:sz w:val="18"/>
                <w:szCs w:val="18"/>
              </w:rPr>
            </w:pPr>
            <w:r>
              <w:rPr>
                <w:color w:val="000000" w:themeColor="text1"/>
                <w:sz w:val="18"/>
                <w:szCs w:val="18"/>
              </w:rPr>
              <w:t xml:space="preserve">4.34 </w:t>
            </w:r>
          </w:p>
        </w:tc>
        <w:tc>
          <w:tcPr>
            <w:tcW w:w="701" w:type="dxa"/>
            <w:vAlign w:val="center"/>
          </w:tcPr>
          <w:p w:rsidR="005C6D9D" w:rsidRDefault="008D3B0E">
            <w:pPr>
              <w:pStyle w:val="13f2"/>
              <w:rPr>
                <w:color w:val="000000" w:themeColor="text1"/>
                <w:sz w:val="18"/>
                <w:szCs w:val="18"/>
              </w:rPr>
            </w:pPr>
            <w:r>
              <w:rPr>
                <w:color w:val="000000" w:themeColor="text1"/>
                <w:sz w:val="18"/>
                <w:szCs w:val="18"/>
              </w:rPr>
              <w:t xml:space="preserve">11.60 </w:t>
            </w:r>
          </w:p>
        </w:tc>
        <w:tc>
          <w:tcPr>
            <w:tcW w:w="610" w:type="dxa"/>
            <w:vAlign w:val="center"/>
          </w:tcPr>
          <w:p w:rsidR="005C6D9D" w:rsidRDefault="008D3B0E">
            <w:pPr>
              <w:pStyle w:val="13f2"/>
              <w:rPr>
                <w:color w:val="000000" w:themeColor="text1"/>
                <w:sz w:val="18"/>
                <w:szCs w:val="18"/>
              </w:rPr>
            </w:pPr>
            <w:r>
              <w:rPr>
                <w:color w:val="000000" w:themeColor="text1"/>
                <w:sz w:val="18"/>
                <w:szCs w:val="18"/>
              </w:rPr>
              <w:t xml:space="preserve">10.66 </w:t>
            </w:r>
          </w:p>
        </w:tc>
        <w:tc>
          <w:tcPr>
            <w:tcW w:w="653" w:type="dxa"/>
            <w:vAlign w:val="center"/>
          </w:tcPr>
          <w:p w:rsidR="005C6D9D" w:rsidRDefault="008D3B0E">
            <w:pPr>
              <w:pStyle w:val="13f2"/>
              <w:rPr>
                <w:color w:val="000000" w:themeColor="text1"/>
                <w:sz w:val="18"/>
                <w:szCs w:val="18"/>
              </w:rPr>
            </w:pPr>
            <w:r>
              <w:rPr>
                <w:color w:val="000000" w:themeColor="text1"/>
                <w:sz w:val="18"/>
                <w:szCs w:val="18"/>
              </w:rPr>
              <w:t xml:space="preserve">2.71 </w:t>
            </w:r>
          </w:p>
        </w:tc>
        <w:tc>
          <w:tcPr>
            <w:tcW w:w="714" w:type="dxa"/>
            <w:vAlign w:val="center"/>
          </w:tcPr>
          <w:p w:rsidR="005C6D9D" w:rsidRDefault="008D3B0E">
            <w:pPr>
              <w:pStyle w:val="13f2"/>
              <w:rPr>
                <w:color w:val="000000" w:themeColor="text1"/>
                <w:sz w:val="18"/>
                <w:szCs w:val="18"/>
              </w:rPr>
            </w:pPr>
            <w:r>
              <w:rPr>
                <w:color w:val="000000" w:themeColor="text1"/>
                <w:sz w:val="18"/>
                <w:szCs w:val="18"/>
              </w:rPr>
              <w:t xml:space="preserve">73.39 </w:t>
            </w:r>
          </w:p>
        </w:tc>
        <w:tc>
          <w:tcPr>
            <w:tcW w:w="553" w:type="dxa"/>
            <w:vAlign w:val="center"/>
          </w:tcPr>
          <w:p w:rsidR="005C6D9D" w:rsidRDefault="008D3B0E">
            <w:pPr>
              <w:pStyle w:val="13f2"/>
              <w:rPr>
                <w:color w:val="000000" w:themeColor="text1"/>
                <w:sz w:val="18"/>
                <w:szCs w:val="18"/>
              </w:rPr>
            </w:pPr>
            <w:r>
              <w:rPr>
                <w:color w:val="000000" w:themeColor="text1"/>
                <w:sz w:val="18"/>
                <w:szCs w:val="18"/>
              </w:rPr>
              <w:t xml:space="preserve">1.58 </w:t>
            </w:r>
          </w:p>
        </w:tc>
        <w:tc>
          <w:tcPr>
            <w:tcW w:w="745" w:type="dxa"/>
            <w:vAlign w:val="center"/>
          </w:tcPr>
          <w:p w:rsidR="005C6D9D" w:rsidRDefault="008D3B0E">
            <w:pPr>
              <w:pStyle w:val="13f2"/>
              <w:rPr>
                <w:color w:val="000000" w:themeColor="text1"/>
                <w:sz w:val="18"/>
                <w:szCs w:val="18"/>
              </w:rPr>
            </w:pPr>
            <w:r>
              <w:rPr>
                <w:color w:val="000000" w:themeColor="text1"/>
                <w:sz w:val="18"/>
                <w:szCs w:val="18"/>
              </w:rPr>
              <w:t xml:space="preserve">19.84 </w:t>
            </w:r>
          </w:p>
        </w:tc>
        <w:tc>
          <w:tcPr>
            <w:tcW w:w="662" w:type="dxa"/>
            <w:vAlign w:val="center"/>
          </w:tcPr>
          <w:p w:rsidR="005C6D9D" w:rsidRDefault="008D3B0E">
            <w:pPr>
              <w:pStyle w:val="13f2"/>
              <w:rPr>
                <w:color w:val="000000" w:themeColor="text1"/>
                <w:sz w:val="18"/>
                <w:szCs w:val="18"/>
              </w:rPr>
            </w:pPr>
            <w:r>
              <w:rPr>
                <w:color w:val="000000" w:themeColor="text1"/>
                <w:sz w:val="18"/>
                <w:szCs w:val="18"/>
              </w:rPr>
              <w:t xml:space="preserve">1.90 </w:t>
            </w:r>
          </w:p>
        </w:tc>
        <w:tc>
          <w:tcPr>
            <w:tcW w:w="723" w:type="dxa"/>
            <w:vAlign w:val="center"/>
          </w:tcPr>
          <w:p w:rsidR="005C6D9D" w:rsidRDefault="008D3B0E">
            <w:pPr>
              <w:pStyle w:val="13f2"/>
              <w:rPr>
                <w:color w:val="000000" w:themeColor="text1"/>
                <w:sz w:val="18"/>
                <w:szCs w:val="18"/>
              </w:rPr>
            </w:pPr>
            <w:r>
              <w:rPr>
                <w:color w:val="000000" w:themeColor="text1"/>
                <w:sz w:val="18"/>
                <w:szCs w:val="18"/>
              </w:rPr>
              <w:t xml:space="preserve">2.17 </w:t>
            </w:r>
          </w:p>
        </w:tc>
        <w:tc>
          <w:tcPr>
            <w:tcW w:w="562" w:type="dxa"/>
            <w:vAlign w:val="center"/>
          </w:tcPr>
          <w:p w:rsidR="005C6D9D" w:rsidRDefault="008D3B0E">
            <w:pPr>
              <w:pStyle w:val="13f2"/>
              <w:rPr>
                <w:color w:val="000000" w:themeColor="text1"/>
                <w:sz w:val="18"/>
                <w:szCs w:val="18"/>
              </w:rPr>
            </w:pPr>
            <w:r>
              <w:rPr>
                <w:color w:val="000000" w:themeColor="text1"/>
                <w:sz w:val="18"/>
                <w:szCs w:val="18"/>
              </w:rPr>
              <w:t xml:space="preserve">1.83 </w:t>
            </w:r>
          </w:p>
        </w:tc>
        <w:tc>
          <w:tcPr>
            <w:tcW w:w="553" w:type="dxa"/>
            <w:vAlign w:val="center"/>
          </w:tcPr>
          <w:p w:rsidR="005C6D9D" w:rsidRDefault="008D3B0E">
            <w:pPr>
              <w:pStyle w:val="13f2"/>
              <w:rPr>
                <w:color w:val="000000" w:themeColor="text1"/>
                <w:sz w:val="18"/>
                <w:szCs w:val="18"/>
              </w:rPr>
            </w:pPr>
            <w:r>
              <w:rPr>
                <w:color w:val="000000" w:themeColor="text1"/>
                <w:sz w:val="18"/>
                <w:szCs w:val="18"/>
              </w:rPr>
              <w:t xml:space="preserve">0.80 </w:t>
            </w:r>
          </w:p>
        </w:tc>
        <w:tc>
          <w:tcPr>
            <w:tcW w:w="588" w:type="dxa"/>
            <w:vAlign w:val="center"/>
          </w:tcPr>
          <w:p w:rsidR="005C6D9D" w:rsidRDefault="008D3B0E">
            <w:pPr>
              <w:pStyle w:val="13f2"/>
              <w:rPr>
                <w:color w:val="000000" w:themeColor="text1"/>
                <w:sz w:val="18"/>
                <w:szCs w:val="18"/>
              </w:rPr>
            </w:pPr>
            <w:r>
              <w:rPr>
                <w:color w:val="000000" w:themeColor="text1"/>
                <w:sz w:val="18"/>
                <w:szCs w:val="18"/>
              </w:rPr>
              <w:t xml:space="preserve">2.10 </w:t>
            </w:r>
          </w:p>
        </w:tc>
      </w:tr>
    </w:tbl>
    <w:p w:rsidR="005C6D9D" w:rsidRDefault="005C6D9D">
      <w:pPr>
        <w:spacing w:afterLines="50" w:after="120" w:line="500" w:lineRule="exact"/>
        <w:jc w:val="center"/>
        <w:rPr>
          <w:b/>
          <w:color w:val="000000" w:themeColor="text1"/>
          <w:sz w:val="24"/>
          <w:szCs w:val="28"/>
        </w:rPr>
      </w:pPr>
    </w:p>
    <w:p w:rsidR="005C6D9D" w:rsidRDefault="005C6D9D">
      <w:pPr>
        <w:spacing w:line="500" w:lineRule="exact"/>
        <w:outlineLvl w:val="3"/>
        <w:rPr>
          <w:b/>
          <w:bCs/>
          <w:color w:val="000000" w:themeColor="text1"/>
          <w:sz w:val="24"/>
          <w:szCs w:val="28"/>
        </w:rPr>
        <w:sectPr w:rsidR="005C6D9D">
          <w:pgSz w:w="23814" w:h="16839" w:orient="landscape"/>
          <w:pgMar w:top="1440" w:right="1418" w:bottom="1440" w:left="1418" w:header="851" w:footer="992" w:gutter="0"/>
          <w:cols w:space="720"/>
          <w:docGrid w:linePitch="312"/>
        </w:sectPr>
      </w:pPr>
    </w:p>
    <w:p w:rsidR="005C6D9D" w:rsidRDefault="008D3B0E">
      <w:pPr>
        <w:spacing w:line="500" w:lineRule="exact"/>
        <w:outlineLvl w:val="3"/>
        <w:rPr>
          <w:b/>
          <w:bCs/>
          <w:color w:val="000000" w:themeColor="text1"/>
          <w:sz w:val="24"/>
          <w:szCs w:val="28"/>
        </w:rPr>
      </w:pPr>
      <w:r>
        <w:rPr>
          <w:b/>
          <w:bCs/>
          <w:color w:val="000000" w:themeColor="text1"/>
          <w:sz w:val="24"/>
          <w:szCs w:val="28"/>
        </w:rPr>
        <w:lastRenderedPageBreak/>
        <w:t>4.3.2.2</w:t>
      </w:r>
      <w:r>
        <w:rPr>
          <w:b/>
          <w:bCs/>
          <w:color w:val="000000" w:themeColor="text1"/>
          <w:sz w:val="24"/>
          <w:szCs w:val="28"/>
        </w:rPr>
        <w:t>大气污染源评价方法和标准</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1</w:t>
      </w:r>
      <w:r>
        <w:rPr>
          <w:b/>
          <w:color w:val="000000" w:themeColor="text1"/>
          <w:sz w:val="24"/>
          <w:szCs w:val="28"/>
        </w:rPr>
        <w:t>）评价方法</w:t>
      </w:r>
    </w:p>
    <w:p w:rsidR="005C6D9D" w:rsidRDefault="008D3B0E">
      <w:pPr>
        <w:spacing w:line="500" w:lineRule="exact"/>
        <w:ind w:firstLineChars="200" w:firstLine="480"/>
        <w:rPr>
          <w:color w:val="000000" w:themeColor="text1"/>
          <w:sz w:val="24"/>
          <w:szCs w:val="28"/>
        </w:rPr>
      </w:pPr>
      <w:r>
        <w:rPr>
          <w:color w:val="000000" w:themeColor="text1"/>
          <w:sz w:val="24"/>
          <w:szCs w:val="28"/>
        </w:rPr>
        <w:t>区域大气污染源评价采用污染物等标负荷法进行评价，计算公式如下：</w:t>
      </w:r>
    </w:p>
    <w:p w:rsidR="005C6D9D" w:rsidRDefault="008D3B0E">
      <w:pPr>
        <w:spacing w:line="500" w:lineRule="exact"/>
        <w:ind w:firstLineChars="200" w:firstLine="480"/>
        <w:rPr>
          <w:color w:val="000000" w:themeColor="text1"/>
          <w:sz w:val="24"/>
          <w:szCs w:val="28"/>
        </w:rPr>
      </w:pPr>
      <w:r>
        <w:rPr>
          <w:noProof/>
          <w:color w:val="000000" w:themeColor="text1"/>
          <w:sz w:val="24"/>
          <w:szCs w:val="28"/>
        </w:rPr>
        <w:drawing>
          <wp:inline distT="0" distB="0" distL="0" distR="0">
            <wp:extent cx="733425" cy="23812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733425" cy="238125"/>
                    </a:xfrm>
                    <a:prstGeom prst="rect">
                      <a:avLst/>
                    </a:prstGeom>
                    <a:noFill/>
                    <a:ln>
                      <a:noFill/>
                    </a:ln>
                  </pic:spPr>
                </pic:pic>
              </a:graphicData>
            </a:graphic>
          </wp:inline>
        </w:drawing>
      </w:r>
    </w:p>
    <w:p w:rsidR="005C6D9D" w:rsidRDefault="008D3B0E">
      <w:pPr>
        <w:spacing w:line="500" w:lineRule="exact"/>
        <w:ind w:firstLineChars="200" w:firstLine="480"/>
        <w:rPr>
          <w:color w:val="000000" w:themeColor="text1"/>
          <w:sz w:val="24"/>
          <w:szCs w:val="28"/>
        </w:rPr>
      </w:pPr>
      <w:r>
        <w:rPr>
          <w:color w:val="000000" w:themeColor="text1"/>
          <w:sz w:val="24"/>
          <w:szCs w:val="28"/>
        </w:rPr>
        <w:t>式中：</w:t>
      </w:r>
    </w:p>
    <w:p w:rsidR="005C6D9D" w:rsidRDefault="008D3B0E">
      <w:pPr>
        <w:spacing w:line="500" w:lineRule="exact"/>
        <w:ind w:firstLineChars="200" w:firstLine="480"/>
        <w:rPr>
          <w:color w:val="000000" w:themeColor="text1"/>
          <w:sz w:val="24"/>
          <w:szCs w:val="28"/>
        </w:rPr>
      </w:pPr>
      <w:r>
        <w:rPr>
          <w:noProof/>
          <w:color w:val="000000" w:themeColor="text1"/>
          <w:sz w:val="24"/>
          <w:szCs w:val="28"/>
        </w:rPr>
        <w:drawing>
          <wp:inline distT="0" distB="0" distL="0" distR="0">
            <wp:extent cx="171450" cy="2381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1450" cy="238125"/>
                    </a:xfrm>
                    <a:prstGeom prst="rect">
                      <a:avLst/>
                    </a:prstGeom>
                    <a:noFill/>
                    <a:ln>
                      <a:noFill/>
                    </a:ln>
                  </pic:spPr>
                </pic:pic>
              </a:graphicData>
            </a:graphic>
          </wp:inline>
        </w:drawing>
      </w:r>
      <w:r>
        <w:rPr>
          <w:color w:val="000000" w:themeColor="text1"/>
          <w:sz w:val="24"/>
          <w:szCs w:val="28"/>
        </w:rPr>
        <w:t>——</w:t>
      </w:r>
      <w:r>
        <w:rPr>
          <w:color w:val="000000" w:themeColor="text1"/>
          <w:sz w:val="24"/>
          <w:szCs w:val="28"/>
        </w:rPr>
        <w:t>污染物的等标负荷；</w:t>
      </w:r>
    </w:p>
    <w:p w:rsidR="005C6D9D" w:rsidRDefault="008D3B0E">
      <w:pPr>
        <w:spacing w:line="500" w:lineRule="exact"/>
        <w:ind w:firstLineChars="200" w:firstLine="480"/>
        <w:rPr>
          <w:color w:val="000000" w:themeColor="text1"/>
          <w:sz w:val="24"/>
          <w:szCs w:val="28"/>
        </w:rPr>
      </w:pPr>
      <w:r>
        <w:rPr>
          <w:noProof/>
          <w:color w:val="000000" w:themeColor="text1"/>
          <w:sz w:val="24"/>
          <w:szCs w:val="28"/>
        </w:rPr>
        <w:drawing>
          <wp:inline distT="0" distB="0" distL="0" distR="0">
            <wp:extent cx="238125" cy="23812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r>
        <w:rPr>
          <w:color w:val="000000" w:themeColor="text1"/>
          <w:sz w:val="24"/>
          <w:szCs w:val="28"/>
        </w:rPr>
        <w:t>——</w:t>
      </w:r>
      <w:r>
        <w:rPr>
          <w:color w:val="000000" w:themeColor="text1"/>
          <w:sz w:val="24"/>
          <w:szCs w:val="28"/>
        </w:rPr>
        <w:t>污染物的评价标准，</w:t>
      </w:r>
      <w:r>
        <w:rPr>
          <w:color w:val="000000" w:themeColor="text1"/>
          <w:sz w:val="24"/>
          <w:szCs w:val="28"/>
        </w:rPr>
        <w:t>mg/m</w:t>
      </w:r>
      <w:r>
        <w:rPr>
          <w:color w:val="000000" w:themeColor="text1"/>
          <w:sz w:val="24"/>
          <w:szCs w:val="28"/>
          <w:vertAlign w:val="superscript"/>
        </w:rPr>
        <w:t>3</w:t>
      </w:r>
      <w:r>
        <w:rPr>
          <w:color w:val="000000" w:themeColor="text1"/>
          <w:sz w:val="24"/>
          <w:szCs w:val="28"/>
        </w:rPr>
        <w:t>；</w:t>
      </w:r>
    </w:p>
    <w:p w:rsidR="005C6D9D" w:rsidRDefault="008D3B0E">
      <w:pPr>
        <w:spacing w:line="500" w:lineRule="exact"/>
        <w:ind w:firstLineChars="200" w:firstLine="480"/>
        <w:rPr>
          <w:color w:val="000000" w:themeColor="text1"/>
          <w:sz w:val="24"/>
          <w:szCs w:val="28"/>
        </w:rPr>
      </w:pPr>
      <w:r>
        <w:rPr>
          <w:noProof/>
          <w:color w:val="000000" w:themeColor="text1"/>
          <w:sz w:val="24"/>
          <w:szCs w:val="28"/>
        </w:rPr>
        <w:drawing>
          <wp:inline distT="0" distB="0" distL="0" distR="0">
            <wp:extent cx="180975" cy="238125"/>
            <wp:effectExtent l="0" t="0" r="952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r>
        <w:rPr>
          <w:color w:val="000000" w:themeColor="text1"/>
          <w:sz w:val="24"/>
          <w:szCs w:val="28"/>
        </w:rPr>
        <w:t>——</w:t>
      </w:r>
      <w:r>
        <w:rPr>
          <w:color w:val="000000" w:themeColor="text1"/>
          <w:sz w:val="24"/>
          <w:szCs w:val="28"/>
        </w:rPr>
        <w:t>污染物的绝对排放量，</w:t>
      </w:r>
      <w:r>
        <w:rPr>
          <w:color w:val="000000" w:themeColor="text1"/>
          <w:sz w:val="24"/>
          <w:szCs w:val="28"/>
        </w:rPr>
        <w:t>t/a</w:t>
      </w:r>
      <w:r>
        <w:rPr>
          <w:color w:val="000000" w:themeColor="text1"/>
          <w:sz w:val="24"/>
          <w:szCs w:val="28"/>
        </w:rPr>
        <w:t>。</w:t>
      </w:r>
    </w:p>
    <w:p w:rsidR="005C6D9D" w:rsidRDefault="008D3B0E">
      <w:pPr>
        <w:spacing w:line="500" w:lineRule="exact"/>
        <w:ind w:firstLineChars="200" w:firstLine="480"/>
        <w:rPr>
          <w:color w:val="000000" w:themeColor="text1"/>
          <w:sz w:val="24"/>
          <w:szCs w:val="28"/>
        </w:rPr>
      </w:pPr>
      <w:r>
        <w:rPr>
          <w:color w:val="000000" w:themeColor="text1"/>
          <w:sz w:val="24"/>
          <w:szCs w:val="28"/>
        </w:rPr>
        <w:t>污染源（企业）等</w:t>
      </w:r>
      <w:proofErr w:type="gramStart"/>
      <w:r>
        <w:rPr>
          <w:color w:val="000000" w:themeColor="text1"/>
          <w:sz w:val="24"/>
          <w:szCs w:val="28"/>
        </w:rPr>
        <w:t>标污染</w:t>
      </w:r>
      <w:proofErr w:type="gramEnd"/>
      <w:r>
        <w:rPr>
          <w:color w:val="000000" w:themeColor="text1"/>
          <w:sz w:val="24"/>
          <w:szCs w:val="28"/>
        </w:rPr>
        <w:t>负荷</w:t>
      </w:r>
      <w:r>
        <w:rPr>
          <w:noProof/>
          <w:color w:val="000000" w:themeColor="text1"/>
          <w:sz w:val="24"/>
          <w:szCs w:val="28"/>
        </w:rPr>
        <w:drawing>
          <wp:inline distT="0" distB="0" distL="0" distR="0">
            <wp:extent cx="219075" cy="219075"/>
            <wp:effectExtent l="0" t="0" r="9525"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color w:val="000000" w:themeColor="text1"/>
          <w:sz w:val="24"/>
          <w:szCs w:val="28"/>
        </w:rPr>
        <w:t>：</w:t>
      </w:r>
    </w:p>
    <w:p w:rsidR="005C6D9D" w:rsidRDefault="008D3B0E">
      <w:pPr>
        <w:ind w:firstLineChars="200" w:firstLine="480"/>
        <w:rPr>
          <w:color w:val="000000" w:themeColor="text1"/>
          <w:sz w:val="24"/>
          <w:szCs w:val="28"/>
        </w:rPr>
      </w:pPr>
      <w:r>
        <w:rPr>
          <w:noProof/>
          <w:color w:val="000000" w:themeColor="text1"/>
          <w:sz w:val="24"/>
          <w:szCs w:val="28"/>
        </w:rPr>
        <w:drawing>
          <wp:inline distT="0" distB="0" distL="0" distR="0">
            <wp:extent cx="838200" cy="476250"/>
            <wp:effectExtent l="0" t="0" r="0"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76250"/>
                    </a:xfrm>
                    <a:prstGeom prst="rect">
                      <a:avLst/>
                    </a:prstGeom>
                    <a:noFill/>
                    <a:ln>
                      <a:noFill/>
                    </a:ln>
                  </pic:spPr>
                </pic:pic>
              </a:graphicData>
            </a:graphic>
          </wp:inline>
        </w:drawing>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i=1</w:t>
      </w:r>
      <w:r>
        <w:rPr>
          <w:color w:val="000000" w:themeColor="text1"/>
          <w:sz w:val="24"/>
          <w:szCs w:val="28"/>
        </w:rPr>
        <w:t>，</w:t>
      </w:r>
      <w:r>
        <w:rPr>
          <w:color w:val="000000" w:themeColor="text1"/>
          <w:sz w:val="24"/>
          <w:szCs w:val="28"/>
        </w:rPr>
        <w:t>2</w:t>
      </w:r>
      <w:r>
        <w:rPr>
          <w:color w:val="000000" w:themeColor="text1"/>
          <w:sz w:val="24"/>
          <w:szCs w:val="28"/>
        </w:rPr>
        <w:t>，</w:t>
      </w:r>
      <w:r>
        <w:rPr>
          <w:color w:val="000000" w:themeColor="text1"/>
          <w:sz w:val="24"/>
          <w:szCs w:val="28"/>
        </w:rPr>
        <w:t>3</w:t>
      </w:r>
      <w:r>
        <w:rPr>
          <w:color w:val="000000" w:themeColor="text1"/>
          <w:sz w:val="24"/>
          <w:szCs w:val="28"/>
        </w:rPr>
        <w:t>，</w:t>
      </w:r>
      <w:r>
        <w:rPr>
          <w:color w:val="000000" w:themeColor="text1"/>
          <w:sz w:val="24"/>
          <w:szCs w:val="28"/>
        </w:rPr>
        <w:t>……j</w:t>
      </w:r>
      <w:r>
        <w:rPr>
          <w:color w:val="000000" w:themeColor="text1"/>
          <w:sz w:val="24"/>
          <w:szCs w:val="28"/>
        </w:rPr>
        <w:t>）</w:t>
      </w:r>
    </w:p>
    <w:p w:rsidR="005C6D9D" w:rsidRDefault="008D3B0E">
      <w:pPr>
        <w:spacing w:line="500" w:lineRule="exact"/>
        <w:ind w:firstLineChars="200" w:firstLine="480"/>
        <w:rPr>
          <w:color w:val="000000" w:themeColor="text1"/>
          <w:sz w:val="24"/>
          <w:szCs w:val="28"/>
        </w:rPr>
      </w:pPr>
      <w:r>
        <w:rPr>
          <w:color w:val="000000" w:themeColor="text1"/>
          <w:sz w:val="24"/>
          <w:szCs w:val="28"/>
        </w:rPr>
        <w:t>区域等</w:t>
      </w:r>
      <w:proofErr w:type="gramStart"/>
      <w:r>
        <w:rPr>
          <w:color w:val="000000" w:themeColor="text1"/>
          <w:sz w:val="24"/>
          <w:szCs w:val="28"/>
        </w:rPr>
        <w:t>标污染</w:t>
      </w:r>
      <w:proofErr w:type="gramEnd"/>
      <w:r>
        <w:rPr>
          <w:color w:val="000000" w:themeColor="text1"/>
          <w:sz w:val="24"/>
          <w:szCs w:val="28"/>
        </w:rPr>
        <w:t>负荷</w:t>
      </w:r>
      <w:r>
        <w:rPr>
          <w:color w:val="000000" w:themeColor="text1"/>
          <w:sz w:val="24"/>
          <w:szCs w:val="28"/>
        </w:rPr>
        <w:t>P</w:t>
      </w:r>
      <w:r>
        <w:rPr>
          <w:color w:val="000000" w:themeColor="text1"/>
          <w:sz w:val="24"/>
          <w:szCs w:val="28"/>
        </w:rPr>
        <w:t>：</w:t>
      </w:r>
    </w:p>
    <w:p w:rsidR="005C6D9D" w:rsidRDefault="008D3B0E">
      <w:pPr>
        <w:ind w:firstLineChars="200" w:firstLine="480"/>
        <w:rPr>
          <w:color w:val="000000" w:themeColor="text1"/>
          <w:sz w:val="24"/>
          <w:szCs w:val="28"/>
        </w:rPr>
      </w:pPr>
      <w:r>
        <w:rPr>
          <w:noProof/>
          <w:color w:val="000000" w:themeColor="text1"/>
          <w:sz w:val="24"/>
          <w:szCs w:val="28"/>
        </w:rPr>
        <w:drawing>
          <wp:inline distT="0" distB="0" distL="0" distR="0">
            <wp:extent cx="800100" cy="438150"/>
            <wp:effectExtent l="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0100" cy="438150"/>
                    </a:xfrm>
                    <a:prstGeom prst="rect">
                      <a:avLst/>
                    </a:prstGeom>
                    <a:noFill/>
                    <a:ln>
                      <a:noFill/>
                    </a:ln>
                  </pic:spPr>
                </pic:pic>
              </a:graphicData>
            </a:graphic>
          </wp:inline>
        </w:drawing>
      </w:r>
    </w:p>
    <w:p w:rsidR="005C6D9D" w:rsidRDefault="008D3B0E">
      <w:pPr>
        <w:spacing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n=1</w:t>
      </w:r>
      <w:r>
        <w:rPr>
          <w:color w:val="000000" w:themeColor="text1"/>
          <w:sz w:val="24"/>
          <w:szCs w:val="28"/>
        </w:rPr>
        <w:t>，</w:t>
      </w:r>
      <w:r>
        <w:rPr>
          <w:color w:val="000000" w:themeColor="text1"/>
          <w:sz w:val="24"/>
          <w:szCs w:val="28"/>
        </w:rPr>
        <w:t>2</w:t>
      </w:r>
      <w:r>
        <w:rPr>
          <w:color w:val="000000" w:themeColor="text1"/>
          <w:sz w:val="24"/>
          <w:szCs w:val="28"/>
        </w:rPr>
        <w:t>，</w:t>
      </w:r>
      <w:r>
        <w:rPr>
          <w:color w:val="000000" w:themeColor="text1"/>
          <w:sz w:val="24"/>
          <w:szCs w:val="28"/>
        </w:rPr>
        <w:t>3</w:t>
      </w:r>
      <w:r>
        <w:rPr>
          <w:color w:val="000000" w:themeColor="text1"/>
          <w:sz w:val="24"/>
          <w:szCs w:val="28"/>
        </w:rPr>
        <w:t>，</w:t>
      </w:r>
      <w:r>
        <w:rPr>
          <w:color w:val="000000" w:themeColor="text1"/>
          <w:sz w:val="24"/>
          <w:szCs w:val="28"/>
        </w:rPr>
        <w:t>……k</w:t>
      </w:r>
      <w:r>
        <w:rPr>
          <w:color w:val="000000" w:themeColor="text1"/>
          <w:sz w:val="24"/>
          <w:szCs w:val="28"/>
        </w:rPr>
        <w:t>）</w:t>
      </w:r>
    </w:p>
    <w:p w:rsidR="005C6D9D" w:rsidRDefault="008D3B0E">
      <w:pPr>
        <w:spacing w:line="500" w:lineRule="exact"/>
        <w:ind w:firstLineChars="200" w:firstLine="480"/>
        <w:rPr>
          <w:color w:val="000000" w:themeColor="text1"/>
          <w:sz w:val="24"/>
          <w:szCs w:val="28"/>
        </w:rPr>
      </w:pPr>
      <w:r>
        <w:rPr>
          <w:color w:val="000000" w:themeColor="text1"/>
          <w:sz w:val="24"/>
          <w:szCs w:val="28"/>
        </w:rPr>
        <w:t>某污染源在区域中的污染负荷比</w:t>
      </w:r>
      <w:r>
        <w:rPr>
          <w:noProof/>
          <w:color w:val="000000" w:themeColor="text1"/>
          <w:sz w:val="24"/>
          <w:szCs w:val="28"/>
        </w:rPr>
        <w:drawing>
          <wp:inline distT="0" distB="0" distL="0" distR="0">
            <wp:extent cx="209550" cy="238125"/>
            <wp:effectExtent l="0" t="0" r="0" b="952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9550" cy="238125"/>
                    </a:xfrm>
                    <a:prstGeom prst="rect">
                      <a:avLst/>
                    </a:prstGeom>
                    <a:noFill/>
                    <a:ln>
                      <a:noFill/>
                    </a:ln>
                  </pic:spPr>
                </pic:pic>
              </a:graphicData>
            </a:graphic>
          </wp:inline>
        </w:drawing>
      </w:r>
      <w:r>
        <w:rPr>
          <w:color w:val="000000" w:themeColor="text1"/>
          <w:sz w:val="24"/>
          <w:szCs w:val="28"/>
        </w:rPr>
        <w:t>：</w:t>
      </w:r>
    </w:p>
    <w:p w:rsidR="005C6D9D" w:rsidRDefault="008D3B0E">
      <w:pPr>
        <w:spacing w:line="500" w:lineRule="exact"/>
        <w:ind w:firstLineChars="200" w:firstLine="480"/>
        <w:rPr>
          <w:color w:val="000000" w:themeColor="text1"/>
          <w:sz w:val="24"/>
          <w:szCs w:val="28"/>
        </w:rPr>
      </w:pPr>
      <w:r>
        <w:rPr>
          <w:noProof/>
          <w:color w:val="000000" w:themeColor="text1"/>
          <w:sz w:val="24"/>
          <w:szCs w:val="28"/>
        </w:rPr>
        <w:drawing>
          <wp:inline distT="0" distB="0" distL="0" distR="0">
            <wp:extent cx="1304925" cy="2381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04925" cy="238125"/>
                    </a:xfrm>
                    <a:prstGeom prst="rect">
                      <a:avLst/>
                    </a:prstGeom>
                    <a:noFill/>
                    <a:ln>
                      <a:noFill/>
                    </a:ln>
                  </pic:spPr>
                </pic:pic>
              </a:graphicData>
            </a:graphic>
          </wp:inline>
        </w:drawing>
      </w:r>
    </w:p>
    <w:p w:rsidR="005C6D9D" w:rsidRDefault="008D3B0E">
      <w:pPr>
        <w:spacing w:line="500" w:lineRule="exact"/>
        <w:ind w:firstLineChars="200" w:firstLine="480"/>
        <w:rPr>
          <w:color w:val="000000" w:themeColor="text1"/>
          <w:sz w:val="24"/>
          <w:szCs w:val="28"/>
        </w:rPr>
      </w:pPr>
      <w:r>
        <w:rPr>
          <w:color w:val="000000" w:themeColor="text1"/>
          <w:sz w:val="24"/>
          <w:szCs w:val="28"/>
        </w:rPr>
        <w:t>评价区域</w:t>
      </w:r>
      <w:r>
        <w:rPr>
          <w:color w:val="000000" w:themeColor="text1"/>
          <w:sz w:val="24"/>
          <w:szCs w:val="28"/>
        </w:rPr>
        <w:t>i</w:t>
      </w:r>
      <w:r>
        <w:rPr>
          <w:color w:val="000000" w:themeColor="text1"/>
          <w:sz w:val="24"/>
          <w:szCs w:val="28"/>
        </w:rPr>
        <w:t>污染物的总等</w:t>
      </w:r>
      <w:proofErr w:type="gramStart"/>
      <w:r>
        <w:rPr>
          <w:color w:val="000000" w:themeColor="text1"/>
          <w:sz w:val="24"/>
          <w:szCs w:val="28"/>
        </w:rPr>
        <w:t>标污染</w:t>
      </w:r>
      <w:proofErr w:type="gramEnd"/>
      <w:r>
        <w:rPr>
          <w:color w:val="000000" w:themeColor="text1"/>
          <w:sz w:val="24"/>
          <w:szCs w:val="28"/>
        </w:rPr>
        <w:t>负荷</w:t>
      </w:r>
      <w:r>
        <w:rPr>
          <w:noProof/>
          <w:color w:val="000000" w:themeColor="text1"/>
          <w:sz w:val="24"/>
          <w:szCs w:val="28"/>
        </w:rPr>
        <w:drawing>
          <wp:inline distT="0" distB="0" distL="0" distR="0">
            <wp:extent cx="200025" cy="238125"/>
            <wp:effectExtent l="0" t="0" r="9525"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00025" cy="238125"/>
                    </a:xfrm>
                    <a:prstGeom prst="rect">
                      <a:avLst/>
                    </a:prstGeom>
                    <a:noFill/>
                    <a:ln>
                      <a:noFill/>
                    </a:ln>
                  </pic:spPr>
                </pic:pic>
              </a:graphicData>
            </a:graphic>
          </wp:inline>
        </w:drawing>
      </w:r>
      <w:r>
        <w:rPr>
          <w:color w:val="000000" w:themeColor="text1"/>
          <w:sz w:val="24"/>
          <w:szCs w:val="28"/>
        </w:rPr>
        <w:t>：</w:t>
      </w:r>
    </w:p>
    <w:p w:rsidR="005C6D9D" w:rsidRDefault="008D3B0E">
      <w:pPr>
        <w:ind w:firstLineChars="200" w:firstLine="480"/>
        <w:rPr>
          <w:color w:val="000000" w:themeColor="text1"/>
          <w:sz w:val="24"/>
          <w:szCs w:val="28"/>
        </w:rPr>
      </w:pPr>
      <w:r>
        <w:rPr>
          <w:noProof/>
          <w:color w:val="000000" w:themeColor="text1"/>
          <w:sz w:val="24"/>
          <w:szCs w:val="28"/>
        </w:rPr>
        <w:drawing>
          <wp:inline distT="0" distB="0" distL="0" distR="0">
            <wp:extent cx="1447800" cy="647700"/>
            <wp:effectExtent l="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47800" cy="647700"/>
                    </a:xfrm>
                    <a:prstGeom prst="rect">
                      <a:avLst/>
                    </a:prstGeom>
                    <a:noFill/>
                    <a:ln>
                      <a:noFill/>
                    </a:ln>
                  </pic:spPr>
                </pic:pic>
              </a:graphicData>
            </a:graphic>
          </wp:inline>
        </w:drawing>
      </w:r>
    </w:p>
    <w:p w:rsidR="005C6D9D" w:rsidRDefault="008D3B0E">
      <w:pPr>
        <w:spacing w:line="500" w:lineRule="exact"/>
        <w:ind w:firstLineChars="200" w:firstLine="480"/>
        <w:rPr>
          <w:color w:val="000000" w:themeColor="text1"/>
          <w:sz w:val="24"/>
          <w:szCs w:val="28"/>
        </w:rPr>
      </w:pPr>
      <w:r>
        <w:rPr>
          <w:color w:val="000000" w:themeColor="text1"/>
          <w:sz w:val="24"/>
          <w:szCs w:val="28"/>
        </w:rPr>
        <w:t>式中：</w:t>
      </w:r>
      <w:r>
        <w:rPr>
          <w:noProof/>
          <w:color w:val="000000" w:themeColor="text1"/>
          <w:sz w:val="24"/>
          <w:szCs w:val="28"/>
        </w:rPr>
        <w:drawing>
          <wp:inline distT="0" distB="0" distL="0" distR="0">
            <wp:extent cx="342900" cy="209550"/>
            <wp:effectExtent l="0" t="0" r="0"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2900" cy="209550"/>
                    </a:xfrm>
                    <a:prstGeom prst="rect">
                      <a:avLst/>
                    </a:prstGeom>
                    <a:noFill/>
                    <a:ln>
                      <a:noFill/>
                    </a:ln>
                  </pic:spPr>
                </pic:pic>
              </a:graphicData>
            </a:graphic>
          </wp:inline>
        </w:drawing>
      </w:r>
      <w:r>
        <w:rPr>
          <w:color w:val="000000" w:themeColor="text1"/>
          <w:sz w:val="24"/>
          <w:szCs w:val="28"/>
        </w:rPr>
        <w:t>——i</w:t>
      </w:r>
      <w:r>
        <w:rPr>
          <w:color w:val="000000" w:themeColor="text1"/>
          <w:sz w:val="24"/>
          <w:szCs w:val="28"/>
        </w:rPr>
        <w:t>污染物在评价区域内的污染负荷比。</w:t>
      </w:r>
    </w:p>
    <w:p w:rsidR="005C6D9D" w:rsidRDefault="008D3B0E">
      <w:pPr>
        <w:spacing w:beforeLines="50" w:before="120" w:afterLines="50" w:after="120" w:line="500" w:lineRule="exact"/>
        <w:rPr>
          <w:b/>
          <w:color w:val="000000" w:themeColor="text1"/>
          <w:sz w:val="24"/>
          <w:szCs w:val="28"/>
        </w:rPr>
      </w:pPr>
      <w:r>
        <w:rPr>
          <w:b/>
          <w:color w:val="000000" w:themeColor="text1"/>
          <w:sz w:val="24"/>
          <w:szCs w:val="28"/>
        </w:rPr>
        <w:t>（</w:t>
      </w:r>
      <w:r>
        <w:rPr>
          <w:b/>
          <w:color w:val="000000" w:themeColor="text1"/>
          <w:sz w:val="24"/>
          <w:szCs w:val="28"/>
        </w:rPr>
        <w:t>2</w:t>
      </w:r>
      <w:r>
        <w:rPr>
          <w:b/>
          <w:color w:val="000000" w:themeColor="text1"/>
          <w:sz w:val="24"/>
          <w:szCs w:val="28"/>
        </w:rPr>
        <w:t>）评价结果</w:t>
      </w:r>
    </w:p>
    <w:p w:rsidR="005C6D9D" w:rsidRDefault="008D3B0E">
      <w:pPr>
        <w:spacing w:line="500" w:lineRule="exact"/>
        <w:ind w:firstLineChars="200" w:firstLine="480"/>
        <w:rPr>
          <w:color w:val="000000" w:themeColor="text1"/>
          <w:sz w:val="24"/>
          <w:szCs w:val="28"/>
        </w:rPr>
      </w:pPr>
      <w:r>
        <w:rPr>
          <w:color w:val="000000" w:themeColor="text1"/>
          <w:sz w:val="24"/>
          <w:szCs w:val="28"/>
        </w:rPr>
        <w:t>扬州化学工业园区内大气污染源和污染物评价结果见表</w:t>
      </w:r>
      <w:r>
        <w:rPr>
          <w:color w:val="000000" w:themeColor="text1"/>
          <w:sz w:val="24"/>
          <w:szCs w:val="28"/>
        </w:rPr>
        <w:t>4.3-4</w:t>
      </w:r>
      <w:r>
        <w:rPr>
          <w:color w:val="000000" w:themeColor="text1"/>
          <w:sz w:val="24"/>
          <w:szCs w:val="28"/>
        </w:rPr>
        <w:t>。由计算结果可看出：</w:t>
      </w:r>
    </w:p>
    <w:p w:rsidR="005C6D9D" w:rsidRDefault="008D3B0E">
      <w:pPr>
        <w:spacing w:line="500" w:lineRule="exact"/>
        <w:ind w:firstLineChars="200" w:firstLine="480"/>
        <w:rPr>
          <w:color w:val="000000" w:themeColor="text1"/>
          <w:sz w:val="24"/>
          <w:szCs w:val="28"/>
        </w:rPr>
      </w:pPr>
      <w:r>
        <w:rPr>
          <w:color w:val="000000" w:themeColor="text1"/>
          <w:sz w:val="24"/>
          <w:szCs w:val="28"/>
        </w:rPr>
        <w:lastRenderedPageBreak/>
        <w:t>在污染源分布上，主要废气污染源依次为：仪征化纤（</w:t>
      </w:r>
      <w:r>
        <w:rPr>
          <w:color w:val="000000" w:themeColor="text1"/>
          <w:sz w:val="24"/>
          <w:szCs w:val="28"/>
        </w:rPr>
        <w:t>64.66%</w:t>
      </w:r>
      <w:r>
        <w:rPr>
          <w:color w:val="000000" w:themeColor="text1"/>
          <w:sz w:val="24"/>
          <w:szCs w:val="28"/>
        </w:rPr>
        <w:t>）、江苏华电仪征燃机热电联工程（</w:t>
      </w:r>
      <w:r>
        <w:rPr>
          <w:color w:val="000000" w:themeColor="text1"/>
          <w:sz w:val="24"/>
          <w:szCs w:val="28"/>
        </w:rPr>
        <w:t>9.14%</w:t>
      </w:r>
      <w:r>
        <w:rPr>
          <w:color w:val="000000" w:themeColor="text1"/>
          <w:sz w:val="24"/>
          <w:szCs w:val="28"/>
        </w:rPr>
        <w:t>）、扬州化工产业园区投资发展有限公司（</w:t>
      </w:r>
      <w:r>
        <w:rPr>
          <w:color w:val="000000" w:themeColor="text1"/>
          <w:sz w:val="24"/>
          <w:szCs w:val="28"/>
        </w:rPr>
        <w:t>6.85%</w:t>
      </w:r>
      <w:r>
        <w:rPr>
          <w:color w:val="000000" w:themeColor="text1"/>
          <w:sz w:val="24"/>
          <w:szCs w:val="28"/>
        </w:rPr>
        <w:t>）、</w:t>
      </w:r>
      <w:proofErr w:type="gramStart"/>
      <w:r>
        <w:rPr>
          <w:color w:val="000000" w:themeColor="text1"/>
          <w:sz w:val="24"/>
          <w:szCs w:val="28"/>
        </w:rPr>
        <w:t>远东联</w:t>
      </w:r>
      <w:proofErr w:type="gramEnd"/>
      <w:r>
        <w:rPr>
          <w:color w:val="000000" w:themeColor="text1"/>
          <w:sz w:val="24"/>
          <w:szCs w:val="28"/>
        </w:rPr>
        <w:t>石化（扬州）有限公司（</w:t>
      </w:r>
      <w:r>
        <w:rPr>
          <w:color w:val="000000" w:themeColor="text1"/>
          <w:sz w:val="24"/>
          <w:szCs w:val="28"/>
        </w:rPr>
        <w:t>5.23%</w:t>
      </w:r>
      <w:r>
        <w:rPr>
          <w:color w:val="000000" w:themeColor="text1"/>
          <w:sz w:val="24"/>
          <w:szCs w:val="28"/>
        </w:rPr>
        <w:t>）、</w:t>
      </w:r>
      <w:proofErr w:type="gramStart"/>
      <w:r>
        <w:rPr>
          <w:color w:val="000000" w:themeColor="text1"/>
          <w:sz w:val="24"/>
          <w:szCs w:val="28"/>
        </w:rPr>
        <w:t>实友化工</w:t>
      </w:r>
      <w:proofErr w:type="gramEnd"/>
      <w:r>
        <w:rPr>
          <w:color w:val="000000" w:themeColor="text1"/>
          <w:sz w:val="24"/>
          <w:szCs w:val="28"/>
        </w:rPr>
        <w:t>（</w:t>
      </w:r>
      <w:r>
        <w:rPr>
          <w:color w:val="000000" w:themeColor="text1"/>
          <w:sz w:val="24"/>
          <w:szCs w:val="28"/>
        </w:rPr>
        <w:t>4.85%</w:t>
      </w:r>
      <w:r>
        <w:rPr>
          <w:color w:val="000000" w:themeColor="text1"/>
          <w:sz w:val="24"/>
          <w:szCs w:val="28"/>
        </w:rPr>
        <w:t>）、大连化工（</w:t>
      </w:r>
      <w:r>
        <w:rPr>
          <w:color w:val="000000" w:themeColor="text1"/>
          <w:sz w:val="24"/>
          <w:szCs w:val="28"/>
        </w:rPr>
        <w:t>3.63%</w:t>
      </w:r>
      <w:r>
        <w:rPr>
          <w:color w:val="000000" w:themeColor="text1"/>
          <w:sz w:val="24"/>
          <w:szCs w:val="28"/>
        </w:rPr>
        <w:t>），上述企业污染负荷总量为</w:t>
      </w:r>
      <w:r>
        <w:rPr>
          <w:color w:val="000000" w:themeColor="text1"/>
          <w:sz w:val="24"/>
          <w:szCs w:val="28"/>
        </w:rPr>
        <w:t>94.36%</w:t>
      </w:r>
      <w:r>
        <w:rPr>
          <w:color w:val="000000" w:themeColor="text1"/>
          <w:sz w:val="24"/>
          <w:szCs w:val="28"/>
        </w:rPr>
        <w:t>。</w:t>
      </w:r>
    </w:p>
    <w:p w:rsidR="005C6D9D" w:rsidRDefault="008D3B0E">
      <w:pPr>
        <w:spacing w:line="500" w:lineRule="exact"/>
        <w:ind w:firstLineChars="200" w:firstLine="480"/>
        <w:rPr>
          <w:color w:val="000000" w:themeColor="text1"/>
          <w:sz w:val="24"/>
          <w:szCs w:val="28"/>
        </w:rPr>
      </w:pPr>
      <w:r>
        <w:rPr>
          <w:color w:val="000000" w:themeColor="text1"/>
          <w:sz w:val="24"/>
          <w:szCs w:val="28"/>
        </w:rPr>
        <w:t>在污染物类型上，主要废气污染物依次为：</w:t>
      </w:r>
      <w:r>
        <w:rPr>
          <w:color w:val="000000" w:themeColor="text1"/>
          <w:sz w:val="24"/>
        </w:rPr>
        <w:t>NOx</w:t>
      </w:r>
      <w:r>
        <w:rPr>
          <w:color w:val="000000" w:themeColor="text1"/>
          <w:sz w:val="24"/>
        </w:rPr>
        <w:t>（</w:t>
      </w:r>
      <w:r>
        <w:rPr>
          <w:color w:val="000000" w:themeColor="text1"/>
          <w:sz w:val="24"/>
        </w:rPr>
        <w:t>81.89%</w:t>
      </w:r>
      <w:r>
        <w:rPr>
          <w:color w:val="000000" w:themeColor="text1"/>
          <w:sz w:val="24"/>
        </w:rPr>
        <w:t>）、</w:t>
      </w:r>
      <w:r>
        <w:rPr>
          <w:color w:val="000000" w:themeColor="text1"/>
          <w:sz w:val="24"/>
        </w:rPr>
        <w:t>SO</w:t>
      </w:r>
      <w:r>
        <w:rPr>
          <w:color w:val="000000" w:themeColor="text1"/>
          <w:sz w:val="24"/>
          <w:vertAlign w:val="subscript"/>
        </w:rPr>
        <w:t>2</w:t>
      </w:r>
      <w:r>
        <w:rPr>
          <w:color w:val="000000" w:themeColor="text1"/>
          <w:sz w:val="24"/>
        </w:rPr>
        <w:t>（</w:t>
      </w:r>
      <w:r>
        <w:rPr>
          <w:color w:val="000000" w:themeColor="text1"/>
          <w:sz w:val="24"/>
        </w:rPr>
        <w:t>10.05%</w:t>
      </w:r>
      <w:r>
        <w:rPr>
          <w:color w:val="000000" w:themeColor="text1"/>
          <w:sz w:val="24"/>
        </w:rPr>
        <w:t>）、乙醛（</w:t>
      </w:r>
      <w:r>
        <w:rPr>
          <w:color w:val="000000" w:themeColor="text1"/>
          <w:sz w:val="24"/>
        </w:rPr>
        <w:t>2.56%</w:t>
      </w:r>
      <w:r>
        <w:rPr>
          <w:color w:val="000000" w:themeColor="text1"/>
          <w:sz w:val="24"/>
        </w:rPr>
        <w:t>）、烟尘（</w:t>
      </w:r>
      <w:r>
        <w:rPr>
          <w:color w:val="000000" w:themeColor="text1"/>
          <w:sz w:val="24"/>
        </w:rPr>
        <w:t>2.22%</w:t>
      </w:r>
      <w:r>
        <w:rPr>
          <w:color w:val="000000" w:themeColor="text1"/>
          <w:sz w:val="24"/>
        </w:rPr>
        <w:t>）、</w:t>
      </w:r>
      <w:r>
        <w:rPr>
          <w:color w:val="000000" w:themeColor="text1"/>
          <w:sz w:val="24"/>
        </w:rPr>
        <w:t>HCl</w:t>
      </w:r>
      <w:r>
        <w:rPr>
          <w:color w:val="000000" w:themeColor="text1"/>
          <w:sz w:val="24"/>
        </w:rPr>
        <w:t>（</w:t>
      </w:r>
      <w:r>
        <w:rPr>
          <w:color w:val="000000" w:themeColor="text1"/>
          <w:sz w:val="24"/>
        </w:rPr>
        <w:t>1.29%</w:t>
      </w:r>
      <w:r>
        <w:rPr>
          <w:color w:val="000000" w:themeColor="text1"/>
          <w:sz w:val="24"/>
        </w:rPr>
        <w:t>），上述因子污染负荷总量为</w:t>
      </w:r>
      <w:r>
        <w:rPr>
          <w:color w:val="000000" w:themeColor="text1"/>
          <w:sz w:val="24"/>
        </w:rPr>
        <w:t>98.01%</w:t>
      </w:r>
      <w:r>
        <w:rPr>
          <w:color w:val="000000" w:themeColor="text1"/>
          <w:sz w:val="24"/>
        </w:rPr>
        <w:t>。</w:t>
      </w:r>
    </w:p>
    <w:p w:rsidR="005C6D9D" w:rsidRDefault="005C6D9D">
      <w:pPr>
        <w:spacing w:afterLines="50" w:after="120" w:line="500" w:lineRule="exact"/>
        <w:jc w:val="center"/>
        <w:rPr>
          <w:b/>
          <w:color w:val="000000" w:themeColor="text1"/>
          <w:sz w:val="24"/>
          <w:szCs w:val="28"/>
        </w:rPr>
        <w:sectPr w:rsidR="005C6D9D">
          <w:pgSz w:w="11906" w:h="16838"/>
          <w:pgMar w:top="1440" w:right="1418" w:bottom="1440" w:left="1418" w:header="851" w:footer="992" w:gutter="0"/>
          <w:cols w:space="720"/>
          <w:docGrid w:linePitch="312"/>
        </w:sectPr>
      </w:pPr>
    </w:p>
    <w:p w:rsidR="005C6D9D" w:rsidRDefault="008D3B0E">
      <w:pPr>
        <w:adjustRightInd w:val="0"/>
        <w:snapToGrid w:val="0"/>
        <w:spacing w:line="500" w:lineRule="exact"/>
        <w:jc w:val="center"/>
        <w:rPr>
          <w:b/>
          <w:color w:val="000000" w:themeColor="text1"/>
          <w:sz w:val="24"/>
          <w:szCs w:val="28"/>
        </w:rPr>
      </w:pPr>
      <w:r>
        <w:rPr>
          <w:b/>
          <w:color w:val="000000" w:themeColor="text1"/>
          <w:sz w:val="24"/>
          <w:szCs w:val="28"/>
        </w:rPr>
        <w:lastRenderedPageBreak/>
        <w:t>表</w:t>
      </w:r>
      <w:r>
        <w:rPr>
          <w:b/>
          <w:color w:val="000000" w:themeColor="text1"/>
          <w:sz w:val="24"/>
          <w:szCs w:val="28"/>
        </w:rPr>
        <w:t xml:space="preserve">4.3-4 </w:t>
      </w:r>
      <w:r>
        <w:rPr>
          <w:b/>
          <w:color w:val="000000" w:themeColor="text1"/>
          <w:sz w:val="24"/>
          <w:szCs w:val="28"/>
        </w:rPr>
        <w:t>园区主要废气污染源和污染物的评价结果表</w:t>
      </w:r>
    </w:p>
    <w:tbl>
      <w:tblPr>
        <w:tblW w:w="2168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87"/>
        <w:gridCol w:w="1831"/>
        <w:gridCol w:w="600"/>
        <w:gridCol w:w="600"/>
        <w:gridCol w:w="600"/>
        <w:gridCol w:w="565"/>
        <w:gridCol w:w="565"/>
        <w:gridCol w:w="691"/>
        <w:gridCol w:w="542"/>
        <w:gridCol w:w="564"/>
        <w:gridCol w:w="599"/>
        <w:gridCol w:w="542"/>
        <w:gridCol w:w="599"/>
        <w:gridCol w:w="599"/>
        <w:gridCol w:w="525"/>
        <w:gridCol w:w="564"/>
        <w:gridCol w:w="620"/>
        <w:gridCol w:w="525"/>
        <w:gridCol w:w="564"/>
        <w:gridCol w:w="486"/>
        <w:gridCol w:w="486"/>
        <w:gridCol w:w="599"/>
        <w:gridCol w:w="620"/>
        <w:gridCol w:w="542"/>
        <w:gridCol w:w="599"/>
        <w:gridCol w:w="542"/>
        <w:gridCol w:w="525"/>
        <w:gridCol w:w="599"/>
        <w:gridCol w:w="620"/>
        <w:gridCol w:w="486"/>
        <w:gridCol w:w="542"/>
        <w:gridCol w:w="694"/>
        <w:gridCol w:w="902"/>
        <w:gridCol w:w="707"/>
        <w:gridCol w:w="455"/>
      </w:tblGrid>
      <w:tr w:rsidR="005C6D9D">
        <w:trPr>
          <w:tblHeader/>
          <w:jc w:val="center"/>
        </w:trPr>
        <w:tc>
          <w:tcPr>
            <w:tcW w:w="587" w:type="dxa"/>
            <w:vAlign w:val="center"/>
          </w:tcPr>
          <w:p w:rsidR="005C6D9D" w:rsidRDefault="008D3B0E">
            <w:pPr>
              <w:pStyle w:val="13f2"/>
              <w:rPr>
                <w:b/>
                <w:color w:val="000000" w:themeColor="text1"/>
                <w:sz w:val="18"/>
                <w:szCs w:val="18"/>
              </w:rPr>
            </w:pPr>
            <w:r>
              <w:rPr>
                <w:b/>
                <w:color w:val="000000" w:themeColor="text1"/>
                <w:sz w:val="18"/>
                <w:szCs w:val="18"/>
              </w:rPr>
              <w:t>序号</w:t>
            </w:r>
          </w:p>
        </w:tc>
        <w:tc>
          <w:tcPr>
            <w:tcW w:w="1831" w:type="dxa"/>
            <w:vAlign w:val="center"/>
          </w:tcPr>
          <w:p w:rsidR="005C6D9D" w:rsidRDefault="008D3B0E">
            <w:pPr>
              <w:pStyle w:val="13f2"/>
              <w:rPr>
                <w:b/>
                <w:color w:val="000000" w:themeColor="text1"/>
                <w:sz w:val="18"/>
                <w:szCs w:val="18"/>
              </w:rPr>
            </w:pPr>
            <w:r>
              <w:rPr>
                <w:b/>
                <w:color w:val="000000" w:themeColor="text1"/>
                <w:sz w:val="18"/>
                <w:szCs w:val="18"/>
              </w:rPr>
              <w:t>排污单位</w:t>
            </w:r>
          </w:p>
        </w:tc>
        <w:tc>
          <w:tcPr>
            <w:tcW w:w="600" w:type="dxa"/>
            <w:vAlign w:val="center"/>
          </w:tcPr>
          <w:p w:rsidR="005C6D9D" w:rsidRDefault="008D3B0E">
            <w:pPr>
              <w:pStyle w:val="13f2"/>
              <w:rPr>
                <w:b/>
                <w:color w:val="000000" w:themeColor="text1"/>
                <w:sz w:val="18"/>
                <w:szCs w:val="18"/>
              </w:rPr>
            </w:pPr>
            <w:r>
              <w:rPr>
                <w:b/>
                <w:color w:val="000000" w:themeColor="text1"/>
                <w:sz w:val="18"/>
                <w:szCs w:val="18"/>
              </w:rPr>
              <w:t>SO2</w:t>
            </w:r>
          </w:p>
        </w:tc>
        <w:tc>
          <w:tcPr>
            <w:tcW w:w="600" w:type="dxa"/>
            <w:vAlign w:val="center"/>
          </w:tcPr>
          <w:p w:rsidR="005C6D9D" w:rsidRDefault="008D3B0E">
            <w:pPr>
              <w:pStyle w:val="13f2"/>
              <w:rPr>
                <w:b/>
                <w:color w:val="000000" w:themeColor="text1"/>
                <w:sz w:val="18"/>
                <w:szCs w:val="18"/>
              </w:rPr>
            </w:pPr>
            <w:r>
              <w:rPr>
                <w:b/>
                <w:color w:val="000000" w:themeColor="text1"/>
                <w:sz w:val="18"/>
                <w:szCs w:val="18"/>
              </w:rPr>
              <w:t>NOx</w:t>
            </w:r>
          </w:p>
        </w:tc>
        <w:tc>
          <w:tcPr>
            <w:tcW w:w="600" w:type="dxa"/>
            <w:vAlign w:val="center"/>
          </w:tcPr>
          <w:p w:rsidR="005C6D9D" w:rsidRDefault="008D3B0E">
            <w:pPr>
              <w:pStyle w:val="13f2"/>
              <w:rPr>
                <w:b/>
                <w:color w:val="000000" w:themeColor="text1"/>
                <w:sz w:val="18"/>
                <w:szCs w:val="18"/>
              </w:rPr>
            </w:pPr>
            <w:r>
              <w:rPr>
                <w:b/>
                <w:color w:val="000000" w:themeColor="text1"/>
                <w:sz w:val="18"/>
                <w:szCs w:val="18"/>
              </w:rPr>
              <w:t>烟尘</w:t>
            </w:r>
          </w:p>
        </w:tc>
        <w:tc>
          <w:tcPr>
            <w:tcW w:w="565" w:type="dxa"/>
            <w:vAlign w:val="center"/>
          </w:tcPr>
          <w:p w:rsidR="005C6D9D" w:rsidRDefault="008D3B0E">
            <w:pPr>
              <w:pStyle w:val="13f2"/>
              <w:rPr>
                <w:b/>
                <w:color w:val="000000" w:themeColor="text1"/>
                <w:sz w:val="18"/>
                <w:szCs w:val="18"/>
              </w:rPr>
            </w:pPr>
            <w:r>
              <w:rPr>
                <w:b/>
                <w:color w:val="000000" w:themeColor="text1"/>
                <w:sz w:val="18"/>
                <w:szCs w:val="18"/>
              </w:rPr>
              <w:t>HCl</w:t>
            </w:r>
          </w:p>
        </w:tc>
        <w:tc>
          <w:tcPr>
            <w:tcW w:w="565" w:type="dxa"/>
            <w:vAlign w:val="center"/>
          </w:tcPr>
          <w:p w:rsidR="005C6D9D" w:rsidRDefault="008D3B0E">
            <w:pPr>
              <w:pStyle w:val="13f2"/>
              <w:rPr>
                <w:b/>
                <w:color w:val="000000" w:themeColor="text1"/>
                <w:sz w:val="18"/>
                <w:szCs w:val="18"/>
              </w:rPr>
            </w:pPr>
            <w:r>
              <w:rPr>
                <w:b/>
                <w:color w:val="000000" w:themeColor="text1"/>
                <w:sz w:val="18"/>
                <w:szCs w:val="18"/>
              </w:rPr>
              <w:t>甲醇</w:t>
            </w:r>
          </w:p>
        </w:tc>
        <w:tc>
          <w:tcPr>
            <w:tcW w:w="691" w:type="dxa"/>
            <w:vAlign w:val="center"/>
          </w:tcPr>
          <w:p w:rsidR="005C6D9D" w:rsidRDefault="008D3B0E">
            <w:pPr>
              <w:pStyle w:val="13f2"/>
              <w:rPr>
                <w:b/>
                <w:color w:val="000000" w:themeColor="text1"/>
                <w:sz w:val="18"/>
                <w:szCs w:val="18"/>
              </w:rPr>
            </w:pPr>
            <w:r>
              <w:rPr>
                <w:b/>
                <w:color w:val="000000" w:themeColor="text1"/>
                <w:sz w:val="18"/>
                <w:szCs w:val="18"/>
              </w:rPr>
              <w:t>非甲烷总烃</w:t>
            </w:r>
          </w:p>
        </w:tc>
        <w:tc>
          <w:tcPr>
            <w:tcW w:w="542" w:type="dxa"/>
            <w:vAlign w:val="center"/>
          </w:tcPr>
          <w:p w:rsidR="005C6D9D" w:rsidRDefault="008D3B0E">
            <w:pPr>
              <w:pStyle w:val="13f2"/>
              <w:rPr>
                <w:b/>
                <w:color w:val="000000" w:themeColor="text1"/>
                <w:sz w:val="18"/>
                <w:szCs w:val="18"/>
              </w:rPr>
            </w:pPr>
            <w:r>
              <w:rPr>
                <w:b/>
                <w:color w:val="000000" w:themeColor="text1"/>
                <w:sz w:val="18"/>
                <w:szCs w:val="18"/>
              </w:rPr>
              <w:t>正丁醇</w:t>
            </w:r>
          </w:p>
        </w:tc>
        <w:tc>
          <w:tcPr>
            <w:tcW w:w="564" w:type="dxa"/>
            <w:vAlign w:val="center"/>
          </w:tcPr>
          <w:p w:rsidR="005C6D9D" w:rsidRDefault="008D3B0E">
            <w:pPr>
              <w:pStyle w:val="13f2"/>
              <w:rPr>
                <w:b/>
                <w:color w:val="000000" w:themeColor="text1"/>
                <w:sz w:val="18"/>
                <w:szCs w:val="18"/>
              </w:rPr>
            </w:pPr>
            <w:r>
              <w:rPr>
                <w:b/>
                <w:color w:val="000000" w:themeColor="text1"/>
                <w:sz w:val="18"/>
                <w:szCs w:val="18"/>
              </w:rPr>
              <w:t>二甲苯</w:t>
            </w:r>
          </w:p>
        </w:tc>
        <w:tc>
          <w:tcPr>
            <w:tcW w:w="599" w:type="dxa"/>
            <w:vAlign w:val="center"/>
          </w:tcPr>
          <w:p w:rsidR="005C6D9D" w:rsidRDefault="008D3B0E">
            <w:pPr>
              <w:pStyle w:val="13f2"/>
              <w:rPr>
                <w:b/>
                <w:color w:val="000000" w:themeColor="text1"/>
                <w:sz w:val="18"/>
                <w:szCs w:val="18"/>
              </w:rPr>
            </w:pPr>
            <w:r>
              <w:rPr>
                <w:b/>
                <w:color w:val="000000" w:themeColor="text1"/>
                <w:sz w:val="18"/>
                <w:szCs w:val="18"/>
              </w:rPr>
              <w:t>丙酮</w:t>
            </w:r>
          </w:p>
        </w:tc>
        <w:tc>
          <w:tcPr>
            <w:tcW w:w="542" w:type="dxa"/>
            <w:vAlign w:val="center"/>
          </w:tcPr>
          <w:p w:rsidR="005C6D9D" w:rsidRDefault="008D3B0E">
            <w:pPr>
              <w:pStyle w:val="13f2"/>
              <w:rPr>
                <w:b/>
                <w:color w:val="000000" w:themeColor="text1"/>
                <w:sz w:val="18"/>
                <w:szCs w:val="18"/>
              </w:rPr>
            </w:pPr>
            <w:r>
              <w:rPr>
                <w:b/>
                <w:color w:val="000000" w:themeColor="text1"/>
                <w:sz w:val="18"/>
                <w:szCs w:val="18"/>
              </w:rPr>
              <w:t>乙二醇</w:t>
            </w:r>
          </w:p>
        </w:tc>
        <w:tc>
          <w:tcPr>
            <w:tcW w:w="599" w:type="dxa"/>
            <w:vAlign w:val="center"/>
          </w:tcPr>
          <w:p w:rsidR="005C6D9D" w:rsidRDefault="008D3B0E">
            <w:pPr>
              <w:pStyle w:val="13f2"/>
              <w:rPr>
                <w:b/>
                <w:color w:val="000000" w:themeColor="text1"/>
                <w:sz w:val="18"/>
                <w:szCs w:val="18"/>
              </w:rPr>
            </w:pPr>
            <w:r>
              <w:rPr>
                <w:b/>
                <w:color w:val="000000" w:themeColor="text1"/>
                <w:sz w:val="18"/>
                <w:szCs w:val="18"/>
              </w:rPr>
              <w:t>甲苯</w:t>
            </w:r>
          </w:p>
        </w:tc>
        <w:tc>
          <w:tcPr>
            <w:tcW w:w="599" w:type="dxa"/>
            <w:vAlign w:val="center"/>
          </w:tcPr>
          <w:p w:rsidR="005C6D9D" w:rsidRDefault="008D3B0E">
            <w:pPr>
              <w:pStyle w:val="13f2"/>
              <w:rPr>
                <w:b/>
                <w:color w:val="000000" w:themeColor="text1"/>
                <w:sz w:val="18"/>
                <w:szCs w:val="18"/>
              </w:rPr>
            </w:pPr>
            <w:r>
              <w:rPr>
                <w:b/>
                <w:color w:val="000000" w:themeColor="text1"/>
                <w:sz w:val="18"/>
                <w:szCs w:val="18"/>
              </w:rPr>
              <w:t>苯</w:t>
            </w:r>
          </w:p>
        </w:tc>
        <w:tc>
          <w:tcPr>
            <w:tcW w:w="525" w:type="dxa"/>
            <w:vAlign w:val="center"/>
          </w:tcPr>
          <w:p w:rsidR="005C6D9D" w:rsidRDefault="008D3B0E">
            <w:pPr>
              <w:pStyle w:val="13f2"/>
              <w:rPr>
                <w:b/>
                <w:color w:val="000000" w:themeColor="text1"/>
                <w:sz w:val="18"/>
                <w:szCs w:val="18"/>
              </w:rPr>
            </w:pPr>
            <w:r>
              <w:rPr>
                <w:b/>
                <w:color w:val="000000" w:themeColor="text1"/>
                <w:sz w:val="18"/>
                <w:szCs w:val="18"/>
              </w:rPr>
              <w:t>氯苯</w:t>
            </w:r>
          </w:p>
        </w:tc>
        <w:tc>
          <w:tcPr>
            <w:tcW w:w="564" w:type="dxa"/>
            <w:vAlign w:val="center"/>
          </w:tcPr>
          <w:p w:rsidR="005C6D9D" w:rsidRDefault="008D3B0E">
            <w:pPr>
              <w:pStyle w:val="13f2"/>
              <w:rPr>
                <w:b/>
                <w:color w:val="000000" w:themeColor="text1"/>
                <w:sz w:val="18"/>
                <w:szCs w:val="18"/>
              </w:rPr>
            </w:pPr>
            <w:r>
              <w:rPr>
                <w:b/>
                <w:color w:val="000000" w:themeColor="text1"/>
                <w:sz w:val="18"/>
                <w:szCs w:val="18"/>
              </w:rPr>
              <w:t>氨</w:t>
            </w:r>
          </w:p>
        </w:tc>
        <w:tc>
          <w:tcPr>
            <w:tcW w:w="620" w:type="dxa"/>
            <w:vAlign w:val="center"/>
          </w:tcPr>
          <w:p w:rsidR="005C6D9D" w:rsidRDefault="008D3B0E">
            <w:pPr>
              <w:pStyle w:val="13f2"/>
              <w:rPr>
                <w:b/>
                <w:color w:val="000000" w:themeColor="text1"/>
                <w:sz w:val="18"/>
                <w:szCs w:val="18"/>
              </w:rPr>
            </w:pPr>
            <w:r>
              <w:rPr>
                <w:b/>
                <w:color w:val="000000" w:themeColor="text1"/>
                <w:sz w:val="18"/>
                <w:szCs w:val="18"/>
              </w:rPr>
              <w:t>四氯化碳</w:t>
            </w:r>
          </w:p>
        </w:tc>
        <w:tc>
          <w:tcPr>
            <w:tcW w:w="525" w:type="dxa"/>
            <w:vAlign w:val="center"/>
          </w:tcPr>
          <w:p w:rsidR="005C6D9D" w:rsidRDefault="008D3B0E">
            <w:pPr>
              <w:pStyle w:val="13f2"/>
              <w:rPr>
                <w:b/>
                <w:color w:val="000000" w:themeColor="text1"/>
                <w:sz w:val="18"/>
                <w:szCs w:val="18"/>
              </w:rPr>
            </w:pPr>
            <w:r>
              <w:rPr>
                <w:b/>
                <w:color w:val="000000" w:themeColor="text1"/>
                <w:sz w:val="18"/>
                <w:szCs w:val="18"/>
              </w:rPr>
              <w:t>Cl2</w:t>
            </w:r>
          </w:p>
        </w:tc>
        <w:tc>
          <w:tcPr>
            <w:tcW w:w="564" w:type="dxa"/>
            <w:vAlign w:val="center"/>
          </w:tcPr>
          <w:p w:rsidR="005C6D9D" w:rsidRDefault="008D3B0E">
            <w:pPr>
              <w:pStyle w:val="13f2"/>
              <w:rPr>
                <w:b/>
                <w:color w:val="000000" w:themeColor="text1"/>
                <w:sz w:val="18"/>
                <w:szCs w:val="18"/>
              </w:rPr>
            </w:pPr>
            <w:r>
              <w:rPr>
                <w:b/>
                <w:color w:val="000000" w:themeColor="text1"/>
                <w:sz w:val="18"/>
                <w:szCs w:val="18"/>
              </w:rPr>
              <w:t>CO</w:t>
            </w:r>
          </w:p>
        </w:tc>
        <w:tc>
          <w:tcPr>
            <w:tcW w:w="486" w:type="dxa"/>
            <w:vAlign w:val="center"/>
          </w:tcPr>
          <w:p w:rsidR="005C6D9D" w:rsidRDefault="008D3B0E">
            <w:pPr>
              <w:pStyle w:val="13f2"/>
              <w:rPr>
                <w:b/>
                <w:color w:val="000000" w:themeColor="text1"/>
                <w:sz w:val="18"/>
                <w:szCs w:val="18"/>
              </w:rPr>
            </w:pPr>
            <w:r>
              <w:rPr>
                <w:b/>
                <w:color w:val="000000" w:themeColor="text1"/>
                <w:sz w:val="18"/>
                <w:szCs w:val="18"/>
              </w:rPr>
              <w:t>HBr</w:t>
            </w:r>
          </w:p>
        </w:tc>
        <w:tc>
          <w:tcPr>
            <w:tcW w:w="486" w:type="dxa"/>
            <w:vAlign w:val="center"/>
          </w:tcPr>
          <w:p w:rsidR="005C6D9D" w:rsidRDefault="008D3B0E">
            <w:pPr>
              <w:pStyle w:val="13f2"/>
              <w:rPr>
                <w:b/>
                <w:color w:val="000000" w:themeColor="text1"/>
                <w:sz w:val="18"/>
                <w:szCs w:val="18"/>
              </w:rPr>
            </w:pPr>
            <w:r>
              <w:rPr>
                <w:b/>
                <w:color w:val="000000" w:themeColor="text1"/>
                <w:sz w:val="18"/>
                <w:szCs w:val="18"/>
              </w:rPr>
              <w:t>醋酸</w:t>
            </w:r>
          </w:p>
        </w:tc>
        <w:tc>
          <w:tcPr>
            <w:tcW w:w="599" w:type="dxa"/>
            <w:vAlign w:val="center"/>
          </w:tcPr>
          <w:p w:rsidR="005C6D9D" w:rsidRDefault="008D3B0E">
            <w:pPr>
              <w:pStyle w:val="13f2"/>
              <w:rPr>
                <w:b/>
                <w:color w:val="000000" w:themeColor="text1"/>
                <w:sz w:val="18"/>
                <w:szCs w:val="18"/>
              </w:rPr>
            </w:pPr>
            <w:r>
              <w:rPr>
                <w:b/>
                <w:color w:val="000000" w:themeColor="text1"/>
                <w:sz w:val="18"/>
                <w:szCs w:val="18"/>
              </w:rPr>
              <w:t>粉尘</w:t>
            </w:r>
          </w:p>
        </w:tc>
        <w:tc>
          <w:tcPr>
            <w:tcW w:w="620" w:type="dxa"/>
            <w:vAlign w:val="center"/>
          </w:tcPr>
          <w:p w:rsidR="005C6D9D" w:rsidRDefault="008D3B0E">
            <w:pPr>
              <w:pStyle w:val="13f2"/>
              <w:rPr>
                <w:b/>
                <w:color w:val="000000" w:themeColor="text1"/>
                <w:sz w:val="18"/>
                <w:szCs w:val="18"/>
              </w:rPr>
            </w:pPr>
            <w:r>
              <w:rPr>
                <w:b/>
                <w:color w:val="000000" w:themeColor="text1"/>
                <w:sz w:val="18"/>
                <w:szCs w:val="18"/>
              </w:rPr>
              <w:t>醋酸乙烯</w:t>
            </w:r>
          </w:p>
        </w:tc>
        <w:tc>
          <w:tcPr>
            <w:tcW w:w="542" w:type="dxa"/>
            <w:vAlign w:val="center"/>
          </w:tcPr>
          <w:p w:rsidR="005C6D9D" w:rsidRDefault="008D3B0E">
            <w:pPr>
              <w:pStyle w:val="13f2"/>
              <w:rPr>
                <w:b/>
                <w:color w:val="000000" w:themeColor="text1"/>
                <w:sz w:val="18"/>
                <w:szCs w:val="18"/>
              </w:rPr>
            </w:pPr>
            <w:r>
              <w:rPr>
                <w:b/>
                <w:color w:val="000000" w:themeColor="text1"/>
                <w:sz w:val="18"/>
                <w:szCs w:val="18"/>
              </w:rPr>
              <w:t>苯乙烯</w:t>
            </w:r>
          </w:p>
        </w:tc>
        <w:tc>
          <w:tcPr>
            <w:tcW w:w="599" w:type="dxa"/>
            <w:vAlign w:val="center"/>
          </w:tcPr>
          <w:p w:rsidR="005C6D9D" w:rsidRDefault="008D3B0E">
            <w:pPr>
              <w:pStyle w:val="13f2"/>
              <w:rPr>
                <w:b/>
                <w:color w:val="000000" w:themeColor="text1"/>
                <w:sz w:val="18"/>
                <w:szCs w:val="18"/>
              </w:rPr>
            </w:pPr>
            <w:r>
              <w:rPr>
                <w:b/>
                <w:color w:val="000000" w:themeColor="text1"/>
                <w:sz w:val="18"/>
                <w:szCs w:val="18"/>
              </w:rPr>
              <w:t>乙醛</w:t>
            </w:r>
          </w:p>
        </w:tc>
        <w:tc>
          <w:tcPr>
            <w:tcW w:w="542" w:type="dxa"/>
            <w:vAlign w:val="center"/>
          </w:tcPr>
          <w:p w:rsidR="005C6D9D" w:rsidRDefault="008D3B0E">
            <w:pPr>
              <w:pStyle w:val="13f2"/>
              <w:rPr>
                <w:b/>
                <w:color w:val="000000" w:themeColor="text1"/>
                <w:sz w:val="18"/>
                <w:szCs w:val="18"/>
              </w:rPr>
            </w:pPr>
            <w:r>
              <w:rPr>
                <w:b/>
                <w:color w:val="000000" w:themeColor="text1"/>
                <w:sz w:val="18"/>
                <w:szCs w:val="18"/>
              </w:rPr>
              <w:t>硫化氢</w:t>
            </w:r>
          </w:p>
        </w:tc>
        <w:tc>
          <w:tcPr>
            <w:tcW w:w="525" w:type="dxa"/>
            <w:vAlign w:val="center"/>
          </w:tcPr>
          <w:p w:rsidR="005C6D9D" w:rsidRDefault="008D3B0E">
            <w:pPr>
              <w:pStyle w:val="13f2"/>
              <w:rPr>
                <w:b/>
                <w:color w:val="000000" w:themeColor="text1"/>
                <w:sz w:val="18"/>
                <w:szCs w:val="18"/>
              </w:rPr>
            </w:pPr>
            <w:r>
              <w:rPr>
                <w:b/>
                <w:color w:val="000000" w:themeColor="text1"/>
                <w:sz w:val="18"/>
                <w:szCs w:val="18"/>
              </w:rPr>
              <w:t>氯仿</w:t>
            </w:r>
          </w:p>
        </w:tc>
        <w:tc>
          <w:tcPr>
            <w:tcW w:w="599" w:type="dxa"/>
            <w:vAlign w:val="center"/>
          </w:tcPr>
          <w:p w:rsidR="005C6D9D" w:rsidRDefault="008D3B0E">
            <w:pPr>
              <w:pStyle w:val="13f2"/>
              <w:rPr>
                <w:b/>
                <w:color w:val="000000" w:themeColor="text1"/>
                <w:sz w:val="18"/>
                <w:szCs w:val="18"/>
              </w:rPr>
            </w:pPr>
            <w:r>
              <w:rPr>
                <w:b/>
                <w:color w:val="000000" w:themeColor="text1"/>
                <w:sz w:val="18"/>
                <w:szCs w:val="18"/>
              </w:rPr>
              <w:t>正己烷</w:t>
            </w:r>
          </w:p>
        </w:tc>
        <w:tc>
          <w:tcPr>
            <w:tcW w:w="620" w:type="dxa"/>
            <w:vAlign w:val="center"/>
          </w:tcPr>
          <w:p w:rsidR="005C6D9D" w:rsidRDefault="008D3B0E">
            <w:pPr>
              <w:pStyle w:val="13f2"/>
              <w:rPr>
                <w:b/>
                <w:color w:val="000000" w:themeColor="text1"/>
                <w:sz w:val="18"/>
                <w:szCs w:val="18"/>
              </w:rPr>
            </w:pPr>
            <w:r>
              <w:rPr>
                <w:b/>
                <w:color w:val="000000" w:themeColor="text1"/>
                <w:sz w:val="18"/>
                <w:szCs w:val="18"/>
              </w:rPr>
              <w:t>二氯甲烷</w:t>
            </w:r>
          </w:p>
        </w:tc>
        <w:tc>
          <w:tcPr>
            <w:tcW w:w="486" w:type="dxa"/>
            <w:vAlign w:val="center"/>
          </w:tcPr>
          <w:p w:rsidR="005C6D9D" w:rsidRDefault="008D3B0E">
            <w:pPr>
              <w:pStyle w:val="13f2"/>
              <w:rPr>
                <w:b/>
                <w:color w:val="000000" w:themeColor="text1"/>
                <w:sz w:val="18"/>
                <w:szCs w:val="18"/>
              </w:rPr>
            </w:pPr>
            <w:r>
              <w:rPr>
                <w:b/>
                <w:color w:val="000000" w:themeColor="text1"/>
                <w:sz w:val="18"/>
                <w:szCs w:val="18"/>
              </w:rPr>
              <w:t>苯胺</w:t>
            </w:r>
          </w:p>
        </w:tc>
        <w:tc>
          <w:tcPr>
            <w:tcW w:w="542" w:type="dxa"/>
            <w:vAlign w:val="center"/>
          </w:tcPr>
          <w:p w:rsidR="005C6D9D" w:rsidRDefault="008D3B0E">
            <w:pPr>
              <w:pStyle w:val="13f2"/>
              <w:rPr>
                <w:b/>
                <w:color w:val="000000" w:themeColor="text1"/>
                <w:sz w:val="18"/>
                <w:szCs w:val="18"/>
              </w:rPr>
            </w:pPr>
            <w:r>
              <w:rPr>
                <w:b/>
                <w:color w:val="000000" w:themeColor="text1"/>
                <w:sz w:val="18"/>
                <w:szCs w:val="18"/>
              </w:rPr>
              <w:t>硝基苯</w:t>
            </w:r>
          </w:p>
        </w:tc>
        <w:tc>
          <w:tcPr>
            <w:tcW w:w="694" w:type="dxa"/>
            <w:vAlign w:val="center"/>
          </w:tcPr>
          <w:p w:rsidR="005C6D9D" w:rsidRDefault="008D3B0E">
            <w:pPr>
              <w:pStyle w:val="13f2"/>
              <w:rPr>
                <w:b/>
                <w:color w:val="000000" w:themeColor="text1"/>
                <w:sz w:val="18"/>
                <w:szCs w:val="18"/>
              </w:rPr>
            </w:pPr>
            <w:r>
              <w:rPr>
                <w:b/>
                <w:color w:val="000000" w:themeColor="text1"/>
                <w:sz w:val="18"/>
                <w:szCs w:val="18"/>
              </w:rPr>
              <w:t>环氧氯丙烷</w:t>
            </w:r>
          </w:p>
        </w:tc>
        <w:tc>
          <w:tcPr>
            <w:tcW w:w="902" w:type="dxa"/>
            <w:vAlign w:val="center"/>
          </w:tcPr>
          <w:p w:rsidR="005C6D9D" w:rsidRDefault="008D3B0E">
            <w:pPr>
              <w:pStyle w:val="13f2"/>
              <w:rPr>
                <w:b/>
                <w:color w:val="000000" w:themeColor="text1"/>
                <w:sz w:val="18"/>
                <w:szCs w:val="18"/>
              </w:rPr>
            </w:pPr>
            <w:r>
              <w:rPr>
                <w:b/>
                <w:color w:val="000000" w:themeColor="text1"/>
                <w:sz w:val="18"/>
                <w:szCs w:val="18"/>
              </w:rPr>
              <w:t>Pn</w:t>
            </w:r>
          </w:p>
        </w:tc>
        <w:tc>
          <w:tcPr>
            <w:tcW w:w="707" w:type="dxa"/>
            <w:vAlign w:val="center"/>
          </w:tcPr>
          <w:p w:rsidR="005C6D9D" w:rsidRDefault="008D3B0E">
            <w:pPr>
              <w:pStyle w:val="13f2"/>
              <w:rPr>
                <w:b/>
                <w:color w:val="000000" w:themeColor="text1"/>
                <w:sz w:val="18"/>
                <w:szCs w:val="18"/>
              </w:rPr>
            </w:pPr>
            <w:proofErr w:type="gramStart"/>
            <w:r>
              <w:rPr>
                <w:b/>
                <w:color w:val="000000" w:themeColor="text1"/>
                <w:sz w:val="18"/>
                <w:szCs w:val="18"/>
              </w:rPr>
              <w:t>Ki(</w:t>
            </w:r>
            <w:proofErr w:type="gramEnd"/>
            <w:r>
              <w:rPr>
                <w:b/>
                <w:color w:val="000000" w:themeColor="text1"/>
                <w:sz w:val="18"/>
                <w:szCs w:val="18"/>
              </w:rPr>
              <w:t>%)</w:t>
            </w:r>
          </w:p>
        </w:tc>
        <w:tc>
          <w:tcPr>
            <w:tcW w:w="455" w:type="dxa"/>
            <w:vAlign w:val="center"/>
          </w:tcPr>
          <w:p w:rsidR="005C6D9D" w:rsidRDefault="008D3B0E">
            <w:pPr>
              <w:pStyle w:val="13f2"/>
              <w:rPr>
                <w:b/>
                <w:color w:val="000000" w:themeColor="text1"/>
                <w:sz w:val="18"/>
                <w:szCs w:val="18"/>
              </w:rPr>
            </w:pPr>
            <w:r>
              <w:rPr>
                <w:b/>
                <w:color w:val="000000" w:themeColor="text1"/>
                <w:sz w:val="18"/>
                <w:szCs w:val="18"/>
              </w:rPr>
              <w:t>排名</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w:t>
            </w:r>
          </w:p>
        </w:tc>
        <w:tc>
          <w:tcPr>
            <w:tcW w:w="1831" w:type="dxa"/>
            <w:vAlign w:val="center"/>
          </w:tcPr>
          <w:p w:rsidR="005C6D9D" w:rsidRDefault="008D3B0E">
            <w:pPr>
              <w:pStyle w:val="13f2"/>
              <w:rPr>
                <w:color w:val="000000" w:themeColor="text1"/>
                <w:sz w:val="18"/>
                <w:szCs w:val="18"/>
              </w:rPr>
            </w:pPr>
            <w:r>
              <w:rPr>
                <w:color w:val="000000" w:themeColor="text1"/>
                <w:sz w:val="18"/>
                <w:szCs w:val="18"/>
              </w:rPr>
              <w:t>大连化工</w:t>
            </w:r>
          </w:p>
        </w:tc>
        <w:tc>
          <w:tcPr>
            <w:tcW w:w="600" w:type="dxa"/>
            <w:vAlign w:val="center"/>
          </w:tcPr>
          <w:p w:rsidR="005C6D9D" w:rsidRDefault="008D3B0E">
            <w:pPr>
              <w:pStyle w:val="13f2"/>
              <w:rPr>
                <w:color w:val="000000" w:themeColor="text1"/>
                <w:sz w:val="18"/>
                <w:szCs w:val="18"/>
              </w:rPr>
            </w:pPr>
            <w:r>
              <w:rPr>
                <w:color w:val="000000" w:themeColor="text1"/>
                <w:sz w:val="18"/>
                <w:szCs w:val="18"/>
              </w:rPr>
              <w:t>159.4</w:t>
            </w:r>
          </w:p>
        </w:tc>
        <w:tc>
          <w:tcPr>
            <w:tcW w:w="600" w:type="dxa"/>
            <w:vAlign w:val="center"/>
          </w:tcPr>
          <w:p w:rsidR="005C6D9D" w:rsidRDefault="008D3B0E">
            <w:pPr>
              <w:pStyle w:val="13f2"/>
              <w:rPr>
                <w:color w:val="000000" w:themeColor="text1"/>
                <w:sz w:val="18"/>
                <w:szCs w:val="18"/>
              </w:rPr>
            </w:pPr>
            <w:r>
              <w:rPr>
                <w:color w:val="000000" w:themeColor="text1"/>
                <w:sz w:val="18"/>
                <w:szCs w:val="18"/>
              </w:rPr>
              <w:t>2876.5</w:t>
            </w:r>
          </w:p>
        </w:tc>
        <w:tc>
          <w:tcPr>
            <w:tcW w:w="600" w:type="dxa"/>
            <w:vAlign w:val="center"/>
          </w:tcPr>
          <w:p w:rsidR="005C6D9D" w:rsidRDefault="008D3B0E">
            <w:pPr>
              <w:pStyle w:val="13f2"/>
              <w:rPr>
                <w:color w:val="000000" w:themeColor="text1"/>
                <w:sz w:val="18"/>
                <w:szCs w:val="18"/>
              </w:rPr>
            </w:pPr>
            <w:r>
              <w:rPr>
                <w:color w:val="000000" w:themeColor="text1"/>
                <w:sz w:val="18"/>
                <w:szCs w:val="18"/>
              </w:rPr>
              <w:t>347.7778</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0.8</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23.11111</w:t>
            </w:r>
          </w:p>
        </w:tc>
        <w:tc>
          <w:tcPr>
            <w:tcW w:w="620" w:type="dxa"/>
            <w:vAlign w:val="center"/>
          </w:tcPr>
          <w:p w:rsidR="005C6D9D" w:rsidRDefault="008D3B0E">
            <w:pPr>
              <w:pStyle w:val="13f2"/>
              <w:rPr>
                <w:color w:val="000000" w:themeColor="text1"/>
                <w:sz w:val="18"/>
                <w:szCs w:val="18"/>
              </w:rPr>
            </w:pPr>
            <w:r>
              <w:rPr>
                <w:color w:val="000000" w:themeColor="text1"/>
                <w:sz w:val="18"/>
                <w:szCs w:val="18"/>
              </w:rPr>
              <w:t>11.51079</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3419.10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3.63 </w:t>
            </w:r>
          </w:p>
        </w:tc>
        <w:tc>
          <w:tcPr>
            <w:tcW w:w="455" w:type="dxa"/>
            <w:vAlign w:val="center"/>
          </w:tcPr>
          <w:p w:rsidR="005C6D9D" w:rsidRDefault="008D3B0E">
            <w:pPr>
              <w:pStyle w:val="13f2"/>
              <w:rPr>
                <w:color w:val="000000" w:themeColor="text1"/>
                <w:sz w:val="18"/>
                <w:szCs w:val="18"/>
              </w:rPr>
            </w:pPr>
            <w:r>
              <w:rPr>
                <w:color w:val="000000" w:themeColor="text1"/>
                <w:sz w:val="18"/>
                <w:szCs w:val="18"/>
              </w:rPr>
              <w:t>6</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2</w:t>
            </w:r>
          </w:p>
        </w:tc>
        <w:tc>
          <w:tcPr>
            <w:tcW w:w="1831" w:type="dxa"/>
            <w:vAlign w:val="center"/>
          </w:tcPr>
          <w:p w:rsidR="005C6D9D" w:rsidRDefault="008D3B0E">
            <w:pPr>
              <w:pStyle w:val="13f2"/>
              <w:rPr>
                <w:color w:val="000000" w:themeColor="text1"/>
                <w:sz w:val="18"/>
                <w:szCs w:val="18"/>
              </w:rPr>
            </w:pPr>
            <w:proofErr w:type="gramStart"/>
            <w:r>
              <w:rPr>
                <w:color w:val="000000" w:themeColor="text1"/>
                <w:sz w:val="18"/>
                <w:szCs w:val="18"/>
              </w:rPr>
              <w:t>优士化学</w:t>
            </w:r>
            <w:proofErr w:type="gramEnd"/>
          </w:p>
        </w:tc>
        <w:tc>
          <w:tcPr>
            <w:tcW w:w="600" w:type="dxa"/>
            <w:vAlign w:val="center"/>
          </w:tcPr>
          <w:p w:rsidR="005C6D9D" w:rsidRDefault="008D3B0E">
            <w:pPr>
              <w:pStyle w:val="13f2"/>
              <w:rPr>
                <w:color w:val="000000" w:themeColor="text1"/>
                <w:sz w:val="18"/>
                <w:szCs w:val="18"/>
              </w:rPr>
            </w:pPr>
            <w:r>
              <w:rPr>
                <w:color w:val="000000" w:themeColor="text1"/>
                <w:sz w:val="18"/>
                <w:szCs w:val="18"/>
              </w:rPr>
              <w:t>651.356</w:t>
            </w:r>
          </w:p>
        </w:tc>
        <w:tc>
          <w:tcPr>
            <w:tcW w:w="600" w:type="dxa"/>
            <w:vAlign w:val="center"/>
          </w:tcPr>
          <w:p w:rsidR="005C6D9D" w:rsidRDefault="008D3B0E">
            <w:pPr>
              <w:pStyle w:val="13f2"/>
              <w:rPr>
                <w:color w:val="000000" w:themeColor="text1"/>
                <w:sz w:val="18"/>
                <w:szCs w:val="18"/>
              </w:rPr>
            </w:pPr>
            <w:r>
              <w:rPr>
                <w:color w:val="000000" w:themeColor="text1"/>
                <w:sz w:val="18"/>
                <w:szCs w:val="18"/>
              </w:rPr>
              <w:t>1.05</w:t>
            </w:r>
          </w:p>
        </w:tc>
        <w:tc>
          <w:tcPr>
            <w:tcW w:w="600" w:type="dxa"/>
            <w:vAlign w:val="center"/>
          </w:tcPr>
          <w:p w:rsidR="005C6D9D" w:rsidRDefault="008D3B0E">
            <w:pPr>
              <w:pStyle w:val="13f2"/>
              <w:rPr>
                <w:color w:val="000000" w:themeColor="text1"/>
                <w:sz w:val="18"/>
                <w:szCs w:val="18"/>
              </w:rPr>
            </w:pPr>
            <w:r>
              <w:rPr>
                <w:color w:val="000000" w:themeColor="text1"/>
                <w:sz w:val="18"/>
                <w:szCs w:val="18"/>
              </w:rPr>
              <w:t>18</w:t>
            </w:r>
          </w:p>
        </w:tc>
        <w:tc>
          <w:tcPr>
            <w:tcW w:w="565" w:type="dxa"/>
            <w:vAlign w:val="center"/>
          </w:tcPr>
          <w:p w:rsidR="005C6D9D" w:rsidRDefault="008D3B0E">
            <w:pPr>
              <w:pStyle w:val="13f2"/>
              <w:rPr>
                <w:color w:val="000000" w:themeColor="text1"/>
                <w:sz w:val="18"/>
                <w:szCs w:val="18"/>
              </w:rPr>
            </w:pPr>
            <w:r>
              <w:rPr>
                <w:color w:val="000000" w:themeColor="text1"/>
                <w:sz w:val="18"/>
                <w:szCs w:val="18"/>
              </w:rPr>
              <w:t>323.72</w:t>
            </w:r>
          </w:p>
        </w:tc>
        <w:tc>
          <w:tcPr>
            <w:tcW w:w="565" w:type="dxa"/>
            <w:vAlign w:val="center"/>
          </w:tcPr>
          <w:p w:rsidR="005C6D9D" w:rsidRDefault="008D3B0E">
            <w:pPr>
              <w:pStyle w:val="13f2"/>
              <w:rPr>
                <w:color w:val="000000" w:themeColor="text1"/>
                <w:sz w:val="18"/>
                <w:szCs w:val="18"/>
              </w:rPr>
            </w:pPr>
            <w:r>
              <w:rPr>
                <w:color w:val="000000" w:themeColor="text1"/>
                <w:sz w:val="18"/>
                <w:szCs w:val="18"/>
              </w:rPr>
              <w:t>14.657</w:t>
            </w:r>
          </w:p>
        </w:tc>
        <w:tc>
          <w:tcPr>
            <w:tcW w:w="691" w:type="dxa"/>
            <w:vAlign w:val="center"/>
          </w:tcPr>
          <w:p w:rsidR="005C6D9D" w:rsidRDefault="008D3B0E">
            <w:pPr>
              <w:pStyle w:val="13f2"/>
              <w:rPr>
                <w:color w:val="000000" w:themeColor="text1"/>
                <w:sz w:val="18"/>
                <w:szCs w:val="18"/>
              </w:rPr>
            </w:pPr>
            <w:r>
              <w:rPr>
                <w:color w:val="000000" w:themeColor="text1"/>
                <w:sz w:val="18"/>
                <w:szCs w:val="18"/>
              </w:rPr>
              <w:t>0.298</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8.44</w:t>
            </w:r>
          </w:p>
        </w:tc>
        <w:tc>
          <w:tcPr>
            <w:tcW w:w="599" w:type="dxa"/>
            <w:vAlign w:val="center"/>
          </w:tcPr>
          <w:p w:rsidR="005C6D9D" w:rsidRDefault="008D3B0E">
            <w:pPr>
              <w:pStyle w:val="13f2"/>
              <w:rPr>
                <w:color w:val="000000" w:themeColor="text1"/>
                <w:sz w:val="18"/>
                <w:szCs w:val="18"/>
              </w:rPr>
            </w:pPr>
            <w:r>
              <w:rPr>
                <w:color w:val="000000" w:themeColor="text1"/>
                <w:sz w:val="18"/>
                <w:szCs w:val="18"/>
              </w:rPr>
              <w:t>0.006875</w:t>
            </w:r>
          </w:p>
        </w:tc>
        <w:tc>
          <w:tcPr>
            <w:tcW w:w="542" w:type="dxa"/>
            <w:vAlign w:val="center"/>
          </w:tcPr>
          <w:p w:rsidR="005C6D9D" w:rsidRDefault="008D3B0E">
            <w:pPr>
              <w:pStyle w:val="13f2"/>
              <w:rPr>
                <w:color w:val="000000" w:themeColor="text1"/>
                <w:sz w:val="18"/>
                <w:szCs w:val="18"/>
              </w:rPr>
            </w:pPr>
            <w:r>
              <w:rPr>
                <w:color w:val="000000" w:themeColor="text1"/>
                <w:sz w:val="18"/>
                <w:szCs w:val="18"/>
              </w:rPr>
              <w:t>0.3</w:t>
            </w:r>
          </w:p>
        </w:tc>
        <w:tc>
          <w:tcPr>
            <w:tcW w:w="599" w:type="dxa"/>
            <w:vAlign w:val="center"/>
          </w:tcPr>
          <w:p w:rsidR="005C6D9D" w:rsidRDefault="008D3B0E">
            <w:pPr>
              <w:pStyle w:val="13f2"/>
              <w:rPr>
                <w:color w:val="000000" w:themeColor="text1"/>
                <w:sz w:val="18"/>
                <w:szCs w:val="18"/>
              </w:rPr>
            </w:pPr>
            <w:r>
              <w:rPr>
                <w:color w:val="000000" w:themeColor="text1"/>
                <w:sz w:val="18"/>
                <w:szCs w:val="18"/>
              </w:rPr>
              <w:t>137.8317</w:t>
            </w:r>
          </w:p>
        </w:tc>
        <w:tc>
          <w:tcPr>
            <w:tcW w:w="599" w:type="dxa"/>
            <w:vAlign w:val="center"/>
          </w:tcPr>
          <w:p w:rsidR="005C6D9D" w:rsidRDefault="008D3B0E">
            <w:pPr>
              <w:pStyle w:val="13f2"/>
              <w:rPr>
                <w:color w:val="000000" w:themeColor="text1"/>
                <w:sz w:val="18"/>
                <w:szCs w:val="18"/>
              </w:rPr>
            </w:pPr>
            <w:r>
              <w:rPr>
                <w:color w:val="000000" w:themeColor="text1"/>
                <w:sz w:val="18"/>
                <w:szCs w:val="18"/>
              </w:rPr>
              <w:t>0.5425</w:t>
            </w:r>
          </w:p>
        </w:tc>
        <w:tc>
          <w:tcPr>
            <w:tcW w:w="525" w:type="dxa"/>
            <w:vAlign w:val="center"/>
          </w:tcPr>
          <w:p w:rsidR="005C6D9D" w:rsidRDefault="008D3B0E">
            <w:pPr>
              <w:pStyle w:val="13f2"/>
              <w:rPr>
                <w:color w:val="000000" w:themeColor="text1"/>
                <w:sz w:val="18"/>
                <w:szCs w:val="18"/>
              </w:rPr>
            </w:pPr>
            <w:r>
              <w:rPr>
                <w:color w:val="000000" w:themeColor="text1"/>
                <w:sz w:val="18"/>
                <w:szCs w:val="18"/>
              </w:rPr>
              <w:t>148</w:t>
            </w:r>
          </w:p>
        </w:tc>
        <w:tc>
          <w:tcPr>
            <w:tcW w:w="564" w:type="dxa"/>
            <w:vAlign w:val="center"/>
          </w:tcPr>
          <w:p w:rsidR="005C6D9D" w:rsidRDefault="008D3B0E">
            <w:pPr>
              <w:pStyle w:val="13f2"/>
              <w:rPr>
                <w:color w:val="000000" w:themeColor="text1"/>
                <w:sz w:val="18"/>
                <w:szCs w:val="18"/>
              </w:rPr>
            </w:pPr>
            <w:r>
              <w:rPr>
                <w:color w:val="000000" w:themeColor="text1"/>
                <w:sz w:val="18"/>
                <w:szCs w:val="18"/>
              </w:rPr>
              <w:t>164.615</w:t>
            </w:r>
          </w:p>
        </w:tc>
        <w:tc>
          <w:tcPr>
            <w:tcW w:w="620" w:type="dxa"/>
            <w:vAlign w:val="center"/>
          </w:tcPr>
          <w:p w:rsidR="005C6D9D" w:rsidRDefault="008D3B0E">
            <w:pPr>
              <w:pStyle w:val="13f2"/>
              <w:rPr>
                <w:color w:val="000000" w:themeColor="text1"/>
                <w:sz w:val="18"/>
                <w:szCs w:val="18"/>
              </w:rPr>
            </w:pPr>
            <w:r>
              <w:rPr>
                <w:color w:val="000000" w:themeColor="text1"/>
                <w:sz w:val="18"/>
                <w:szCs w:val="18"/>
              </w:rPr>
              <w:t>4.81125</w:t>
            </w:r>
          </w:p>
        </w:tc>
        <w:tc>
          <w:tcPr>
            <w:tcW w:w="525" w:type="dxa"/>
            <w:vAlign w:val="center"/>
          </w:tcPr>
          <w:p w:rsidR="005C6D9D" w:rsidRDefault="008D3B0E">
            <w:pPr>
              <w:pStyle w:val="13f2"/>
              <w:rPr>
                <w:color w:val="000000" w:themeColor="text1"/>
                <w:sz w:val="18"/>
                <w:szCs w:val="18"/>
              </w:rPr>
            </w:pPr>
            <w:r>
              <w:rPr>
                <w:color w:val="000000" w:themeColor="text1"/>
                <w:sz w:val="18"/>
                <w:szCs w:val="18"/>
              </w:rPr>
              <w:t>13.981</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9.5</w:t>
            </w:r>
          </w:p>
        </w:tc>
        <w:tc>
          <w:tcPr>
            <w:tcW w:w="486" w:type="dxa"/>
            <w:vAlign w:val="center"/>
          </w:tcPr>
          <w:p w:rsidR="005C6D9D" w:rsidRDefault="008D3B0E">
            <w:pPr>
              <w:pStyle w:val="13f2"/>
              <w:rPr>
                <w:color w:val="000000" w:themeColor="text1"/>
                <w:sz w:val="18"/>
                <w:szCs w:val="18"/>
              </w:rPr>
            </w:pPr>
            <w:r>
              <w:rPr>
                <w:color w:val="000000" w:themeColor="text1"/>
                <w:sz w:val="18"/>
                <w:szCs w:val="18"/>
              </w:rPr>
              <w:t>13.6</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33.33333</w:t>
            </w:r>
          </w:p>
        </w:tc>
        <w:tc>
          <w:tcPr>
            <w:tcW w:w="542" w:type="dxa"/>
            <w:vAlign w:val="center"/>
          </w:tcPr>
          <w:p w:rsidR="005C6D9D" w:rsidRDefault="008D3B0E">
            <w:pPr>
              <w:pStyle w:val="13f2"/>
              <w:rPr>
                <w:color w:val="000000" w:themeColor="text1"/>
                <w:sz w:val="18"/>
                <w:szCs w:val="18"/>
              </w:rPr>
            </w:pPr>
            <w:r>
              <w:rPr>
                <w:color w:val="000000" w:themeColor="text1"/>
                <w:sz w:val="18"/>
                <w:szCs w:val="18"/>
              </w:rPr>
              <w:t>158</w:t>
            </w:r>
          </w:p>
        </w:tc>
        <w:tc>
          <w:tcPr>
            <w:tcW w:w="525" w:type="dxa"/>
            <w:vAlign w:val="center"/>
          </w:tcPr>
          <w:p w:rsidR="005C6D9D" w:rsidRDefault="008D3B0E">
            <w:pPr>
              <w:pStyle w:val="13f2"/>
              <w:rPr>
                <w:color w:val="000000" w:themeColor="text1"/>
                <w:sz w:val="18"/>
                <w:szCs w:val="18"/>
              </w:rPr>
            </w:pPr>
            <w:r>
              <w:rPr>
                <w:color w:val="000000" w:themeColor="text1"/>
                <w:sz w:val="18"/>
                <w:szCs w:val="18"/>
              </w:rPr>
              <w:t>132</w:t>
            </w:r>
          </w:p>
        </w:tc>
        <w:tc>
          <w:tcPr>
            <w:tcW w:w="599" w:type="dxa"/>
            <w:vAlign w:val="center"/>
          </w:tcPr>
          <w:p w:rsidR="005C6D9D" w:rsidRDefault="008D3B0E">
            <w:pPr>
              <w:pStyle w:val="13f2"/>
              <w:rPr>
                <w:color w:val="000000" w:themeColor="text1"/>
                <w:sz w:val="18"/>
                <w:szCs w:val="18"/>
              </w:rPr>
            </w:pPr>
            <w:r>
              <w:rPr>
                <w:color w:val="000000" w:themeColor="text1"/>
                <w:sz w:val="18"/>
                <w:szCs w:val="18"/>
              </w:rPr>
              <w:t>5.277778</w:t>
            </w:r>
          </w:p>
        </w:tc>
        <w:tc>
          <w:tcPr>
            <w:tcW w:w="620" w:type="dxa"/>
            <w:vAlign w:val="center"/>
          </w:tcPr>
          <w:p w:rsidR="005C6D9D" w:rsidRDefault="008D3B0E">
            <w:pPr>
              <w:pStyle w:val="13f2"/>
              <w:rPr>
                <w:color w:val="000000" w:themeColor="text1"/>
                <w:sz w:val="18"/>
                <w:szCs w:val="18"/>
              </w:rPr>
            </w:pPr>
            <w:r>
              <w:rPr>
                <w:color w:val="000000" w:themeColor="text1"/>
                <w:sz w:val="18"/>
                <w:szCs w:val="18"/>
              </w:rPr>
              <w:t>0.964444</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1840.28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1.95 </w:t>
            </w:r>
          </w:p>
        </w:tc>
        <w:tc>
          <w:tcPr>
            <w:tcW w:w="455" w:type="dxa"/>
            <w:vAlign w:val="center"/>
          </w:tcPr>
          <w:p w:rsidR="005C6D9D" w:rsidRDefault="008D3B0E">
            <w:pPr>
              <w:pStyle w:val="13f2"/>
              <w:rPr>
                <w:color w:val="000000" w:themeColor="text1"/>
                <w:sz w:val="18"/>
                <w:szCs w:val="18"/>
              </w:rPr>
            </w:pPr>
            <w:r>
              <w:rPr>
                <w:color w:val="000000" w:themeColor="text1"/>
                <w:sz w:val="18"/>
                <w:szCs w:val="18"/>
              </w:rPr>
              <w:t>8</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3</w:t>
            </w:r>
          </w:p>
        </w:tc>
        <w:tc>
          <w:tcPr>
            <w:tcW w:w="1831" w:type="dxa"/>
            <w:vAlign w:val="center"/>
          </w:tcPr>
          <w:p w:rsidR="005C6D9D" w:rsidRDefault="008D3B0E">
            <w:pPr>
              <w:pStyle w:val="13f2"/>
              <w:rPr>
                <w:color w:val="000000" w:themeColor="text1"/>
                <w:sz w:val="18"/>
                <w:szCs w:val="18"/>
              </w:rPr>
            </w:pPr>
            <w:r>
              <w:rPr>
                <w:color w:val="000000" w:themeColor="text1"/>
                <w:sz w:val="18"/>
                <w:szCs w:val="18"/>
              </w:rPr>
              <w:t>瑞</w:t>
            </w:r>
            <w:proofErr w:type="gramStart"/>
            <w:r>
              <w:rPr>
                <w:color w:val="000000" w:themeColor="text1"/>
                <w:sz w:val="18"/>
                <w:szCs w:val="18"/>
              </w:rPr>
              <w:t>祥</w:t>
            </w:r>
            <w:proofErr w:type="gramEnd"/>
            <w:r>
              <w:rPr>
                <w:color w:val="000000" w:themeColor="text1"/>
                <w:sz w:val="18"/>
                <w:szCs w:val="18"/>
              </w:rPr>
              <w:t>化工</w:t>
            </w:r>
          </w:p>
        </w:tc>
        <w:tc>
          <w:tcPr>
            <w:tcW w:w="600" w:type="dxa"/>
            <w:vAlign w:val="center"/>
          </w:tcPr>
          <w:p w:rsidR="005C6D9D" w:rsidRDefault="008D3B0E">
            <w:pPr>
              <w:pStyle w:val="13f2"/>
              <w:rPr>
                <w:color w:val="000000" w:themeColor="text1"/>
                <w:sz w:val="18"/>
                <w:szCs w:val="18"/>
              </w:rPr>
            </w:pPr>
            <w:r>
              <w:rPr>
                <w:color w:val="000000" w:themeColor="text1"/>
                <w:sz w:val="18"/>
                <w:szCs w:val="18"/>
              </w:rPr>
              <w:t>1452</w:t>
            </w:r>
          </w:p>
        </w:tc>
        <w:tc>
          <w:tcPr>
            <w:tcW w:w="600" w:type="dxa"/>
            <w:vAlign w:val="center"/>
          </w:tcPr>
          <w:p w:rsidR="005C6D9D" w:rsidRDefault="008D3B0E">
            <w:pPr>
              <w:pStyle w:val="13f2"/>
              <w:rPr>
                <w:color w:val="000000" w:themeColor="text1"/>
                <w:sz w:val="18"/>
                <w:szCs w:val="18"/>
              </w:rPr>
            </w:pPr>
            <w:r>
              <w:rPr>
                <w:color w:val="000000" w:themeColor="text1"/>
                <w:sz w:val="18"/>
                <w:szCs w:val="18"/>
              </w:rPr>
              <w:t>31.65</w:t>
            </w:r>
          </w:p>
        </w:tc>
        <w:tc>
          <w:tcPr>
            <w:tcW w:w="600" w:type="dxa"/>
            <w:vAlign w:val="center"/>
          </w:tcPr>
          <w:p w:rsidR="005C6D9D" w:rsidRDefault="008D3B0E">
            <w:pPr>
              <w:pStyle w:val="13f2"/>
              <w:rPr>
                <w:color w:val="000000" w:themeColor="text1"/>
                <w:sz w:val="18"/>
                <w:szCs w:val="18"/>
              </w:rPr>
            </w:pPr>
            <w:r>
              <w:rPr>
                <w:color w:val="000000" w:themeColor="text1"/>
                <w:sz w:val="18"/>
                <w:szCs w:val="18"/>
              </w:rPr>
              <w:t>178.8889</w:t>
            </w:r>
          </w:p>
        </w:tc>
        <w:tc>
          <w:tcPr>
            <w:tcW w:w="565" w:type="dxa"/>
            <w:vAlign w:val="center"/>
          </w:tcPr>
          <w:p w:rsidR="005C6D9D" w:rsidRDefault="008D3B0E">
            <w:pPr>
              <w:pStyle w:val="13f2"/>
              <w:rPr>
                <w:color w:val="000000" w:themeColor="text1"/>
                <w:sz w:val="18"/>
                <w:szCs w:val="18"/>
              </w:rPr>
            </w:pPr>
            <w:r>
              <w:rPr>
                <w:color w:val="000000" w:themeColor="text1"/>
                <w:sz w:val="18"/>
                <w:szCs w:val="18"/>
              </w:rPr>
              <w:t>867.8</w:t>
            </w:r>
          </w:p>
        </w:tc>
        <w:tc>
          <w:tcPr>
            <w:tcW w:w="565" w:type="dxa"/>
            <w:vAlign w:val="center"/>
          </w:tcPr>
          <w:p w:rsidR="005C6D9D" w:rsidRDefault="008D3B0E">
            <w:pPr>
              <w:pStyle w:val="13f2"/>
              <w:rPr>
                <w:color w:val="000000" w:themeColor="text1"/>
                <w:sz w:val="18"/>
                <w:szCs w:val="18"/>
              </w:rPr>
            </w:pPr>
            <w:r>
              <w:rPr>
                <w:color w:val="000000" w:themeColor="text1"/>
                <w:sz w:val="18"/>
                <w:szCs w:val="18"/>
              </w:rPr>
              <w:t>5.61333</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1.66667</w:t>
            </w:r>
          </w:p>
        </w:tc>
        <w:tc>
          <w:tcPr>
            <w:tcW w:w="599" w:type="dxa"/>
            <w:vAlign w:val="center"/>
          </w:tcPr>
          <w:p w:rsidR="005C6D9D" w:rsidRDefault="008D3B0E">
            <w:pPr>
              <w:pStyle w:val="13f2"/>
              <w:rPr>
                <w:color w:val="000000" w:themeColor="text1"/>
                <w:sz w:val="18"/>
                <w:szCs w:val="18"/>
              </w:rPr>
            </w:pPr>
            <w:r>
              <w:rPr>
                <w:color w:val="000000" w:themeColor="text1"/>
                <w:sz w:val="18"/>
                <w:szCs w:val="18"/>
              </w:rPr>
              <w:t>1.875</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46.56667</w:t>
            </w:r>
          </w:p>
        </w:tc>
        <w:tc>
          <w:tcPr>
            <w:tcW w:w="599" w:type="dxa"/>
            <w:vAlign w:val="center"/>
          </w:tcPr>
          <w:p w:rsidR="005C6D9D" w:rsidRDefault="008D3B0E">
            <w:pPr>
              <w:pStyle w:val="13f2"/>
              <w:rPr>
                <w:color w:val="000000" w:themeColor="text1"/>
                <w:sz w:val="18"/>
                <w:szCs w:val="18"/>
              </w:rPr>
            </w:pPr>
            <w:r>
              <w:rPr>
                <w:color w:val="000000" w:themeColor="text1"/>
                <w:sz w:val="18"/>
                <w:szCs w:val="18"/>
              </w:rPr>
              <w:t>10.2375</w:t>
            </w:r>
          </w:p>
        </w:tc>
        <w:tc>
          <w:tcPr>
            <w:tcW w:w="525" w:type="dxa"/>
            <w:vAlign w:val="center"/>
          </w:tcPr>
          <w:p w:rsidR="005C6D9D" w:rsidRDefault="008D3B0E">
            <w:pPr>
              <w:pStyle w:val="13f2"/>
              <w:rPr>
                <w:color w:val="000000" w:themeColor="text1"/>
                <w:sz w:val="18"/>
                <w:szCs w:val="18"/>
              </w:rPr>
            </w:pPr>
            <w:r>
              <w:rPr>
                <w:color w:val="000000" w:themeColor="text1"/>
                <w:sz w:val="18"/>
                <w:szCs w:val="18"/>
              </w:rPr>
              <w:t>122.1</w:t>
            </w:r>
          </w:p>
        </w:tc>
        <w:tc>
          <w:tcPr>
            <w:tcW w:w="564" w:type="dxa"/>
            <w:vAlign w:val="center"/>
          </w:tcPr>
          <w:p w:rsidR="005C6D9D" w:rsidRDefault="008D3B0E">
            <w:pPr>
              <w:pStyle w:val="13f2"/>
              <w:rPr>
                <w:color w:val="000000" w:themeColor="text1"/>
                <w:sz w:val="18"/>
                <w:szCs w:val="18"/>
              </w:rPr>
            </w:pPr>
            <w:r>
              <w:rPr>
                <w:color w:val="000000" w:themeColor="text1"/>
                <w:sz w:val="18"/>
                <w:szCs w:val="18"/>
              </w:rPr>
              <w:t>22.45</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1</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1.5</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10.5</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15</w:t>
            </w:r>
          </w:p>
        </w:tc>
        <w:tc>
          <w:tcPr>
            <w:tcW w:w="542" w:type="dxa"/>
            <w:vAlign w:val="center"/>
          </w:tcPr>
          <w:p w:rsidR="005C6D9D" w:rsidRDefault="008D3B0E">
            <w:pPr>
              <w:pStyle w:val="13f2"/>
              <w:rPr>
                <w:color w:val="000000" w:themeColor="text1"/>
                <w:sz w:val="18"/>
                <w:szCs w:val="18"/>
              </w:rPr>
            </w:pPr>
            <w:r>
              <w:rPr>
                <w:color w:val="000000" w:themeColor="text1"/>
                <w:sz w:val="18"/>
                <w:szCs w:val="18"/>
              </w:rPr>
              <w:t>80</w:t>
            </w:r>
          </w:p>
        </w:tc>
        <w:tc>
          <w:tcPr>
            <w:tcW w:w="694" w:type="dxa"/>
            <w:vAlign w:val="center"/>
          </w:tcPr>
          <w:p w:rsidR="005C6D9D" w:rsidRDefault="008D3B0E">
            <w:pPr>
              <w:pStyle w:val="13f2"/>
              <w:rPr>
                <w:color w:val="000000" w:themeColor="text1"/>
                <w:sz w:val="18"/>
                <w:szCs w:val="18"/>
              </w:rPr>
            </w:pPr>
            <w:r>
              <w:rPr>
                <w:color w:val="000000" w:themeColor="text1"/>
                <w:sz w:val="18"/>
                <w:szCs w:val="18"/>
              </w:rPr>
              <w:t>10.5</w:t>
            </w:r>
          </w:p>
        </w:tc>
        <w:tc>
          <w:tcPr>
            <w:tcW w:w="902" w:type="dxa"/>
            <w:vAlign w:val="center"/>
          </w:tcPr>
          <w:p w:rsidR="005C6D9D" w:rsidRDefault="008D3B0E">
            <w:pPr>
              <w:pStyle w:val="13f2"/>
              <w:rPr>
                <w:color w:val="000000" w:themeColor="text1"/>
                <w:sz w:val="18"/>
                <w:szCs w:val="18"/>
              </w:rPr>
            </w:pPr>
            <w:r>
              <w:rPr>
                <w:rFonts w:hint="eastAsia"/>
                <w:color w:val="000000" w:themeColor="text1"/>
                <w:sz w:val="18"/>
                <w:szCs w:val="18"/>
              </w:rPr>
              <w:t>1</w:t>
            </w:r>
            <w:r>
              <w:rPr>
                <w:color w:val="000000" w:themeColor="text1"/>
                <w:sz w:val="18"/>
                <w:szCs w:val="18"/>
              </w:rPr>
              <w:t xml:space="preserve">9.35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3.04 </w:t>
            </w:r>
          </w:p>
        </w:tc>
        <w:tc>
          <w:tcPr>
            <w:tcW w:w="455" w:type="dxa"/>
            <w:vAlign w:val="center"/>
          </w:tcPr>
          <w:p w:rsidR="005C6D9D" w:rsidRDefault="008D3B0E">
            <w:pPr>
              <w:pStyle w:val="13f2"/>
              <w:rPr>
                <w:color w:val="000000" w:themeColor="text1"/>
                <w:sz w:val="18"/>
                <w:szCs w:val="18"/>
              </w:rPr>
            </w:pPr>
            <w:r>
              <w:rPr>
                <w:color w:val="000000" w:themeColor="text1"/>
                <w:sz w:val="18"/>
                <w:szCs w:val="18"/>
              </w:rPr>
              <w:t>7</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4</w:t>
            </w:r>
          </w:p>
        </w:tc>
        <w:tc>
          <w:tcPr>
            <w:tcW w:w="1831" w:type="dxa"/>
            <w:vAlign w:val="center"/>
          </w:tcPr>
          <w:p w:rsidR="005C6D9D" w:rsidRDefault="008D3B0E">
            <w:pPr>
              <w:pStyle w:val="13f2"/>
              <w:rPr>
                <w:color w:val="000000" w:themeColor="text1"/>
                <w:sz w:val="18"/>
                <w:szCs w:val="18"/>
              </w:rPr>
            </w:pPr>
            <w:r>
              <w:rPr>
                <w:color w:val="000000" w:themeColor="text1"/>
                <w:sz w:val="18"/>
                <w:szCs w:val="18"/>
              </w:rPr>
              <w:t>中化扬州石化码头</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19.8</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23.176</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6.01625</w:t>
            </w:r>
          </w:p>
        </w:tc>
        <w:tc>
          <w:tcPr>
            <w:tcW w:w="542" w:type="dxa"/>
            <w:vAlign w:val="center"/>
          </w:tcPr>
          <w:p w:rsidR="005C6D9D" w:rsidRDefault="008D3B0E">
            <w:pPr>
              <w:pStyle w:val="13f2"/>
              <w:rPr>
                <w:color w:val="000000" w:themeColor="text1"/>
                <w:sz w:val="18"/>
                <w:szCs w:val="18"/>
              </w:rPr>
            </w:pPr>
            <w:r>
              <w:rPr>
                <w:color w:val="000000" w:themeColor="text1"/>
                <w:sz w:val="18"/>
                <w:szCs w:val="18"/>
              </w:rPr>
              <w:t>12.768</w:t>
            </w:r>
          </w:p>
        </w:tc>
        <w:tc>
          <w:tcPr>
            <w:tcW w:w="599" w:type="dxa"/>
            <w:vAlign w:val="center"/>
          </w:tcPr>
          <w:p w:rsidR="005C6D9D" w:rsidRDefault="008D3B0E">
            <w:pPr>
              <w:pStyle w:val="13f2"/>
              <w:rPr>
                <w:color w:val="000000" w:themeColor="text1"/>
                <w:sz w:val="18"/>
                <w:szCs w:val="18"/>
              </w:rPr>
            </w:pPr>
            <w:r>
              <w:rPr>
                <w:color w:val="000000" w:themeColor="text1"/>
                <w:sz w:val="18"/>
                <w:szCs w:val="18"/>
              </w:rPr>
              <w:t>36.90333</w:t>
            </w:r>
          </w:p>
        </w:tc>
        <w:tc>
          <w:tcPr>
            <w:tcW w:w="599" w:type="dxa"/>
            <w:vAlign w:val="center"/>
          </w:tcPr>
          <w:p w:rsidR="005C6D9D" w:rsidRDefault="008D3B0E">
            <w:pPr>
              <w:pStyle w:val="13f2"/>
              <w:rPr>
                <w:color w:val="000000" w:themeColor="text1"/>
                <w:sz w:val="18"/>
                <w:szCs w:val="18"/>
              </w:rPr>
            </w:pPr>
            <w:r>
              <w:rPr>
                <w:color w:val="000000" w:themeColor="text1"/>
                <w:sz w:val="18"/>
                <w:szCs w:val="18"/>
              </w:rPr>
              <w:t>9.21125</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252.1</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359.97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0.38 </w:t>
            </w:r>
          </w:p>
        </w:tc>
        <w:tc>
          <w:tcPr>
            <w:tcW w:w="455" w:type="dxa"/>
            <w:vAlign w:val="center"/>
          </w:tcPr>
          <w:p w:rsidR="005C6D9D" w:rsidRDefault="008D3B0E">
            <w:pPr>
              <w:pStyle w:val="13f2"/>
              <w:rPr>
                <w:color w:val="000000" w:themeColor="text1"/>
                <w:sz w:val="18"/>
                <w:szCs w:val="18"/>
              </w:rPr>
            </w:pPr>
            <w:r>
              <w:rPr>
                <w:color w:val="000000" w:themeColor="text1"/>
                <w:sz w:val="18"/>
                <w:szCs w:val="18"/>
              </w:rPr>
              <w:t>9</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5</w:t>
            </w:r>
          </w:p>
        </w:tc>
        <w:tc>
          <w:tcPr>
            <w:tcW w:w="1831" w:type="dxa"/>
            <w:vAlign w:val="center"/>
          </w:tcPr>
          <w:p w:rsidR="005C6D9D" w:rsidRDefault="008D3B0E">
            <w:pPr>
              <w:pStyle w:val="13f2"/>
              <w:rPr>
                <w:color w:val="000000" w:themeColor="text1"/>
                <w:sz w:val="18"/>
                <w:szCs w:val="18"/>
              </w:rPr>
            </w:pPr>
            <w:proofErr w:type="gramStart"/>
            <w:r>
              <w:rPr>
                <w:color w:val="000000" w:themeColor="text1"/>
                <w:sz w:val="18"/>
                <w:szCs w:val="18"/>
              </w:rPr>
              <w:t>实友化工</w:t>
            </w:r>
            <w:proofErr w:type="gramEnd"/>
          </w:p>
        </w:tc>
        <w:tc>
          <w:tcPr>
            <w:tcW w:w="600" w:type="dxa"/>
            <w:vAlign w:val="center"/>
          </w:tcPr>
          <w:p w:rsidR="005C6D9D" w:rsidRDefault="008D3B0E">
            <w:pPr>
              <w:pStyle w:val="13f2"/>
              <w:rPr>
                <w:color w:val="000000" w:themeColor="text1"/>
                <w:sz w:val="18"/>
                <w:szCs w:val="18"/>
              </w:rPr>
            </w:pPr>
            <w:r>
              <w:rPr>
                <w:color w:val="000000" w:themeColor="text1"/>
                <w:sz w:val="18"/>
                <w:szCs w:val="18"/>
              </w:rPr>
              <w:t>1680.304</w:t>
            </w:r>
          </w:p>
        </w:tc>
        <w:tc>
          <w:tcPr>
            <w:tcW w:w="600" w:type="dxa"/>
            <w:vAlign w:val="center"/>
          </w:tcPr>
          <w:p w:rsidR="005C6D9D" w:rsidRDefault="008D3B0E">
            <w:pPr>
              <w:pStyle w:val="13f2"/>
              <w:rPr>
                <w:color w:val="000000" w:themeColor="text1"/>
                <w:sz w:val="18"/>
                <w:szCs w:val="18"/>
              </w:rPr>
            </w:pPr>
            <w:r>
              <w:rPr>
                <w:color w:val="000000" w:themeColor="text1"/>
                <w:sz w:val="18"/>
                <w:szCs w:val="18"/>
              </w:rPr>
              <w:t>2676.2</w:t>
            </w:r>
          </w:p>
        </w:tc>
        <w:tc>
          <w:tcPr>
            <w:tcW w:w="600" w:type="dxa"/>
            <w:vAlign w:val="center"/>
          </w:tcPr>
          <w:p w:rsidR="005C6D9D" w:rsidRDefault="008D3B0E">
            <w:pPr>
              <w:pStyle w:val="13f2"/>
              <w:rPr>
                <w:color w:val="000000" w:themeColor="text1"/>
                <w:sz w:val="18"/>
                <w:szCs w:val="18"/>
              </w:rPr>
            </w:pPr>
            <w:r>
              <w:rPr>
                <w:color w:val="000000" w:themeColor="text1"/>
                <w:sz w:val="18"/>
                <w:szCs w:val="18"/>
              </w:rPr>
              <w:t>191.6889</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0.0012</w:t>
            </w:r>
          </w:p>
        </w:tc>
        <w:tc>
          <w:tcPr>
            <w:tcW w:w="691" w:type="dxa"/>
            <w:vAlign w:val="center"/>
          </w:tcPr>
          <w:p w:rsidR="005C6D9D" w:rsidRDefault="008D3B0E">
            <w:pPr>
              <w:pStyle w:val="13f2"/>
              <w:rPr>
                <w:color w:val="000000" w:themeColor="text1"/>
                <w:sz w:val="18"/>
                <w:szCs w:val="18"/>
              </w:rPr>
            </w:pPr>
            <w:r>
              <w:rPr>
                <w:color w:val="000000" w:themeColor="text1"/>
                <w:sz w:val="18"/>
                <w:szCs w:val="18"/>
              </w:rPr>
              <w:t>24</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0.015938</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0.000592</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0.26</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0.002267</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4572.47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4.85 </w:t>
            </w:r>
          </w:p>
        </w:tc>
        <w:tc>
          <w:tcPr>
            <w:tcW w:w="455" w:type="dxa"/>
            <w:vAlign w:val="center"/>
          </w:tcPr>
          <w:p w:rsidR="005C6D9D" w:rsidRDefault="008D3B0E">
            <w:pPr>
              <w:pStyle w:val="13f2"/>
              <w:rPr>
                <w:color w:val="000000" w:themeColor="text1"/>
                <w:sz w:val="18"/>
                <w:szCs w:val="18"/>
              </w:rPr>
            </w:pPr>
            <w:r>
              <w:rPr>
                <w:color w:val="000000" w:themeColor="text1"/>
                <w:sz w:val="18"/>
                <w:szCs w:val="18"/>
              </w:rPr>
              <w:t>5</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6</w:t>
            </w:r>
          </w:p>
        </w:tc>
        <w:tc>
          <w:tcPr>
            <w:tcW w:w="1831" w:type="dxa"/>
            <w:vAlign w:val="center"/>
          </w:tcPr>
          <w:p w:rsidR="005C6D9D" w:rsidRDefault="008D3B0E">
            <w:pPr>
              <w:pStyle w:val="13f2"/>
              <w:rPr>
                <w:color w:val="000000" w:themeColor="text1"/>
                <w:sz w:val="18"/>
                <w:szCs w:val="18"/>
              </w:rPr>
            </w:pPr>
            <w:r>
              <w:rPr>
                <w:color w:val="000000" w:themeColor="text1"/>
                <w:sz w:val="18"/>
                <w:szCs w:val="18"/>
              </w:rPr>
              <w:t>扬州化工产业园区投资发展有限公司</w:t>
            </w:r>
          </w:p>
        </w:tc>
        <w:tc>
          <w:tcPr>
            <w:tcW w:w="600" w:type="dxa"/>
            <w:vAlign w:val="center"/>
          </w:tcPr>
          <w:p w:rsidR="005C6D9D" w:rsidRDefault="008D3B0E">
            <w:pPr>
              <w:pStyle w:val="13f2"/>
              <w:rPr>
                <w:color w:val="000000" w:themeColor="text1"/>
                <w:sz w:val="18"/>
                <w:szCs w:val="18"/>
              </w:rPr>
            </w:pPr>
            <w:r>
              <w:rPr>
                <w:color w:val="000000" w:themeColor="text1"/>
                <w:sz w:val="18"/>
                <w:szCs w:val="18"/>
              </w:rPr>
              <w:t>1454.33</w:t>
            </w:r>
          </w:p>
        </w:tc>
        <w:tc>
          <w:tcPr>
            <w:tcW w:w="600" w:type="dxa"/>
            <w:vAlign w:val="center"/>
          </w:tcPr>
          <w:p w:rsidR="005C6D9D" w:rsidRDefault="008D3B0E">
            <w:pPr>
              <w:pStyle w:val="13f2"/>
              <w:rPr>
                <w:color w:val="000000" w:themeColor="text1"/>
                <w:sz w:val="18"/>
                <w:szCs w:val="18"/>
              </w:rPr>
            </w:pPr>
            <w:r>
              <w:rPr>
                <w:color w:val="000000" w:themeColor="text1"/>
                <w:sz w:val="18"/>
                <w:szCs w:val="18"/>
              </w:rPr>
              <w:t>4539.615</w:t>
            </w:r>
          </w:p>
        </w:tc>
        <w:tc>
          <w:tcPr>
            <w:tcW w:w="600" w:type="dxa"/>
            <w:vAlign w:val="center"/>
          </w:tcPr>
          <w:p w:rsidR="005C6D9D" w:rsidRDefault="008D3B0E">
            <w:pPr>
              <w:pStyle w:val="13f2"/>
              <w:rPr>
                <w:color w:val="000000" w:themeColor="text1"/>
                <w:sz w:val="18"/>
                <w:szCs w:val="18"/>
              </w:rPr>
            </w:pPr>
            <w:r>
              <w:rPr>
                <w:color w:val="000000" w:themeColor="text1"/>
                <w:sz w:val="18"/>
                <w:szCs w:val="18"/>
              </w:rPr>
              <w:t>398.633</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0.37833</w:t>
            </w:r>
          </w:p>
        </w:tc>
        <w:tc>
          <w:tcPr>
            <w:tcW w:w="691" w:type="dxa"/>
            <w:vAlign w:val="center"/>
          </w:tcPr>
          <w:p w:rsidR="005C6D9D" w:rsidRDefault="008D3B0E">
            <w:pPr>
              <w:pStyle w:val="13f2"/>
              <w:rPr>
                <w:color w:val="000000" w:themeColor="text1"/>
                <w:sz w:val="18"/>
                <w:szCs w:val="18"/>
              </w:rPr>
            </w:pPr>
            <w:r>
              <w:rPr>
                <w:color w:val="000000" w:themeColor="text1"/>
                <w:sz w:val="18"/>
                <w:szCs w:val="18"/>
              </w:rPr>
              <w:t>34.9822</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3.42333</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1.36</w:t>
            </w:r>
          </w:p>
        </w:tc>
        <w:tc>
          <w:tcPr>
            <w:tcW w:w="599" w:type="dxa"/>
            <w:vAlign w:val="center"/>
          </w:tcPr>
          <w:p w:rsidR="005C6D9D" w:rsidRDefault="008D3B0E">
            <w:pPr>
              <w:pStyle w:val="13f2"/>
              <w:rPr>
                <w:color w:val="000000" w:themeColor="text1"/>
                <w:sz w:val="18"/>
                <w:szCs w:val="18"/>
              </w:rPr>
            </w:pPr>
            <w:r>
              <w:rPr>
                <w:color w:val="000000" w:themeColor="text1"/>
                <w:sz w:val="18"/>
                <w:szCs w:val="18"/>
              </w:rPr>
              <w:t>0.280417</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0.01125</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18.8</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6451.81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6.85 </w:t>
            </w:r>
          </w:p>
        </w:tc>
        <w:tc>
          <w:tcPr>
            <w:tcW w:w="455" w:type="dxa"/>
            <w:vAlign w:val="center"/>
          </w:tcPr>
          <w:p w:rsidR="005C6D9D" w:rsidRDefault="008D3B0E">
            <w:pPr>
              <w:pStyle w:val="13f2"/>
              <w:rPr>
                <w:color w:val="000000" w:themeColor="text1"/>
                <w:sz w:val="18"/>
                <w:szCs w:val="18"/>
              </w:rPr>
            </w:pPr>
            <w:r>
              <w:rPr>
                <w:color w:val="000000" w:themeColor="text1"/>
                <w:sz w:val="18"/>
                <w:szCs w:val="18"/>
              </w:rPr>
              <w:t>3</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7</w:t>
            </w:r>
          </w:p>
        </w:tc>
        <w:tc>
          <w:tcPr>
            <w:tcW w:w="1831" w:type="dxa"/>
            <w:vAlign w:val="center"/>
          </w:tcPr>
          <w:p w:rsidR="005C6D9D" w:rsidRDefault="008D3B0E">
            <w:pPr>
              <w:pStyle w:val="13f2"/>
              <w:rPr>
                <w:color w:val="000000" w:themeColor="text1"/>
                <w:sz w:val="18"/>
                <w:szCs w:val="18"/>
              </w:rPr>
            </w:pPr>
            <w:r>
              <w:rPr>
                <w:color w:val="000000" w:themeColor="text1"/>
                <w:sz w:val="18"/>
                <w:szCs w:val="18"/>
              </w:rPr>
              <w:t>方顺粮油</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2.666667</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2.67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14</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8</w:t>
            </w:r>
          </w:p>
        </w:tc>
        <w:tc>
          <w:tcPr>
            <w:tcW w:w="1831" w:type="dxa"/>
            <w:vAlign w:val="center"/>
          </w:tcPr>
          <w:p w:rsidR="005C6D9D" w:rsidRDefault="008D3B0E">
            <w:pPr>
              <w:pStyle w:val="13f2"/>
              <w:rPr>
                <w:color w:val="000000" w:themeColor="text1"/>
                <w:sz w:val="18"/>
                <w:szCs w:val="18"/>
              </w:rPr>
            </w:pPr>
            <w:r>
              <w:rPr>
                <w:color w:val="000000" w:themeColor="text1"/>
                <w:sz w:val="18"/>
                <w:szCs w:val="18"/>
              </w:rPr>
              <w:t>仪征化纤</w:t>
            </w:r>
          </w:p>
        </w:tc>
        <w:tc>
          <w:tcPr>
            <w:tcW w:w="600" w:type="dxa"/>
            <w:vAlign w:val="center"/>
          </w:tcPr>
          <w:p w:rsidR="005C6D9D" w:rsidRDefault="008D3B0E">
            <w:pPr>
              <w:pStyle w:val="13f2"/>
              <w:rPr>
                <w:color w:val="000000" w:themeColor="text1"/>
                <w:sz w:val="18"/>
                <w:szCs w:val="18"/>
              </w:rPr>
            </w:pPr>
            <w:r>
              <w:rPr>
                <w:color w:val="000000" w:themeColor="text1"/>
                <w:sz w:val="18"/>
                <w:szCs w:val="18"/>
              </w:rPr>
              <w:t>2608.62</w:t>
            </w:r>
          </w:p>
        </w:tc>
        <w:tc>
          <w:tcPr>
            <w:tcW w:w="600" w:type="dxa"/>
            <w:vAlign w:val="center"/>
          </w:tcPr>
          <w:p w:rsidR="005C6D9D" w:rsidRDefault="008D3B0E">
            <w:pPr>
              <w:pStyle w:val="13f2"/>
              <w:rPr>
                <w:color w:val="000000" w:themeColor="text1"/>
                <w:sz w:val="18"/>
                <w:szCs w:val="18"/>
              </w:rPr>
            </w:pPr>
            <w:r>
              <w:rPr>
                <w:color w:val="000000" w:themeColor="text1"/>
                <w:sz w:val="18"/>
                <w:szCs w:val="18"/>
              </w:rPr>
              <w:t>54955</w:t>
            </w:r>
          </w:p>
        </w:tc>
        <w:tc>
          <w:tcPr>
            <w:tcW w:w="600" w:type="dxa"/>
            <w:vAlign w:val="center"/>
          </w:tcPr>
          <w:p w:rsidR="005C6D9D" w:rsidRDefault="008D3B0E">
            <w:pPr>
              <w:pStyle w:val="13f2"/>
              <w:rPr>
                <w:color w:val="000000" w:themeColor="text1"/>
                <w:sz w:val="18"/>
                <w:szCs w:val="18"/>
              </w:rPr>
            </w:pPr>
            <w:r>
              <w:rPr>
                <w:color w:val="000000" w:themeColor="text1"/>
                <w:sz w:val="18"/>
                <w:szCs w:val="18"/>
              </w:rPr>
              <w:t>828.1222</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161.867</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2368.333</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60921.94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64.66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9</w:t>
            </w:r>
          </w:p>
        </w:tc>
        <w:tc>
          <w:tcPr>
            <w:tcW w:w="1831" w:type="dxa"/>
            <w:vAlign w:val="center"/>
          </w:tcPr>
          <w:p w:rsidR="005C6D9D" w:rsidRDefault="008D3B0E">
            <w:pPr>
              <w:pStyle w:val="13f2"/>
              <w:rPr>
                <w:color w:val="000000" w:themeColor="text1"/>
                <w:sz w:val="18"/>
                <w:szCs w:val="18"/>
              </w:rPr>
            </w:pPr>
            <w:r>
              <w:rPr>
                <w:color w:val="000000" w:themeColor="text1"/>
                <w:sz w:val="18"/>
                <w:szCs w:val="18"/>
              </w:rPr>
              <w:t>南京港股份有限公司</w:t>
            </w:r>
          </w:p>
        </w:tc>
        <w:tc>
          <w:tcPr>
            <w:tcW w:w="600" w:type="dxa"/>
            <w:vAlign w:val="center"/>
          </w:tcPr>
          <w:p w:rsidR="005C6D9D" w:rsidRDefault="008D3B0E">
            <w:pPr>
              <w:pStyle w:val="13f2"/>
              <w:rPr>
                <w:color w:val="000000" w:themeColor="text1"/>
                <w:sz w:val="18"/>
                <w:szCs w:val="18"/>
              </w:rPr>
            </w:pPr>
            <w:r>
              <w:rPr>
                <w:color w:val="000000" w:themeColor="text1"/>
                <w:sz w:val="18"/>
                <w:szCs w:val="18"/>
              </w:rPr>
              <w:t>49.1</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2.5</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51.60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0.05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12</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10</w:t>
            </w:r>
          </w:p>
        </w:tc>
        <w:tc>
          <w:tcPr>
            <w:tcW w:w="1831" w:type="dxa"/>
            <w:vAlign w:val="center"/>
          </w:tcPr>
          <w:p w:rsidR="005C6D9D" w:rsidRDefault="008D3B0E">
            <w:pPr>
              <w:pStyle w:val="13f2"/>
              <w:rPr>
                <w:color w:val="000000" w:themeColor="text1"/>
                <w:sz w:val="18"/>
                <w:szCs w:val="18"/>
              </w:rPr>
            </w:pPr>
            <w:r>
              <w:rPr>
                <w:color w:val="000000" w:themeColor="text1"/>
                <w:sz w:val="18"/>
                <w:szCs w:val="18"/>
              </w:rPr>
              <w:t>亚东石化（扬州）有限公司</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8</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8</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16.00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13</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11</w:t>
            </w:r>
          </w:p>
        </w:tc>
        <w:tc>
          <w:tcPr>
            <w:tcW w:w="1831" w:type="dxa"/>
            <w:vAlign w:val="center"/>
          </w:tcPr>
          <w:p w:rsidR="005C6D9D" w:rsidRDefault="008D3B0E">
            <w:pPr>
              <w:pStyle w:val="13f2"/>
              <w:rPr>
                <w:color w:val="000000" w:themeColor="text1"/>
                <w:sz w:val="18"/>
                <w:szCs w:val="18"/>
              </w:rPr>
            </w:pPr>
            <w:r>
              <w:rPr>
                <w:color w:val="000000" w:themeColor="text1"/>
                <w:sz w:val="18"/>
                <w:szCs w:val="18"/>
              </w:rPr>
              <w:t>长连化工（江苏）有限公司（含扩建项目）</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74</w:t>
            </w:r>
          </w:p>
        </w:tc>
        <w:tc>
          <w:tcPr>
            <w:tcW w:w="600" w:type="dxa"/>
            <w:vAlign w:val="center"/>
          </w:tcPr>
          <w:p w:rsidR="005C6D9D" w:rsidRDefault="008D3B0E">
            <w:pPr>
              <w:pStyle w:val="13f2"/>
              <w:rPr>
                <w:color w:val="000000" w:themeColor="text1"/>
                <w:sz w:val="18"/>
                <w:szCs w:val="18"/>
              </w:rPr>
            </w:pPr>
            <w:r>
              <w:rPr>
                <w:color w:val="000000" w:themeColor="text1"/>
                <w:sz w:val="18"/>
                <w:szCs w:val="18"/>
              </w:rPr>
              <w:t>0.168889</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2.7238</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0.95</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6.5</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1.270983</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2.15</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87.76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0.09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11</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12</w:t>
            </w:r>
          </w:p>
        </w:tc>
        <w:tc>
          <w:tcPr>
            <w:tcW w:w="1831" w:type="dxa"/>
            <w:vAlign w:val="center"/>
          </w:tcPr>
          <w:p w:rsidR="005C6D9D" w:rsidRDefault="008D3B0E">
            <w:pPr>
              <w:pStyle w:val="13f2"/>
              <w:rPr>
                <w:color w:val="000000" w:themeColor="text1"/>
                <w:sz w:val="18"/>
                <w:szCs w:val="18"/>
              </w:rPr>
            </w:pPr>
            <w:r>
              <w:rPr>
                <w:color w:val="000000" w:themeColor="text1"/>
                <w:sz w:val="18"/>
                <w:szCs w:val="18"/>
              </w:rPr>
              <w:t>扬州恒基达鑫国际化工仓储有限公司</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18.0276</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2.2</w:t>
            </w:r>
          </w:p>
        </w:tc>
        <w:tc>
          <w:tcPr>
            <w:tcW w:w="599" w:type="dxa"/>
            <w:vAlign w:val="center"/>
          </w:tcPr>
          <w:p w:rsidR="005C6D9D" w:rsidRDefault="008D3B0E">
            <w:pPr>
              <w:pStyle w:val="13f2"/>
              <w:rPr>
                <w:color w:val="000000" w:themeColor="text1"/>
                <w:sz w:val="18"/>
                <w:szCs w:val="18"/>
              </w:rPr>
            </w:pPr>
            <w:r>
              <w:rPr>
                <w:color w:val="000000" w:themeColor="text1"/>
                <w:sz w:val="18"/>
                <w:szCs w:val="18"/>
              </w:rPr>
              <w:t>9.5125</w:t>
            </w:r>
          </w:p>
        </w:tc>
        <w:tc>
          <w:tcPr>
            <w:tcW w:w="542" w:type="dxa"/>
            <w:vAlign w:val="center"/>
          </w:tcPr>
          <w:p w:rsidR="005C6D9D" w:rsidRDefault="008D3B0E">
            <w:pPr>
              <w:pStyle w:val="13f2"/>
              <w:rPr>
                <w:color w:val="000000" w:themeColor="text1"/>
                <w:sz w:val="18"/>
                <w:szCs w:val="18"/>
              </w:rPr>
            </w:pPr>
            <w:r>
              <w:rPr>
                <w:color w:val="000000" w:themeColor="text1"/>
                <w:sz w:val="18"/>
                <w:szCs w:val="18"/>
              </w:rPr>
              <w:t>0.703</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3.967083</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1.605</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55.92</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3.26</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95.20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0.10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10</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13</w:t>
            </w:r>
          </w:p>
        </w:tc>
        <w:tc>
          <w:tcPr>
            <w:tcW w:w="1831" w:type="dxa"/>
            <w:vAlign w:val="center"/>
          </w:tcPr>
          <w:p w:rsidR="005C6D9D" w:rsidRDefault="008D3B0E">
            <w:pPr>
              <w:pStyle w:val="13f2"/>
              <w:rPr>
                <w:color w:val="000000" w:themeColor="text1"/>
                <w:sz w:val="18"/>
                <w:szCs w:val="18"/>
              </w:rPr>
            </w:pPr>
            <w:r>
              <w:rPr>
                <w:color w:val="000000" w:themeColor="text1"/>
                <w:sz w:val="18"/>
                <w:szCs w:val="18"/>
              </w:rPr>
              <w:t>江苏华电仪征燃机热电联工程（含在建项目）</w:t>
            </w:r>
          </w:p>
        </w:tc>
        <w:tc>
          <w:tcPr>
            <w:tcW w:w="600" w:type="dxa"/>
            <w:vAlign w:val="center"/>
          </w:tcPr>
          <w:p w:rsidR="005C6D9D" w:rsidRDefault="008D3B0E">
            <w:pPr>
              <w:pStyle w:val="13f2"/>
              <w:rPr>
                <w:color w:val="000000" w:themeColor="text1"/>
                <w:sz w:val="18"/>
                <w:szCs w:val="18"/>
              </w:rPr>
            </w:pPr>
            <w:r>
              <w:rPr>
                <w:color w:val="000000" w:themeColor="text1"/>
                <w:sz w:val="18"/>
                <w:szCs w:val="18"/>
              </w:rPr>
              <w:t>680</w:t>
            </w:r>
          </w:p>
        </w:tc>
        <w:tc>
          <w:tcPr>
            <w:tcW w:w="600" w:type="dxa"/>
            <w:vAlign w:val="center"/>
          </w:tcPr>
          <w:p w:rsidR="005C6D9D" w:rsidRDefault="008D3B0E">
            <w:pPr>
              <w:pStyle w:val="13f2"/>
              <w:rPr>
                <w:color w:val="000000" w:themeColor="text1"/>
                <w:sz w:val="18"/>
                <w:szCs w:val="18"/>
              </w:rPr>
            </w:pPr>
            <w:r>
              <w:rPr>
                <w:color w:val="000000" w:themeColor="text1"/>
                <w:sz w:val="18"/>
                <w:szCs w:val="18"/>
              </w:rPr>
              <w:t>7928.5</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8608.50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9.14 </w:t>
            </w:r>
          </w:p>
        </w:tc>
        <w:tc>
          <w:tcPr>
            <w:tcW w:w="455" w:type="dxa"/>
            <w:vAlign w:val="center"/>
          </w:tcPr>
          <w:p w:rsidR="005C6D9D" w:rsidRDefault="008D3B0E">
            <w:pPr>
              <w:pStyle w:val="13f2"/>
              <w:rPr>
                <w:color w:val="000000" w:themeColor="text1"/>
                <w:sz w:val="18"/>
                <w:szCs w:val="18"/>
              </w:rPr>
            </w:pPr>
            <w:r>
              <w:rPr>
                <w:color w:val="000000" w:themeColor="text1"/>
                <w:sz w:val="18"/>
                <w:szCs w:val="18"/>
              </w:rPr>
              <w:t>2</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14</w:t>
            </w:r>
          </w:p>
        </w:tc>
        <w:tc>
          <w:tcPr>
            <w:tcW w:w="1831" w:type="dxa"/>
            <w:vAlign w:val="center"/>
          </w:tcPr>
          <w:p w:rsidR="005C6D9D" w:rsidRDefault="008D3B0E">
            <w:pPr>
              <w:pStyle w:val="13f2"/>
              <w:rPr>
                <w:color w:val="000000" w:themeColor="text1"/>
                <w:sz w:val="18"/>
                <w:szCs w:val="18"/>
              </w:rPr>
            </w:pPr>
            <w:proofErr w:type="gramStart"/>
            <w:r>
              <w:rPr>
                <w:color w:val="000000" w:themeColor="text1"/>
                <w:sz w:val="18"/>
                <w:szCs w:val="18"/>
              </w:rPr>
              <w:t>远东联</w:t>
            </w:r>
            <w:proofErr w:type="gramEnd"/>
            <w:r>
              <w:rPr>
                <w:color w:val="000000" w:themeColor="text1"/>
                <w:sz w:val="18"/>
                <w:szCs w:val="18"/>
              </w:rPr>
              <w:t>石化（扬州）有限公司（含在建项目）</w:t>
            </w:r>
          </w:p>
        </w:tc>
        <w:tc>
          <w:tcPr>
            <w:tcW w:w="600" w:type="dxa"/>
            <w:vAlign w:val="center"/>
          </w:tcPr>
          <w:p w:rsidR="005C6D9D" w:rsidRDefault="008D3B0E">
            <w:pPr>
              <w:pStyle w:val="13f2"/>
              <w:rPr>
                <w:color w:val="000000" w:themeColor="text1"/>
                <w:sz w:val="18"/>
                <w:szCs w:val="18"/>
              </w:rPr>
            </w:pPr>
            <w:r>
              <w:rPr>
                <w:color w:val="000000" w:themeColor="text1"/>
                <w:sz w:val="18"/>
                <w:szCs w:val="18"/>
              </w:rPr>
              <w:t>729.28</w:t>
            </w:r>
          </w:p>
        </w:tc>
        <w:tc>
          <w:tcPr>
            <w:tcW w:w="600" w:type="dxa"/>
            <w:vAlign w:val="center"/>
          </w:tcPr>
          <w:p w:rsidR="005C6D9D" w:rsidRDefault="008D3B0E">
            <w:pPr>
              <w:pStyle w:val="13f2"/>
              <w:rPr>
                <w:color w:val="000000" w:themeColor="text1"/>
                <w:sz w:val="18"/>
                <w:szCs w:val="18"/>
              </w:rPr>
            </w:pPr>
            <w:r>
              <w:rPr>
                <w:color w:val="000000" w:themeColor="text1"/>
                <w:sz w:val="18"/>
                <w:szCs w:val="18"/>
              </w:rPr>
              <w:t>4064.4</w:t>
            </w:r>
          </w:p>
        </w:tc>
        <w:tc>
          <w:tcPr>
            <w:tcW w:w="600" w:type="dxa"/>
            <w:vAlign w:val="center"/>
          </w:tcPr>
          <w:p w:rsidR="005C6D9D" w:rsidRDefault="008D3B0E">
            <w:pPr>
              <w:pStyle w:val="13f2"/>
              <w:rPr>
                <w:color w:val="000000" w:themeColor="text1"/>
                <w:sz w:val="18"/>
                <w:szCs w:val="18"/>
              </w:rPr>
            </w:pPr>
            <w:r>
              <w:rPr>
                <w:color w:val="000000" w:themeColor="text1"/>
                <w:sz w:val="18"/>
                <w:szCs w:val="18"/>
              </w:rPr>
              <w:t>129.688</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1.04</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4924.41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5.23 </w:t>
            </w:r>
          </w:p>
        </w:tc>
        <w:tc>
          <w:tcPr>
            <w:tcW w:w="455" w:type="dxa"/>
            <w:vAlign w:val="center"/>
          </w:tcPr>
          <w:p w:rsidR="005C6D9D" w:rsidRDefault="008D3B0E">
            <w:pPr>
              <w:pStyle w:val="13f2"/>
              <w:rPr>
                <w:color w:val="000000" w:themeColor="text1"/>
                <w:sz w:val="18"/>
                <w:szCs w:val="18"/>
              </w:rPr>
            </w:pPr>
            <w:r>
              <w:rPr>
                <w:color w:val="000000" w:themeColor="text1"/>
                <w:sz w:val="18"/>
                <w:szCs w:val="18"/>
              </w:rPr>
              <w:t>4</w:t>
            </w:r>
          </w:p>
        </w:tc>
      </w:tr>
      <w:tr w:rsidR="005C6D9D">
        <w:trPr>
          <w:tblHeader/>
          <w:jc w:val="center"/>
        </w:trPr>
        <w:tc>
          <w:tcPr>
            <w:tcW w:w="587" w:type="dxa"/>
            <w:vAlign w:val="center"/>
          </w:tcPr>
          <w:p w:rsidR="005C6D9D" w:rsidRDefault="008D3B0E">
            <w:pPr>
              <w:pStyle w:val="13f2"/>
              <w:rPr>
                <w:color w:val="000000" w:themeColor="text1"/>
                <w:sz w:val="18"/>
                <w:szCs w:val="18"/>
              </w:rPr>
            </w:pPr>
            <w:r>
              <w:rPr>
                <w:color w:val="000000" w:themeColor="text1"/>
                <w:sz w:val="18"/>
                <w:szCs w:val="18"/>
              </w:rPr>
              <w:t>15</w:t>
            </w:r>
          </w:p>
        </w:tc>
        <w:tc>
          <w:tcPr>
            <w:tcW w:w="1831" w:type="dxa"/>
            <w:vAlign w:val="center"/>
          </w:tcPr>
          <w:p w:rsidR="005C6D9D" w:rsidRDefault="008D3B0E">
            <w:pPr>
              <w:pStyle w:val="13f2"/>
              <w:rPr>
                <w:color w:val="000000" w:themeColor="text1"/>
                <w:sz w:val="18"/>
                <w:szCs w:val="18"/>
              </w:rPr>
            </w:pPr>
            <w:r>
              <w:rPr>
                <w:color w:val="000000" w:themeColor="text1"/>
                <w:sz w:val="18"/>
                <w:szCs w:val="18"/>
              </w:rPr>
              <w:t>安美特（扬州）化学有限公司</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w:t>
            </w:r>
          </w:p>
        </w:tc>
        <w:tc>
          <w:tcPr>
            <w:tcW w:w="600" w:type="dxa"/>
            <w:vAlign w:val="center"/>
          </w:tcPr>
          <w:p w:rsidR="005C6D9D" w:rsidRDefault="008D3B0E">
            <w:pPr>
              <w:pStyle w:val="13f2"/>
              <w:rPr>
                <w:color w:val="000000" w:themeColor="text1"/>
                <w:sz w:val="18"/>
                <w:szCs w:val="18"/>
              </w:rPr>
            </w:pPr>
            <w:r>
              <w:rPr>
                <w:color w:val="000000" w:themeColor="text1"/>
                <w:sz w:val="18"/>
                <w:szCs w:val="18"/>
              </w:rPr>
              <w:t>0.4508</w:t>
            </w:r>
          </w:p>
        </w:tc>
        <w:tc>
          <w:tcPr>
            <w:tcW w:w="565" w:type="dxa"/>
            <w:vAlign w:val="center"/>
          </w:tcPr>
          <w:p w:rsidR="005C6D9D" w:rsidRDefault="008D3B0E">
            <w:pPr>
              <w:pStyle w:val="13f2"/>
              <w:rPr>
                <w:color w:val="000000" w:themeColor="text1"/>
                <w:sz w:val="18"/>
                <w:szCs w:val="18"/>
              </w:rPr>
            </w:pPr>
            <w:r>
              <w:rPr>
                <w:color w:val="000000" w:themeColor="text1"/>
                <w:sz w:val="18"/>
                <w:szCs w:val="18"/>
              </w:rPr>
              <w:t>0.0582</w:t>
            </w:r>
          </w:p>
        </w:tc>
        <w:tc>
          <w:tcPr>
            <w:tcW w:w="565" w:type="dxa"/>
            <w:vAlign w:val="center"/>
          </w:tcPr>
          <w:p w:rsidR="005C6D9D" w:rsidRDefault="008D3B0E">
            <w:pPr>
              <w:pStyle w:val="13f2"/>
              <w:rPr>
                <w:color w:val="000000" w:themeColor="text1"/>
                <w:sz w:val="18"/>
                <w:szCs w:val="18"/>
              </w:rPr>
            </w:pPr>
            <w:r>
              <w:rPr>
                <w:color w:val="000000" w:themeColor="text1"/>
                <w:sz w:val="18"/>
                <w:szCs w:val="18"/>
              </w:rPr>
              <w:t>0</w:t>
            </w:r>
          </w:p>
        </w:tc>
        <w:tc>
          <w:tcPr>
            <w:tcW w:w="691"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0.12</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64"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525" w:type="dxa"/>
            <w:vAlign w:val="center"/>
          </w:tcPr>
          <w:p w:rsidR="005C6D9D" w:rsidRDefault="008D3B0E">
            <w:pPr>
              <w:pStyle w:val="13f2"/>
              <w:rPr>
                <w:color w:val="000000" w:themeColor="text1"/>
                <w:sz w:val="18"/>
                <w:szCs w:val="18"/>
              </w:rPr>
            </w:pPr>
            <w:r>
              <w:rPr>
                <w:color w:val="000000" w:themeColor="text1"/>
                <w:sz w:val="18"/>
                <w:szCs w:val="18"/>
              </w:rPr>
              <w:t>0</w:t>
            </w:r>
          </w:p>
        </w:tc>
        <w:tc>
          <w:tcPr>
            <w:tcW w:w="599" w:type="dxa"/>
            <w:vAlign w:val="center"/>
          </w:tcPr>
          <w:p w:rsidR="005C6D9D" w:rsidRDefault="008D3B0E">
            <w:pPr>
              <w:pStyle w:val="13f2"/>
              <w:rPr>
                <w:color w:val="000000" w:themeColor="text1"/>
                <w:sz w:val="18"/>
                <w:szCs w:val="18"/>
              </w:rPr>
            </w:pPr>
            <w:r>
              <w:rPr>
                <w:color w:val="000000" w:themeColor="text1"/>
                <w:sz w:val="18"/>
                <w:szCs w:val="18"/>
              </w:rPr>
              <w:t>0</w:t>
            </w:r>
          </w:p>
        </w:tc>
        <w:tc>
          <w:tcPr>
            <w:tcW w:w="620" w:type="dxa"/>
            <w:vAlign w:val="center"/>
          </w:tcPr>
          <w:p w:rsidR="005C6D9D" w:rsidRDefault="008D3B0E">
            <w:pPr>
              <w:pStyle w:val="13f2"/>
              <w:rPr>
                <w:color w:val="000000" w:themeColor="text1"/>
                <w:sz w:val="18"/>
                <w:szCs w:val="18"/>
              </w:rPr>
            </w:pPr>
            <w:r>
              <w:rPr>
                <w:color w:val="000000" w:themeColor="text1"/>
                <w:sz w:val="18"/>
                <w:szCs w:val="18"/>
              </w:rPr>
              <w:t>0</w:t>
            </w:r>
          </w:p>
        </w:tc>
        <w:tc>
          <w:tcPr>
            <w:tcW w:w="486" w:type="dxa"/>
            <w:vAlign w:val="center"/>
          </w:tcPr>
          <w:p w:rsidR="005C6D9D" w:rsidRDefault="008D3B0E">
            <w:pPr>
              <w:pStyle w:val="13f2"/>
              <w:rPr>
                <w:color w:val="000000" w:themeColor="text1"/>
                <w:sz w:val="18"/>
                <w:szCs w:val="18"/>
              </w:rPr>
            </w:pPr>
            <w:r>
              <w:rPr>
                <w:color w:val="000000" w:themeColor="text1"/>
                <w:sz w:val="18"/>
                <w:szCs w:val="18"/>
              </w:rPr>
              <w:t>0</w:t>
            </w:r>
          </w:p>
        </w:tc>
        <w:tc>
          <w:tcPr>
            <w:tcW w:w="542" w:type="dxa"/>
            <w:vAlign w:val="center"/>
          </w:tcPr>
          <w:p w:rsidR="005C6D9D" w:rsidRDefault="008D3B0E">
            <w:pPr>
              <w:pStyle w:val="13f2"/>
              <w:rPr>
                <w:color w:val="000000" w:themeColor="text1"/>
                <w:sz w:val="18"/>
                <w:szCs w:val="18"/>
              </w:rPr>
            </w:pPr>
            <w:r>
              <w:rPr>
                <w:color w:val="000000" w:themeColor="text1"/>
                <w:sz w:val="18"/>
                <w:szCs w:val="18"/>
              </w:rPr>
              <w:t>0</w:t>
            </w:r>
          </w:p>
        </w:tc>
        <w:tc>
          <w:tcPr>
            <w:tcW w:w="694" w:type="dxa"/>
            <w:vAlign w:val="center"/>
          </w:tcPr>
          <w:p w:rsidR="005C6D9D" w:rsidRDefault="008D3B0E">
            <w:pPr>
              <w:pStyle w:val="13f2"/>
              <w:rPr>
                <w:color w:val="000000" w:themeColor="text1"/>
                <w:sz w:val="18"/>
                <w:szCs w:val="18"/>
              </w:rPr>
            </w:pPr>
            <w:r>
              <w:rPr>
                <w:color w:val="000000" w:themeColor="text1"/>
                <w:sz w:val="18"/>
                <w:szCs w:val="18"/>
              </w:rPr>
              <w:t>0</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0.63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455" w:type="dxa"/>
            <w:vAlign w:val="center"/>
          </w:tcPr>
          <w:p w:rsidR="005C6D9D" w:rsidRDefault="008D3B0E">
            <w:pPr>
              <w:pStyle w:val="13f2"/>
              <w:rPr>
                <w:color w:val="000000" w:themeColor="text1"/>
                <w:sz w:val="18"/>
                <w:szCs w:val="18"/>
              </w:rPr>
            </w:pPr>
            <w:r>
              <w:rPr>
                <w:color w:val="000000" w:themeColor="text1"/>
                <w:sz w:val="18"/>
                <w:szCs w:val="18"/>
              </w:rPr>
              <w:t>15</w:t>
            </w:r>
          </w:p>
        </w:tc>
      </w:tr>
      <w:tr w:rsidR="005C6D9D">
        <w:trPr>
          <w:tblHeader/>
          <w:jc w:val="center"/>
        </w:trPr>
        <w:tc>
          <w:tcPr>
            <w:tcW w:w="587" w:type="dxa"/>
            <w:vAlign w:val="center"/>
          </w:tcPr>
          <w:p w:rsidR="005C6D9D" w:rsidRDefault="005C6D9D">
            <w:pPr>
              <w:pStyle w:val="13f2"/>
              <w:rPr>
                <w:color w:val="000000" w:themeColor="text1"/>
                <w:sz w:val="18"/>
                <w:szCs w:val="18"/>
              </w:rPr>
            </w:pPr>
          </w:p>
        </w:tc>
        <w:tc>
          <w:tcPr>
            <w:tcW w:w="1831" w:type="dxa"/>
            <w:vAlign w:val="center"/>
          </w:tcPr>
          <w:p w:rsidR="005C6D9D" w:rsidRDefault="008D3B0E">
            <w:pPr>
              <w:pStyle w:val="13f2"/>
              <w:rPr>
                <w:color w:val="000000" w:themeColor="text1"/>
                <w:sz w:val="18"/>
                <w:szCs w:val="18"/>
              </w:rPr>
            </w:pPr>
            <w:r>
              <w:rPr>
                <w:color w:val="000000" w:themeColor="text1"/>
                <w:sz w:val="18"/>
                <w:szCs w:val="18"/>
              </w:rPr>
              <w:t>合计</w:t>
            </w:r>
          </w:p>
        </w:tc>
        <w:tc>
          <w:tcPr>
            <w:tcW w:w="600" w:type="dxa"/>
            <w:vAlign w:val="center"/>
          </w:tcPr>
          <w:p w:rsidR="005C6D9D" w:rsidRDefault="008D3B0E">
            <w:pPr>
              <w:pStyle w:val="13f2"/>
              <w:rPr>
                <w:color w:val="000000" w:themeColor="text1"/>
                <w:sz w:val="18"/>
                <w:szCs w:val="18"/>
              </w:rPr>
            </w:pPr>
            <w:r>
              <w:rPr>
                <w:color w:val="000000" w:themeColor="text1"/>
                <w:sz w:val="18"/>
                <w:szCs w:val="18"/>
              </w:rPr>
              <w:t xml:space="preserve">9464.39 </w:t>
            </w:r>
          </w:p>
        </w:tc>
        <w:tc>
          <w:tcPr>
            <w:tcW w:w="600" w:type="dxa"/>
            <w:vAlign w:val="center"/>
          </w:tcPr>
          <w:p w:rsidR="005C6D9D" w:rsidRDefault="008D3B0E">
            <w:pPr>
              <w:pStyle w:val="13f2"/>
              <w:rPr>
                <w:color w:val="000000" w:themeColor="text1"/>
                <w:sz w:val="18"/>
                <w:szCs w:val="18"/>
              </w:rPr>
            </w:pPr>
            <w:r>
              <w:rPr>
                <w:color w:val="000000" w:themeColor="text1"/>
                <w:sz w:val="18"/>
                <w:szCs w:val="18"/>
              </w:rPr>
              <w:t xml:space="preserve">77146.92 </w:t>
            </w:r>
          </w:p>
        </w:tc>
        <w:tc>
          <w:tcPr>
            <w:tcW w:w="600" w:type="dxa"/>
            <w:vAlign w:val="center"/>
          </w:tcPr>
          <w:p w:rsidR="005C6D9D" w:rsidRDefault="008D3B0E">
            <w:pPr>
              <w:pStyle w:val="13f2"/>
              <w:rPr>
                <w:color w:val="000000" w:themeColor="text1"/>
                <w:sz w:val="18"/>
                <w:szCs w:val="18"/>
              </w:rPr>
            </w:pPr>
            <w:r>
              <w:rPr>
                <w:color w:val="000000" w:themeColor="text1"/>
                <w:sz w:val="18"/>
                <w:szCs w:val="18"/>
              </w:rPr>
              <w:t xml:space="preserve">2095.92 </w:t>
            </w:r>
          </w:p>
        </w:tc>
        <w:tc>
          <w:tcPr>
            <w:tcW w:w="565" w:type="dxa"/>
            <w:vAlign w:val="center"/>
          </w:tcPr>
          <w:p w:rsidR="005C6D9D" w:rsidRDefault="008D3B0E">
            <w:pPr>
              <w:pStyle w:val="13f2"/>
              <w:rPr>
                <w:color w:val="000000" w:themeColor="text1"/>
                <w:sz w:val="18"/>
                <w:szCs w:val="18"/>
              </w:rPr>
            </w:pPr>
            <w:r>
              <w:rPr>
                <w:color w:val="000000" w:themeColor="text1"/>
                <w:sz w:val="18"/>
                <w:szCs w:val="18"/>
              </w:rPr>
              <w:t xml:space="preserve">1211.38 </w:t>
            </w:r>
          </w:p>
        </w:tc>
        <w:tc>
          <w:tcPr>
            <w:tcW w:w="565" w:type="dxa"/>
            <w:vAlign w:val="center"/>
          </w:tcPr>
          <w:p w:rsidR="005C6D9D" w:rsidRDefault="008D3B0E">
            <w:pPr>
              <w:pStyle w:val="13f2"/>
              <w:rPr>
                <w:color w:val="000000" w:themeColor="text1"/>
                <w:sz w:val="18"/>
                <w:szCs w:val="18"/>
              </w:rPr>
            </w:pPr>
            <w:r>
              <w:rPr>
                <w:color w:val="000000" w:themeColor="text1"/>
                <w:sz w:val="18"/>
                <w:szCs w:val="18"/>
              </w:rPr>
              <w:t xml:space="preserve">21.45 </w:t>
            </w:r>
          </w:p>
        </w:tc>
        <w:tc>
          <w:tcPr>
            <w:tcW w:w="691" w:type="dxa"/>
            <w:vAlign w:val="center"/>
          </w:tcPr>
          <w:p w:rsidR="005C6D9D" w:rsidRDefault="008D3B0E">
            <w:pPr>
              <w:pStyle w:val="13f2"/>
              <w:rPr>
                <w:color w:val="000000" w:themeColor="text1"/>
                <w:sz w:val="18"/>
                <w:szCs w:val="18"/>
              </w:rPr>
            </w:pPr>
            <w:r>
              <w:rPr>
                <w:color w:val="000000" w:themeColor="text1"/>
                <w:sz w:val="18"/>
                <w:szCs w:val="18"/>
              </w:rPr>
              <w:t xml:space="preserve">103.21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564" w:type="dxa"/>
            <w:vAlign w:val="center"/>
          </w:tcPr>
          <w:p w:rsidR="005C6D9D" w:rsidRDefault="008D3B0E">
            <w:pPr>
              <w:pStyle w:val="13f2"/>
              <w:rPr>
                <w:color w:val="000000" w:themeColor="text1"/>
                <w:sz w:val="18"/>
                <w:szCs w:val="18"/>
              </w:rPr>
            </w:pPr>
            <w:r>
              <w:rPr>
                <w:color w:val="000000" w:themeColor="text1"/>
                <w:sz w:val="18"/>
                <w:szCs w:val="18"/>
              </w:rPr>
              <w:t xml:space="preserve">177.60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17.43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13.77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222.66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24.24 </w:t>
            </w:r>
          </w:p>
        </w:tc>
        <w:tc>
          <w:tcPr>
            <w:tcW w:w="525" w:type="dxa"/>
            <w:vAlign w:val="center"/>
          </w:tcPr>
          <w:p w:rsidR="005C6D9D" w:rsidRDefault="008D3B0E">
            <w:pPr>
              <w:pStyle w:val="13f2"/>
              <w:rPr>
                <w:color w:val="000000" w:themeColor="text1"/>
                <w:sz w:val="18"/>
                <w:szCs w:val="18"/>
              </w:rPr>
            </w:pPr>
            <w:r>
              <w:rPr>
                <w:color w:val="000000" w:themeColor="text1"/>
                <w:sz w:val="18"/>
                <w:szCs w:val="18"/>
              </w:rPr>
              <w:t xml:space="preserve">270.10 </w:t>
            </w:r>
          </w:p>
        </w:tc>
        <w:tc>
          <w:tcPr>
            <w:tcW w:w="564" w:type="dxa"/>
            <w:vAlign w:val="center"/>
          </w:tcPr>
          <w:p w:rsidR="005C6D9D" w:rsidRDefault="008D3B0E">
            <w:pPr>
              <w:pStyle w:val="13f2"/>
              <w:rPr>
                <w:color w:val="000000" w:themeColor="text1"/>
                <w:sz w:val="18"/>
                <w:szCs w:val="18"/>
              </w:rPr>
            </w:pPr>
            <w:r>
              <w:rPr>
                <w:color w:val="000000" w:themeColor="text1"/>
                <w:sz w:val="18"/>
                <w:szCs w:val="18"/>
              </w:rPr>
              <w:t xml:space="preserve">195.19 </w:t>
            </w:r>
          </w:p>
        </w:tc>
        <w:tc>
          <w:tcPr>
            <w:tcW w:w="620" w:type="dxa"/>
            <w:vAlign w:val="center"/>
          </w:tcPr>
          <w:p w:rsidR="005C6D9D" w:rsidRDefault="008D3B0E">
            <w:pPr>
              <w:pStyle w:val="13f2"/>
              <w:rPr>
                <w:color w:val="000000" w:themeColor="text1"/>
                <w:sz w:val="18"/>
                <w:szCs w:val="18"/>
              </w:rPr>
            </w:pPr>
            <w:r>
              <w:rPr>
                <w:color w:val="000000" w:themeColor="text1"/>
                <w:sz w:val="18"/>
                <w:szCs w:val="18"/>
              </w:rPr>
              <w:t xml:space="preserve">4.81 </w:t>
            </w:r>
          </w:p>
        </w:tc>
        <w:tc>
          <w:tcPr>
            <w:tcW w:w="525" w:type="dxa"/>
            <w:vAlign w:val="center"/>
          </w:tcPr>
          <w:p w:rsidR="005C6D9D" w:rsidRDefault="008D3B0E">
            <w:pPr>
              <w:pStyle w:val="13f2"/>
              <w:rPr>
                <w:color w:val="000000" w:themeColor="text1"/>
                <w:sz w:val="18"/>
                <w:szCs w:val="18"/>
              </w:rPr>
            </w:pPr>
            <w:r>
              <w:rPr>
                <w:color w:val="000000" w:themeColor="text1"/>
                <w:sz w:val="18"/>
                <w:szCs w:val="18"/>
              </w:rPr>
              <w:t xml:space="preserve">14.98 </w:t>
            </w:r>
          </w:p>
        </w:tc>
        <w:tc>
          <w:tcPr>
            <w:tcW w:w="564" w:type="dxa"/>
            <w:vAlign w:val="center"/>
          </w:tcPr>
          <w:p w:rsidR="005C6D9D" w:rsidRDefault="008D3B0E">
            <w:pPr>
              <w:pStyle w:val="13f2"/>
              <w:rPr>
                <w:color w:val="000000" w:themeColor="text1"/>
                <w:sz w:val="18"/>
                <w:szCs w:val="18"/>
              </w:rPr>
            </w:pPr>
            <w:r>
              <w:rPr>
                <w:color w:val="000000" w:themeColor="text1"/>
                <w:sz w:val="18"/>
                <w:szCs w:val="18"/>
              </w:rPr>
              <w:t xml:space="preserve">1.22 </w:t>
            </w:r>
          </w:p>
        </w:tc>
        <w:tc>
          <w:tcPr>
            <w:tcW w:w="486" w:type="dxa"/>
            <w:vAlign w:val="center"/>
          </w:tcPr>
          <w:p w:rsidR="005C6D9D" w:rsidRDefault="008D3B0E">
            <w:pPr>
              <w:pStyle w:val="13f2"/>
              <w:rPr>
                <w:color w:val="000000" w:themeColor="text1"/>
                <w:sz w:val="18"/>
                <w:szCs w:val="18"/>
              </w:rPr>
            </w:pPr>
            <w:r>
              <w:rPr>
                <w:color w:val="000000" w:themeColor="text1"/>
                <w:sz w:val="18"/>
                <w:szCs w:val="18"/>
              </w:rPr>
              <w:t xml:space="preserve">11.00 </w:t>
            </w:r>
          </w:p>
        </w:tc>
        <w:tc>
          <w:tcPr>
            <w:tcW w:w="486" w:type="dxa"/>
            <w:vAlign w:val="center"/>
          </w:tcPr>
          <w:p w:rsidR="005C6D9D" w:rsidRDefault="008D3B0E">
            <w:pPr>
              <w:pStyle w:val="13f2"/>
              <w:rPr>
                <w:color w:val="000000" w:themeColor="text1"/>
                <w:sz w:val="18"/>
                <w:szCs w:val="18"/>
              </w:rPr>
            </w:pPr>
            <w:r>
              <w:rPr>
                <w:color w:val="000000" w:themeColor="text1"/>
                <w:sz w:val="18"/>
                <w:szCs w:val="18"/>
              </w:rPr>
              <w:t xml:space="preserve">21.71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25.78 </w:t>
            </w:r>
          </w:p>
        </w:tc>
        <w:tc>
          <w:tcPr>
            <w:tcW w:w="620" w:type="dxa"/>
            <w:vAlign w:val="center"/>
          </w:tcPr>
          <w:p w:rsidR="005C6D9D" w:rsidRDefault="008D3B0E">
            <w:pPr>
              <w:pStyle w:val="13f2"/>
              <w:rPr>
                <w:color w:val="000000" w:themeColor="text1"/>
                <w:sz w:val="18"/>
                <w:szCs w:val="18"/>
              </w:rPr>
            </w:pPr>
            <w:r>
              <w:rPr>
                <w:color w:val="000000" w:themeColor="text1"/>
                <w:sz w:val="18"/>
                <w:szCs w:val="18"/>
              </w:rPr>
              <w:t xml:space="preserve">12.78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270.90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2412.86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158.00 </w:t>
            </w:r>
          </w:p>
        </w:tc>
        <w:tc>
          <w:tcPr>
            <w:tcW w:w="525" w:type="dxa"/>
            <w:vAlign w:val="center"/>
          </w:tcPr>
          <w:p w:rsidR="005C6D9D" w:rsidRDefault="008D3B0E">
            <w:pPr>
              <w:pStyle w:val="13f2"/>
              <w:rPr>
                <w:color w:val="000000" w:themeColor="text1"/>
                <w:sz w:val="18"/>
                <w:szCs w:val="18"/>
              </w:rPr>
            </w:pPr>
            <w:r>
              <w:rPr>
                <w:color w:val="000000" w:themeColor="text1"/>
                <w:sz w:val="18"/>
                <w:szCs w:val="18"/>
              </w:rPr>
              <w:t xml:space="preserve">198.42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5.28 </w:t>
            </w:r>
          </w:p>
        </w:tc>
        <w:tc>
          <w:tcPr>
            <w:tcW w:w="620" w:type="dxa"/>
            <w:vAlign w:val="center"/>
          </w:tcPr>
          <w:p w:rsidR="005C6D9D" w:rsidRDefault="008D3B0E">
            <w:pPr>
              <w:pStyle w:val="13f2"/>
              <w:rPr>
                <w:color w:val="000000" w:themeColor="text1"/>
                <w:sz w:val="18"/>
                <w:szCs w:val="18"/>
              </w:rPr>
            </w:pPr>
            <w:r>
              <w:rPr>
                <w:color w:val="000000" w:themeColor="text1"/>
                <w:sz w:val="18"/>
                <w:szCs w:val="18"/>
              </w:rPr>
              <w:t xml:space="preserve">0.96 </w:t>
            </w:r>
          </w:p>
        </w:tc>
        <w:tc>
          <w:tcPr>
            <w:tcW w:w="486" w:type="dxa"/>
            <w:vAlign w:val="center"/>
          </w:tcPr>
          <w:p w:rsidR="005C6D9D" w:rsidRDefault="008D3B0E">
            <w:pPr>
              <w:pStyle w:val="13f2"/>
              <w:rPr>
                <w:color w:val="000000" w:themeColor="text1"/>
                <w:sz w:val="18"/>
                <w:szCs w:val="18"/>
              </w:rPr>
            </w:pPr>
            <w:r>
              <w:rPr>
                <w:color w:val="000000" w:themeColor="text1"/>
                <w:sz w:val="18"/>
                <w:szCs w:val="18"/>
              </w:rPr>
              <w:t xml:space="preserve">18.26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80.00 </w:t>
            </w:r>
          </w:p>
        </w:tc>
        <w:tc>
          <w:tcPr>
            <w:tcW w:w="694" w:type="dxa"/>
            <w:vAlign w:val="center"/>
          </w:tcPr>
          <w:p w:rsidR="005C6D9D" w:rsidRDefault="008D3B0E">
            <w:pPr>
              <w:pStyle w:val="13f2"/>
              <w:rPr>
                <w:color w:val="000000" w:themeColor="text1"/>
                <w:sz w:val="18"/>
                <w:szCs w:val="18"/>
              </w:rPr>
            </w:pPr>
            <w:r>
              <w:rPr>
                <w:color w:val="000000" w:themeColor="text1"/>
                <w:sz w:val="18"/>
                <w:szCs w:val="18"/>
              </w:rPr>
              <w:t xml:space="preserve">10.50 </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94211.70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 xml:space="preserve">100.00 </w:t>
            </w:r>
          </w:p>
        </w:tc>
        <w:tc>
          <w:tcPr>
            <w:tcW w:w="455" w:type="dxa"/>
            <w:vAlign w:val="center"/>
          </w:tcPr>
          <w:p w:rsidR="005C6D9D" w:rsidRDefault="008D3B0E">
            <w:pPr>
              <w:pStyle w:val="13f2"/>
              <w:rPr>
                <w:color w:val="000000" w:themeColor="text1"/>
                <w:sz w:val="18"/>
                <w:szCs w:val="18"/>
              </w:rPr>
            </w:pPr>
            <w:r>
              <w:rPr>
                <w:color w:val="000000" w:themeColor="text1"/>
                <w:sz w:val="18"/>
                <w:szCs w:val="18"/>
              </w:rPr>
              <w:t>-</w:t>
            </w:r>
          </w:p>
        </w:tc>
      </w:tr>
      <w:tr w:rsidR="005C6D9D">
        <w:trPr>
          <w:tblHeader/>
          <w:jc w:val="center"/>
        </w:trPr>
        <w:tc>
          <w:tcPr>
            <w:tcW w:w="587" w:type="dxa"/>
            <w:vAlign w:val="center"/>
          </w:tcPr>
          <w:p w:rsidR="005C6D9D" w:rsidRDefault="005C6D9D">
            <w:pPr>
              <w:pStyle w:val="13f2"/>
              <w:rPr>
                <w:color w:val="000000" w:themeColor="text1"/>
                <w:sz w:val="18"/>
                <w:szCs w:val="18"/>
              </w:rPr>
            </w:pPr>
          </w:p>
        </w:tc>
        <w:tc>
          <w:tcPr>
            <w:tcW w:w="1831" w:type="dxa"/>
            <w:vAlign w:val="center"/>
          </w:tcPr>
          <w:p w:rsidR="005C6D9D" w:rsidRDefault="008D3B0E">
            <w:pPr>
              <w:pStyle w:val="13f2"/>
              <w:rPr>
                <w:color w:val="000000" w:themeColor="text1"/>
                <w:sz w:val="18"/>
                <w:szCs w:val="18"/>
              </w:rPr>
            </w:pPr>
            <w:r>
              <w:rPr>
                <w:color w:val="000000" w:themeColor="text1"/>
                <w:sz w:val="18"/>
                <w:szCs w:val="18"/>
              </w:rPr>
              <w:t>Ki</w:t>
            </w:r>
            <w:r>
              <w:rPr>
                <w:color w:val="000000" w:themeColor="text1"/>
                <w:sz w:val="18"/>
                <w:szCs w:val="18"/>
              </w:rPr>
              <w:t>（</w:t>
            </w:r>
            <w:r>
              <w:rPr>
                <w:color w:val="000000" w:themeColor="text1"/>
                <w:sz w:val="18"/>
                <w:szCs w:val="18"/>
              </w:rPr>
              <w:t>%</w:t>
            </w:r>
            <w:r>
              <w:rPr>
                <w:color w:val="000000" w:themeColor="text1"/>
                <w:sz w:val="18"/>
                <w:szCs w:val="18"/>
              </w:rPr>
              <w:t>）</w:t>
            </w:r>
          </w:p>
        </w:tc>
        <w:tc>
          <w:tcPr>
            <w:tcW w:w="600" w:type="dxa"/>
            <w:vAlign w:val="center"/>
          </w:tcPr>
          <w:p w:rsidR="005C6D9D" w:rsidRDefault="008D3B0E">
            <w:pPr>
              <w:pStyle w:val="13f2"/>
              <w:rPr>
                <w:color w:val="000000" w:themeColor="text1"/>
                <w:sz w:val="18"/>
                <w:szCs w:val="18"/>
              </w:rPr>
            </w:pPr>
            <w:r>
              <w:rPr>
                <w:color w:val="000000" w:themeColor="text1"/>
                <w:sz w:val="18"/>
                <w:szCs w:val="18"/>
              </w:rPr>
              <w:t xml:space="preserve">10.05 </w:t>
            </w:r>
          </w:p>
        </w:tc>
        <w:tc>
          <w:tcPr>
            <w:tcW w:w="600" w:type="dxa"/>
            <w:vAlign w:val="center"/>
          </w:tcPr>
          <w:p w:rsidR="005C6D9D" w:rsidRDefault="008D3B0E">
            <w:pPr>
              <w:pStyle w:val="13f2"/>
              <w:rPr>
                <w:color w:val="000000" w:themeColor="text1"/>
                <w:sz w:val="18"/>
                <w:szCs w:val="18"/>
              </w:rPr>
            </w:pPr>
            <w:r>
              <w:rPr>
                <w:color w:val="000000" w:themeColor="text1"/>
                <w:sz w:val="18"/>
                <w:szCs w:val="18"/>
              </w:rPr>
              <w:t xml:space="preserve">81.89 </w:t>
            </w:r>
          </w:p>
        </w:tc>
        <w:tc>
          <w:tcPr>
            <w:tcW w:w="600" w:type="dxa"/>
            <w:vAlign w:val="center"/>
          </w:tcPr>
          <w:p w:rsidR="005C6D9D" w:rsidRDefault="008D3B0E">
            <w:pPr>
              <w:pStyle w:val="13f2"/>
              <w:rPr>
                <w:color w:val="000000" w:themeColor="text1"/>
                <w:sz w:val="18"/>
                <w:szCs w:val="18"/>
              </w:rPr>
            </w:pPr>
            <w:r>
              <w:rPr>
                <w:color w:val="000000" w:themeColor="text1"/>
                <w:sz w:val="18"/>
                <w:szCs w:val="18"/>
              </w:rPr>
              <w:t xml:space="preserve">2.22 </w:t>
            </w:r>
          </w:p>
        </w:tc>
        <w:tc>
          <w:tcPr>
            <w:tcW w:w="565" w:type="dxa"/>
            <w:vAlign w:val="center"/>
          </w:tcPr>
          <w:p w:rsidR="005C6D9D" w:rsidRDefault="008D3B0E">
            <w:pPr>
              <w:pStyle w:val="13f2"/>
              <w:rPr>
                <w:color w:val="000000" w:themeColor="text1"/>
                <w:sz w:val="18"/>
                <w:szCs w:val="18"/>
              </w:rPr>
            </w:pPr>
            <w:r>
              <w:rPr>
                <w:color w:val="000000" w:themeColor="text1"/>
                <w:sz w:val="18"/>
                <w:szCs w:val="18"/>
              </w:rPr>
              <w:t xml:space="preserve">1.29 </w:t>
            </w:r>
          </w:p>
        </w:tc>
        <w:tc>
          <w:tcPr>
            <w:tcW w:w="565"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691" w:type="dxa"/>
            <w:vAlign w:val="center"/>
          </w:tcPr>
          <w:p w:rsidR="005C6D9D" w:rsidRDefault="008D3B0E">
            <w:pPr>
              <w:pStyle w:val="13f2"/>
              <w:rPr>
                <w:color w:val="000000" w:themeColor="text1"/>
                <w:sz w:val="18"/>
                <w:szCs w:val="18"/>
              </w:rPr>
            </w:pPr>
            <w:r>
              <w:rPr>
                <w:color w:val="000000" w:themeColor="text1"/>
                <w:sz w:val="18"/>
                <w:szCs w:val="18"/>
              </w:rPr>
              <w:t xml:space="preserve">0.11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564" w:type="dxa"/>
            <w:vAlign w:val="center"/>
          </w:tcPr>
          <w:p w:rsidR="005C6D9D" w:rsidRDefault="008D3B0E">
            <w:pPr>
              <w:pStyle w:val="13f2"/>
              <w:rPr>
                <w:color w:val="000000" w:themeColor="text1"/>
                <w:sz w:val="18"/>
                <w:szCs w:val="18"/>
              </w:rPr>
            </w:pPr>
            <w:r>
              <w:rPr>
                <w:color w:val="000000" w:themeColor="text1"/>
                <w:sz w:val="18"/>
                <w:szCs w:val="18"/>
              </w:rPr>
              <w:t xml:space="preserve">0.19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0.24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0.03 </w:t>
            </w:r>
          </w:p>
        </w:tc>
        <w:tc>
          <w:tcPr>
            <w:tcW w:w="525" w:type="dxa"/>
            <w:vAlign w:val="center"/>
          </w:tcPr>
          <w:p w:rsidR="005C6D9D" w:rsidRDefault="008D3B0E">
            <w:pPr>
              <w:pStyle w:val="13f2"/>
              <w:rPr>
                <w:color w:val="000000" w:themeColor="text1"/>
                <w:sz w:val="18"/>
                <w:szCs w:val="18"/>
              </w:rPr>
            </w:pPr>
            <w:r>
              <w:rPr>
                <w:color w:val="000000" w:themeColor="text1"/>
                <w:sz w:val="18"/>
                <w:szCs w:val="18"/>
              </w:rPr>
              <w:t xml:space="preserve">0.29 </w:t>
            </w:r>
          </w:p>
        </w:tc>
        <w:tc>
          <w:tcPr>
            <w:tcW w:w="564" w:type="dxa"/>
            <w:vAlign w:val="center"/>
          </w:tcPr>
          <w:p w:rsidR="005C6D9D" w:rsidRDefault="008D3B0E">
            <w:pPr>
              <w:pStyle w:val="13f2"/>
              <w:rPr>
                <w:color w:val="000000" w:themeColor="text1"/>
                <w:sz w:val="18"/>
                <w:szCs w:val="18"/>
              </w:rPr>
            </w:pPr>
            <w:r>
              <w:rPr>
                <w:color w:val="000000" w:themeColor="text1"/>
                <w:sz w:val="18"/>
                <w:szCs w:val="18"/>
              </w:rPr>
              <w:t xml:space="preserve">0.21 </w:t>
            </w:r>
          </w:p>
        </w:tc>
        <w:tc>
          <w:tcPr>
            <w:tcW w:w="620"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525"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564"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486"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486"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0.03 </w:t>
            </w:r>
          </w:p>
        </w:tc>
        <w:tc>
          <w:tcPr>
            <w:tcW w:w="620"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0.29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2.56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0.17 </w:t>
            </w:r>
          </w:p>
        </w:tc>
        <w:tc>
          <w:tcPr>
            <w:tcW w:w="525" w:type="dxa"/>
            <w:vAlign w:val="center"/>
          </w:tcPr>
          <w:p w:rsidR="005C6D9D" w:rsidRDefault="008D3B0E">
            <w:pPr>
              <w:pStyle w:val="13f2"/>
              <w:rPr>
                <w:color w:val="000000" w:themeColor="text1"/>
                <w:sz w:val="18"/>
                <w:szCs w:val="18"/>
              </w:rPr>
            </w:pPr>
            <w:r>
              <w:rPr>
                <w:color w:val="000000" w:themeColor="text1"/>
                <w:sz w:val="18"/>
                <w:szCs w:val="18"/>
              </w:rPr>
              <w:t xml:space="preserve">0.21 </w:t>
            </w:r>
          </w:p>
        </w:tc>
        <w:tc>
          <w:tcPr>
            <w:tcW w:w="599"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620" w:type="dxa"/>
            <w:vAlign w:val="center"/>
          </w:tcPr>
          <w:p w:rsidR="005C6D9D" w:rsidRDefault="008D3B0E">
            <w:pPr>
              <w:pStyle w:val="13f2"/>
              <w:rPr>
                <w:color w:val="000000" w:themeColor="text1"/>
                <w:sz w:val="18"/>
                <w:szCs w:val="18"/>
              </w:rPr>
            </w:pPr>
            <w:r>
              <w:rPr>
                <w:color w:val="000000" w:themeColor="text1"/>
                <w:sz w:val="18"/>
                <w:szCs w:val="18"/>
              </w:rPr>
              <w:t xml:space="preserve">0.00 </w:t>
            </w:r>
          </w:p>
        </w:tc>
        <w:tc>
          <w:tcPr>
            <w:tcW w:w="486" w:type="dxa"/>
            <w:vAlign w:val="center"/>
          </w:tcPr>
          <w:p w:rsidR="005C6D9D" w:rsidRDefault="008D3B0E">
            <w:pPr>
              <w:pStyle w:val="13f2"/>
              <w:rPr>
                <w:color w:val="000000" w:themeColor="text1"/>
                <w:sz w:val="18"/>
                <w:szCs w:val="18"/>
              </w:rPr>
            </w:pPr>
            <w:r>
              <w:rPr>
                <w:color w:val="000000" w:themeColor="text1"/>
                <w:sz w:val="18"/>
                <w:szCs w:val="18"/>
              </w:rPr>
              <w:t xml:space="preserve">0.02 </w:t>
            </w:r>
          </w:p>
        </w:tc>
        <w:tc>
          <w:tcPr>
            <w:tcW w:w="542" w:type="dxa"/>
            <w:vAlign w:val="center"/>
          </w:tcPr>
          <w:p w:rsidR="005C6D9D" w:rsidRDefault="008D3B0E">
            <w:pPr>
              <w:pStyle w:val="13f2"/>
              <w:rPr>
                <w:color w:val="000000" w:themeColor="text1"/>
                <w:sz w:val="18"/>
                <w:szCs w:val="18"/>
              </w:rPr>
            </w:pPr>
            <w:r>
              <w:rPr>
                <w:color w:val="000000" w:themeColor="text1"/>
                <w:sz w:val="18"/>
                <w:szCs w:val="18"/>
              </w:rPr>
              <w:t xml:space="preserve">0.08 </w:t>
            </w:r>
          </w:p>
        </w:tc>
        <w:tc>
          <w:tcPr>
            <w:tcW w:w="694" w:type="dxa"/>
            <w:vAlign w:val="center"/>
          </w:tcPr>
          <w:p w:rsidR="005C6D9D" w:rsidRDefault="008D3B0E">
            <w:pPr>
              <w:pStyle w:val="13f2"/>
              <w:rPr>
                <w:color w:val="000000" w:themeColor="text1"/>
                <w:sz w:val="18"/>
                <w:szCs w:val="18"/>
              </w:rPr>
            </w:pPr>
            <w:r>
              <w:rPr>
                <w:color w:val="000000" w:themeColor="text1"/>
                <w:sz w:val="18"/>
                <w:szCs w:val="18"/>
              </w:rPr>
              <w:t xml:space="preserve">0.01 </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100.00 </w:t>
            </w:r>
          </w:p>
        </w:tc>
        <w:tc>
          <w:tcPr>
            <w:tcW w:w="707" w:type="dxa"/>
            <w:vAlign w:val="center"/>
          </w:tcPr>
          <w:p w:rsidR="005C6D9D" w:rsidRDefault="008D3B0E">
            <w:pPr>
              <w:pStyle w:val="13f2"/>
              <w:rPr>
                <w:color w:val="000000" w:themeColor="text1"/>
                <w:sz w:val="18"/>
                <w:szCs w:val="18"/>
              </w:rPr>
            </w:pPr>
            <w:r>
              <w:rPr>
                <w:color w:val="000000" w:themeColor="text1"/>
                <w:sz w:val="18"/>
                <w:szCs w:val="18"/>
              </w:rPr>
              <w:t>-</w:t>
            </w:r>
          </w:p>
        </w:tc>
        <w:tc>
          <w:tcPr>
            <w:tcW w:w="455" w:type="dxa"/>
            <w:vAlign w:val="center"/>
          </w:tcPr>
          <w:p w:rsidR="005C6D9D" w:rsidRDefault="008D3B0E">
            <w:pPr>
              <w:pStyle w:val="13f2"/>
              <w:rPr>
                <w:color w:val="000000" w:themeColor="text1"/>
                <w:sz w:val="18"/>
                <w:szCs w:val="18"/>
              </w:rPr>
            </w:pPr>
            <w:r>
              <w:rPr>
                <w:color w:val="000000" w:themeColor="text1"/>
                <w:sz w:val="18"/>
                <w:szCs w:val="18"/>
              </w:rPr>
              <w:t>-</w:t>
            </w:r>
          </w:p>
        </w:tc>
      </w:tr>
      <w:tr w:rsidR="005C6D9D">
        <w:trPr>
          <w:tblHeader/>
          <w:jc w:val="center"/>
        </w:trPr>
        <w:tc>
          <w:tcPr>
            <w:tcW w:w="587" w:type="dxa"/>
            <w:vAlign w:val="center"/>
          </w:tcPr>
          <w:p w:rsidR="005C6D9D" w:rsidRDefault="005C6D9D">
            <w:pPr>
              <w:pStyle w:val="13f2"/>
              <w:rPr>
                <w:color w:val="000000" w:themeColor="text1"/>
                <w:sz w:val="18"/>
                <w:szCs w:val="18"/>
              </w:rPr>
            </w:pPr>
          </w:p>
        </w:tc>
        <w:tc>
          <w:tcPr>
            <w:tcW w:w="1831" w:type="dxa"/>
            <w:vAlign w:val="center"/>
          </w:tcPr>
          <w:p w:rsidR="005C6D9D" w:rsidRDefault="008D3B0E">
            <w:pPr>
              <w:pStyle w:val="13f2"/>
              <w:rPr>
                <w:color w:val="000000" w:themeColor="text1"/>
                <w:sz w:val="18"/>
                <w:szCs w:val="18"/>
              </w:rPr>
            </w:pPr>
            <w:r>
              <w:rPr>
                <w:color w:val="000000" w:themeColor="text1"/>
                <w:sz w:val="18"/>
                <w:szCs w:val="18"/>
              </w:rPr>
              <w:t>排序</w:t>
            </w:r>
          </w:p>
        </w:tc>
        <w:tc>
          <w:tcPr>
            <w:tcW w:w="600" w:type="dxa"/>
            <w:vAlign w:val="center"/>
          </w:tcPr>
          <w:p w:rsidR="005C6D9D" w:rsidRDefault="008D3B0E">
            <w:pPr>
              <w:pStyle w:val="13f2"/>
              <w:rPr>
                <w:color w:val="000000" w:themeColor="text1"/>
                <w:sz w:val="18"/>
                <w:szCs w:val="18"/>
              </w:rPr>
            </w:pPr>
            <w:r>
              <w:rPr>
                <w:color w:val="000000" w:themeColor="text1"/>
                <w:sz w:val="18"/>
                <w:szCs w:val="18"/>
              </w:rPr>
              <w:t>2</w:t>
            </w:r>
          </w:p>
        </w:tc>
        <w:tc>
          <w:tcPr>
            <w:tcW w:w="600" w:type="dxa"/>
            <w:vAlign w:val="center"/>
          </w:tcPr>
          <w:p w:rsidR="005C6D9D" w:rsidRDefault="008D3B0E">
            <w:pPr>
              <w:pStyle w:val="13f2"/>
              <w:rPr>
                <w:color w:val="000000" w:themeColor="text1"/>
                <w:sz w:val="18"/>
                <w:szCs w:val="18"/>
              </w:rPr>
            </w:pPr>
            <w:r>
              <w:rPr>
                <w:color w:val="000000" w:themeColor="text1"/>
                <w:sz w:val="18"/>
                <w:szCs w:val="18"/>
              </w:rPr>
              <w:t>1</w:t>
            </w:r>
          </w:p>
        </w:tc>
        <w:tc>
          <w:tcPr>
            <w:tcW w:w="600" w:type="dxa"/>
            <w:vAlign w:val="center"/>
          </w:tcPr>
          <w:p w:rsidR="005C6D9D" w:rsidRDefault="008D3B0E">
            <w:pPr>
              <w:pStyle w:val="13f2"/>
              <w:rPr>
                <w:color w:val="000000" w:themeColor="text1"/>
                <w:sz w:val="18"/>
                <w:szCs w:val="18"/>
              </w:rPr>
            </w:pPr>
            <w:r>
              <w:rPr>
                <w:color w:val="000000" w:themeColor="text1"/>
                <w:sz w:val="18"/>
                <w:szCs w:val="18"/>
              </w:rPr>
              <w:t>4</w:t>
            </w:r>
          </w:p>
        </w:tc>
        <w:tc>
          <w:tcPr>
            <w:tcW w:w="565" w:type="dxa"/>
            <w:vAlign w:val="center"/>
          </w:tcPr>
          <w:p w:rsidR="005C6D9D" w:rsidRDefault="008D3B0E">
            <w:pPr>
              <w:pStyle w:val="13f2"/>
              <w:rPr>
                <w:color w:val="000000" w:themeColor="text1"/>
                <w:sz w:val="18"/>
                <w:szCs w:val="18"/>
              </w:rPr>
            </w:pPr>
            <w:r>
              <w:rPr>
                <w:color w:val="000000" w:themeColor="text1"/>
                <w:sz w:val="18"/>
                <w:szCs w:val="18"/>
              </w:rPr>
              <w:t>5</w:t>
            </w:r>
          </w:p>
        </w:tc>
        <w:tc>
          <w:tcPr>
            <w:tcW w:w="565" w:type="dxa"/>
            <w:vAlign w:val="center"/>
          </w:tcPr>
          <w:p w:rsidR="005C6D9D" w:rsidRDefault="008D3B0E">
            <w:pPr>
              <w:pStyle w:val="13f2"/>
              <w:rPr>
                <w:color w:val="000000" w:themeColor="text1"/>
                <w:sz w:val="18"/>
                <w:szCs w:val="18"/>
              </w:rPr>
            </w:pPr>
            <w:r>
              <w:rPr>
                <w:color w:val="000000" w:themeColor="text1"/>
                <w:sz w:val="18"/>
                <w:szCs w:val="18"/>
              </w:rPr>
              <w:t>17</w:t>
            </w:r>
          </w:p>
        </w:tc>
        <w:tc>
          <w:tcPr>
            <w:tcW w:w="691" w:type="dxa"/>
            <w:vAlign w:val="center"/>
          </w:tcPr>
          <w:p w:rsidR="005C6D9D" w:rsidRDefault="008D3B0E">
            <w:pPr>
              <w:pStyle w:val="13f2"/>
              <w:rPr>
                <w:color w:val="000000" w:themeColor="text1"/>
                <w:sz w:val="18"/>
                <w:szCs w:val="18"/>
              </w:rPr>
            </w:pPr>
            <w:r>
              <w:rPr>
                <w:color w:val="000000" w:themeColor="text1"/>
                <w:sz w:val="18"/>
                <w:szCs w:val="18"/>
              </w:rPr>
              <w:t>14</w:t>
            </w:r>
          </w:p>
        </w:tc>
        <w:tc>
          <w:tcPr>
            <w:tcW w:w="542" w:type="dxa"/>
            <w:vAlign w:val="center"/>
          </w:tcPr>
          <w:p w:rsidR="005C6D9D" w:rsidRDefault="008D3B0E">
            <w:pPr>
              <w:pStyle w:val="13f2"/>
              <w:rPr>
                <w:color w:val="000000" w:themeColor="text1"/>
                <w:sz w:val="18"/>
                <w:szCs w:val="18"/>
              </w:rPr>
            </w:pPr>
            <w:r>
              <w:rPr>
                <w:color w:val="000000" w:themeColor="text1"/>
                <w:sz w:val="18"/>
                <w:szCs w:val="18"/>
              </w:rPr>
              <w:t>28</w:t>
            </w:r>
          </w:p>
        </w:tc>
        <w:tc>
          <w:tcPr>
            <w:tcW w:w="564" w:type="dxa"/>
            <w:vAlign w:val="center"/>
          </w:tcPr>
          <w:p w:rsidR="005C6D9D" w:rsidRDefault="008D3B0E">
            <w:pPr>
              <w:pStyle w:val="13f2"/>
              <w:rPr>
                <w:color w:val="000000" w:themeColor="text1"/>
                <w:sz w:val="18"/>
                <w:szCs w:val="18"/>
              </w:rPr>
            </w:pPr>
            <w:r>
              <w:rPr>
                <w:color w:val="000000" w:themeColor="text1"/>
                <w:sz w:val="18"/>
                <w:szCs w:val="18"/>
              </w:rPr>
              <w:t>12</w:t>
            </w:r>
          </w:p>
        </w:tc>
        <w:tc>
          <w:tcPr>
            <w:tcW w:w="599" w:type="dxa"/>
            <w:vAlign w:val="center"/>
          </w:tcPr>
          <w:p w:rsidR="005C6D9D" w:rsidRDefault="008D3B0E">
            <w:pPr>
              <w:pStyle w:val="13f2"/>
              <w:rPr>
                <w:color w:val="000000" w:themeColor="text1"/>
                <w:sz w:val="18"/>
                <w:szCs w:val="18"/>
              </w:rPr>
            </w:pPr>
            <w:r>
              <w:rPr>
                <w:color w:val="000000" w:themeColor="text1"/>
                <w:sz w:val="18"/>
                <w:szCs w:val="18"/>
              </w:rPr>
              <w:t>20</w:t>
            </w:r>
          </w:p>
        </w:tc>
        <w:tc>
          <w:tcPr>
            <w:tcW w:w="542" w:type="dxa"/>
            <w:vAlign w:val="center"/>
          </w:tcPr>
          <w:p w:rsidR="005C6D9D" w:rsidRDefault="008D3B0E">
            <w:pPr>
              <w:pStyle w:val="13f2"/>
              <w:rPr>
                <w:color w:val="000000" w:themeColor="text1"/>
                <w:sz w:val="18"/>
                <w:szCs w:val="18"/>
              </w:rPr>
            </w:pPr>
            <w:r>
              <w:rPr>
                <w:color w:val="000000" w:themeColor="text1"/>
                <w:sz w:val="18"/>
                <w:szCs w:val="18"/>
              </w:rPr>
              <w:t>22</w:t>
            </w:r>
          </w:p>
        </w:tc>
        <w:tc>
          <w:tcPr>
            <w:tcW w:w="599" w:type="dxa"/>
            <w:vAlign w:val="center"/>
          </w:tcPr>
          <w:p w:rsidR="005C6D9D" w:rsidRDefault="008D3B0E">
            <w:pPr>
              <w:pStyle w:val="13f2"/>
              <w:rPr>
                <w:color w:val="000000" w:themeColor="text1"/>
                <w:sz w:val="18"/>
                <w:szCs w:val="18"/>
              </w:rPr>
            </w:pPr>
            <w:r>
              <w:rPr>
                <w:color w:val="000000" w:themeColor="text1"/>
                <w:sz w:val="18"/>
                <w:szCs w:val="18"/>
              </w:rPr>
              <w:t>9</w:t>
            </w:r>
          </w:p>
        </w:tc>
        <w:tc>
          <w:tcPr>
            <w:tcW w:w="599" w:type="dxa"/>
            <w:vAlign w:val="center"/>
          </w:tcPr>
          <w:p w:rsidR="005C6D9D" w:rsidRDefault="008D3B0E">
            <w:pPr>
              <w:pStyle w:val="13f2"/>
              <w:rPr>
                <w:color w:val="000000" w:themeColor="text1"/>
                <w:sz w:val="18"/>
                <w:szCs w:val="18"/>
              </w:rPr>
            </w:pPr>
            <w:r>
              <w:rPr>
                <w:color w:val="000000" w:themeColor="text1"/>
                <w:sz w:val="18"/>
                <w:szCs w:val="18"/>
              </w:rPr>
              <w:t>16</w:t>
            </w:r>
          </w:p>
        </w:tc>
        <w:tc>
          <w:tcPr>
            <w:tcW w:w="525" w:type="dxa"/>
            <w:vAlign w:val="center"/>
          </w:tcPr>
          <w:p w:rsidR="005C6D9D" w:rsidRDefault="008D3B0E">
            <w:pPr>
              <w:pStyle w:val="13f2"/>
              <w:rPr>
                <w:color w:val="000000" w:themeColor="text1"/>
                <w:sz w:val="18"/>
                <w:szCs w:val="18"/>
              </w:rPr>
            </w:pPr>
            <w:r>
              <w:rPr>
                <w:color w:val="000000" w:themeColor="text1"/>
                <w:sz w:val="18"/>
                <w:szCs w:val="18"/>
              </w:rPr>
              <w:t>8</w:t>
            </w:r>
          </w:p>
        </w:tc>
        <w:tc>
          <w:tcPr>
            <w:tcW w:w="564" w:type="dxa"/>
            <w:vAlign w:val="center"/>
          </w:tcPr>
          <w:p w:rsidR="005C6D9D" w:rsidRDefault="008D3B0E">
            <w:pPr>
              <w:pStyle w:val="13f2"/>
              <w:rPr>
                <w:color w:val="000000" w:themeColor="text1"/>
                <w:sz w:val="18"/>
                <w:szCs w:val="18"/>
              </w:rPr>
            </w:pPr>
            <w:r>
              <w:rPr>
                <w:color w:val="000000" w:themeColor="text1"/>
                <w:sz w:val="18"/>
                <w:szCs w:val="18"/>
              </w:rPr>
              <w:t>11</w:t>
            </w:r>
          </w:p>
        </w:tc>
        <w:tc>
          <w:tcPr>
            <w:tcW w:w="620" w:type="dxa"/>
            <w:vAlign w:val="center"/>
          </w:tcPr>
          <w:p w:rsidR="005C6D9D" w:rsidRDefault="008D3B0E">
            <w:pPr>
              <w:pStyle w:val="13f2"/>
              <w:rPr>
                <w:color w:val="000000" w:themeColor="text1"/>
                <w:sz w:val="18"/>
                <w:szCs w:val="18"/>
              </w:rPr>
            </w:pPr>
            <w:r>
              <w:rPr>
                <w:color w:val="000000" w:themeColor="text1"/>
                <w:sz w:val="18"/>
                <w:szCs w:val="18"/>
              </w:rPr>
              <w:t>27</w:t>
            </w:r>
          </w:p>
        </w:tc>
        <w:tc>
          <w:tcPr>
            <w:tcW w:w="525" w:type="dxa"/>
            <w:vAlign w:val="center"/>
          </w:tcPr>
          <w:p w:rsidR="005C6D9D" w:rsidRDefault="008D3B0E">
            <w:pPr>
              <w:pStyle w:val="13f2"/>
              <w:rPr>
                <w:color w:val="000000" w:themeColor="text1"/>
                <w:sz w:val="18"/>
                <w:szCs w:val="18"/>
              </w:rPr>
            </w:pPr>
            <w:r>
              <w:rPr>
                <w:color w:val="000000" w:themeColor="text1"/>
                <w:sz w:val="18"/>
                <w:szCs w:val="18"/>
              </w:rPr>
              <w:t>21</w:t>
            </w:r>
          </w:p>
        </w:tc>
        <w:tc>
          <w:tcPr>
            <w:tcW w:w="564" w:type="dxa"/>
            <w:vAlign w:val="center"/>
          </w:tcPr>
          <w:p w:rsidR="005C6D9D" w:rsidRDefault="008D3B0E">
            <w:pPr>
              <w:pStyle w:val="13f2"/>
              <w:rPr>
                <w:color w:val="000000" w:themeColor="text1"/>
                <w:sz w:val="18"/>
                <w:szCs w:val="18"/>
              </w:rPr>
            </w:pPr>
            <w:r>
              <w:rPr>
                <w:color w:val="000000" w:themeColor="text1"/>
                <w:sz w:val="18"/>
                <w:szCs w:val="18"/>
              </w:rPr>
              <w:t>29</w:t>
            </w:r>
          </w:p>
        </w:tc>
        <w:tc>
          <w:tcPr>
            <w:tcW w:w="486" w:type="dxa"/>
            <w:vAlign w:val="center"/>
          </w:tcPr>
          <w:p w:rsidR="005C6D9D" w:rsidRDefault="008D3B0E">
            <w:pPr>
              <w:pStyle w:val="13f2"/>
              <w:rPr>
                <w:color w:val="000000" w:themeColor="text1"/>
                <w:sz w:val="18"/>
                <w:szCs w:val="18"/>
              </w:rPr>
            </w:pPr>
            <w:r>
              <w:rPr>
                <w:color w:val="000000" w:themeColor="text1"/>
                <w:sz w:val="18"/>
                <w:szCs w:val="18"/>
              </w:rPr>
              <w:t>24</w:t>
            </w:r>
          </w:p>
        </w:tc>
        <w:tc>
          <w:tcPr>
            <w:tcW w:w="486" w:type="dxa"/>
            <w:vAlign w:val="center"/>
          </w:tcPr>
          <w:p w:rsidR="005C6D9D" w:rsidRDefault="008D3B0E">
            <w:pPr>
              <w:pStyle w:val="13f2"/>
              <w:rPr>
                <w:color w:val="000000" w:themeColor="text1"/>
                <w:sz w:val="18"/>
                <w:szCs w:val="18"/>
              </w:rPr>
            </w:pPr>
            <w:r>
              <w:rPr>
                <w:color w:val="000000" w:themeColor="text1"/>
                <w:sz w:val="18"/>
                <w:szCs w:val="18"/>
              </w:rPr>
              <w:t>18</w:t>
            </w:r>
          </w:p>
        </w:tc>
        <w:tc>
          <w:tcPr>
            <w:tcW w:w="599" w:type="dxa"/>
            <w:vAlign w:val="center"/>
          </w:tcPr>
          <w:p w:rsidR="005C6D9D" w:rsidRDefault="008D3B0E">
            <w:pPr>
              <w:pStyle w:val="13f2"/>
              <w:rPr>
                <w:color w:val="000000" w:themeColor="text1"/>
                <w:sz w:val="18"/>
                <w:szCs w:val="18"/>
              </w:rPr>
            </w:pPr>
            <w:r>
              <w:rPr>
                <w:color w:val="000000" w:themeColor="text1"/>
                <w:sz w:val="18"/>
                <w:szCs w:val="18"/>
              </w:rPr>
              <w:t>6</w:t>
            </w:r>
          </w:p>
        </w:tc>
        <w:tc>
          <w:tcPr>
            <w:tcW w:w="620" w:type="dxa"/>
            <w:vAlign w:val="center"/>
          </w:tcPr>
          <w:p w:rsidR="005C6D9D" w:rsidRDefault="008D3B0E">
            <w:pPr>
              <w:pStyle w:val="13f2"/>
              <w:rPr>
                <w:color w:val="000000" w:themeColor="text1"/>
                <w:sz w:val="18"/>
                <w:szCs w:val="18"/>
              </w:rPr>
            </w:pPr>
            <w:r>
              <w:rPr>
                <w:color w:val="000000" w:themeColor="text1"/>
                <w:sz w:val="18"/>
                <w:szCs w:val="18"/>
              </w:rPr>
              <w:t>23</w:t>
            </w:r>
          </w:p>
        </w:tc>
        <w:tc>
          <w:tcPr>
            <w:tcW w:w="542" w:type="dxa"/>
            <w:vAlign w:val="center"/>
          </w:tcPr>
          <w:p w:rsidR="005C6D9D" w:rsidRDefault="008D3B0E">
            <w:pPr>
              <w:pStyle w:val="13f2"/>
              <w:rPr>
                <w:color w:val="000000" w:themeColor="text1"/>
                <w:sz w:val="18"/>
                <w:szCs w:val="18"/>
              </w:rPr>
            </w:pPr>
            <w:r>
              <w:rPr>
                <w:color w:val="000000" w:themeColor="text1"/>
                <w:sz w:val="18"/>
                <w:szCs w:val="18"/>
              </w:rPr>
              <w:t>7</w:t>
            </w:r>
          </w:p>
        </w:tc>
        <w:tc>
          <w:tcPr>
            <w:tcW w:w="599" w:type="dxa"/>
            <w:vAlign w:val="center"/>
          </w:tcPr>
          <w:p w:rsidR="005C6D9D" w:rsidRDefault="008D3B0E">
            <w:pPr>
              <w:pStyle w:val="13f2"/>
              <w:rPr>
                <w:color w:val="000000" w:themeColor="text1"/>
                <w:sz w:val="18"/>
                <w:szCs w:val="18"/>
              </w:rPr>
            </w:pPr>
            <w:r>
              <w:rPr>
                <w:color w:val="000000" w:themeColor="text1"/>
                <w:sz w:val="18"/>
                <w:szCs w:val="18"/>
              </w:rPr>
              <w:t>3</w:t>
            </w:r>
          </w:p>
        </w:tc>
        <w:tc>
          <w:tcPr>
            <w:tcW w:w="542" w:type="dxa"/>
            <w:vAlign w:val="center"/>
          </w:tcPr>
          <w:p w:rsidR="005C6D9D" w:rsidRDefault="008D3B0E">
            <w:pPr>
              <w:pStyle w:val="13f2"/>
              <w:rPr>
                <w:color w:val="000000" w:themeColor="text1"/>
                <w:sz w:val="18"/>
                <w:szCs w:val="18"/>
              </w:rPr>
            </w:pPr>
            <w:r>
              <w:rPr>
                <w:color w:val="000000" w:themeColor="text1"/>
                <w:sz w:val="18"/>
                <w:szCs w:val="18"/>
              </w:rPr>
              <w:t>13</w:t>
            </w:r>
          </w:p>
        </w:tc>
        <w:tc>
          <w:tcPr>
            <w:tcW w:w="525" w:type="dxa"/>
            <w:vAlign w:val="center"/>
          </w:tcPr>
          <w:p w:rsidR="005C6D9D" w:rsidRDefault="008D3B0E">
            <w:pPr>
              <w:pStyle w:val="13f2"/>
              <w:rPr>
                <w:color w:val="000000" w:themeColor="text1"/>
                <w:sz w:val="18"/>
                <w:szCs w:val="18"/>
              </w:rPr>
            </w:pPr>
            <w:r>
              <w:rPr>
                <w:color w:val="000000" w:themeColor="text1"/>
                <w:sz w:val="18"/>
                <w:szCs w:val="18"/>
              </w:rPr>
              <w:t>10</w:t>
            </w:r>
          </w:p>
        </w:tc>
        <w:tc>
          <w:tcPr>
            <w:tcW w:w="599" w:type="dxa"/>
            <w:vAlign w:val="center"/>
          </w:tcPr>
          <w:p w:rsidR="005C6D9D" w:rsidRDefault="008D3B0E">
            <w:pPr>
              <w:pStyle w:val="13f2"/>
              <w:rPr>
                <w:color w:val="000000" w:themeColor="text1"/>
                <w:sz w:val="18"/>
                <w:szCs w:val="18"/>
              </w:rPr>
            </w:pPr>
            <w:r>
              <w:rPr>
                <w:color w:val="000000" w:themeColor="text1"/>
                <w:sz w:val="18"/>
                <w:szCs w:val="18"/>
              </w:rPr>
              <w:t>26</w:t>
            </w:r>
          </w:p>
        </w:tc>
        <w:tc>
          <w:tcPr>
            <w:tcW w:w="620" w:type="dxa"/>
            <w:vAlign w:val="center"/>
          </w:tcPr>
          <w:p w:rsidR="005C6D9D" w:rsidRDefault="008D3B0E">
            <w:pPr>
              <w:pStyle w:val="13f2"/>
              <w:rPr>
                <w:color w:val="000000" w:themeColor="text1"/>
                <w:sz w:val="18"/>
                <w:szCs w:val="18"/>
              </w:rPr>
            </w:pPr>
            <w:r>
              <w:rPr>
                <w:color w:val="000000" w:themeColor="text1"/>
                <w:sz w:val="18"/>
                <w:szCs w:val="18"/>
              </w:rPr>
              <w:t>30</w:t>
            </w:r>
          </w:p>
        </w:tc>
        <w:tc>
          <w:tcPr>
            <w:tcW w:w="486" w:type="dxa"/>
            <w:vAlign w:val="center"/>
          </w:tcPr>
          <w:p w:rsidR="005C6D9D" w:rsidRDefault="008D3B0E">
            <w:pPr>
              <w:pStyle w:val="13f2"/>
              <w:rPr>
                <w:color w:val="000000" w:themeColor="text1"/>
                <w:sz w:val="18"/>
                <w:szCs w:val="18"/>
              </w:rPr>
            </w:pPr>
            <w:r>
              <w:rPr>
                <w:color w:val="000000" w:themeColor="text1"/>
                <w:sz w:val="18"/>
                <w:szCs w:val="18"/>
              </w:rPr>
              <w:t>19</w:t>
            </w:r>
          </w:p>
        </w:tc>
        <w:tc>
          <w:tcPr>
            <w:tcW w:w="542" w:type="dxa"/>
            <w:vAlign w:val="center"/>
          </w:tcPr>
          <w:p w:rsidR="005C6D9D" w:rsidRDefault="008D3B0E">
            <w:pPr>
              <w:pStyle w:val="13f2"/>
              <w:rPr>
                <w:color w:val="000000" w:themeColor="text1"/>
                <w:sz w:val="18"/>
                <w:szCs w:val="18"/>
              </w:rPr>
            </w:pPr>
            <w:r>
              <w:rPr>
                <w:color w:val="000000" w:themeColor="text1"/>
                <w:sz w:val="18"/>
                <w:szCs w:val="18"/>
              </w:rPr>
              <w:t>15</w:t>
            </w:r>
          </w:p>
        </w:tc>
        <w:tc>
          <w:tcPr>
            <w:tcW w:w="694" w:type="dxa"/>
            <w:vAlign w:val="center"/>
          </w:tcPr>
          <w:p w:rsidR="005C6D9D" w:rsidRDefault="008D3B0E">
            <w:pPr>
              <w:pStyle w:val="13f2"/>
              <w:rPr>
                <w:color w:val="000000" w:themeColor="text1"/>
                <w:sz w:val="18"/>
                <w:szCs w:val="18"/>
              </w:rPr>
            </w:pPr>
            <w:r>
              <w:rPr>
                <w:color w:val="000000" w:themeColor="text1"/>
                <w:sz w:val="18"/>
                <w:szCs w:val="18"/>
              </w:rPr>
              <w:t>25</w:t>
            </w:r>
          </w:p>
        </w:tc>
        <w:tc>
          <w:tcPr>
            <w:tcW w:w="902" w:type="dxa"/>
            <w:vAlign w:val="center"/>
          </w:tcPr>
          <w:p w:rsidR="005C6D9D" w:rsidRDefault="008D3B0E">
            <w:pPr>
              <w:pStyle w:val="13f2"/>
              <w:rPr>
                <w:color w:val="000000" w:themeColor="text1"/>
                <w:sz w:val="18"/>
                <w:szCs w:val="18"/>
              </w:rPr>
            </w:pPr>
            <w:r>
              <w:rPr>
                <w:color w:val="000000" w:themeColor="text1"/>
                <w:sz w:val="18"/>
                <w:szCs w:val="18"/>
              </w:rPr>
              <w:t xml:space="preserve">- </w:t>
            </w:r>
          </w:p>
        </w:tc>
        <w:tc>
          <w:tcPr>
            <w:tcW w:w="707" w:type="dxa"/>
            <w:vAlign w:val="center"/>
          </w:tcPr>
          <w:p w:rsidR="005C6D9D" w:rsidRDefault="008D3B0E">
            <w:pPr>
              <w:pStyle w:val="13f2"/>
              <w:rPr>
                <w:color w:val="000000" w:themeColor="text1"/>
                <w:sz w:val="18"/>
                <w:szCs w:val="18"/>
              </w:rPr>
            </w:pPr>
            <w:r>
              <w:rPr>
                <w:color w:val="000000" w:themeColor="text1"/>
                <w:sz w:val="18"/>
                <w:szCs w:val="18"/>
              </w:rPr>
              <w:t>-</w:t>
            </w:r>
          </w:p>
        </w:tc>
        <w:tc>
          <w:tcPr>
            <w:tcW w:w="455" w:type="dxa"/>
            <w:vAlign w:val="center"/>
          </w:tcPr>
          <w:p w:rsidR="005C6D9D" w:rsidRDefault="008D3B0E">
            <w:pPr>
              <w:pStyle w:val="13f2"/>
              <w:rPr>
                <w:color w:val="000000" w:themeColor="text1"/>
                <w:sz w:val="18"/>
                <w:szCs w:val="18"/>
              </w:rPr>
            </w:pPr>
            <w:r>
              <w:rPr>
                <w:color w:val="000000" w:themeColor="text1"/>
                <w:sz w:val="18"/>
                <w:szCs w:val="18"/>
              </w:rPr>
              <w:t>-</w:t>
            </w:r>
          </w:p>
        </w:tc>
      </w:tr>
    </w:tbl>
    <w:p w:rsidR="005C6D9D" w:rsidRDefault="005C6D9D">
      <w:pPr>
        <w:adjustRightInd w:val="0"/>
        <w:snapToGrid w:val="0"/>
        <w:jc w:val="center"/>
        <w:rPr>
          <w:b/>
          <w:color w:val="000000" w:themeColor="text1"/>
          <w:sz w:val="10"/>
          <w:szCs w:val="10"/>
        </w:rPr>
      </w:pPr>
    </w:p>
    <w:p w:rsidR="005C6D9D" w:rsidRDefault="005C6D9D">
      <w:pPr>
        <w:pStyle w:val="1"/>
        <w:keepNext w:val="0"/>
        <w:keepLines w:val="0"/>
        <w:spacing w:after="240"/>
        <w:rPr>
          <w:rFonts w:ascii="Times New Roman" w:eastAsia="宋体"/>
          <w:color w:val="000000" w:themeColor="text1"/>
        </w:rPr>
        <w:sectPr w:rsidR="005C6D9D">
          <w:pgSz w:w="23814" w:h="16839" w:orient="landscape"/>
          <w:pgMar w:top="1440" w:right="1418" w:bottom="1440" w:left="1418" w:header="851" w:footer="992" w:gutter="0"/>
          <w:cols w:space="720"/>
          <w:docGrid w:linePitch="312"/>
        </w:sectPr>
      </w:pPr>
    </w:p>
    <w:p w:rsidR="005C6D9D" w:rsidRDefault="008D3B0E">
      <w:pPr>
        <w:pStyle w:val="1"/>
        <w:keepNext w:val="0"/>
        <w:keepLines w:val="0"/>
        <w:spacing w:before="0" w:after="0"/>
        <w:rPr>
          <w:rFonts w:ascii="Times New Roman" w:eastAsia="宋体"/>
          <w:color w:val="000000" w:themeColor="text1"/>
        </w:rPr>
      </w:pPr>
      <w:bookmarkStart w:id="220" w:name="_Toc14268608"/>
      <w:r>
        <w:rPr>
          <w:rFonts w:ascii="Times New Roman" w:eastAsia="宋体"/>
          <w:color w:val="000000" w:themeColor="text1"/>
        </w:rPr>
        <w:lastRenderedPageBreak/>
        <w:t xml:space="preserve">5 </w:t>
      </w:r>
      <w:r>
        <w:rPr>
          <w:rFonts w:ascii="Times New Roman" w:eastAsia="宋体"/>
          <w:color w:val="000000" w:themeColor="text1"/>
        </w:rPr>
        <w:t>环境影响预测与评价</w:t>
      </w:r>
      <w:bookmarkEnd w:id="193"/>
      <w:bookmarkEnd w:id="194"/>
      <w:bookmarkEnd w:id="195"/>
      <w:bookmarkEnd w:id="220"/>
    </w:p>
    <w:p w:rsidR="005C6D9D" w:rsidRDefault="008D3B0E">
      <w:pPr>
        <w:adjustRightInd w:val="0"/>
        <w:snapToGrid w:val="0"/>
        <w:spacing w:before="240" w:after="240" w:line="500" w:lineRule="exact"/>
        <w:outlineLvl w:val="1"/>
        <w:rPr>
          <w:b/>
          <w:color w:val="000000" w:themeColor="text1"/>
          <w:sz w:val="28"/>
          <w:szCs w:val="28"/>
        </w:rPr>
      </w:pPr>
      <w:bookmarkStart w:id="221" w:name="_Toc14268609"/>
      <w:bookmarkStart w:id="222" w:name="_Toc339206791"/>
      <w:bookmarkStart w:id="223" w:name="_Toc241572285"/>
      <w:bookmarkStart w:id="224" w:name="_Toc241411314"/>
      <w:bookmarkStart w:id="225" w:name="_Toc272430910"/>
      <w:r>
        <w:rPr>
          <w:b/>
          <w:color w:val="000000" w:themeColor="text1"/>
          <w:sz w:val="28"/>
          <w:szCs w:val="28"/>
        </w:rPr>
        <w:t>5.1</w:t>
      </w:r>
      <w:r>
        <w:rPr>
          <w:b/>
          <w:color w:val="000000" w:themeColor="text1"/>
          <w:sz w:val="28"/>
          <w:szCs w:val="28"/>
        </w:rPr>
        <w:t>施工期环境影响分析</w:t>
      </w:r>
      <w:bookmarkEnd w:id="221"/>
    </w:p>
    <w:p w:rsidR="005C6D9D" w:rsidRDefault="008D3B0E">
      <w:pPr>
        <w:pStyle w:val="afffffffffffff8"/>
        <w:ind w:firstLine="480"/>
        <w:rPr>
          <w:rFonts w:hAnsi="Times New Roman"/>
          <w:color w:val="000000" w:themeColor="text1"/>
          <w:lang w:val="zh-CN"/>
        </w:rPr>
      </w:pPr>
      <w:r>
        <w:rPr>
          <w:rFonts w:hAnsi="Times New Roman"/>
          <w:bCs/>
          <w:color w:val="000000" w:themeColor="text1"/>
        </w:rPr>
        <w:t>扩建项目施工作业包括土建工程、机电设备安装、调试及运转等。在此过程中，</w:t>
      </w:r>
      <w:r>
        <w:rPr>
          <w:rFonts w:hAnsi="Times New Roman"/>
          <w:color w:val="000000" w:themeColor="text1"/>
          <w:lang w:val="zh-CN"/>
        </w:rPr>
        <w:t>各项施工、运输活动将不可避免地产生废气、废水、噪声、固体废弃物等，对周围环境造成影响，其中以施工噪声和施工粉尘最为突出。本章将对这些污染及环境影响进行分析，并提出相应的防治措施。</w:t>
      </w:r>
    </w:p>
    <w:p w:rsidR="005C6D9D" w:rsidRDefault="008D3B0E">
      <w:pPr>
        <w:pStyle w:val="3"/>
        <w:keepNext w:val="0"/>
        <w:keepLines w:val="0"/>
        <w:spacing w:before="120" w:after="120" w:line="500" w:lineRule="exact"/>
        <w:rPr>
          <w:color w:val="000000" w:themeColor="text1"/>
          <w:sz w:val="28"/>
          <w:szCs w:val="28"/>
        </w:rPr>
      </w:pPr>
      <w:r>
        <w:rPr>
          <w:color w:val="000000" w:themeColor="text1"/>
          <w:sz w:val="28"/>
          <w:szCs w:val="28"/>
        </w:rPr>
        <w:t>5.1.1</w:t>
      </w:r>
      <w:r>
        <w:rPr>
          <w:color w:val="000000" w:themeColor="text1"/>
          <w:sz w:val="28"/>
          <w:szCs w:val="28"/>
        </w:rPr>
        <w:t>施工期大气环境影响分析及防治对策</w:t>
      </w:r>
    </w:p>
    <w:p w:rsidR="005C6D9D" w:rsidRDefault="008D3B0E">
      <w:pPr>
        <w:spacing w:line="500" w:lineRule="exact"/>
        <w:ind w:firstLineChars="200" w:firstLine="480"/>
        <w:rPr>
          <w:color w:val="000000" w:themeColor="text1"/>
          <w:sz w:val="24"/>
        </w:rPr>
      </w:pPr>
      <w:r>
        <w:rPr>
          <w:color w:val="000000" w:themeColor="text1"/>
          <w:sz w:val="24"/>
        </w:rPr>
        <w:t>建设项目在其施工建设过程中，大气污染物主要有：</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）废气</w:t>
      </w:r>
    </w:p>
    <w:p w:rsidR="005C6D9D" w:rsidRDefault="008D3B0E">
      <w:pPr>
        <w:spacing w:line="500" w:lineRule="exact"/>
        <w:ind w:firstLineChars="200" w:firstLine="480"/>
        <w:rPr>
          <w:color w:val="000000" w:themeColor="text1"/>
          <w:sz w:val="24"/>
        </w:rPr>
      </w:pPr>
      <w:r>
        <w:rPr>
          <w:color w:val="000000" w:themeColor="text1"/>
          <w:sz w:val="24"/>
        </w:rPr>
        <w:t>施工过程中废气主要来源于施工机械和运输车辆所排放的废气，此外还有施工队伍因生活使用燃料而排放的废气等。排放的主要污染物为</w:t>
      </w:r>
      <w:r>
        <w:rPr>
          <w:color w:val="000000" w:themeColor="text1"/>
          <w:sz w:val="24"/>
        </w:rPr>
        <w:t>NO</w:t>
      </w:r>
      <w:r>
        <w:rPr>
          <w:color w:val="000000" w:themeColor="text1"/>
          <w:sz w:val="24"/>
          <w:vertAlign w:val="subscript"/>
        </w:rPr>
        <w:t>X</w:t>
      </w:r>
      <w:r>
        <w:rPr>
          <w:color w:val="000000" w:themeColor="text1"/>
          <w:sz w:val="24"/>
        </w:rPr>
        <w:t>、</w:t>
      </w:r>
      <w:r>
        <w:rPr>
          <w:color w:val="000000" w:themeColor="text1"/>
          <w:sz w:val="24"/>
        </w:rPr>
        <w:t>CO</w:t>
      </w:r>
      <w:r>
        <w:rPr>
          <w:color w:val="000000" w:themeColor="text1"/>
          <w:sz w:val="24"/>
        </w:rPr>
        <w:t>和烃类物等。</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）粉尘及扬尘</w:t>
      </w:r>
    </w:p>
    <w:p w:rsidR="005C6D9D" w:rsidRDefault="008D3B0E">
      <w:pPr>
        <w:spacing w:line="500" w:lineRule="exact"/>
        <w:ind w:firstLineChars="200" w:firstLine="480"/>
        <w:rPr>
          <w:color w:val="000000" w:themeColor="text1"/>
          <w:sz w:val="24"/>
        </w:rPr>
      </w:pPr>
      <w:r>
        <w:rPr>
          <w:color w:val="000000" w:themeColor="text1"/>
          <w:sz w:val="24"/>
        </w:rPr>
        <w:t>在施工过程中，粉尘污染主要来源于：土方的挖掘、堆放、清运、土方回填和场地平整等过程产生的粉尘；建筑材料如水泥、白灰、砂子等在其装卸、运输、堆放过程中，因风力作用将产生扬尘污染；搅拌车辆和运输车辆往来将造成地面扬尘；施工垃圾在其堆放和清运过程中将产生扬尘；拆迁过程中将产生大量粉尘。</w:t>
      </w:r>
    </w:p>
    <w:p w:rsidR="005C6D9D" w:rsidRDefault="008D3B0E">
      <w:pPr>
        <w:spacing w:line="500" w:lineRule="exact"/>
        <w:ind w:firstLineChars="200" w:firstLine="480"/>
        <w:rPr>
          <w:color w:val="000000" w:themeColor="text1"/>
          <w:sz w:val="24"/>
        </w:rPr>
      </w:pPr>
      <w:r>
        <w:rPr>
          <w:color w:val="000000" w:themeColor="text1"/>
          <w:sz w:val="24"/>
        </w:rPr>
        <w:t>上述施工过程中产生的废气、粉尘（扬尘）将会造成周围大气环境污染，其中又以粉尘的危害较为严重。施工期间产生的粉尘污染主要决定于施工作业方式、材料的堆放及风力等因素，其中受风力因素的影响最大。在一般气象条件下，平均风速为</w:t>
      </w:r>
      <w:r>
        <w:rPr>
          <w:color w:val="000000" w:themeColor="text1"/>
          <w:sz w:val="24"/>
        </w:rPr>
        <w:t>2.5m/s</w:t>
      </w:r>
      <w:r>
        <w:rPr>
          <w:color w:val="000000" w:themeColor="text1"/>
          <w:sz w:val="24"/>
        </w:rPr>
        <w:t>，建筑工地内</w:t>
      </w:r>
      <w:r>
        <w:rPr>
          <w:color w:val="000000" w:themeColor="text1"/>
          <w:sz w:val="24"/>
        </w:rPr>
        <w:t>TSP</w:t>
      </w:r>
      <w:r>
        <w:rPr>
          <w:color w:val="000000" w:themeColor="text1"/>
          <w:sz w:val="24"/>
        </w:rPr>
        <w:t>浓度为其上风向对照点的</w:t>
      </w:r>
      <w:r>
        <w:rPr>
          <w:color w:val="000000" w:themeColor="text1"/>
          <w:sz w:val="24"/>
        </w:rPr>
        <w:t>2</w:t>
      </w:r>
      <w:r>
        <w:rPr>
          <w:color w:val="000000" w:themeColor="text1"/>
          <w:sz w:val="24"/>
        </w:rPr>
        <w:t>～</w:t>
      </w:r>
      <w:r>
        <w:rPr>
          <w:color w:val="000000" w:themeColor="text1"/>
          <w:sz w:val="24"/>
        </w:rPr>
        <w:t>2.5</w:t>
      </w:r>
      <w:r>
        <w:rPr>
          <w:color w:val="000000" w:themeColor="text1"/>
          <w:sz w:val="24"/>
        </w:rPr>
        <w:t>倍，建筑施工扬尘的影响范围在其下风向可达</w:t>
      </w:r>
      <w:r>
        <w:rPr>
          <w:color w:val="000000" w:themeColor="text1"/>
          <w:sz w:val="24"/>
        </w:rPr>
        <w:t>150m</w:t>
      </w:r>
      <w:r>
        <w:rPr>
          <w:color w:val="000000" w:themeColor="text1"/>
          <w:sz w:val="24"/>
        </w:rPr>
        <w:t>，影响范围内</w:t>
      </w:r>
      <w:r>
        <w:rPr>
          <w:color w:val="000000" w:themeColor="text1"/>
          <w:sz w:val="24"/>
        </w:rPr>
        <w:t>TSP</w:t>
      </w:r>
      <w:r>
        <w:rPr>
          <w:color w:val="000000" w:themeColor="text1"/>
          <w:sz w:val="24"/>
        </w:rPr>
        <w:t>浓度平均值可达</w:t>
      </w:r>
      <w:r>
        <w:rPr>
          <w:color w:val="000000" w:themeColor="text1"/>
          <w:sz w:val="24"/>
        </w:rPr>
        <w:t>0.49mg/m</w:t>
      </w:r>
      <w:r>
        <w:rPr>
          <w:color w:val="000000" w:themeColor="text1"/>
          <w:sz w:val="24"/>
          <w:vertAlign w:val="superscript"/>
        </w:rPr>
        <w:t>3</w:t>
      </w:r>
      <w:r>
        <w:rPr>
          <w:color w:val="000000" w:themeColor="text1"/>
          <w:sz w:val="24"/>
        </w:rPr>
        <w:t>。当有围栏时，同等条件下其影响距离可缩短</w:t>
      </w:r>
      <w:r>
        <w:rPr>
          <w:color w:val="000000" w:themeColor="text1"/>
          <w:sz w:val="24"/>
        </w:rPr>
        <w:t>40%</w:t>
      </w:r>
      <w:r>
        <w:rPr>
          <w:color w:val="000000" w:themeColor="text1"/>
          <w:sz w:val="24"/>
        </w:rPr>
        <w:t>。当风速大于</w:t>
      </w:r>
      <w:r>
        <w:rPr>
          <w:color w:val="000000" w:themeColor="text1"/>
          <w:sz w:val="24"/>
        </w:rPr>
        <w:t>5m/s</w:t>
      </w:r>
      <w:r>
        <w:rPr>
          <w:color w:val="000000" w:themeColor="text1"/>
          <w:sz w:val="24"/>
        </w:rPr>
        <w:t>，施工现场及其下风向部分区域的</w:t>
      </w:r>
      <w:r>
        <w:rPr>
          <w:color w:val="000000" w:themeColor="text1"/>
          <w:sz w:val="24"/>
        </w:rPr>
        <w:t>TSP</w:t>
      </w:r>
      <w:r>
        <w:rPr>
          <w:color w:val="000000" w:themeColor="text1"/>
          <w:sz w:val="24"/>
        </w:rPr>
        <w:t>浓度将超过空气质量标准中的三级标准，而且随着风速的增加，施工扬尘产生的污染程度和超标范围也将随之增强和扩大。</w:t>
      </w:r>
    </w:p>
    <w:p w:rsidR="005C6D9D" w:rsidRDefault="008D3B0E">
      <w:pPr>
        <w:spacing w:line="500" w:lineRule="exact"/>
        <w:ind w:firstLineChars="200" w:firstLine="480"/>
        <w:rPr>
          <w:color w:val="000000" w:themeColor="text1"/>
          <w:sz w:val="24"/>
        </w:rPr>
      </w:pPr>
      <w:r>
        <w:rPr>
          <w:color w:val="000000" w:themeColor="text1"/>
          <w:sz w:val="24"/>
        </w:rPr>
        <w:lastRenderedPageBreak/>
        <w:t>由于本项目建设周期短，牵涉的范围也较小，且当地的大气扩散条件较好，空气湿润，降雨量大，这在一定程度上可减轻扬尘的影响。但是伴随着土方的挖掘、装卸和运输等施工过程，施工期间可能产生较大的扬尘，将对附近的大气环境和居民、职工生活带来不利的影响。因此必须采取合理可行的控制措施，尽量减轻其污染程度，缩小其影响范围。其主要对策有：</w:t>
      </w:r>
    </w:p>
    <w:p w:rsidR="005C6D9D" w:rsidRDefault="008D3B0E">
      <w:pPr>
        <w:spacing w:line="500" w:lineRule="exact"/>
        <w:ind w:firstLineChars="200" w:firstLine="480"/>
        <w:rPr>
          <w:color w:val="000000" w:themeColor="text1"/>
          <w:sz w:val="24"/>
        </w:rPr>
      </w:pPr>
      <w:r>
        <w:rPr>
          <w:color w:val="000000" w:themeColor="text1"/>
          <w:sz w:val="24"/>
        </w:rPr>
        <w:t>对施工现场进行科学管理，砂石料应统一堆放，水泥应设专门库房堆放，尽量减少搬运环节，搬运时轻举轻放，防止包装袋破裂。开挖和拆迁时，对作业面适当喷水，使其保持一定的湿度，以减少扬尘量。而且，开挖的泥土和拆迁的建筑材料和建筑垃圾应及时运走。谨防运输车辆装载过满，并尽量采取遮盖、密闭措施，减少其沿途抛洒，并及时清扫散落在路面的泥土和灰尘，冲洗轮胎，定时洒水压尘，减少运输过程中的扬尘。</w:t>
      </w:r>
    </w:p>
    <w:p w:rsidR="005C6D9D" w:rsidRDefault="008D3B0E">
      <w:pPr>
        <w:spacing w:line="500" w:lineRule="exact"/>
        <w:ind w:firstLineChars="200" w:firstLine="480"/>
        <w:rPr>
          <w:color w:val="000000" w:themeColor="text1"/>
          <w:sz w:val="24"/>
        </w:rPr>
      </w:pPr>
      <w:r>
        <w:rPr>
          <w:color w:val="000000" w:themeColor="text1"/>
          <w:sz w:val="24"/>
        </w:rPr>
        <w:t>现场施工搅拌砂浆、混凝土时应尽量做到不洒、不漏、不剩不倒；混凝土搅拌机应设置在棚内，搅拌时要有喷雾降尘措施。</w:t>
      </w:r>
    </w:p>
    <w:p w:rsidR="005C6D9D" w:rsidRDefault="008D3B0E">
      <w:pPr>
        <w:spacing w:line="500" w:lineRule="exact"/>
        <w:ind w:firstLineChars="200" w:firstLine="480"/>
        <w:rPr>
          <w:color w:val="000000" w:themeColor="text1"/>
          <w:sz w:val="24"/>
        </w:rPr>
      </w:pPr>
      <w:r>
        <w:rPr>
          <w:color w:val="000000" w:themeColor="text1"/>
          <w:sz w:val="24"/>
        </w:rPr>
        <w:t>施工现场要围栏或部分围栏，减少施工扬尘扩散范围。尽可能减少扬尘附近居民的环境影响，风速过大时应停止施工作业，并对堆放的砂石等建筑材料进行遮盖处理。</w:t>
      </w:r>
    </w:p>
    <w:p w:rsidR="005C6D9D" w:rsidRDefault="008D3B0E">
      <w:pPr>
        <w:pStyle w:val="3"/>
        <w:keepNext w:val="0"/>
        <w:keepLines w:val="0"/>
        <w:spacing w:before="120" w:after="120" w:line="500" w:lineRule="exact"/>
        <w:rPr>
          <w:color w:val="000000" w:themeColor="text1"/>
          <w:sz w:val="28"/>
          <w:szCs w:val="28"/>
        </w:rPr>
      </w:pPr>
      <w:bookmarkStart w:id="226" w:name="_Toc6886657"/>
      <w:bookmarkStart w:id="227" w:name="_Toc58982864"/>
      <w:bookmarkStart w:id="228" w:name="_Toc486731141"/>
      <w:bookmarkStart w:id="229" w:name="_Toc484268322"/>
      <w:bookmarkStart w:id="230" w:name="_Toc512397498"/>
      <w:bookmarkStart w:id="231" w:name="_Toc12678297"/>
      <w:bookmarkStart w:id="232" w:name="_Toc479046424"/>
      <w:bookmarkStart w:id="233" w:name="_Toc530276395"/>
      <w:bookmarkStart w:id="234" w:name="_Toc485437748"/>
      <w:bookmarkStart w:id="235" w:name="_Toc124153547"/>
      <w:r>
        <w:rPr>
          <w:color w:val="000000" w:themeColor="text1"/>
          <w:sz w:val="28"/>
          <w:szCs w:val="28"/>
        </w:rPr>
        <w:t>5.1.2</w:t>
      </w:r>
      <w:r>
        <w:rPr>
          <w:color w:val="000000" w:themeColor="text1"/>
          <w:sz w:val="28"/>
          <w:szCs w:val="28"/>
        </w:rPr>
        <w:t>施工噪声环境影响分析及评价</w:t>
      </w:r>
      <w:bookmarkEnd w:id="226"/>
      <w:bookmarkEnd w:id="227"/>
      <w:bookmarkEnd w:id="228"/>
      <w:bookmarkEnd w:id="229"/>
      <w:bookmarkEnd w:id="230"/>
      <w:bookmarkEnd w:id="231"/>
      <w:bookmarkEnd w:id="232"/>
      <w:bookmarkEnd w:id="233"/>
      <w:bookmarkEnd w:id="234"/>
      <w:bookmarkEnd w:id="235"/>
    </w:p>
    <w:p w:rsidR="005C6D9D" w:rsidRDefault="008D3B0E">
      <w:pPr>
        <w:spacing w:line="500" w:lineRule="exact"/>
        <w:ind w:firstLineChars="200" w:firstLine="480"/>
        <w:rPr>
          <w:color w:val="000000" w:themeColor="text1"/>
          <w:sz w:val="24"/>
        </w:rPr>
      </w:pPr>
      <w:r>
        <w:rPr>
          <w:color w:val="000000" w:themeColor="text1"/>
          <w:sz w:val="24"/>
        </w:rPr>
        <w:t>在施工过程中，由于各种施工机械设备的运转和各类车辆的运行，不可避免地将产生噪声污染。施工中使用地打桩机、挖掘机、推土机、混凝土搅拌机、运输车辆等都是噪声的产生源。根据有关资料将主要施工机械的噪声状况列于表</w:t>
      </w:r>
      <w:r>
        <w:rPr>
          <w:color w:val="000000" w:themeColor="text1"/>
          <w:sz w:val="24"/>
        </w:rPr>
        <w:t>5.7-1</w:t>
      </w:r>
      <w:r>
        <w:rPr>
          <w:color w:val="000000" w:themeColor="text1"/>
          <w:sz w:val="24"/>
        </w:rPr>
        <w:t>中。</w:t>
      </w:r>
    </w:p>
    <w:p w:rsidR="005C6D9D" w:rsidRDefault="008D3B0E">
      <w:pPr>
        <w:pStyle w:val="afffffffffffff8"/>
        <w:ind w:firstLine="482"/>
        <w:jc w:val="center"/>
        <w:rPr>
          <w:b/>
          <w:color w:val="000000" w:themeColor="text1"/>
        </w:rPr>
      </w:pPr>
      <w:r>
        <w:rPr>
          <w:b/>
          <w:color w:val="000000" w:themeColor="text1"/>
        </w:rPr>
        <w:t>表</w:t>
      </w:r>
      <w:r>
        <w:rPr>
          <w:b/>
          <w:color w:val="000000" w:themeColor="text1"/>
        </w:rPr>
        <w:t xml:space="preserve">5.7-1 </w:t>
      </w:r>
      <w:r>
        <w:rPr>
          <w:b/>
          <w:color w:val="000000" w:themeColor="text1"/>
        </w:rPr>
        <w:t>施工机械设备噪声</w:t>
      </w:r>
    </w:p>
    <w:tbl>
      <w:tblPr>
        <w:tblW w:w="907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374"/>
        <w:gridCol w:w="5696"/>
      </w:tblGrid>
      <w:tr w:rsidR="005C6D9D">
        <w:trPr>
          <w:jc w:val="center"/>
        </w:trPr>
        <w:tc>
          <w:tcPr>
            <w:tcW w:w="3374" w:type="dxa"/>
          </w:tcPr>
          <w:p w:rsidR="005C6D9D" w:rsidRDefault="008D3B0E">
            <w:pPr>
              <w:spacing w:line="240" w:lineRule="auto"/>
              <w:jc w:val="center"/>
              <w:rPr>
                <w:b/>
                <w:color w:val="000000" w:themeColor="text1"/>
              </w:rPr>
            </w:pPr>
            <w:r>
              <w:rPr>
                <w:b/>
                <w:color w:val="000000" w:themeColor="text1"/>
              </w:rPr>
              <w:t>施工设备名称</w:t>
            </w:r>
          </w:p>
        </w:tc>
        <w:tc>
          <w:tcPr>
            <w:tcW w:w="5696" w:type="dxa"/>
          </w:tcPr>
          <w:p w:rsidR="005C6D9D" w:rsidRDefault="008D3B0E">
            <w:pPr>
              <w:spacing w:line="240" w:lineRule="auto"/>
              <w:jc w:val="center"/>
              <w:rPr>
                <w:b/>
                <w:color w:val="000000" w:themeColor="text1"/>
              </w:rPr>
            </w:pPr>
            <w:proofErr w:type="gramStart"/>
            <w:r>
              <w:rPr>
                <w:b/>
                <w:color w:val="000000" w:themeColor="text1"/>
              </w:rPr>
              <w:t>距设备</w:t>
            </w:r>
            <w:r>
              <w:rPr>
                <w:b/>
                <w:color w:val="000000" w:themeColor="text1"/>
              </w:rPr>
              <w:t>10</w:t>
            </w:r>
            <w:r>
              <w:rPr>
                <w:b/>
                <w:color w:val="000000" w:themeColor="text1"/>
              </w:rPr>
              <w:t>米处平均</w:t>
            </w:r>
            <w:proofErr w:type="gramEnd"/>
            <w:r>
              <w:rPr>
                <w:b/>
                <w:color w:val="000000" w:themeColor="text1"/>
              </w:rPr>
              <w:t>A</w:t>
            </w:r>
            <w:r>
              <w:rPr>
                <w:b/>
                <w:color w:val="000000" w:themeColor="text1"/>
              </w:rPr>
              <w:t>声级</w:t>
            </w:r>
            <w:r>
              <w:rPr>
                <w:b/>
                <w:color w:val="000000" w:themeColor="text1"/>
              </w:rPr>
              <w:t xml:space="preserve"> dB</w:t>
            </w:r>
            <w:r>
              <w:rPr>
                <w:b/>
                <w:color w:val="000000" w:themeColor="text1"/>
              </w:rPr>
              <w:t>（</w:t>
            </w:r>
            <w:r>
              <w:rPr>
                <w:b/>
                <w:color w:val="000000" w:themeColor="text1"/>
              </w:rPr>
              <w:t>A</w:t>
            </w:r>
            <w:r>
              <w:rPr>
                <w:b/>
                <w:color w:val="000000" w:themeColor="text1"/>
              </w:rPr>
              <w:t>）</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打桩机</w:t>
            </w:r>
          </w:p>
        </w:tc>
        <w:tc>
          <w:tcPr>
            <w:tcW w:w="5696" w:type="dxa"/>
          </w:tcPr>
          <w:p w:rsidR="005C6D9D" w:rsidRDefault="008D3B0E">
            <w:pPr>
              <w:spacing w:line="240" w:lineRule="auto"/>
              <w:jc w:val="center"/>
              <w:rPr>
                <w:color w:val="000000" w:themeColor="text1"/>
              </w:rPr>
            </w:pPr>
            <w:r>
              <w:rPr>
                <w:color w:val="000000" w:themeColor="text1"/>
              </w:rPr>
              <w:t>105</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挖掘机</w:t>
            </w:r>
          </w:p>
        </w:tc>
        <w:tc>
          <w:tcPr>
            <w:tcW w:w="5696" w:type="dxa"/>
          </w:tcPr>
          <w:p w:rsidR="005C6D9D" w:rsidRDefault="008D3B0E">
            <w:pPr>
              <w:spacing w:line="240" w:lineRule="auto"/>
              <w:jc w:val="center"/>
              <w:rPr>
                <w:color w:val="000000" w:themeColor="text1"/>
              </w:rPr>
            </w:pPr>
            <w:r>
              <w:rPr>
                <w:color w:val="000000" w:themeColor="text1"/>
              </w:rPr>
              <w:t>82</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推土机</w:t>
            </w:r>
          </w:p>
        </w:tc>
        <w:tc>
          <w:tcPr>
            <w:tcW w:w="5696" w:type="dxa"/>
          </w:tcPr>
          <w:p w:rsidR="005C6D9D" w:rsidRDefault="008D3B0E">
            <w:pPr>
              <w:spacing w:line="240" w:lineRule="auto"/>
              <w:jc w:val="center"/>
              <w:rPr>
                <w:color w:val="000000" w:themeColor="text1"/>
              </w:rPr>
            </w:pPr>
            <w:r>
              <w:rPr>
                <w:color w:val="000000" w:themeColor="text1"/>
              </w:rPr>
              <w:t>76</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混凝土搅拌机</w:t>
            </w:r>
          </w:p>
        </w:tc>
        <w:tc>
          <w:tcPr>
            <w:tcW w:w="5696" w:type="dxa"/>
          </w:tcPr>
          <w:p w:rsidR="005C6D9D" w:rsidRDefault="008D3B0E">
            <w:pPr>
              <w:spacing w:line="240" w:lineRule="auto"/>
              <w:jc w:val="center"/>
              <w:rPr>
                <w:color w:val="000000" w:themeColor="text1"/>
              </w:rPr>
            </w:pPr>
            <w:r>
              <w:rPr>
                <w:color w:val="000000" w:themeColor="text1"/>
              </w:rPr>
              <w:t>84</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起重机</w:t>
            </w:r>
          </w:p>
        </w:tc>
        <w:tc>
          <w:tcPr>
            <w:tcW w:w="5696" w:type="dxa"/>
          </w:tcPr>
          <w:p w:rsidR="005C6D9D" w:rsidRDefault="008D3B0E">
            <w:pPr>
              <w:spacing w:line="240" w:lineRule="auto"/>
              <w:jc w:val="center"/>
              <w:rPr>
                <w:color w:val="000000" w:themeColor="text1"/>
              </w:rPr>
            </w:pPr>
            <w:r>
              <w:rPr>
                <w:color w:val="000000" w:themeColor="text1"/>
              </w:rPr>
              <w:t>82</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压路机</w:t>
            </w:r>
          </w:p>
        </w:tc>
        <w:tc>
          <w:tcPr>
            <w:tcW w:w="5696" w:type="dxa"/>
          </w:tcPr>
          <w:p w:rsidR="005C6D9D" w:rsidRDefault="008D3B0E">
            <w:pPr>
              <w:spacing w:line="240" w:lineRule="auto"/>
              <w:jc w:val="center"/>
              <w:rPr>
                <w:color w:val="000000" w:themeColor="text1"/>
              </w:rPr>
            </w:pPr>
            <w:r>
              <w:rPr>
                <w:color w:val="000000" w:themeColor="text1"/>
              </w:rPr>
              <w:t>82</w:t>
            </w:r>
          </w:p>
        </w:tc>
      </w:tr>
      <w:tr w:rsidR="005C6D9D">
        <w:trPr>
          <w:jc w:val="center"/>
        </w:trPr>
        <w:tc>
          <w:tcPr>
            <w:tcW w:w="3374" w:type="dxa"/>
          </w:tcPr>
          <w:p w:rsidR="005C6D9D" w:rsidRDefault="008D3B0E">
            <w:pPr>
              <w:spacing w:line="240" w:lineRule="auto"/>
              <w:jc w:val="center"/>
              <w:rPr>
                <w:color w:val="000000" w:themeColor="text1"/>
              </w:rPr>
            </w:pPr>
            <w:r>
              <w:rPr>
                <w:color w:val="000000" w:themeColor="text1"/>
              </w:rPr>
              <w:t>卡车</w:t>
            </w:r>
          </w:p>
        </w:tc>
        <w:tc>
          <w:tcPr>
            <w:tcW w:w="5696" w:type="dxa"/>
          </w:tcPr>
          <w:p w:rsidR="005C6D9D" w:rsidRDefault="008D3B0E">
            <w:pPr>
              <w:spacing w:line="240" w:lineRule="auto"/>
              <w:jc w:val="center"/>
              <w:rPr>
                <w:color w:val="000000" w:themeColor="text1"/>
              </w:rPr>
            </w:pPr>
            <w:r>
              <w:rPr>
                <w:color w:val="000000" w:themeColor="text1"/>
              </w:rPr>
              <w:t>85</w:t>
            </w:r>
          </w:p>
        </w:tc>
      </w:tr>
    </w:tbl>
    <w:p w:rsidR="005C6D9D" w:rsidRDefault="008D3B0E">
      <w:pPr>
        <w:spacing w:line="500" w:lineRule="exact"/>
        <w:ind w:firstLineChars="200" w:firstLine="480"/>
        <w:rPr>
          <w:color w:val="000000" w:themeColor="text1"/>
          <w:sz w:val="24"/>
        </w:rPr>
      </w:pPr>
      <w:r>
        <w:rPr>
          <w:color w:val="000000" w:themeColor="text1"/>
          <w:sz w:val="24"/>
        </w:rPr>
        <w:lastRenderedPageBreak/>
        <w:t>由表可见，现场施工机械设备噪声很高，在实际施工过程中，往往是各种机械同时工作，各种噪声源辐射的相互迭加，噪声级将会更高，辐射面也会更大。</w:t>
      </w:r>
    </w:p>
    <w:p w:rsidR="005C6D9D" w:rsidRDefault="008D3B0E">
      <w:pPr>
        <w:spacing w:line="500" w:lineRule="exact"/>
        <w:ind w:firstLineChars="200" w:firstLine="480"/>
        <w:rPr>
          <w:color w:val="000000" w:themeColor="text1"/>
          <w:sz w:val="24"/>
        </w:rPr>
      </w:pPr>
      <w:r>
        <w:rPr>
          <w:color w:val="000000" w:themeColor="text1"/>
          <w:sz w:val="24"/>
        </w:rPr>
        <w:t>此外，由于进入施工区的公路上流动噪声源的增加，还会引起公路沿线两侧地区噪声污染。</w:t>
      </w:r>
    </w:p>
    <w:p w:rsidR="005C6D9D" w:rsidRDefault="008D3B0E">
      <w:pPr>
        <w:spacing w:line="500" w:lineRule="exact"/>
        <w:ind w:firstLineChars="200" w:firstLine="480"/>
        <w:rPr>
          <w:color w:val="000000" w:themeColor="text1"/>
          <w:sz w:val="24"/>
        </w:rPr>
      </w:pPr>
      <w:r>
        <w:rPr>
          <w:color w:val="000000" w:themeColor="text1"/>
          <w:sz w:val="24"/>
        </w:rPr>
        <w:t>为了减轻本工程施工期噪声的环境影响，可采取以下控制措施：</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①</w:t>
      </w:r>
      <w:r>
        <w:rPr>
          <w:color w:val="000000" w:themeColor="text1"/>
          <w:sz w:val="24"/>
        </w:rPr>
        <w:t>加强施工管理，合理安排施工作业时间，禁止夜间进行高噪声施工作业。拆除作业中尽量避免使用爆破手段。</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②</w:t>
      </w:r>
      <w:r>
        <w:rPr>
          <w:color w:val="000000" w:themeColor="text1"/>
          <w:sz w:val="24"/>
        </w:rPr>
        <w:t>施工机械应尽可能放置于对厂界外造成影响最小的地点。</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③</w:t>
      </w:r>
      <w:r>
        <w:rPr>
          <w:color w:val="000000" w:themeColor="text1"/>
          <w:sz w:val="24"/>
        </w:rPr>
        <w:t>以液压工具代替气压工具。</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④</w:t>
      </w:r>
      <w:r>
        <w:rPr>
          <w:color w:val="000000" w:themeColor="text1"/>
          <w:sz w:val="24"/>
        </w:rPr>
        <w:t>在高噪声设备周围设置掩蔽物。</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⑤</w:t>
      </w:r>
      <w:r>
        <w:rPr>
          <w:color w:val="000000" w:themeColor="text1"/>
          <w:sz w:val="24"/>
        </w:rPr>
        <w:t>尽量压缩工区汽车数量与行车密度，控制汽车鸣笛。</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⑥</w:t>
      </w:r>
      <w:r>
        <w:rPr>
          <w:color w:val="000000" w:themeColor="text1"/>
          <w:sz w:val="24"/>
        </w:rPr>
        <w:t>做好劳动保护工作，让在噪声</w:t>
      </w:r>
      <w:proofErr w:type="gramStart"/>
      <w:r>
        <w:rPr>
          <w:color w:val="000000" w:themeColor="text1"/>
          <w:sz w:val="24"/>
        </w:rPr>
        <w:t>源附近</w:t>
      </w:r>
      <w:proofErr w:type="gramEnd"/>
      <w:r>
        <w:rPr>
          <w:color w:val="000000" w:themeColor="text1"/>
          <w:sz w:val="24"/>
        </w:rPr>
        <w:t>操作的作业人员配戴防护耳塞。</w:t>
      </w:r>
    </w:p>
    <w:p w:rsidR="005C6D9D" w:rsidRDefault="008D3B0E">
      <w:pPr>
        <w:pStyle w:val="3"/>
        <w:keepNext w:val="0"/>
        <w:keepLines w:val="0"/>
        <w:spacing w:before="120" w:after="120" w:line="500" w:lineRule="exact"/>
        <w:rPr>
          <w:color w:val="000000" w:themeColor="text1"/>
          <w:sz w:val="28"/>
          <w:szCs w:val="28"/>
        </w:rPr>
      </w:pPr>
      <w:bookmarkStart w:id="236" w:name="_Toc484268323"/>
      <w:bookmarkStart w:id="237" w:name="_Toc124153548"/>
      <w:bookmarkStart w:id="238" w:name="_Toc58982865"/>
      <w:bookmarkStart w:id="239" w:name="_Toc485437749"/>
      <w:bookmarkStart w:id="240" w:name="_Toc530276396"/>
      <w:bookmarkStart w:id="241" w:name="_Toc12678298"/>
      <w:bookmarkStart w:id="242" w:name="_Toc512397499"/>
      <w:bookmarkStart w:id="243" w:name="_Toc479046425"/>
      <w:bookmarkStart w:id="244" w:name="_Toc6886658"/>
      <w:bookmarkStart w:id="245" w:name="_Toc486731142"/>
      <w:r>
        <w:rPr>
          <w:color w:val="000000" w:themeColor="text1"/>
          <w:sz w:val="28"/>
          <w:szCs w:val="28"/>
        </w:rPr>
        <w:t>5.1.3</w:t>
      </w:r>
      <w:r>
        <w:rPr>
          <w:color w:val="000000" w:themeColor="text1"/>
          <w:sz w:val="28"/>
          <w:szCs w:val="28"/>
        </w:rPr>
        <w:t>施工期水环境影响分析</w:t>
      </w:r>
      <w:bookmarkEnd w:id="236"/>
      <w:bookmarkEnd w:id="237"/>
      <w:bookmarkEnd w:id="238"/>
      <w:bookmarkEnd w:id="239"/>
      <w:bookmarkEnd w:id="240"/>
      <w:bookmarkEnd w:id="241"/>
      <w:bookmarkEnd w:id="242"/>
      <w:bookmarkEnd w:id="243"/>
      <w:bookmarkEnd w:id="244"/>
      <w:bookmarkEnd w:id="245"/>
    </w:p>
    <w:p w:rsidR="005C6D9D" w:rsidRDefault="008D3B0E">
      <w:pPr>
        <w:spacing w:line="500" w:lineRule="exact"/>
        <w:ind w:firstLineChars="200" w:firstLine="480"/>
        <w:rPr>
          <w:color w:val="000000" w:themeColor="text1"/>
          <w:sz w:val="24"/>
        </w:rPr>
      </w:pPr>
      <w:r>
        <w:rPr>
          <w:color w:val="000000" w:themeColor="text1"/>
          <w:sz w:val="24"/>
        </w:rPr>
        <w:t>施工过程产生的废水主要有：</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）生产废水</w:t>
      </w:r>
    </w:p>
    <w:p w:rsidR="005C6D9D" w:rsidRDefault="008D3B0E">
      <w:pPr>
        <w:spacing w:line="500" w:lineRule="exact"/>
        <w:ind w:firstLineChars="200" w:firstLine="480"/>
        <w:rPr>
          <w:color w:val="000000" w:themeColor="text1"/>
          <w:sz w:val="24"/>
        </w:rPr>
      </w:pPr>
      <w:r>
        <w:rPr>
          <w:color w:val="000000" w:themeColor="text1"/>
          <w:sz w:val="24"/>
        </w:rPr>
        <w:t>包括开挖、钻孔产生的泥浆水和各种施工机械设备运转的冷却及洗涤用水。前者含有大量的泥砂，后者则会有一定量的油污。</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）生活污水</w:t>
      </w:r>
    </w:p>
    <w:p w:rsidR="005C6D9D" w:rsidRDefault="008D3B0E">
      <w:pPr>
        <w:spacing w:line="500" w:lineRule="exact"/>
        <w:ind w:firstLineChars="200" w:firstLine="480"/>
        <w:rPr>
          <w:color w:val="000000" w:themeColor="text1"/>
          <w:sz w:val="24"/>
        </w:rPr>
      </w:pPr>
      <w:r>
        <w:rPr>
          <w:color w:val="000000" w:themeColor="text1"/>
          <w:sz w:val="24"/>
        </w:rPr>
        <w:t>它是由于施工队伍的生活活动造成的，包括食堂用水、洗涤废水和冲厕水。生活污水含有大量细菌和病原体。</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）施工现场清洗废水</w:t>
      </w:r>
    </w:p>
    <w:p w:rsidR="005C6D9D" w:rsidRDefault="008D3B0E">
      <w:pPr>
        <w:spacing w:line="500" w:lineRule="exact"/>
        <w:ind w:firstLineChars="200" w:firstLine="480"/>
        <w:rPr>
          <w:color w:val="000000" w:themeColor="text1"/>
          <w:sz w:val="24"/>
        </w:rPr>
      </w:pPr>
      <w:r>
        <w:rPr>
          <w:color w:val="000000" w:themeColor="text1"/>
          <w:sz w:val="24"/>
        </w:rPr>
        <w:t>它虽然无大量有毒有害污染物质，但其中可能会含有较多的泥土、砂石和一定的地表油污和化学物品。</w:t>
      </w:r>
    </w:p>
    <w:p w:rsidR="005C6D9D" w:rsidRDefault="008D3B0E">
      <w:pPr>
        <w:spacing w:line="500" w:lineRule="exact"/>
        <w:ind w:firstLineChars="200" w:firstLine="480"/>
        <w:rPr>
          <w:color w:val="000000" w:themeColor="text1"/>
          <w:sz w:val="24"/>
        </w:rPr>
      </w:pPr>
      <w:r>
        <w:rPr>
          <w:color w:val="000000" w:themeColor="text1"/>
          <w:sz w:val="24"/>
        </w:rPr>
        <w:t>施工中上述废水量不大，但如果不经处理或处理不当，同样会危害环境。因此，应该注意，施工期废水不应任意直接排放。施工期间，在排污工程不健全的情况下，应尽</w:t>
      </w:r>
      <w:r>
        <w:rPr>
          <w:color w:val="000000" w:themeColor="text1"/>
          <w:sz w:val="24"/>
        </w:rPr>
        <w:lastRenderedPageBreak/>
        <w:t>量减少物料流失、散落和溢流现象。施工现场必须建造集水池、沉砂池、排水沟等水处理构筑物，对施工期废污水，应分类收集，按其不同的性质，作相应的处理后排放。</w:t>
      </w:r>
    </w:p>
    <w:p w:rsidR="005C6D9D" w:rsidRDefault="008D3B0E">
      <w:pPr>
        <w:pStyle w:val="3"/>
        <w:keepNext w:val="0"/>
        <w:keepLines w:val="0"/>
        <w:spacing w:before="120" w:after="120" w:line="500" w:lineRule="exact"/>
        <w:rPr>
          <w:color w:val="000000" w:themeColor="text1"/>
          <w:sz w:val="28"/>
          <w:szCs w:val="28"/>
        </w:rPr>
      </w:pPr>
      <w:bookmarkStart w:id="246" w:name="_Toc485437750"/>
      <w:bookmarkStart w:id="247" w:name="_Toc124153549"/>
      <w:bookmarkStart w:id="248" w:name="_Toc58982866"/>
      <w:bookmarkStart w:id="249" w:name="_Toc12678299"/>
      <w:bookmarkStart w:id="250" w:name="_Toc6886659"/>
      <w:bookmarkStart w:id="251" w:name="_Toc530276397"/>
      <w:bookmarkStart w:id="252" w:name="_Toc512397500"/>
      <w:bookmarkStart w:id="253" w:name="_Toc484268324"/>
      <w:bookmarkStart w:id="254" w:name="_Toc479046426"/>
      <w:bookmarkStart w:id="255" w:name="_Toc486731143"/>
      <w:r>
        <w:rPr>
          <w:color w:val="000000" w:themeColor="text1"/>
          <w:sz w:val="28"/>
          <w:szCs w:val="28"/>
        </w:rPr>
        <w:t>5.1.4</w:t>
      </w:r>
      <w:r>
        <w:rPr>
          <w:color w:val="000000" w:themeColor="text1"/>
          <w:sz w:val="28"/>
          <w:szCs w:val="28"/>
        </w:rPr>
        <w:t>施工垃圾的环境影响分析</w:t>
      </w:r>
      <w:bookmarkEnd w:id="246"/>
      <w:bookmarkEnd w:id="247"/>
      <w:bookmarkEnd w:id="248"/>
      <w:bookmarkEnd w:id="249"/>
      <w:bookmarkEnd w:id="250"/>
      <w:bookmarkEnd w:id="251"/>
      <w:bookmarkEnd w:id="252"/>
      <w:bookmarkEnd w:id="253"/>
      <w:bookmarkEnd w:id="254"/>
      <w:bookmarkEnd w:id="255"/>
    </w:p>
    <w:p w:rsidR="005C6D9D" w:rsidRDefault="008D3B0E">
      <w:pPr>
        <w:spacing w:line="500" w:lineRule="exact"/>
        <w:ind w:firstLineChars="200" w:firstLine="480"/>
        <w:rPr>
          <w:color w:val="000000" w:themeColor="text1"/>
          <w:sz w:val="24"/>
        </w:rPr>
      </w:pPr>
      <w:r>
        <w:rPr>
          <w:color w:val="000000" w:themeColor="text1"/>
          <w:sz w:val="24"/>
        </w:rPr>
        <w:t>施工期间垃圾主要来自施工所产生的建筑垃圾以及施工人员涌入而产生的生活垃圾。</w:t>
      </w:r>
    </w:p>
    <w:p w:rsidR="005C6D9D" w:rsidRDefault="008D3B0E">
      <w:pPr>
        <w:spacing w:line="500" w:lineRule="exact"/>
        <w:ind w:firstLineChars="200" w:firstLine="480"/>
        <w:rPr>
          <w:color w:val="000000" w:themeColor="text1"/>
          <w:sz w:val="24"/>
        </w:rPr>
      </w:pPr>
      <w:r>
        <w:rPr>
          <w:color w:val="000000" w:themeColor="text1"/>
          <w:sz w:val="24"/>
        </w:rPr>
        <w:t>在施工期间也将有一定数量废弃的建筑材料如砂石、石灰、混凝土、木材、废砖、土石方等。</w:t>
      </w:r>
    </w:p>
    <w:p w:rsidR="005C6D9D" w:rsidRDefault="008D3B0E">
      <w:pPr>
        <w:spacing w:line="500" w:lineRule="exact"/>
        <w:ind w:firstLineChars="200" w:firstLine="480"/>
        <w:rPr>
          <w:color w:val="000000" w:themeColor="text1"/>
          <w:sz w:val="24"/>
        </w:rPr>
      </w:pPr>
      <w:r>
        <w:rPr>
          <w:color w:val="000000" w:themeColor="text1"/>
          <w:sz w:val="24"/>
        </w:rPr>
        <w:t>因本工程也有相当的工作量，必然要有大量的施工人员，其日常生活将产生一定数量的生活垃圾。</w:t>
      </w:r>
    </w:p>
    <w:p w:rsidR="005C6D9D" w:rsidRDefault="008D3B0E">
      <w:pPr>
        <w:spacing w:line="500" w:lineRule="exact"/>
        <w:ind w:firstLineChars="200" w:firstLine="480"/>
        <w:rPr>
          <w:color w:val="000000" w:themeColor="text1"/>
          <w:sz w:val="24"/>
        </w:rPr>
      </w:pPr>
      <w:r>
        <w:rPr>
          <w:color w:val="000000" w:themeColor="text1"/>
          <w:sz w:val="24"/>
        </w:rPr>
        <w:t>施工过程中建筑垃圾要及时清运、加以利用，防止其因长期堆放而产生扬尘。所产生的生活垃圾如不及时清运处理，则会腐烂变质、滋生蚊虫苍蝇，产生恶臭，传染疾病，从而对周围环境和作业人员的健康带来不利影响。因此应及时清运并进行处置。</w:t>
      </w:r>
    </w:p>
    <w:p w:rsidR="005C6D9D" w:rsidRDefault="008D3B0E">
      <w:pPr>
        <w:pStyle w:val="3"/>
        <w:keepNext w:val="0"/>
        <w:keepLines w:val="0"/>
        <w:spacing w:before="120" w:after="120" w:line="500" w:lineRule="exact"/>
        <w:rPr>
          <w:color w:val="000000" w:themeColor="text1"/>
          <w:sz w:val="28"/>
          <w:szCs w:val="28"/>
        </w:rPr>
      </w:pPr>
      <w:bookmarkStart w:id="256" w:name="_Toc512397501"/>
      <w:bookmarkStart w:id="257" w:name="_Toc530276398"/>
      <w:bookmarkStart w:id="258" w:name="_Toc6886660"/>
      <w:bookmarkStart w:id="259" w:name="_Toc12678300"/>
      <w:bookmarkStart w:id="260" w:name="_Toc58982867"/>
      <w:bookmarkStart w:id="261" w:name="_Toc124153550"/>
      <w:bookmarkStart w:id="262" w:name="_Toc479046427"/>
      <w:bookmarkStart w:id="263" w:name="_Toc484268325"/>
      <w:bookmarkStart w:id="264" w:name="_Toc485437751"/>
      <w:bookmarkStart w:id="265" w:name="_Toc486731144"/>
      <w:r>
        <w:rPr>
          <w:color w:val="000000" w:themeColor="text1"/>
          <w:sz w:val="28"/>
          <w:szCs w:val="28"/>
        </w:rPr>
        <w:t>5.1.5</w:t>
      </w:r>
      <w:r>
        <w:rPr>
          <w:color w:val="000000" w:themeColor="text1"/>
          <w:sz w:val="28"/>
          <w:szCs w:val="28"/>
        </w:rPr>
        <w:t>施工期环境管理</w:t>
      </w:r>
      <w:bookmarkEnd w:id="256"/>
      <w:bookmarkEnd w:id="257"/>
      <w:bookmarkEnd w:id="258"/>
      <w:bookmarkEnd w:id="259"/>
      <w:bookmarkEnd w:id="260"/>
      <w:bookmarkEnd w:id="261"/>
      <w:bookmarkEnd w:id="262"/>
      <w:bookmarkEnd w:id="263"/>
      <w:bookmarkEnd w:id="264"/>
      <w:bookmarkEnd w:id="265"/>
    </w:p>
    <w:p w:rsidR="005C6D9D" w:rsidRDefault="008D3B0E">
      <w:pPr>
        <w:spacing w:line="500" w:lineRule="exact"/>
        <w:ind w:firstLineChars="200" w:firstLine="480"/>
        <w:rPr>
          <w:color w:val="000000" w:themeColor="text1"/>
        </w:rPr>
        <w:sectPr w:rsidR="005C6D9D">
          <w:footerReference w:type="even" r:id="rId51"/>
          <w:pgSz w:w="11906" w:h="16838"/>
          <w:pgMar w:top="1440" w:right="1418" w:bottom="1440" w:left="1418" w:header="851" w:footer="992" w:gutter="0"/>
          <w:cols w:space="720"/>
          <w:docGrid w:linePitch="312"/>
        </w:sectPr>
      </w:pPr>
      <w:r>
        <w:rPr>
          <w:color w:val="000000" w:themeColor="text1"/>
          <w:sz w:val="24"/>
        </w:rPr>
        <w:t>在施工前，施工单位应详细编制施工组织计划并建立环境管理制度，要有专人负责施工期间的环境保护工作，对施工中产生的</w:t>
      </w:r>
      <w:r>
        <w:rPr>
          <w:color w:val="000000" w:themeColor="text1"/>
          <w:sz w:val="24"/>
        </w:rPr>
        <w:t>“</w:t>
      </w:r>
      <w:r>
        <w:rPr>
          <w:color w:val="000000" w:themeColor="text1"/>
          <w:sz w:val="24"/>
        </w:rPr>
        <w:t>三废</w:t>
      </w:r>
      <w:r>
        <w:rPr>
          <w:color w:val="000000" w:themeColor="text1"/>
          <w:sz w:val="24"/>
        </w:rPr>
        <w:t>”</w:t>
      </w:r>
      <w:r>
        <w:rPr>
          <w:color w:val="000000" w:themeColor="text1"/>
          <w:sz w:val="24"/>
        </w:rPr>
        <w:t>应</w:t>
      </w:r>
      <w:proofErr w:type="gramStart"/>
      <w:r>
        <w:rPr>
          <w:color w:val="000000" w:themeColor="text1"/>
          <w:sz w:val="24"/>
        </w:rPr>
        <w:t>作出</w:t>
      </w:r>
      <w:proofErr w:type="gramEnd"/>
      <w:r>
        <w:rPr>
          <w:color w:val="000000" w:themeColor="text1"/>
          <w:sz w:val="24"/>
        </w:rPr>
        <w:t>相应的防治措施及处置方法。环境管理要作到贯彻国家的环保法规标准，建立各项环保管理制度，作到有章可循，科学管理。</w:t>
      </w:r>
    </w:p>
    <w:p w:rsidR="005C6D9D" w:rsidRDefault="008D3B0E">
      <w:pPr>
        <w:adjustRightInd w:val="0"/>
        <w:snapToGrid w:val="0"/>
        <w:spacing w:before="240" w:after="240" w:line="500" w:lineRule="exact"/>
        <w:outlineLvl w:val="1"/>
        <w:rPr>
          <w:b/>
          <w:color w:val="000000" w:themeColor="text1"/>
          <w:sz w:val="28"/>
          <w:szCs w:val="28"/>
        </w:rPr>
      </w:pPr>
      <w:bookmarkStart w:id="266" w:name="_Toc14268610"/>
      <w:r>
        <w:rPr>
          <w:b/>
          <w:color w:val="000000" w:themeColor="text1"/>
          <w:sz w:val="28"/>
          <w:szCs w:val="28"/>
        </w:rPr>
        <w:lastRenderedPageBreak/>
        <w:t>5.2</w:t>
      </w:r>
      <w:r>
        <w:rPr>
          <w:rFonts w:hint="eastAsia"/>
          <w:b/>
          <w:color w:val="000000" w:themeColor="text1"/>
          <w:sz w:val="28"/>
          <w:szCs w:val="28"/>
        </w:rPr>
        <w:t>营运</w:t>
      </w:r>
      <w:r>
        <w:rPr>
          <w:b/>
          <w:color w:val="000000" w:themeColor="text1"/>
          <w:sz w:val="28"/>
          <w:szCs w:val="28"/>
        </w:rPr>
        <w:t>期环境影响分析</w:t>
      </w:r>
      <w:bookmarkEnd w:id="266"/>
    </w:p>
    <w:p w:rsidR="005C6D9D" w:rsidRDefault="008D3B0E">
      <w:pPr>
        <w:keepLines/>
        <w:widowControl w:val="0"/>
        <w:spacing w:before="156" w:after="0" w:line="360" w:lineRule="auto"/>
        <w:outlineLvl w:val="2"/>
        <w:rPr>
          <w:b/>
          <w:bCs/>
          <w:color w:val="000000" w:themeColor="text1"/>
          <w:sz w:val="28"/>
          <w:szCs w:val="28"/>
        </w:rPr>
      </w:pPr>
      <w:bookmarkStart w:id="267" w:name="_Toc339206798"/>
      <w:bookmarkStart w:id="268" w:name="_Toc272430909"/>
      <w:bookmarkStart w:id="269" w:name="_Toc335152754"/>
      <w:bookmarkEnd w:id="222"/>
      <w:r>
        <w:rPr>
          <w:b/>
          <w:bCs/>
          <w:color w:val="000000" w:themeColor="text1"/>
          <w:sz w:val="28"/>
          <w:szCs w:val="28"/>
        </w:rPr>
        <w:t xml:space="preserve">5.2.1 </w:t>
      </w:r>
      <w:r>
        <w:rPr>
          <w:b/>
          <w:bCs/>
          <w:color w:val="000000" w:themeColor="text1"/>
          <w:sz w:val="28"/>
          <w:szCs w:val="28"/>
        </w:rPr>
        <w:t>大气环境影响评价</w:t>
      </w:r>
    </w:p>
    <w:p w:rsidR="005C6D9D" w:rsidRDefault="008D3B0E">
      <w:pPr>
        <w:widowControl w:val="0"/>
        <w:spacing w:before="0" w:after="0" w:line="500" w:lineRule="exact"/>
        <w:ind w:firstLineChars="200" w:firstLine="480"/>
        <w:rPr>
          <w:bCs/>
          <w:color w:val="000000" w:themeColor="text1"/>
          <w:sz w:val="24"/>
          <w:szCs w:val="28"/>
        </w:rPr>
      </w:pPr>
      <w:r>
        <w:rPr>
          <w:bCs/>
          <w:color w:val="000000" w:themeColor="text1"/>
          <w:sz w:val="24"/>
          <w:szCs w:val="28"/>
        </w:rPr>
        <w:t>本次</w:t>
      </w:r>
      <w:r>
        <w:rPr>
          <w:rFonts w:hint="eastAsia"/>
          <w:color w:val="000000" w:themeColor="text1"/>
          <w:sz w:val="24"/>
        </w:rPr>
        <w:t>拟建</w:t>
      </w:r>
      <w:r>
        <w:rPr>
          <w:bCs/>
          <w:color w:val="000000" w:themeColor="text1"/>
          <w:sz w:val="24"/>
          <w:szCs w:val="28"/>
        </w:rPr>
        <w:t>项目为</w:t>
      </w:r>
      <w:r>
        <w:rPr>
          <w:rFonts w:hint="eastAsia"/>
          <w:bCs/>
          <w:color w:val="000000" w:themeColor="text1"/>
          <w:sz w:val="24"/>
          <w:szCs w:val="28"/>
        </w:rPr>
        <w:t>二</w:t>
      </w:r>
      <w:r>
        <w:rPr>
          <w:bCs/>
          <w:color w:val="000000" w:themeColor="text1"/>
          <w:sz w:val="24"/>
          <w:szCs w:val="28"/>
        </w:rPr>
        <w:t>级评价，依据《环境影响评价技术导则</w:t>
      </w:r>
      <w:r>
        <w:rPr>
          <w:bCs/>
          <w:color w:val="000000" w:themeColor="text1"/>
          <w:sz w:val="24"/>
          <w:szCs w:val="28"/>
        </w:rPr>
        <w:t>—</w:t>
      </w:r>
      <w:r>
        <w:rPr>
          <w:bCs/>
          <w:color w:val="000000" w:themeColor="text1"/>
          <w:sz w:val="24"/>
          <w:szCs w:val="28"/>
        </w:rPr>
        <w:t>大气环境》（</w:t>
      </w:r>
      <w:r>
        <w:rPr>
          <w:bCs/>
          <w:color w:val="000000" w:themeColor="text1"/>
          <w:sz w:val="24"/>
          <w:szCs w:val="28"/>
        </w:rPr>
        <w:t>HJ2.2-2018</w:t>
      </w:r>
      <w:r>
        <w:rPr>
          <w:bCs/>
          <w:color w:val="000000" w:themeColor="text1"/>
          <w:sz w:val="24"/>
          <w:szCs w:val="28"/>
        </w:rPr>
        <w:t>）的要求，不需进行进一步预测与评价，</w:t>
      </w:r>
      <w:r>
        <w:rPr>
          <w:rFonts w:hint="eastAsia"/>
          <w:color w:val="000000" w:themeColor="text1"/>
          <w:sz w:val="24"/>
        </w:rPr>
        <w:t>拟建</w:t>
      </w:r>
      <w:r>
        <w:rPr>
          <w:bCs/>
          <w:color w:val="000000" w:themeColor="text1"/>
          <w:sz w:val="24"/>
          <w:szCs w:val="28"/>
        </w:rPr>
        <w:t>项目建成后污染物排放量</w:t>
      </w:r>
      <w:r>
        <w:rPr>
          <w:rFonts w:hint="eastAsia"/>
          <w:bCs/>
          <w:color w:val="000000" w:themeColor="text1"/>
          <w:sz w:val="24"/>
          <w:szCs w:val="28"/>
        </w:rPr>
        <w:t>点源、</w:t>
      </w:r>
      <w:r>
        <w:rPr>
          <w:bCs/>
          <w:color w:val="000000" w:themeColor="text1"/>
          <w:sz w:val="24"/>
          <w:szCs w:val="28"/>
        </w:rPr>
        <w:t>面源参数核算表见表</w:t>
      </w:r>
      <w:r>
        <w:rPr>
          <w:rFonts w:hint="eastAsia"/>
          <w:bCs/>
          <w:color w:val="000000" w:themeColor="text1"/>
          <w:sz w:val="24"/>
          <w:szCs w:val="28"/>
        </w:rPr>
        <w:t>5.2</w:t>
      </w:r>
      <w:r>
        <w:rPr>
          <w:bCs/>
          <w:color w:val="000000" w:themeColor="text1"/>
          <w:sz w:val="24"/>
          <w:szCs w:val="28"/>
        </w:rPr>
        <w:t>-6~7</w:t>
      </w:r>
      <w:r>
        <w:rPr>
          <w:rFonts w:hint="eastAsia"/>
          <w:bCs/>
          <w:color w:val="000000" w:themeColor="text1"/>
          <w:sz w:val="24"/>
          <w:szCs w:val="28"/>
        </w:rPr>
        <w:t>。</w:t>
      </w:r>
      <w:r>
        <w:rPr>
          <w:rFonts w:hint="eastAsia"/>
          <w:color w:val="000000" w:themeColor="text1"/>
          <w:sz w:val="24"/>
        </w:rPr>
        <w:t>拟建</w:t>
      </w:r>
      <w:r>
        <w:rPr>
          <w:rFonts w:hint="eastAsia"/>
          <w:bCs/>
          <w:color w:val="000000" w:themeColor="text1"/>
          <w:sz w:val="24"/>
          <w:szCs w:val="28"/>
        </w:rPr>
        <w:t>项目非正常</w:t>
      </w:r>
      <w:r>
        <w:rPr>
          <w:bCs/>
          <w:color w:val="000000" w:themeColor="text1"/>
          <w:sz w:val="24"/>
          <w:szCs w:val="28"/>
        </w:rPr>
        <w:t>排放参数表见表</w:t>
      </w:r>
      <w:r>
        <w:rPr>
          <w:rFonts w:hint="eastAsia"/>
          <w:bCs/>
          <w:color w:val="000000" w:themeColor="text1"/>
          <w:sz w:val="24"/>
          <w:szCs w:val="28"/>
        </w:rPr>
        <w:t>5.2</w:t>
      </w:r>
      <w:r>
        <w:rPr>
          <w:bCs/>
          <w:color w:val="000000" w:themeColor="text1"/>
          <w:sz w:val="24"/>
          <w:szCs w:val="28"/>
        </w:rPr>
        <w:t>-8</w:t>
      </w:r>
      <w:r>
        <w:rPr>
          <w:rFonts w:hint="eastAsia"/>
          <w:bCs/>
          <w:color w:val="000000" w:themeColor="text1"/>
          <w:sz w:val="24"/>
          <w:szCs w:val="28"/>
        </w:rPr>
        <w:t>。</w:t>
      </w:r>
    </w:p>
    <w:p w:rsidR="005C6D9D" w:rsidRDefault="008D3B0E">
      <w:pPr>
        <w:widowControl w:val="0"/>
        <w:spacing w:before="0" w:after="0" w:line="500" w:lineRule="exact"/>
        <w:ind w:firstLineChars="200" w:firstLine="480"/>
        <w:rPr>
          <w:bCs/>
          <w:color w:val="000000" w:themeColor="text1"/>
          <w:sz w:val="24"/>
          <w:szCs w:val="28"/>
        </w:rPr>
      </w:pPr>
      <w:r>
        <w:rPr>
          <w:rFonts w:hint="eastAsia"/>
          <w:bCs/>
          <w:color w:val="000000" w:themeColor="text1"/>
          <w:sz w:val="24"/>
          <w:szCs w:val="28"/>
        </w:rPr>
        <w:t>由于评价范围内无环境空气质量监测网数据或公开发布的环境空气质量现状数据，因此使用项目</w:t>
      </w:r>
      <w:r>
        <w:rPr>
          <w:rFonts w:hint="eastAsia"/>
          <w:color w:val="000000" w:themeColor="text1"/>
          <w:sz w:val="24"/>
          <w:szCs w:val="22"/>
        </w:rPr>
        <w:t>《仪征市市环境状况公报（</w:t>
      </w:r>
      <w:r>
        <w:rPr>
          <w:rFonts w:hint="eastAsia"/>
          <w:color w:val="000000" w:themeColor="text1"/>
          <w:sz w:val="24"/>
          <w:szCs w:val="22"/>
        </w:rPr>
        <w:t>2</w:t>
      </w:r>
      <w:r>
        <w:rPr>
          <w:color w:val="000000" w:themeColor="text1"/>
          <w:sz w:val="24"/>
          <w:szCs w:val="22"/>
        </w:rPr>
        <w:t>017</w:t>
      </w:r>
      <w:r>
        <w:rPr>
          <w:color w:val="000000" w:themeColor="text1"/>
          <w:sz w:val="24"/>
          <w:szCs w:val="22"/>
        </w:rPr>
        <w:t>年</w:t>
      </w:r>
      <w:r>
        <w:rPr>
          <w:rFonts w:hint="eastAsia"/>
          <w:color w:val="000000" w:themeColor="text1"/>
          <w:sz w:val="24"/>
          <w:szCs w:val="22"/>
        </w:rPr>
        <w:t>）》</w:t>
      </w:r>
      <w:r>
        <w:rPr>
          <w:rFonts w:hint="eastAsia"/>
          <w:bCs/>
          <w:color w:val="000000" w:themeColor="text1"/>
          <w:sz w:val="24"/>
          <w:szCs w:val="28"/>
        </w:rPr>
        <w:t>数据作为</w:t>
      </w:r>
      <w:r>
        <w:rPr>
          <w:rFonts w:hint="eastAsia"/>
          <w:color w:val="000000" w:themeColor="text1"/>
          <w:sz w:val="24"/>
        </w:rPr>
        <w:t>拟建</w:t>
      </w:r>
      <w:r>
        <w:rPr>
          <w:rFonts w:hint="eastAsia"/>
          <w:bCs/>
          <w:color w:val="000000" w:themeColor="text1"/>
          <w:sz w:val="24"/>
          <w:szCs w:val="28"/>
        </w:rPr>
        <w:t>项目所在地基本污染物质量现状的评价依据。</w:t>
      </w:r>
      <w:r>
        <w:rPr>
          <w:bCs/>
          <w:color w:val="000000" w:themeColor="text1"/>
          <w:sz w:val="24"/>
          <w:szCs w:val="28"/>
        </w:rPr>
        <w:t>因此</w:t>
      </w:r>
      <w:r>
        <w:rPr>
          <w:rFonts w:hint="eastAsia"/>
          <w:bCs/>
          <w:color w:val="000000" w:themeColor="text1"/>
          <w:sz w:val="24"/>
          <w:szCs w:val="28"/>
        </w:rPr>
        <w:t>，</w:t>
      </w:r>
      <w:r>
        <w:rPr>
          <w:rFonts w:hint="eastAsia"/>
          <w:color w:val="000000" w:themeColor="text1"/>
          <w:sz w:val="24"/>
        </w:rPr>
        <w:t>拟建</w:t>
      </w:r>
      <w:r>
        <w:rPr>
          <w:rFonts w:hint="eastAsia"/>
          <w:bCs/>
          <w:color w:val="000000" w:themeColor="text1"/>
          <w:sz w:val="24"/>
          <w:szCs w:val="28"/>
        </w:rPr>
        <w:t>项目评价</w:t>
      </w:r>
      <w:r>
        <w:rPr>
          <w:bCs/>
          <w:color w:val="000000" w:themeColor="text1"/>
          <w:sz w:val="24"/>
          <w:szCs w:val="28"/>
        </w:rPr>
        <w:t>基准年为</w:t>
      </w:r>
      <w:r>
        <w:rPr>
          <w:rFonts w:hint="eastAsia"/>
          <w:bCs/>
          <w:color w:val="000000" w:themeColor="text1"/>
          <w:sz w:val="24"/>
          <w:szCs w:val="28"/>
        </w:rPr>
        <w:t>2017</w:t>
      </w:r>
      <w:r>
        <w:rPr>
          <w:rFonts w:hint="eastAsia"/>
          <w:bCs/>
          <w:color w:val="000000" w:themeColor="text1"/>
          <w:sz w:val="24"/>
          <w:szCs w:val="28"/>
        </w:rPr>
        <w:t>年</w:t>
      </w:r>
      <w:r>
        <w:rPr>
          <w:bCs/>
          <w:color w:val="000000" w:themeColor="text1"/>
          <w:sz w:val="24"/>
          <w:szCs w:val="28"/>
        </w:rPr>
        <w:t>。</w:t>
      </w:r>
    </w:p>
    <w:p w:rsidR="005C6D9D" w:rsidRDefault="008D3B0E">
      <w:pPr>
        <w:widowControl w:val="0"/>
        <w:spacing w:before="0" w:after="0" w:line="500" w:lineRule="exact"/>
        <w:ind w:firstLineChars="200" w:firstLine="480"/>
        <w:rPr>
          <w:bCs/>
          <w:color w:val="000000" w:themeColor="text1"/>
          <w:sz w:val="24"/>
          <w:szCs w:val="28"/>
        </w:rPr>
      </w:pPr>
      <w:r>
        <w:rPr>
          <w:rFonts w:hint="eastAsia"/>
          <w:color w:val="000000" w:themeColor="text1"/>
          <w:sz w:val="24"/>
        </w:rPr>
        <w:t>拟建</w:t>
      </w:r>
      <w:r>
        <w:rPr>
          <w:rFonts w:hint="eastAsia"/>
          <w:bCs/>
          <w:color w:val="000000" w:themeColor="text1"/>
          <w:sz w:val="24"/>
          <w:szCs w:val="28"/>
        </w:rPr>
        <w:t>项目</w:t>
      </w:r>
      <w:r>
        <w:rPr>
          <w:bCs/>
          <w:color w:val="000000" w:themeColor="text1"/>
          <w:sz w:val="24"/>
          <w:szCs w:val="28"/>
        </w:rPr>
        <w:t>环境空气保护目标</w:t>
      </w:r>
      <w:r>
        <w:rPr>
          <w:rFonts w:hint="eastAsia"/>
          <w:bCs/>
          <w:color w:val="000000" w:themeColor="text1"/>
          <w:sz w:val="24"/>
          <w:szCs w:val="28"/>
        </w:rPr>
        <w:t>调查</w:t>
      </w:r>
      <w:r>
        <w:rPr>
          <w:bCs/>
          <w:color w:val="000000" w:themeColor="text1"/>
          <w:sz w:val="24"/>
          <w:szCs w:val="28"/>
        </w:rPr>
        <w:t>表见</w:t>
      </w:r>
      <w:r>
        <w:rPr>
          <w:rFonts w:hint="eastAsia"/>
          <w:bCs/>
          <w:color w:val="000000" w:themeColor="text1"/>
          <w:sz w:val="24"/>
          <w:szCs w:val="28"/>
        </w:rPr>
        <w:t>表</w:t>
      </w:r>
      <w:r>
        <w:rPr>
          <w:bCs/>
          <w:color w:val="000000" w:themeColor="text1"/>
          <w:sz w:val="24"/>
          <w:szCs w:val="28"/>
        </w:rPr>
        <w:t>2.4-1</w:t>
      </w:r>
      <w:r>
        <w:rPr>
          <w:rFonts w:hint="eastAsia"/>
          <w:bCs/>
          <w:color w:val="000000" w:themeColor="text1"/>
          <w:sz w:val="24"/>
          <w:szCs w:val="28"/>
        </w:rPr>
        <w:t>。</w:t>
      </w:r>
    </w:p>
    <w:p w:rsidR="005C6D9D" w:rsidRDefault="008D3B0E">
      <w:pPr>
        <w:keepNext/>
        <w:keepLines/>
        <w:widowControl w:val="0"/>
        <w:spacing w:before="156" w:after="0" w:line="360" w:lineRule="auto"/>
        <w:outlineLvl w:val="3"/>
        <w:rPr>
          <w:b/>
          <w:bCs/>
          <w:color w:val="000000" w:themeColor="text1"/>
          <w:sz w:val="24"/>
          <w:szCs w:val="28"/>
        </w:rPr>
      </w:pPr>
      <w:r>
        <w:rPr>
          <w:b/>
          <w:bCs/>
          <w:color w:val="000000" w:themeColor="text1"/>
          <w:sz w:val="24"/>
          <w:szCs w:val="28"/>
        </w:rPr>
        <w:t xml:space="preserve">5.2.1.1 </w:t>
      </w:r>
      <w:r>
        <w:rPr>
          <w:b/>
          <w:bCs/>
          <w:color w:val="000000" w:themeColor="text1"/>
          <w:sz w:val="24"/>
          <w:szCs w:val="28"/>
        </w:rPr>
        <w:t>卫生防护距离计算</w:t>
      </w:r>
    </w:p>
    <w:p w:rsidR="005C6D9D" w:rsidRDefault="008D3B0E">
      <w:pPr>
        <w:widowControl w:val="0"/>
        <w:spacing w:before="0" w:after="0" w:line="500" w:lineRule="exact"/>
        <w:ind w:firstLineChars="200" w:firstLine="480"/>
        <w:rPr>
          <w:bCs/>
          <w:color w:val="000000" w:themeColor="text1"/>
          <w:sz w:val="24"/>
          <w:szCs w:val="28"/>
        </w:rPr>
      </w:pPr>
      <w:r>
        <w:rPr>
          <w:bCs/>
          <w:color w:val="000000" w:themeColor="text1"/>
          <w:sz w:val="24"/>
          <w:szCs w:val="28"/>
        </w:rPr>
        <w:t>根据《制定地方大气污染物排放标准的技术方法》</w:t>
      </w:r>
      <w:r>
        <w:rPr>
          <w:bCs/>
          <w:color w:val="000000" w:themeColor="text1"/>
          <w:sz w:val="24"/>
          <w:szCs w:val="28"/>
        </w:rPr>
        <w:t>(GB/T13201—91</w:t>
      </w:r>
      <w:r>
        <w:rPr>
          <w:bCs/>
          <w:color w:val="000000" w:themeColor="text1"/>
          <w:sz w:val="24"/>
          <w:szCs w:val="28"/>
        </w:rPr>
        <w:t>）推荐的计算公式，计算</w:t>
      </w:r>
      <w:r>
        <w:rPr>
          <w:rFonts w:hint="eastAsia"/>
          <w:color w:val="000000" w:themeColor="text1"/>
          <w:sz w:val="24"/>
        </w:rPr>
        <w:t>拟建</w:t>
      </w:r>
      <w:r>
        <w:rPr>
          <w:bCs/>
          <w:color w:val="000000" w:themeColor="text1"/>
          <w:sz w:val="24"/>
          <w:szCs w:val="28"/>
        </w:rPr>
        <w:t>项目无组织排放的卫生防护距离。</w:t>
      </w:r>
    </w:p>
    <w:p w:rsidR="005C6D9D" w:rsidRDefault="008D3B0E">
      <w:pPr>
        <w:widowControl w:val="0"/>
        <w:spacing w:before="0" w:after="0" w:line="360" w:lineRule="auto"/>
        <w:ind w:firstLineChars="200" w:firstLine="480"/>
        <w:jc w:val="center"/>
        <w:rPr>
          <w:bCs/>
          <w:color w:val="000000" w:themeColor="text1"/>
          <w:sz w:val="24"/>
          <w:szCs w:val="28"/>
        </w:rPr>
      </w:pPr>
      <w:r>
        <w:rPr>
          <w:bCs/>
          <w:noProof/>
          <w:color w:val="000000" w:themeColor="text1"/>
          <w:sz w:val="24"/>
          <w:szCs w:val="28"/>
        </w:rPr>
        <w:drawing>
          <wp:inline distT="0" distB="0" distL="0" distR="0">
            <wp:extent cx="1903095" cy="445135"/>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03095" cy="445135"/>
                    </a:xfrm>
                    <a:prstGeom prst="rect">
                      <a:avLst/>
                    </a:prstGeom>
                    <a:noFill/>
                    <a:ln>
                      <a:noFill/>
                    </a:ln>
                  </pic:spPr>
                </pic:pic>
              </a:graphicData>
            </a:graphic>
          </wp:inline>
        </w:drawing>
      </w:r>
    </w:p>
    <w:p w:rsidR="005C6D9D" w:rsidRDefault="008D3B0E">
      <w:pPr>
        <w:widowControl w:val="0"/>
        <w:spacing w:before="0" w:after="0" w:line="500" w:lineRule="exact"/>
        <w:ind w:leftChars="200" w:left="1073" w:hangingChars="272" w:hanging="653"/>
        <w:rPr>
          <w:bCs/>
          <w:color w:val="000000" w:themeColor="text1"/>
          <w:sz w:val="24"/>
          <w:szCs w:val="28"/>
        </w:rPr>
      </w:pPr>
      <w:r>
        <w:rPr>
          <w:bCs/>
          <w:color w:val="000000" w:themeColor="text1"/>
          <w:sz w:val="24"/>
          <w:szCs w:val="28"/>
        </w:rPr>
        <w:t>式中：</w:t>
      </w:r>
      <w:r>
        <w:rPr>
          <w:bCs/>
          <w:color w:val="000000" w:themeColor="text1"/>
          <w:sz w:val="24"/>
          <w:szCs w:val="28"/>
        </w:rPr>
        <w:t>Cm——</w:t>
      </w:r>
      <w:r>
        <w:rPr>
          <w:bCs/>
          <w:color w:val="000000" w:themeColor="text1"/>
          <w:sz w:val="24"/>
          <w:szCs w:val="28"/>
        </w:rPr>
        <w:t>标准浓度限值，</w:t>
      </w:r>
      <w:r>
        <w:rPr>
          <w:bCs/>
          <w:color w:val="000000" w:themeColor="text1"/>
          <w:sz w:val="24"/>
          <w:szCs w:val="28"/>
        </w:rPr>
        <w:t>mg/m</w:t>
      </w:r>
      <w:r>
        <w:rPr>
          <w:bCs/>
          <w:color w:val="000000" w:themeColor="text1"/>
          <w:sz w:val="24"/>
          <w:szCs w:val="28"/>
          <w:vertAlign w:val="superscript"/>
        </w:rPr>
        <w:t>3</w:t>
      </w:r>
      <w:r>
        <w:rPr>
          <w:bCs/>
          <w:color w:val="000000" w:themeColor="text1"/>
          <w:sz w:val="24"/>
          <w:szCs w:val="28"/>
        </w:rPr>
        <w:t>；</w:t>
      </w:r>
      <w:r>
        <w:rPr>
          <w:bCs/>
          <w:color w:val="000000" w:themeColor="text1"/>
          <w:sz w:val="24"/>
          <w:szCs w:val="28"/>
        </w:rPr>
        <w:cr/>
        <w:t>Q</w:t>
      </w:r>
      <w:r>
        <w:rPr>
          <w:bCs/>
          <w:color w:val="000000" w:themeColor="text1"/>
          <w:sz w:val="24"/>
          <w:szCs w:val="28"/>
          <w:vertAlign w:val="subscript"/>
        </w:rPr>
        <w:t>C</w:t>
      </w:r>
      <w:r>
        <w:rPr>
          <w:bCs/>
          <w:color w:val="000000" w:themeColor="text1"/>
          <w:sz w:val="24"/>
          <w:szCs w:val="28"/>
        </w:rPr>
        <w:t>——</w:t>
      </w:r>
      <w:r>
        <w:rPr>
          <w:bCs/>
          <w:color w:val="000000" w:themeColor="text1"/>
          <w:sz w:val="24"/>
          <w:szCs w:val="28"/>
        </w:rPr>
        <w:t>工业企业有害气体排放量可以达到的控制水平，</w:t>
      </w:r>
      <w:r>
        <w:rPr>
          <w:bCs/>
          <w:color w:val="000000" w:themeColor="text1"/>
          <w:sz w:val="24"/>
          <w:szCs w:val="28"/>
        </w:rPr>
        <w:t>kg/h</w:t>
      </w:r>
      <w:r>
        <w:rPr>
          <w:bCs/>
          <w:color w:val="000000" w:themeColor="text1"/>
          <w:sz w:val="24"/>
          <w:szCs w:val="28"/>
        </w:rPr>
        <w:t>；</w:t>
      </w:r>
      <w:r>
        <w:rPr>
          <w:bCs/>
          <w:color w:val="000000" w:themeColor="text1"/>
          <w:sz w:val="24"/>
          <w:szCs w:val="28"/>
        </w:rPr>
        <w:cr/>
        <w:t>L——</w:t>
      </w:r>
      <w:r>
        <w:rPr>
          <w:bCs/>
          <w:color w:val="000000" w:themeColor="text1"/>
          <w:sz w:val="24"/>
          <w:szCs w:val="28"/>
        </w:rPr>
        <w:t>工业企业所需卫生防护距离，</w:t>
      </w:r>
      <w:r>
        <w:rPr>
          <w:bCs/>
          <w:color w:val="000000" w:themeColor="text1"/>
          <w:sz w:val="24"/>
          <w:szCs w:val="28"/>
        </w:rPr>
        <w:t>m</w:t>
      </w:r>
      <w:r>
        <w:rPr>
          <w:bCs/>
          <w:color w:val="000000" w:themeColor="text1"/>
          <w:sz w:val="24"/>
          <w:szCs w:val="28"/>
        </w:rPr>
        <w:t>；</w:t>
      </w:r>
      <w:r>
        <w:rPr>
          <w:bCs/>
          <w:color w:val="000000" w:themeColor="text1"/>
          <w:sz w:val="24"/>
          <w:szCs w:val="28"/>
        </w:rPr>
        <w:cr/>
        <w:t>γ——</w:t>
      </w:r>
      <w:r>
        <w:rPr>
          <w:bCs/>
          <w:color w:val="000000" w:themeColor="text1"/>
          <w:sz w:val="24"/>
          <w:szCs w:val="28"/>
        </w:rPr>
        <w:t>有害气体排放源所在生产单元的等效半径，</w:t>
      </w:r>
      <w:r>
        <w:rPr>
          <w:bCs/>
          <w:color w:val="000000" w:themeColor="text1"/>
          <w:sz w:val="24"/>
          <w:szCs w:val="28"/>
        </w:rPr>
        <w:t>m</w:t>
      </w:r>
      <w:r>
        <w:rPr>
          <w:bCs/>
          <w:color w:val="000000" w:themeColor="text1"/>
          <w:sz w:val="24"/>
          <w:szCs w:val="28"/>
        </w:rPr>
        <w:t>。根据该生产单元占地面积</w:t>
      </w:r>
      <w:r>
        <w:rPr>
          <w:bCs/>
          <w:color w:val="000000" w:themeColor="text1"/>
          <w:sz w:val="24"/>
          <w:szCs w:val="28"/>
        </w:rPr>
        <w:t>S</w:t>
      </w:r>
      <w:r>
        <w:rPr>
          <w:bCs/>
          <w:color w:val="000000" w:themeColor="text1"/>
          <w:sz w:val="24"/>
          <w:szCs w:val="28"/>
        </w:rPr>
        <w:t>（</w:t>
      </w:r>
      <w:r>
        <w:rPr>
          <w:bCs/>
          <w:color w:val="000000" w:themeColor="text1"/>
          <w:sz w:val="24"/>
          <w:szCs w:val="28"/>
        </w:rPr>
        <w:t>m</w:t>
      </w:r>
      <w:r>
        <w:rPr>
          <w:bCs/>
          <w:color w:val="000000" w:themeColor="text1"/>
          <w:sz w:val="24"/>
          <w:szCs w:val="28"/>
          <w:vertAlign w:val="superscript"/>
        </w:rPr>
        <w:t>2</w:t>
      </w:r>
      <w:r>
        <w:rPr>
          <w:bCs/>
          <w:color w:val="000000" w:themeColor="text1"/>
          <w:sz w:val="24"/>
          <w:szCs w:val="28"/>
        </w:rPr>
        <w:t>）计算，</w:t>
      </w:r>
      <w:r>
        <w:rPr>
          <w:bCs/>
          <w:color w:val="000000" w:themeColor="text1"/>
          <w:sz w:val="24"/>
          <w:szCs w:val="28"/>
        </w:rPr>
        <w:t>r=</w:t>
      </w:r>
      <w:r>
        <w:rPr>
          <w:bCs/>
          <w:color w:val="000000" w:themeColor="text1"/>
          <w:sz w:val="24"/>
          <w:szCs w:val="28"/>
        </w:rPr>
        <w:t>（</w:t>
      </w:r>
      <w:r>
        <w:rPr>
          <w:bCs/>
          <w:color w:val="000000" w:themeColor="text1"/>
          <w:sz w:val="24"/>
          <w:szCs w:val="28"/>
        </w:rPr>
        <w:t>S/π</w:t>
      </w:r>
      <w:r>
        <w:rPr>
          <w:bCs/>
          <w:color w:val="000000" w:themeColor="text1"/>
          <w:sz w:val="24"/>
          <w:szCs w:val="28"/>
        </w:rPr>
        <w:t>）</w:t>
      </w:r>
      <w:r>
        <w:rPr>
          <w:bCs/>
          <w:color w:val="000000" w:themeColor="text1"/>
          <w:sz w:val="24"/>
          <w:szCs w:val="28"/>
        </w:rPr>
        <w:t>0.5</w:t>
      </w:r>
      <w:r>
        <w:rPr>
          <w:bCs/>
          <w:color w:val="000000" w:themeColor="text1"/>
          <w:sz w:val="24"/>
          <w:szCs w:val="28"/>
        </w:rPr>
        <w:t>；</w:t>
      </w:r>
    </w:p>
    <w:p w:rsidR="005C6D9D" w:rsidRDefault="008D3B0E">
      <w:pPr>
        <w:widowControl w:val="0"/>
        <w:spacing w:before="0" w:after="0" w:line="500" w:lineRule="exact"/>
        <w:ind w:firstLineChars="200" w:firstLine="480"/>
        <w:rPr>
          <w:bCs/>
          <w:color w:val="000000" w:themeColor="text1"/>
          <w:sz w:val="24"/>
          <w:szCs w:val="28"/>
        </w:rPr>
      </w:pPr>
      <w:r>
        <w:rPr>
          <w:bCs/>
          <w:color w:val="000000" w:themeColor="text1"/>
          <w:sz w:val="24"/>
          <w:szCs w:val="28"/>
        </w:rPr>
        <w:t>A</w:t>
      </w:r>
      <w:r>
        <w:rPr>
          <w:bCs/>
          <w:color w:val="000000" w:themeColor="text1"/>
          <w:sz w:val="24"/>
          <w:szCs w:val="28"/>
        </w:rPr>
        <w:t>、</w:t>
      </w:r>
      <w:r>
        <w:rPr>
          <w:bCs/>
          <w:color w:val="000000" w:themeColor="text1"/>
          <w:sz w:val="24"/>
          <w:szCs w:val="28"/>
        </w:rPr>
        <w:t>B</w:t>
      </w:r>
      <w:r>
        <w:rPr>
          <w:bCs/>
          <w:color w:val="000000" w:themeColor="text1"/>
          <w:sz w:val="24"/>
          <w:szCs w:val="28"/>
        </w:rPr>
        <w:t>、</w:t>
      </w:r>
      <w:r>
        <w:rPr>
          <w:bCs/>
          <w:color w:val="000000" w:themeColor="text1"/>
          <w:sz w:val="24"/>
          <w:szCs w:val="28"/>
        </w:rPr>
        <w:t>C</w:t>
      </w:r>
      <w:r>
        <w:rPr>
          <w:bCs/>
          <w:color w:val="000000" w:themeColor="text1"/>
          <w:sz w:val="24"/>
          <w:szCs w:val="28"/>
        </w:rPr>
        <w:t>、</w:t>
      </w:r>
      <w:r>
        <w:rPr>
          <w:bCs/>
          <w:color w:val="000000" w:themeColor="text1"/>
          <w:sz w:val="24"/>
          <w:szCs w:val="28"/>
        </w:rPr>
        <w:t>D——</w:t>
      </w:r>
      <w:r>
        <w:rPr>
          <w:bCs/>
          <w:color w:val="000000" w:themeColor="text1"/>
          <w:sz w:val="24"/>
          <w:szCs w:val="28"/>
        </w:rPr>
        <w:t>计算系数。</w:t>
      </w:r>
    </w:p>
    <w:p w:rsidR="005C6D9D" w:rsidRDefault="008D3B0E">
      <w:pPr>
        <w:widowControl w:val="0"/>
        <w:spacing w:before="0" w:after="0" w:line="500" w:lineRule="exact"/>
        <w:ind w:firstLineChars="200" w:firstLine="480"/>
        <w:rPr>
          <w:bCs/>
          <w:color w:val="000000" w:themeColor="text1"/>
          <w:sz w:val="24"/>
          <w:szCs w:val="28"/>
        </w:rPr>
      </w:pPr>
      <w:r>
        <w:rPr>
          <w:bCs/>
          <w:color w:val="000000" w:themeColor="text1"/>
          <w:sz w:val="24"/>
          <w:szCs w:val="28"/>
        </w:rPr>
        <w:t>根据项目无组织排放的污染物情况，按上述公式计算卫生防护距离，计算结果见表</w:t>
      </w:r>
      <w:r>
        <w:rPr>
          <w:bCs/>
          <w:color w:val="000000" w:themeColor="text1"/>
          <w:sz w:val="24"/>
          <w:szCs w:val="28"/>
        </w:rPr>
        <w:t>5.2-1</w:t>
      </w:r>
      <w:r>
        <w:rPr>
          <w:bCs/>
          <w:color w:val="000000" w:themeColor="text1"/>
          <w:sz w:val="24"/>
          <w:szCs w:val="28"/>
        </w:rPr>
        <w:t>。</w:t>
      </w:r>
    </w:p>
    <w:p w:rsidR="005C6D9D" w:rsidRDefault="008D3B0E">
      <w:pPr>
        <w:widowControl w:val="0"/>
        <w:spacing w:before="0" w:after="0" w:line="500" w:lineRule="exact"/>
        <w:ind w:firstLineChars="200" w:firstLine="482"/>
        <w:jc w:val="center"/>
        <w:rPr>
          <w:b/>
          <w:bCs/>
          <w:color w:val="000000" w:themeColor="text1"/>
          <w:sz w:val="24"/>
          <w:szCs w:val="28"/>
        </w:rPr>
      </w:pPr>
      <w:r>
        <w:rPr>
          <w:b/>
          <w:bCs/>
          <w:color w:val="000000" w:themeColor="text1"/>
          <w:sz w:val="24"/>
          <w:szCs w:val="28"/>
        </w:rPr>
        <w:t>表</w:t>
      </w:r>
      <w:r>
        <w:rPr>
          <w:b/>
          <w:bCs/>
          <w:color w:val="000000" w:themeColor="text1"/>
          <w:sz w:val="24"/>
          <w:szCs w:val="28"/>
        </w:rPr>
        <w:t xml:space="preserve">5.2-1  </w:t>
      </w:r>
      <w:r>
        <w:rPr>
          <w:b/>
          <w:bCs/>
          <w:color w:val="000000" w:themeColor="text1"/>
          <w:sz w:val="24"/>
          <w:szCs w:val="28"/>
        </w:rPr>
        <w:t>卫生防护距离计算参数及计算结果</w:t>
      </w:r>
    </w:p>
    <w:tbl>
      <w:tblPr>
        <w:tblW w:w="9746"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1756"/>
        <w:gridCol w:w="1805"/>
        <w:gridCol w:w="1222"/>
        <w:gridCol w:w="1019"/>
        <w:gridCol w:w="1359"/>
        <w:gridCol w:w="1263"/>
        <w:gridCol w:w="1322"/>
      </w:tblGrid>
      <w:tr w:rsidR="005C6D9D">
        <w:trPr>
          <w:trHeight w:val="684"/>
          <w:tblHeader/>
          <w:jc w:val="center"/>
        </w:trPr>
        <w:tc>
          <w:tcPr>
            <w:tcW w:w="1756"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污染源</w:t>
            </w:r>
            <w:r>
              <w:rPr>
                <w:rFonts w:hint="eastAsia"/>
                <w:color w:val="000000" w:themeColor="text1"/>
                <w:kern w:val="0"/>
                <w:szCs w:val="21"/>
              </w:rPr>
              <w:t>位置</w:t>
            </w:r>
          </w:p>
        </w:tc>
        <w:tc>
          <w:tcPr>
            <w:tcW w:w="1805" w:type="dxa"/>
            <w:shd w:val="clear" w:color="auto" w:fill="auto"/>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污染物</w:t>
            </w:r>
          </w:p>
        </w:tc>
        <w:tc>
          <w:tcPr>
            <w:tcW w:w="1222"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排放量</w:t>
            </w:r>
            <w:r>
              <w:rPr>
                <w:rFonts w:hint="eastAsia"/>
                <w:b/>
                <w:color w:val="000000" w:themeColor="text1"/>
                <w:kern w:val="0"/>
                <w:szCs w:val="21"/>
              </w:rPr>
              <w:t>（</w:t>
            </w:r>
            <w:r>
              <w:rPr>
                <w:b/>
                <w:color w:val="000000" w:themeColor="text1"/>
                <w:kern w:val="0"/>
                <w:szCs w:val="21"/>
              </w:rPr>
              <w:t>t/a</w:t>
            </w:r>
            <w:r>
              <w:rPr>
                <w:rFonts w:hint="eastAsia"/>
                <w:b/>
                <w:color w:val="000000" w:themeColor="text1"/>
                <w:kern w:val="0"/>
                <w:szCs w:val="21"/>
              </w:rPr>
              <w:t>）</w:t>
            </w:r>
          </w:p>
        </w:tc>
        <w:tc>
          <w:tcPr>
            <w:tcW w:w="1019" w:type="dxa"/>
            <w:shd w:val="clear" w:color="auto" w:fill="auto"/>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rFonts w:hint="eastAsia"/>
                <w:color w:val="000000" w:themeColor="text1"/>
                <w:kern w:val="0"/>
                <w:szCs w:val="21"/>
              </w:rPr>
              <w:t>面积</w:t>
            </w:r>
          </w:p>
        </w:tc>
        <w:tc>
          <w:tcPr>
            <w:tcW w:w="1359"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小时标准</w:t>
            </w:r>
            <w:r>
              <w:rPr>
                <w:rFonts w:hint="eastAsia"/>
                <w:color w:val="000000" w:themeColor="text1"/>
                <w:kern w:val="0"/>
                <w:szCs w:val="21"/>
              </w:rPr>
              <w:t>（</w:t>
            </w:r>
            <w:r>
              <w:rPr>
                <w:rFonts w:hint="eastAsia"/>
                <w:color w:val="000000" w:themeColor="text1"/>
                <w:kern w:val="0"/>
                <w:szCs w:val="21"/>
              </w:rPr>
              <w:t>mg</w:t>
            </w:r>
            <w:r>
              <w:rPr>
                <w:color w:val="000000" w:themeColor="text1"/>
                <w:kern w:val="0"/>
                <w:szCs w:val="21"/>
              </w:rPr>
              <w:t>/m</w:t>
            </w:r>
            <w:r>
              <w:rPr>
                <w:color w:val="000000" w:themeColor="text1"/>
                <w:kern w:val="0"/>
                <w:szCs w:val="21"/>
                <w:vertAlign w:val="superscript"/>
              </w:rPr>
              <w:t>3</w:t>
            </w:r>
            <w:r>
              <w:rPr>
                <w:rFonts w:hint="eastAsia"/>
                <w:color w:val="000000" w:themeColor="text1"/>
                <w:kern w:val="0"/>
                <w:szCs w:val="21"/>
              </w:rPr>
              <w:t>）</w:t>
            </w:r>
          </w:p>
        </w:tc>
        <w:tc>
          <w:tcPr>
            <w:tcW w:w="1263"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计算结果</w:t>
            </w:r>
          </w:p>
        </w:tc>
        <w:tc>
          <w:tcPr>
            <w:tcW w:w="1322"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卫生防护距离（</w:t>
            </w:r>
            <w:r>
              <w:rPr>
                <w:color w:val="000000" w:themeColor="text1"/>
                <w:kern w:val="0"/>
                <w:szCs w:val="21"/>
              </w:rPr>
              <w:t>m</w:t>
            </w:r>
            <w:r>
              <w:rPr>
                <w:color w:val="000000" w:themeColor="text1"/>
                <w:kern w:val="0"/>
                <w:szCs w:val="21"/>
              </w:rPr>
              <w:t>）</w:t>
            </w:r>
          </w:p>
        </w:tc>
      </w:tr>
      <w:tr w:rsidR="005C6D9D">
        <w:trPr>
          <w:trHeight w:val="607"/>
          <w:jc w:val="center"/>
        </w:trPr>
        <w:tc>
          <w:tcPr>
            <w:tcW w:w="1756"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rFonts w:hint="eastAsia"/>
                <w:color w:val="000000" w:themeColor="text1"/>
                <w:kern w:val="0"/>
                <w:szCs w:val="21"/>
              </w:rPr>
              <w:t>原料槽</w:t>
            </w:r>
          </w:p>
        </w:tc>
        <w:tc>
          <w:tcPr>
            <w:tcW w:w="1805" w:type="dxa"/>
            <w:shd w:val="clear" w:color="auto" w:fill="auto"/>
            <w:vAlign w:val="center"/>
          </w:tcPr>
          <w:p w:rsidR="005C6D9D" w:rsidRDefault="008D3B0E">
            <w:pPr>
              <w:widowControl w:val="0"/>
              <w:adjustRightInd w:val="0"/>
              <w:snapToGrid w:val="0"/>
              <w:spacing w:before="0" w:after="0" w:line="240" w:lineRule="auto"/>
              <w:jc w:val="center"/>
              <w:rPr>
                <w:color w:val="000000" w:themeColor="text1"/>
              </w:rPr>
            </w:pPr>
            <w:r>
              <w:rPr>
                <w:rFonts w:hint="eastAsia"/>
                <w:bCs/>
                <w:color w:val="000000" w:themeColor="text1"/>
                <w:szCs w:val="21"/>
              </w:rPr>
              <w:t>V</w:t>
            </w:r>
            <w:r>
              <w:rPr>
                <w:bCs/>
                <w:color w:val="000000" w:themeColor="text1"/>
                <w:szCs w:val="21"/>
              </w:rPr>
              <w:t>OCs</w:t>
            </w:r>
          </w:p>
        </w:tc>
        <w:tc>
          <w:tcPr>
            <w:tcW w:w="1222" w:type="dxa"/>
            <w:vAlign w:val="center"/>
          </w:tcPr>
          <w:p w:rsidR="005C6D9D" w:rsidRDefault="008D3B0E">
            <w:pPr>
              <w:widowControl w:val="0"/>
              <w:adjustRightInd w:val="0"/>
              <w:snapToGrid w:val="0"/>
              <w:spacing w:before="0" w:after="0" w:line="240" w:lineRule="auto"/>
              <w:jc w:val="center"/>
              <w:rPr>
                <w:color w:val="000000" w:themeColor="text1"/>
              </w:rPr>
            </w:pPr>
            <w:r>
              <w:rPr>
                <w:color w:val="000000" w:themeColor="text1"/>
              </w:rPr>
              <w:t>0.04</w:t>
            </w:r>
          </w:p>
        </w:tc>
        <w:tc>
          <w:tcPr>
            <w:tcW w:w="1019" w:type="dxa"/>
            <w:shd w:val="clear" w:color="auto" w:fill="auto"/>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bCs/>
                <w:color w:val="000000" w:themeColor="text1"/>
                <w:szCs w:val="21"/>
              </w:rPr>
              <w:t>45×20</w:t>
            </w:r>
          </w:p>
        </w:tc>
        <w:tc>
          <w:tcPr>
            <w:tcW w:w="1359"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1.2</w:t>
            </w:r>
          </w:p>
        </w:tc>
        <w:tc>
          <w:tcPr>
            <w:tcW w:w="1263"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color w:val="000000" w:themeColor="text1"/>
                <w:kern w:val="0"/>
                <w:szCs w:val="21"/>
              </w:rPr>
              <w:t>0.157</w:t>
            </w:r>
          </w:p>
        </w:tc>
        <w:tc>
          <w:tcPr>
            <w:tcW w:w="1322" w:type="dxa"/>
            <w:vAlign w:val="center"/>
          </w:tcPr>
          <w:p w:rsidR="005C6D9D" w:rsidRDefault="008D3B0E">
            <w:pPr>
              <w:widowControl w:val="0"/>
              <w:overflowPunct w:val="0"/>
              <w:adjustRightInd w:val="0"/>
              <w:spacing w:before="40" w:line="200" w:lineRule="atLeast"/>
              <w:jc w:val="center"/>
              <w:textAlignment w:val="baseline"/>
              <w:rPr>
                <w:color w:val="000000" w:themeColor="text1"/>
                <w:kern w:val="0"/>
                <w:szCs w:val="21"/>
              </w:rPr>
            </w:pPr>
            <w:r>
              <w:rPr>
                <w:rFonts w:hint="eastAsia"/>
                <w:color w:val="000000" w:themeColor="text1"/>
                <w:kern w:val="0"/>
                <w:szCs w:val="21"/>
              </w:rPr>
              <w:t>50</w:t>
            </w:r>
          </w:p>
        </w:tc>
      </w:tr>
    </w:tbl>
    <w:p w:rsidR="005C6D9D" w:rsidRDefault="008D3B0E">
      <w:pPr>
        <w:widowControl w:val="0"/>
        <w:spacing w:before="0" w:after="0" w:line="500" w:lineRule="exact"/>
        <w:ind w:firstLineChars="200" w:firstLine="480"/>
        <w:rPr>
          <w:bCs/>
          <w:color w:val="000000" w:themeColor="text1"/>
          <w:sz w:val="24"/>
          <w:szCs w:val="28"/>
        </w:rPr>
      </w:pPr>
      <w:r>
        <w:rPr>
          <w:rFonts w:hint="eastAsia"/>
          <w:bCs/>
          <w:color w:val="000000" w:themeColor="text1"/>
          <w:sz w:val="24"/>
          <w:szCs w:val="28"/>
        </w:rPr>
        <w:t>综上所述，</w:t>
      </w:r>
      <w:r>
        <w:rPr>
          <w:rFonts w:hint="eastAsia"/>
          <w:color w:val="000000" w:themeColor="text1"/>
          <w:sz w:val="24"/>
          <w:szCs w:val="22"/>
        </w:rPr>
        <w:t>拟建项目应在原料槽外设置</w:t>
      </w:r>
      <w:r>
        <w:rPr>
          <w:color w:val="000000" w:themeColor="text1"/>
          <w:sz w:val="24"/>
          <w:szCs w:val="22"/>
        </w:rPr>
        <w:t>50</w:t>
      </w:r>
      <w:r>
        <w:rPr>
          <w:rFonts w:hint="eastAsia"/>
          <w:color w:val="000000" w:themeColor="text1"/>
          <w:sz w:val="24"/>
          <w:szCs w:val="22"/>
        </w:rPr>
        <w:t>m</w:t>
      </w:r>
      <w:r>
        <w:rPr>
          <w:rFonts w:hint="eastAsia"/>
          <w:color w:val="000000" w:themeColor="text1"/>
          <w:sz w:val="24"/>
          <w:szCs w:val="22"/>
        </w:rPr>
        <w:t>卫生防护距离</w:t>
      </w:r>
      <w:r>
        <w:rPr>
          <w:bCs/>
          <w:color w:val="000000" w:themeColor="text1"/>
          <w:sz w:val="24"/>
          <w:szCs w:val="28"/>
        </w:rPr>
        <w:t>。该范围内不存在敏感保护目</w:t>
      </w:r>
      <w:r>
        <w:rPr>
          <w:bCs/>
          <w:color w:val="000000" w:themeColor="text1"/>
          <w:sz w:val="24"/>
          <w:szCs w:val="28"/>
        </w:rPr>
        <w:lastRenderedPageBreak/>
        <w:t>标，今后也不得新建居住、学校等敏感保护目标。</w:t>
      </w:r>
      <w:r>
        <w:rPr>
          <w:rFonts w:hint="eastAsia"/>
          <w:color w:val="000000" w:themeColor="text1"/>
          <w:sz w:val="24"/>
        </w:rPr>
        <w:t>拟建</w:t>
      </w:r>
      <w:r>
        <w:rPr>
          <w:bCs/>
          <w:color w:val="000000" w:themeColor="text1"/>
          <w:sz w:val="24"/>
          <w:szCs w:val="28"/>
        </w:rPr>
        <w:t>项目建成后全厂卫生防护距离包络线详见图</w:t>
      </w:r>
      <w:r>
        <w:rPr>
          <w:bCs/>
          <w:color w:val="000000" w:themeColor="text1"/>
          <w:sz w:val="24"/>
          <w:szCs w:val="28"/>
        </w:rPr>
        <w:t>3.2-2</w:t>
      </w:r>
      <w:r>
        <w:rPr>
          <w:bCs/>
          <w:color w:val="000000" w:themeColor="text1"/>
          <w:sz w:val="24"/>
          <w:szCs w:val="28"/>
        </w:rPr>
        <w:t>。</w:t>
      </w:r>
    </w:p>
    <w:p w:rsidR="005C6D9D" w:rsidRDefault="008D3B0E">
      <w:pPr>
        <w:keepNext/>
        <w:keepLines/>
        <w:widowControl w:val="0"/>
        <w:spacing w:before="156" w:after="0" w:line="360" w:lineRule="auto"/>
        <w:outlineLvl w:val="3"/>
        <w:rPr>
          <w:b/>
          <w:bCs/>
          <w:color w:val="000000" w:themeColor="text1"/>
          <w:sz w:val="24"/>
          <w:szCs w:val="28"/>
        </w:rPr>
      </w:pPr>
      <w:r>
        <w:rPr>
          <w:b/>
          <w:bCs/>
          <w:color w:val="000000" w:themeColor="text1"/>
          <w:sz w:val="24"/>
          <w:szCs w:val="28"/>
        </w:rPr>
        <w:t xml:space="preserve">5.2.1.2 </w:t>
      </w:r>
      <w:r>
        <w:rPr>
          <w:rFonts w:hint="eastAsia"/>
          <w:b/>
          <w:bCs/>
          <w:color w:val="000000" w:themeColor="text1"/>
          <w:sz w:val="24"/>
          <w:szCs w:val="28"/>
        </w:rPr>
        <w:t>大气评价结论</w:t>
      </w:r>
    </w:p>
    <w:p w:rsidR="005C6D9D" w:rsidRDefault="008D3B0E">
      <w:pPr>
        <w:widowControl w:val="0"/>
        <w:spacing w:before="0" w:after="0" w:line="500" w:lineRule="exact"/>
        <w:ind w:left="-48"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）拟建</w:t>
      </w:r>
      <w:r>
        <w:rPr>
          <w:color w:val="000000" w:themeColor="text1"/>
          <w:sz w:val="24"/>
        </w:rPr>
        <w:t>项目</w:t>
      </w:r>
      <w:r>
        <w:rPr>
          <w:rFonts w:hint="eastAsia"/>
          <w:color w:val="000000" w:themeColor="text1"/>
          <w:sz w:val="24"/>
        </w:rPr>
        <w:t>处于</w:t>
      </w:r>
      <w:r>
        <w:rPr>
          <w:color w:val="000000" w:themeColor="text1"/>
          <w:sz w:val="24"/>
        </w:rPr>
        <w:t>不</w:t>
      </w:r>
      <w:r>
        <w:rPr>
          <w:rFonts w:hint="eastAsia"/>
          <w:color w:val="000000" w:themeColor="text1"/>
          <w:sz w:val="24"/>
        </w:rPr>
        <w:t>达标</w:t>
      </w:r>
      <w:r>
        <w:rPr>
          <w:color w:val="000000" w:themeColor="text1"/>
          <w:sz w:val="24"/>
        </w:rPr>
        <w:t>区，大气评价等级为</w:t>
      </w:r>
      <w:r>
        <w:rPr>
          <w:rFonts w:hint="eastAsia"/>
          <w:color w:val="000000" w:themeColor="text1"/>
          <w:sz w:val="24"/>
        </w:rPr>
        <w:t>二</w:t>
      </w:r>
      <w:r>
        <w:rPr>
          <w:color w:val="000000" w:themeColor="text1"/>
          <w:sz w:val="24"/>
        </w:rPr>
        <w:t>级。</w:t>
      </w:r>
      <w:r>
        <w:rPr>
          <w:rFonts w:hint="eastAsia"/>
          <w:color w:val="000000" w:themeColor="text1"/>
          <w:sz w:val="24"/>
        </w:rPr>
        <w:t>拟建项目有组织废气</w:t>
      </w:r>
      <w:r>
        <w:rPr>
          <w:color w:val="000000" w:themeColor="text1"/>
          <w:kern w:val="0"/>
          <w:sz w:val="24"/>
        </w:rPr>
        <w:t>下风向最大质量浓度占标率为</w:t>
      </w:r>
      <w:r>
        <w:rPr>
          <w:color w:val="000000" w:themeColor="text1"/>
          <w:kern w:val="0"/>
          <w:sz w:val="24"/>
        </w:rPr>
        <w:t>0.53</w:t>
      </w:r>
      <w:r>
        <w:rPr>
          <w:rFonts w:hint="eastAsia"/>
          <w:color w:val="000000" w:themeColor="text1"/>
          <w:kern w:val="0"/>
          <w:sz w:val="24"/>
        </w:rPr>
        <w:t>%</w:t>
      </w:r>
      <w:r>
        <w:rPr>
          <w:rFonts w:hint="eastAsia"/>
          <w:color w:val="000000" w:themeColor="text1"/>
          <w:sz w:val="24"/>
        </w:rPr>
        <w:t>，无组织排放的各类污染物厂界浓度也满足相应限值，</w:t>
      </w:r>
      <w:r>
        <w:rPr>
          <w:color w:val="000000" w:themeColor="text1"/>
          <w:kern w:val="0"/>
          <w:sz w:val="24"/>
        </w:rPr>
        <w:t>下风向最大质量浓度占标率为</w:t>
      </w:r>
      <w:r>
        <w:rPr>
          <w:color w:val="000000" w:themeColor="text1"/>
          <w:kern w:val="0"/>
          <w:sz w:val="24"/>
        </w:rPr>
        <w:t>0.22</w:t>
      </w:r>
      <w:r>
        <w:rPr>
          <w:rFonts w:hint="eastAsia"/>
          <w:color w:val="000000" w:themeColor="text1"/>
          <w:kern w:val="0"/>
          <w:sz w:val="24"/>
        </w:rPr>
        <w:t>%</w:t>
      </w:r>
      <w:r>
        <w:rPr>
          <w:rFonts w:hint="eastAsia"/>
          <w:color w:val="000000" w:themeColor="text1"/>
          <w:sz w:val="24"/>
        </w:rPr>
        <w:t>。有组织和无组织</w:t>
      </w:r>
      <w:r>
        <w:rPr>
          <w:color w:val="000000" w:themeColor="text1"/>
          <w:sz w:val="24"/>
        </w:rPr>
        <w:t>排放</w:t>
      </w:r>
      <w:r>
        <w:rPr>
          <w:rFonts w:hint="eastAsia"/>
          <w:color w:val="000000" w:themeColor="text1"/>
          <w:sz w:val="24"/>
        </w:rPr>
        <w:t>的污染物最大</w:t>
      </w:r>
      <w:r>
        <w:rPr>
          <w:color w:val="000000" w:themeColor="text1"/>
          <w:sz w:val="24"/>
        </w:rPr>
        <w:t>浓度</w:t>
      </w:r>
      <w:r>
        <w:rPr>
          <w:rFonts w:hint="eastAsia"/>
          <w:color w:val="000000" w:themeColor="text1"/>
          <w:sz w:val="24"/>
        </w:rPr>
        <w:t>占标率≤</w:t>
      </w:r>
      <w:r>
        <w:rPr>
          <w:rFonts w:hint="eastAsia"/>
          <w:color w:val="000000" w:themeColor="text1"/>
          <w:sz w:val="24"/>
        </w:rPr>
        <w:t>100</w:t>
      </w:r>
      <w:r>
        <w:rPr>
          <w:color w:val="000000" w:themeColor="text1"/>
          <w:sz w:val="24"/>
        </w:rPr>
        <w:t>%</w:t>
      </w:r>
      <w:r>
        <w:rPr>
          <w:color w:val="000000" w:themeColor="text1"/>
          <w:sz w:val="24"/>
        </w:rPr>
        <w:t>。</w:t>
      </w:r>
      <w:r>
        <w:rPr>
          <w:rFonts w:hint="eastAsia"/>
          <w:color w:val="000000" w:themeColor="text1"/>
          <w:sz w:val="24"/>
        </w:rPr>
        <w:t>因此，拟建项目环境影响可接受。</w:t>
      </w:r>
    </w:p>
    <w:p w:rsidR="005C6D9D" w:rsidRDefault="008D3B0E">
      <w:pPr>
        <w:widowControl w:val="0"/>
        <w:spacing w:before="0" w:after="0" w:line="500" w:lineRule="exact"/>
        <w:ind w:left="-48"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w:t>
      </w:r>
      <w:r>
        <w:rPr>
          <w:color w:val="000000" w:themeColor="text1"/>
          <w:sz w:val="24"/>
        </w:rPr>
        <w:t>卫生防护距离</w:t>
      </w:r>
    </w:p>
    <w:p w:rsidR="005C6D9D" w:rsidRDefault="008D3B0E">
      <w:pPr>
        <w:widowControl w:val="0"/>
        <w:spacing w:before="0" w:after="0" w:line="500" w:lineRule="exact"/>
        <w:ind w:left="-48" w:firstLine="480"/>
        <w:rPr>
          <w:color w:val="000000" w:themeColor="text1"/>
          <w:sz w:val="24"/>
        </w:rPr>
      </w:pPr>
      <w:r>
        <w:rPr>
          <w:rFonts w:hint="eastAsia"/>
          <w:color w:val="000000" w:themeColor="text1"/>
          <w:sz w:val="24"/>
        </w:rPr>
        <w:t>拟建项目应在</w:t>
      </w:r>
      <w:r>
        <w:rPr>
          <w:rFonts w:hint="eastAsia"/>
          <w:color w:val="000000" w:themeColor="text1"/>
          <w:sz w:val="24"/>
          <w:szCs w:val="22"/>
        </w:rPr>
        <w:t>原料槽</w:t>
      </w:r>
      <w:r>
        <w:rPr>
          <w:rFonts w:hint="eastAsia"/>
          <w:color w:val="000000" w:themeColor="text1"/>
          <w:sz w:val="24"/>
        </w:rPr>
        <w:t>外设置</w:t>
      </w:r>
      <w:r>
        <w:rPr>
          <w:color w:val="000000" w:themeColor="text1"/>
          <w:sz w:val="24"/>
        </w:rPr>
        <w:t>50</w:t>
      </w:r>
      <w:r>
        <w:rPr>
          <w:rFonts w:hint="eastAsia"/>
          <w:color w:val="000000" w:themeColor="text1"/>
          <w:sz w:val="24"/>
        </w:rPr>
        <w:t>m</w:t>
      </w:r>
      <w:r>
        <w:rPr>
          <w:rFonts w:hint="eastAsia"/>
          <w:color w:val="000000" w:themeColor="text1"/>
          <w:sz w:val="24"/>
        </w:rPr>
        <w:t>卫生防护距离。该范围内不存在敏感保护目标，今后也不得新建居住、学校等敏感保护目标。</w:t>
      </w:r>
    </w:p>
    <w:p w:rsidR="005C6D9D" w:rsidRDefault="008D3B0E">
      <w:pPr>
        <w:widowControl w:val="0"/>
        <w:adjustRightInd w:val="0"/>
        <w:snapToGrid w:val="0"/>
        <w:spacing w:before="0" w:after="0" w:line="5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w:t>
      </w:r>
      <w:r>
        <w:rPr>
          <w:color w:val="000000" w:themeColor="text1"/>
          <w:sz w:val="24"/>
        </w:rPr>
        <w:t>污染物排放量核算结果</w:t>
      </w:r>
    </w:p>
    <w:p w:rsidR="005C6D9D" w:rsidRDefault="008D3B0E">
      <w:pPr>
        <w:widowControl w:val="0"/>
        <w:spacing w:before="0" w:after="0" w:line="500" w:lineRule="exact"/>
        <w:ind w:firstLine="482"/>
        <w:rPr>
          <w:color w:val="000000" w:themeColor="text1"/>
          <w:sz w:val="24"/>
        </w:rPr>
      </w:pPr>
      <w:r>
        <w:rPr>
          <w:color w:val="000000" w:themeColor="text1"/>
          <w:sz w:val="24"/>
        </w:rPr>
        <w:t>根据工程分析，</w:t>
      </w:r>
      <w:r>
        <w:rPr>
          <w:rFonts w:hint="eastAsia"/>
          <w:bCs/>
          <w:color w:val="000000" w:themeColor="text1"/>
          <w:sz w:val="24"/>
        </w:rPr>
        <w:t>本项目大气污染物有组织排放量核算表见表</w:t>
      </w:r>
      <w:r>
        <w:rPr>
          <w:bCs/>
          <w:color w:val="000000" w:themeColor="text1"/>
          <w:sz w:val="24"/>
        </w:rPr>
        <w:t>5</w:t>
      </w:r>
      <w:r>
        <w:rPr>
          <w:rFonts w:hint="eastAsia"/>
          <w:bCs/>
          <w:color w:val="000000" w:themeColor="text1"/>
          <w:sz w:val="24"/>
        </w:rPr>
        <w:t>.</w:t>
      </w:r>
      <w:r>
        <w:rPr>
          <w:bCs/>
          <w:color w:val="000000" w:themeColor="text1"/>
          <w:sz w:val="24"/>
        </w:rPr>
        <w:t>2</w:t>
      </w:r>
      <w:r>
        <w:rPr>
          <w:rFonts w:hint="eastAsia"/>
          <w:bCs/>
          <w:color w:val="000000" w:themeColor="text1"/>
          <w:sz w:val="24"/>
        </w:rPr>
        <w:t>-</w:t>
      </w:r>
      <w:r>
        <w:rPr>
          <w:bCs/>
          <w:color w:val="000000" w:themeColor="text1"/>
          <w:sz w:val="24"/>
        </w:rPr>
        <w:t>2</w:t>
      </w:r>
      <w:r>
        <w:rPr>
          <w:rFonts w:hint="eastAsia"/>
          <w:bCs/>
          <w:color w:val="000000" w:themeColor="text1"/>
          <w:sz w:val="24"/>
        </w:rPr>
        <w:t>无组织排放量核算表见表</w:t>
      </w:r>
      <w:r>
        <w:rPr>
          <w:bCs/>
          <w:color w:val="000000" w:themeColor="text1"/>
          <w:sz w:val="24"/>
        </w:rPr>
        <w:t>5</w:t>
      </w:r>
      <w:r>
        <w:rPr>
          <w:rFonts w:hint="eastAsia"/>
          <w:bCs/>
          <w:color w:val="000000" w:themeColor="text1"/>
          <w:sz w:val="24"/>
        </w:rPr>
        <w:t>.</w:t>
      </w:r>
      <w:r>
        <w:rPr>
          <w:bCs/>
          <w:color w:val="000000" w:themeColor="text1"/>
          <w:sz w:val="24"/>
        </w:rPr>
        <w:t>2</w:t>
      </w:r>
      <w:r>
        <w:rPr>
          <w:rFonts w:hint="eastAsia"/>
          <w:bCs/>
          <w:color w:val="000000" w:themeColor="text1"/>
          <w:sz w:val="24"/>
        </w:rPr>
        <w:t>-</w:t>
      </w:r>
      <w:r>
        <w:rPr>
          <w:bCs/>
          <w:color w:val="000000" w:themeColor="text1"/>
          <w:sz w:val="24"/>
        </w:rPr>
        <w:t>3</w:t>
      </w:r>
      <w:r>
        <w:rPr>
          <w:rFonts w:hint="eastAsia"/>
          <w:bCs/>
          <w:color w:val="000000" w:themeColor="text1"/>
          <w:sz w:val="24"/>
        </w:rPr>
        <w:t>。</w:t>
      </w:r>
    </w:p>
    <w:p w:rsidR="005C6D9D" w:rsidRDefault="008D3B0E">
      <w:pPr>
        <w:widowControl w:val="0"/>
        <w:tabs>
          <w:tab w:val="left" w:pos="0"/>
        </w:tabs>
        <w:spacing w:before="0" w:after="0" w:line="500" w:lineRule="exact"/>
        <w:jc w:val="center"/>
        <w:rPr>
          <w:b/>
          <w:bCs/>
          <w:color w:val="000000" w:themeColor="text1"/>
          <w:sz w:val="24"/>
          <w:szCs w:val="22"/>
        </w:rPr>
      </w:pPr>
      <w:r>
        <w:rPr>
          <w:b/>
          <w:bCs/>
          <w:color w:val="000000" w:themeColor="text1"/>
          <w:sz w:val="24"/>
          <w:szCs w:val="22"/>
        </w:rPr>
        <w:t>表</w:t>
      </w:r>
      <w:r>
        <w:rPr>
          <w:b/>
          <w:bCs/>
          <w:color w:val="000000" w:themeColor="text1"/>
          <w:sz w:val="24"/>
          <w:szCs w:val="22"/>
        </w:rPr>
        <w:t>5.2-2</w:t>
      </w:r>
      <w:r>
        <w:rPr>
          <w:rFonts w:hint="eastAsia"/>
          <w:b/>
          <w:bCs/>
          <w:color w:val="000000" w:themeColor="text1"/>
          <w:sz w:val="24"/>
          <w:szCs w:val="22"/>
        </w:rPr>
        <w:t xml:space="preserve"> </w:t>
      </w:r>
      <w:r>
        <w:rPr>
          <w:b/>
          <w:bCs/>
          <w:color w:val="000000" w:themeColor="text1"/>
          <w:sz w:val="24"/>
          <w:szCs w:val="22"/>
        </w:rPr>
        <w:t xml:space="preserve"> </w:t>
      </w:r>
      <w:r>
        <w:rPr>
          <w:rFonts w:hint="eastAsia"/>
          <w:b/>
          <w:bCs/>
          <w:color w:val="000000" w:themeColor="text1"/>
          <w:sz w:val="24"/>
          <w:szCs w:val="22"/>
        </w:rPr>
        <w:t>大气污染物有组织排放量核算表</w:t>
      </w:r>
    </w:p>
    <w:tbl>
      <w:tblPr>
        <w:tblW w:w="974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9"/>
        <w:gridCol w:w="1308"/>
        <w:gridCol w:w="2409"/>
        <w:gridCol w:w="1768"/>
        <w:gridCol w:w="1641"/>
        <w:gridCol w:w="1801"/>
      </w:tblGrid>
      <w:tr w:rsidR="005C6D9D">
        <w:trPr>
          <w:trHeight w:val="315"/>
        </w:trPr>
        <w:tc>
          <w:tcPr>
            <w:tcW w:w="819"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序号</w:t>
            </w:r>
          </w:p>
        </w:tc>
        <w:tc>
          <w:tcPr>
            <w:tcW w:w="1308"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排放口编号</w:t>
            </w:r>
          </w:p>
        </w:tc>
        <w:tc>
          <w:tcPr>
            <w:tcW w:w="2409"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污染物</w:t>
            </w:r>
          </w:p>
        </w:tc>
        <w:tc>
          <w:tcPr>
            <w:tcW w:w="1768"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核算排放浓度限值</w:t>
            </w:r>
            <w:r>
              <w:rPr>
                <w:color w:val="000000" w:themeColor="text1"/>
                <w:kern w:val="0"/>
                <w:szCs w:val="21"/>
              </w:rPr>
              <w:t>/</w:t>
            </w:r>
            <w:r>
              <w:rPr>
                <w:color w:val="000000" w:themeColor="text1"/>
                <w:kern w:val="0"/>
                <w:szCs w:val="21"/>
              </w:rPr>
              <w:t>（</w:t>
            </w:r>
            <w:r>
              <w:rPr>
                <w:color w:val="000000" w:themeColor="text1"/>
                <w:kern w:val="0"/>
                <w:szCs w:val="21"/>
              </w:rPr>
              <w:t>mg/m</w:t>
            </w:r>
            <w:r>
              <w:rPr>
                <w:color w:val="000000" w:themeColor="text1"/>
                <w:kern w:val="0"/>
                <w:szCs w:val="21"/>
                <w:vertAlign w:val="superscript"/>
              </w:rPr>
              <w:t>3</w:t>
            </w:r>
            <w:r>
              <w:rPr>
                <w:color w:val="000000" w:themeColor="text1"/>
                <w:kern w:val="0"/>
                <w:szCs w:val="21"/>
              </w:rPr>
              <w:t>）</w:t>
            </w:r>
          </w:p>
        </w:tc>
        <w:tc>
          <w:tcPr>
            <w:tcW w:w="1641"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核算排放速率限值</w:t>
            </w:r>
            <w:r>
              <w:rPr>
                <w:color w:val="000000" w:themeColor="text1"/>
                <w:kern w:val="0"/>
                <w:szCs w:val="21"/>
              </w:rPr>
              <w:t>/</w:t>
            </w:r>
            <w:r>
              <w:rPr>
                <w:color w:val="000000" w:themeColor="text1"/>
                <w:kern w:val="0"/>
                <w:szCs w:val="21"/>
              </w:rPr>
              <w:t>（</w:t>
            </w:r>
            <w:r>
              <w:rPr>
                <w:color w:val="000000" w:themeColor="text1"/>
                <w:kern w:val="0"/>
                <w:szCs w:val="21"/>
              </w:rPr>
              <w:t>kg/h</w:t>
            </w:r>
            <w:r>
              <w:rPr>
                <w:color w:val="000000" w:themeColor="text1"/>
                <w:kern w:val="0"/>
                <w:szCs w:val="21"/>
              </w:rPr>
              <w:t>）</w:t>
            </w:r>
          </w:p>
        </w:tc>
        <w:tc>
          <w:tcPr>
            <w:tcW w:w="1801"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核算年排放量</w:t>
            </w:r>
            <w:r>
              <w:rPr>
                <w:color w:val="000000" w:themeColor="text1"/>
                <w:kern w:val="0"/>
                <w:szCs w:val="21"/>
              </w:rPr>
              <w:t>/</w:t>
            </w:r>
            <w:r>
              <w:rPr>
                <w:color w:val="000000" w:themeColor="text1"/>
                <w:kern w:val="0"/>
                <w:szCs w:val="21"/>
              </w:rPr>
              <w:t>（</w:t>
            </w:r>
            <w:r>
              <w:rPr>
                <w:color w:val="000000" w:themeColor="text1"/>
                <w:kern w:val="0"/>
                <w:szCs w:val="21"/>
              </w:rPr>
              <w:t>t/a</w:t>
            </w:r>
            <w:r>
              <w:rPr>
                <w:color w:val="000000" w:themeColor="text1"/>
                <w:kern w:val="0"/>
                <w:szCs w:val="21"/>
              </w:rPr>
              <w:t>）</w:t>
            </w:r>
          </w:p>
        </w:tc>
      </w:tr>
      <w:tr w:rsidR="005C6D9D">
        <w:trPr>
          <w:trHeight w:val="312"/>
        </w:trPr>
        <w:tc>
          <w:tcPr>
            <w:tcW w:w="819" w:type="dxa"/>
            <w:vMerge/>
            <w:shd w:val="clear" w:color="auto" w:fill="auto"/>
            <w:vAlign w:val="center"/>
          </w:tcPr>
          <w:p w:rsidR="005C6D9D" w:rsidRDefault="005C6D9D">
            <w:pPr>
              <w:spacing w:before="0" w:after="0" w:line="240" w:lineRule="auto"/>
              <w:jc w:val="left"/>
              <w:rPr>
                <w:color w:val="000000" w:themeColor="text1"/>
                <w:kern w:val="0"/>
                <w:szCs w:val="21"/>
              </w:rPr>
            </w:pPr>
          </w:p>
        </w:tc>
        <w:tc>
          <w:tcPr>
            <w:tcW w:w="1308" w:type="dxa"/>
            <w:vMerge/>
            <w:shd w:val="clear" w:color="auto" w:fill="auto"/>
            <w:vAlign w:val="center"/>
          </w:tcPr>
          <w:p w:rsidR="005C6D9D" w:rsidRDefault="005C6D9D">
            <w:pPr>
              <w:spacing w:before="0" w:after="0" w:line="240" w:lineRule="auto"/>
              <w:jc w:val="left"/>
              <w:rPr>
                <w:color w:val="000000" w:themeColor="text1"/>
                <w:kern w:val="0"/>
                <w:szCs w:val="21"/>
              </w:rPr>
            </w:pPr>
          </w:p>
        </w:tc>
        <w:tc>
          <w:tcPr>
            <w:tcW w:w="2409" w:type="dxa"/>
            <w:vMerge/>
            <w:shd w:val="clear" w:color="auto" w:fill="auto"/>
            <w:vAlign w:val="center"/>
          </w:tcPr>
          <w:p w:rsidR="005C6D9D" w:rsidRDefault="005C6D9D">
            <w:pPr>
              <w:spacing w:before="0" w:after="0" w:line="240" w:lineRule="auto"/>
              <w:jc w:val="left"/>
              <w:rPr>
                <w:color w:val="000000" w:themeColor="text1"/>
                <w:kern w:val="0"/>
                <w:szCs w:val="21"/>
              </w:rPr>
            </w:pPr>
          </w:p>
        </w:tc>
        <w:tc>
          <w:tcPr>
            <w:tcW w:w="1768" w:type="dxa"/>
            <w:vMerge/>
            <w:shd w:val="clear" w:color="auto" w:fill="auto"/>
            <w:vAlign w:val="center"/>
          </w:tcPr>
          <w:p w:rsidR="005C6D9D" w:rsidRDefault="005C6D9D">
            <w:pPr>
              <w:spacing w:before="0" w:after="0" w:line="240" w:lineRule="auto"/>
              <w:jc w:val="left"/>
              <w:rPr>
                <w:color w:val="000000" w:themeColor="text1"/>
                <w:kern w:val="0"/>
                <w:szCs w:val="21"/>
              </w:rPr>
            </w:pPr>
          </w:p>
        </w:tc>
        <w:tc>
          <w:tcPr>
            <w:tcW w:w="1641" w:type="dxa"/>
            <w:vMerge/>
            <w:shd w:val="clear" w:color="auto" w:fill="auto"/>
            <w:vAlign w:val="center"/>
          </w:tcPr>
          <w:p w:rsidR="005C6D9D" w:rsidRDefault="005C6D9D">
            <w:pPr>
              <w:spacing w:before="0" w:after="0" w:line="240" w:lineRule="auto"/>
              <w:jc w:val="left"/>
              <w:rPr>
                <w:color w:val="000000" w:themeColor="text1"/>
                <w:kern w:val="0"/>
                <w:szCs w:val="21"/>
              </w:rPr>
            </w:pPr>
          </w:p>
        </w:tc>
        <w:tc>
          <w:tcPr>
            <w:tcW w:w="1801" w:type="dxa"/>
            <w:vMerge/>
            <w:shd w:val="clear" w:color="auto" w:fill="auto"/>
            <w:vAlign w:val="center"/>
          </w:tcPr>
          <w:p w:rsidR="005C6D9D" w:rsidRDefault="005C6D9D">
            <w:pPr>
              <w:spacing w:before="0" w:after="0" w:line="240" w:lineRule="auto"/>
              <w:jc w:val="left"/>
              <w:rPr>
                <w:color w:val="000000" w:themeColor="text1"/>
                <w:kern w:val="0"/>
                <w:szCs w:val="21"/>
              </w:rPr>
            </w:pPr>
          </w:p>
        </w:tc>
      </w:tr>
      <w:tr w:rsidR="005C6D9D">
        <w:trPr>
          <w:trHeight w:val="525"/>
        </w:trPr>
        <w:tc>
          <w:tcPr>
            <w:tcW w:w="9746" w:type="dxa"/>
            <w:gridSpan w:val="6"/>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主要排放口</w:t>
            </w:r>
          </w:p>
        </w:tc>
      </w:tr>
      <w:tr w:rsidR="005C6D9D">
        <w:trPr>
          <w:trHeight w:val="315"/>
        </w:trPr>
        <w:tc>
          <w:tcPr>
            <w:tcW w:w="819"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w:t>
            </w:r>
          </w:p>
        </w:tc>
        <w:tc>
          <w:tcPr>
            <w:tcW w:w="130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P1</w:t>
            </w:r>
          </w:p>
        </w:tc>
        <w:tc>
          <w:tcPr>
            <w:tcW w:w="2409"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颗粒物</w:t>
            </w:r>
          </w:p>
        </w:tc>
        <w:tc>
          <w:tcPr>
            <w:tcW w:w="176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1.65</w:t>
            </w:r>
          </w:p>
        </w:tc>
        <w:tc>
          <w:tcPr>
            <w:tcW w:w="164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0.013</w:t>
            </w:r>
          </w:p>
        </w:tc>
        <w:tc>
          <w:tcPr>
            <w:tcW w:w="180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0.095</w:t>
            </w:r>
          </w:p>
        </w:tc>
      </w:tr>
      <w:tr w:rsidR="005C6D9D">
        <w:trPr>
          <w:trHeight w:val="315"/>
        </w:trPr>
        <w:tc>
          <w:tcPr>
            <w:tcW w:w="2127" w:type="dxa"/>
            <w:gridSpan w:val="2"/>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主要排放口合计</w:t>
            </w:r>
          </w:p>
        </w:tc>
        <w:tc>
          <w:tcPr>
            <w:tcW w:w="5818" w:type="dxa"/>
            <w:gridSpan w:val="3"/>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颗粒物</w:t>
            </w:r>
          </w:p>
        </w:tc>
        <w:tc>
          <w:tcPr>
            <w:tcW w:w="180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0.095</w:t>
            </w:r>
          </w:p>
        </w:tc>
      </w:tr>
      <w:tr w:rsidR="005C6D9D">
        <w:trPr>
          <w:trHeight w:val="600"/>
        </w:trPr>
        <w:tc>
          <w:tcPr>
            <w:tcW w:w="9746" w:type="dxa"/>
            <w:gridSpan w:val="6"/>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有组织排放总计</w:t>
            </w:r>
          </w:p>
        </w:tc>
      </w:tr>
      <w:tr w:rsidR="005C6D9D">
        <w:trPr>
          <w:trHeight w:val="315"/>
        </w:trPr>
        <w:tc>
          <w:tcPr>
            <w:tcW w:w="2127" w:type="dxa"/>
            <w:gridSpan w:val="2"/>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全厂有组织排放总计</w:t>
            </w:r>
          </w:p>
        </w:tc>
        <w:tc>
          <w:tcPr>
            <w:tcW w:w="5818" w:type="dxa"/>
            <w:gridSpan w:val="3"/>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颗粒物</w:t>
            </w:r>
          </w:p>
        </w:tc>
        <w:tc>
          <w:tcPr>
            <w:tcW w:w="180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0.095</w:t>
            </w:r>
          </w:p>
        </w:tc>
      </w:tr>
    </w:tbl>
    <w:p w:rsidR="005C6D9D" w:rsidRDefault="005C6D9D">
      <w:pPr>
        <w:widowControl w:val="0"/>
        <w:tabs>
          <w:tab w:val="left" w:pos="0"/>
        </w:tabs>
        <w:spacing w:before="0" w:after="0" w:line="500" w:lineRule="exact"/>
        <w:jc w:val="center"/>
        <w:rPr>
          <w:b/>
          <w:bCs/>
          <w:color w:val="000000" w:themeColor="text1"/>
          <w:sz w:val="24"/>
          <w:szCs w:val="22"/>
        </w:rPr>
      </w:pPr>
    </w:p>
    <w:p w:rsidR="005C6D9D" w:rsidRDefault="008D3B0E">
      <w:pPr>
        <w:spacing w:before="0" w:after="0" w:line="240" w:lineRule="auto"/>
        <w:jc w:val="left"/>
        <w:rPr>
          <w:b/>
          <w:bCs/>
          <w:color w:val="000000" w:themeColor="text1"/>
          <w:sz w:val="24"/>
          <w:szCs w:val="22"/>
        </w:rPr>
      </w:pPr>
      <w:r>
        <w:rPr>
          <w:b/>
          <w:bCs/>
          <w:color w:val="000000" w:themeColor="text1"/>
          <w:sz w:val="24"/>
          <w:szCs w:val="22"/>
        </w:rPr>
        <w:br w:type="page"/>
      </w:r>
    </w:p>
    <w:p w:rsidR="005C6D9D" w:rsidRDefault="008D3B0E">
      <w:pPr>
        <w:widowControl w:val="0"/>
        <w:tabs>
          <w:tab w:val="left" w:pos="0"/>
        </w:tabs>
        <w:spacing w:before="0" w:after="0" w:line="500" w:lineRule="exact"/>
        <w:jc w:val="center"/>
        <w:rPr>
          <w:b/>
          <w:bCs/>
          <w:color w:val="000000" w:themeColor="text1"/>
          <w:sz w:val="24"/>
          <w:szCs w:val="22"/>
        </w:rPr>
      </w:pPr>
      <w:r>
        <w:rPr>
          <w:b/>
          <w:bCs/>
          <w:color w:val="000000" w:themeColor="text1"/>
          <w:sz w:val="24"/>
          <w:szCs w:val="22"/>
        </w:rPr>
        <w:lastRenderedPageBreak/>
        <w:t>表</w:t>
      </w:r>
      <w:r>
        <w:rPr>
          <w:b/>
          <w:bCs/>
          <w:color w:val="000000" w:themeColor="text1"/>
          <w:sz w:val="24"/>
          <w:szCs w:val="22"/>
        </w:rPr>
        <w:t>5.2-3</w:t>
      </w:r>
      <w:r>
        <w:rPr>
          <w:rFonts w:hint="eastAsia"/>
          <w:b/>
          <w:bCs/>
          <w:color w:val="000000" w:themeColor="text1"/>
          <w:sz w:val="24"/>
          <w:szCs w:val="22"/>
        </w:rPr>
        <w:t xml:space="preserve">  </w:t>
      </w:r>
      <w:r>
        <w:rPr>
          <w:rFonts w:hint="eastAsia"/>
          <w:b/>
          <w:bCs/>
          <w:color w:val="000000" w:themeColor="text1"/>
          <w:sz w:val="24"/>
          <w:szCs w:val="22"/>
        </w:rPr>
        <w:t>大气污染物无组织排放量核算表</w:t>
      </w:r>
    </w:p>
    <w:tbl>
      <w:tblPr>
        <w:tblW w:w="974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5"/>
        <w:gridCol w:w="924"/>
        <w:gridCol w:w="1275"/>
        <w:gridCol w:w="1702"/>
        <w:gridCol w:w="1134"/>
        <w:gridCol w:w="1799"/>
        <w:gridCol w:w="1310"/>
        <w:gridCol w:w="967"/>
      </w:tblGrid>
      <w:tr w:rsidR="005C6D9D">
        <w:trPr>
          <w:trHeight w:val="450"/>
        </w:trPr>
        <w:tc>
          <w:tcPr>
            <w:tcW w:w="635"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序号</w:t>
            </w:r>
          </w:p>
        </w:tc>
        <w:tc>
          <w:tcPr>
            <w:tcW w:w="924"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排放口编号</w:t>
            </w:r>
          </w:p>
        </w:tc>
        <w:tc>
          <w:tcPr>
            <w:tcW w:w="1275" w:type="dxa"/>
            <w:vMerge w:val="restart"/>
            <w:shd w:val="clear" w:color="auto" w:fill="auto"/>
            <w:vAlign w:val="center"/>
          </w:tcPr>
          <w:p w:rsidR="005C6D9D" w:rsidRDefault="008D3B0E">
            <w:pPr>
              <w:spacing w:before="0" w:after="0" w:line="240" w:lineRule="auto"/>
              <w:jc w:val="center"/>
              <w:rPr>
                <w:color w:val="000000" w:themeColor="text1"/>
                <w:kern w:val="0"/>
                <w:szCs w:val="21"/>
              </w:rPr>
            </w:pPr>
            <w:proofErr w:type="gramStart"/>
            <w:r>
              <w:rPr>
                <w:color w:val="000000" w:themeColor="text1"/>
                <w:kern w:val="0"/>
                <w:szCs w:val="21"/>
              </w:rPr>
              <w:t>产污环节</w:t>
            </w:r>
            <w:proofErr w:type="gramEnd"/>
          </w:p>
        </w:tc>
        <w:tc>
          <w:tcPr>
            <w:tcW w:w="1702"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污染物种类</w:t>
            </w:r>
          </w:p>
        </w:tc>
        <w:tc>
          <w:tcPr>
            <w:tcW w:w="1134"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主要污染防治措施</w:t>
            </w:r>
          </w:p>
        </w:tc>
        <w:tc>
          <w:tcPr>
            <w:tcW w:w="3109" w:type="dxa"/>
            <w:gridSpan w:val="2"/>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国家或地方污染物排放标准</w:t>
            </w:r>
          </w:p>
        </w:tc>
        <w:tc>
          <w:tcPr>
            <w:tcW w:w="967"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年排放量</w:t>
            </w:r>
            <w:r>
              <w:rPr>
                <w:color w:val="000000" w:themeColor="text1"/>
                <w:kern w:val="0"/>
                <w:szCs w:val="21"/>
              </w:rPr>
              <w:t>/</w:t>
            </w:r>
            <w:r>
              <w:rPr>
                <w:color w:val="000000" w:themeColor="text1"/>
                <w:kern w:val="0"/>
                <w:szCs w:val="21"/>
              </w:rPr>
              <w:t>（</w:t>
            </w:r>
            <w:r>
              <w:rPr>
                <w:color w:val="000000" w:themeColor="text1"/>
                <w:kern w:val="0"/>
                <w:szCs w:val="21"/>
              </w:rPr>
              <w:t>t/a</w:t>
            </w:r>
            <w:r>
              <w:rPr>
                <w:color w:val="000000" w:themeColor="text1"/>
                <w:kern w:val="0"/>
                <w:szCs w:val="21"/>
              </w:rPr>
              <w:t>）</w:t>
            </w:r>
          </w:p>
        </w:tc>
      </w:tr>
      <w:tr w:rsidR="005C6D9D">
        <w:trPr>
          <w:trHeight w:val="500"/>
        </w:trPr>
        <w:tc>
          <w:tcPr>
            <w:tcW w:w="635" w:type="dxa"/>
            <w:vMerge/>
            <w:vAlign w:val="center"/>
          </w:tcPr>
          <w:p w:rsidR="005C6D9D" w:rsidRDefault="005C6D9D">
            <w:pPr>
              <w:spacing w:before="0" w:after="0" w:line="240" w:lineRule="auto"/>
              <w:jc w:val="center"/>
              <w:rPr>
                <w:color w:val="000000" w:themeColor="text1"/>
                <w:kern w:val="0"/>
                <w:szCs w:val="21"/>
              </w:rPr>
            </w:pPr>
          </w:p>
        </w:tc>
        <w:tc>
          <w:tcPr>
            <w:tcW w:w="924" w:type="dxa"/>
            <w:vMerge/>
            <w:vAlign w:val="center"/>
          </w:tcPr>
          <w:p w:rsidR="005C6D9D" w:rsidRDefault="005C6D9D">
            <w:pPr>
              <w:spacing w:before="0" w:after="0" w:line="240" w:lineRule="auto"/>
              <w:jc w:val="center"/>
              <w:rPr>
                <w:color w:val="000000" w:themeColor="text1"/>
                <w:kern w:val="0"/>
                <w:szCs w:val="21"/>
              </w:rPr>
            </w:pPr>
          </w:p>
        </w:tc>
        <w:tc>
          <w:tcPr>
            <w:tcW w:w="1275" w:type="dxa"/>
            <w:vMerge/>
            <w:vAlign w:val="center"/>
          </w:tcPr>
          <w:p w:rsidR="005C6D9D" w:rsidRDefault="005C6D9D">
            <w:pPr>
              <w:spacing w:before="0" w:after="0" w:line="240" w:lineRule="auto"/>
              <w:jc w:val="center"/>
              <w:rPr>
                <w:color w:val="000000" w:themeColor="text1"/>
                <w:kern w:val="0"/>
                <w:szCs w:val="21"/>
              </w:rPr>
            </w:pPr>
          </w:p>
        </w:tc>
        <w:tc>
          <w:tcPr>
            <w:tcW w:w="1702" w:type="dxa"/>
            <w:vMerge/>
            <w:vAlign w:val="center"/>
          </w:tcPr>
          <w:p w:rsidR="005C6D9D" w:rsidRDefault="005C6D9D">
            <w:pPr>
              <w:spacing w:before="0" w:after="0" w:line="240" w:lineRule="auto"/>
              <w:jc w:val="center"/>
              <w:rPr>
                <w:color w:val="000000" w:themeColor="text1"/>
                <w:kern w:val="0"/>
                <w:szCs w:val="21"/>
              </w:rPr>
            </w:pPr>
          </w:p>
        </w:tc>
        <w:tc>
          <w:tcPr>
            <w:tcW w:w="1134" w:type="dxa"/>
            <w:vMerge/>
            <w:vAlign w:val="center"/>
          </w:tcPr>
          <w:p w:rsidR="005C6D9D" w:rsidRDefault="005C6D9D">
            <w:pPr>
              <w:spacing w:before="0" w:after="0" w:line="240" w:lineRule="auto"/>
              <w:jc w:val="center"/>
              <w:rPr>
                <w:color w:val="000000" w:themeColor="text1"/>
                <w:kern w:val="0"/>
                <w:szCs w:val="21"/>
              </w:rPr>
            </w:pPr>
          </w:p>
        </w:tc>
        <w:tc>
          <w:tcPr>
            <w:tcW w:w="1799"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标准名称</w:t>
            </w:r>
          </w:p>
        </w:tc>
        <w:tc>
          <w:tcPr>
            <w:tcW w:w="1310"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浓度限值</w:t>
            </w:r>
            <w:r>
              <w:rPr>
                <w:color w:val="000000" w:themeColor="text1"/>
                <w:kern w:val="0"/>
                <w:szCs w:val="21"/>
              </w:rPr>
              <w:t>/</w:t>
            </w:r>
            <w:r>
              <w:rPr>
                <w:color w:val="000000" w:themeColor="text1"/>
                <w:kern w:val="0"/>
                <w:szCs w:val="21"/>
              </w:rPr>
              <w:t>（</w:t>
            </w:r>
            <w:r>
              <w:rPr>
                <w:color w:val="000000" w:themeColor="text1"/>
                <w:kern w:val="0"/>
                <w:szCs w:val="21"/>
              </w:rPr>
              <w:t>mg/m</w:t>
            </w:r>
            <w:r>
              <w:rPr>
                <w:color w:val="000000" w:themeColor="text1"/>
                <w:kern w:val="0"/>
                <w:szCs w:val="21"/>
                <w:vertAlign w:val="superscript"/>
              </w:rPr>
              <w:t>3</w:t>
            </w:r>
            <w:r>
              <w:rPr>
                <w:color w:val="000000" w:themeColor="text1"/>
                <w:kern w:val="0"/>
                <w:szCs w:val="21"/>
              </w:rPr>
              <w:t>）</w:t>
            </w:r>
          </w:p>
        </w:tc>
        <w:tc>
          <w:tcPr>
            <w:tcW w:w="967" w:type="dxa"/>
            <w:vMerge/>
            <w:vAlign w:val="center"/>
          </w:tcPr>
          <w:p w:rsidR="005C6D9D" w:rsidRDefault="005C6D9D">
            <w:pPr>
              <w:spacing w:before="0" w:after="0" w:line="240" w:lineRule="auto"/>
              <w:jc w:val="center"/>
              <w:rPr>
                <w:color w:val="000000" w:themeColor="text1"/>
                <w:kern w:val="0"/>
                <w:szCs w:val="21"/>
              </w:rPr>
            </w:pPr>
          </w:p>
        </w:tc>
      </w:tr>
      <w:tr w:rsidR="005C6D9D">
        <w:trPr>
          <w:trHeight w:val="500"/>
        </w:trPr>
        <w:tc>
          <w:tcPr>
            <w:tcW w:w="635" w:type="dxa"/>
            <w:vMerge/>
            <w:vAlign w:val="center"/>
          </w:tcPr>
          <w:p w:rsidR="005C6D9D" w:rsidRDefault="005C6D9D">
            <w:pPr>
              <w:spacing w:before="0" w:after="0" w:line="240" w:lineRule="auto"/>
              <w:jc w:val="center"/>
              <w:rPr>
                <w:color w:val="000000" w:themeColor="text1"/>
                <w:kern w:val="0"/>
                <w:szCs w:val="21"/>
              </w:rPr>
            </w:pPr>
          </w:p>
        </w:tc>
        <w:tc>
          <w:tcPr>
            <w:tcW w:w="924" w:type="dxa"/>
            <w:vMerge/>
            <w:vAlign w:val="center"/>
          </w:tcPr>
          <w:p w:rsidR="005C6D9D" w:rsidRDefault="005C6D9D">
            <w:pPr>
              <w:spacing w:before="0" w:after="0" w:line="240" w:lineRule="auto"/>
              <w:jc w:val="center"/>
              <w:rPr>
                <w:color w:val="000000" w:themeColor="text1"/>
                <w:kern w:val="0"/>
                <w:szCs w:val="21"/>
              </w:rPr>
            </w:pPr>
          </w:p>
        </w:tc>
        <w:tc>
          <w:tcPr>
            <w:tcW w:w="1275" w:type="dxa"/>
            <w:vMerge/>
            <w:vAlign w:val="center"/>
          </w:tcPr>
          <w:p w:rsidR="005C6D9D" w:rsidRDefault="005C6D9D">
            <w:pPr>
              <w:spacing w:before="0" w:after="0" w:line="240" w:lineRule="auto"/>
              <w:jc w:val="center"/>
              <w:rPr>
                <w:color w:val="000000" w:themeColor="text1"/>
                <w:kern w:val="0"/>
                <w:szCs w:val="21"/>
              </w:rPr>
            </w:pPr>
          </w:p>
        </w:tc>
        <w:tc>
          <w:tcPr>
            <w:tcW w:w="1702" w:type="dxa"/>
            <w:vMerge/>
            <w:vAlign w:val="center"/>
          </w:tcPr>
          <w:p w:rsidR="005C6D9D" w:rsidRDefault="005C6D9D">
            <w:pPr>
              <w:spacing w:before="0" w:after="0" w:line="240" w:lineRule="auto"/>
              <w:jc w:val="center"/>
              <w:rPr>
                <w:color w:val="000000" w:themeColor="text1"/>
                <w:kern w:val="0"/>
                <w:szCs w:val="21"/>
              </w:rPr>
            </w:pPr>
          </w:p>
        </w:tc>
        <w:tc>
          <w:tcPr>
            <w:tcW w:w="1134" w:type="dxa"/>
            <w:vMerge/>
            <w:vAlign w:val="center"/>
          </w:tcPr>
          <w:p w:rsidR="005C6D9D" w:rsidRDefault="005C6D9D">
            <w:pPr>
              <w:spacing w:before="0" w:after="0" w:line="240" w:lineRule="auto"/>
              <w:jc w:val="center"/>
              <w:rPr>
                <w:color w:val="000000" w:themeColor="text1"/>
                <w:kern w:val="0"/>
                <w:szCs w:val="21"/>
              </w:rPr>
            </w:pPr>
          </w:p>
        </w:tc>
        <w:tc>
          <w:tcPr>
            <w:tcW w:w="1799" w:type="dxa"/>
            <w:vMerge/>
            <w:vAlign w:val="center"/>
          </w:tcPr>
          <w:p w:rsidR="005C6D9D" w:rsidRDefault="005C6D9D">
            <w:pPr>
              <w:spacing w:before="0" w:after="0" w:line="240" w:lineRule="auto"/>
              <w:jc w:val="center"/>
              <w:rPr>
                <w:color w:val="000000" w:themeColor="text1"/>
                <w:kern w:val="0"/>
                <w:szCs w:val="21"/>
              </w:rPr>
            </w:pPr>
          </w:p>
        </w:tc>
        <w:tc>
          <w:tcPr>
            <w:tcW w:w="1310" w:type="dxa"/>
            <w:vMerge/>
            <w:vAlign w:val="center"/>
          </w:tcPr>
          <w:p w:rsidR="005C6D9D" w:rsidRDefault="005C6D9D">
            <w:pPr>
              <w:spacing w:before="0" w:after="0" w:line="240" w:lineRule="auto"/>
              <w:jc w:val="center"/>
              <w:rPr>
                <w:color w:val="000000" w:themeColor="text1"/>
                <w:kern w:val="0"/>
                <w:szCs w:val="21"/>
              </w:rPr>
            </w:pPr>
          </w:p>
        </w:tc>
        <w:tc>
          <w:tcPr>
            <w:tcW w:w="967" w:type="dxa"/>
            <w:vMerge/>
            <w:vAlign w:val="center"/>
          </w:tcPr>
          <w:p w:rsidR="005C6D9D" w:rsidRDefault="005C6D9D">
            <w:pPr>
              <w:spacing w:before="0" w:after="0" w:line="240" w:lineRule="auto"/>
              <w:jc w:val="center"/>
              <w:rPr>
                <w:color w:val="000000" w:themeColor="text1"/>
                <w:kern w:val="0"/>
                <w:szCs w:val="21"/>
              </w:rPr>
            </w:pPr>
          </w:p>
        </w:tc>
      </w:tr>
      <w:tr w:rsidR="005C6D9D">
        <w:trPr>
          <w:trHeight w:val="542"/>
        </w:trPr>
        <w:tc>
          <w:tcPr>
            <w:tcW w:w="635"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w:t>
            </w:r>
          </w:p>
        </w:tc>
        <w:tc>
          <w:tcPr>
            <w:tcW w:w="924"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原料槽</w:t>
            </w:r>
          </w:p>
        </w:tc>
        <w:tc>
          <w:tcPr>
            <w:tcW w:w="1275"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呼吸气</w:t>
            </w:r>
          </w:p>
        </w:tc>
        <w:tc>
          <w:tcPr>
            <w:tcW w:w="1702" w:type="dxa"/>
            <w:shd w:val="clear" w:color="auto" w:fill="auto"/>
            <w:vAlign w:val="center"/>
          </w:tcPr>
          <w:p w:rsidR="005C6D9D" w:rsidRDefault="008D3B0E">
            <w:pPr>
              <w:autoSpaceDE w:val="0"/>
              <w:autoSpaceDN w:val="0"/>
              <w:adjustRightInd w:val="0"/>
              <w:spacing w:before="0" w:after="0" w:line="240" w:lineRule="auto"/>
              <w:jc w:val="center"/>
              <w:rPr>
                <w:color w:val="000000" w:themeColor="text1"/>
                <w:kern w:val="0"/>
                <w:szCs w:val="21"/>
              </w:rPr>
            </w:pPr>
            <w:r>
              <w:rPr>
                <w:rFonts w:hint="eastAsia"/>
                <w:bCs/>
                <w:color w:val="000000" w:themeColor="text1"/>
                <w:szCs w:val="21"/>
              </w:rPr>
              <w:t>V</w:t>
            </w:r>
            <w:r>
              <w:rPr>
                <w:bCs/>
                <w:color w:val="000000" w:themeColor="text1"/>
                <w:szCs w:val="21"/>
              </w:rPr>
              <w:t>OCs</w:t>
            </w:r>
          </w:p>
        </w:tc>
        <w:tc>
          <w:tcPr>
            <w:tcW w:w="1134" w:type="dxa"/>
            <w:shd w:val="clear" w:color="auto" w:fill="auto"/>
            <w:vAlign w:val="center"/>
          </w:tcPr>
          <w:p w:rsidR="005C6D9D" w:rsidRDefault="008D3B0E">
            <w:pPr>
              <w:widowControl w:val="0"/>
              <w:spacing w:before="0" w:after="0" w:line="240" w:lineRule="auto"/>
              <w:jc w:val="center"/>
              <w:rPr>
                <w:color w:val="000000" w:themeColor="text1"/>
                <w:kern w:val="0"/>
                <w:szCs w:val="21"/>
              </w:rPr>
            </w:pPr>
            <w:r>
              <w:rPr>
                <w:rFonts w:hint="eastAsia"/>
                <w:color w:val="000000" w:themeColor="text1"/>
                <w:kern w:val="0"/>
                <w:szCs w:val="21"/>
              </w:rPr>
              <w:t>/</w:t>
            </w:r>
          </w:p>
        </w:tc>
        <w:tc>
          <w:tcPr>
            <w:tcW w:w="1799" w:type="dxa"/>
            <w:shd w:val="clear" w:color="auto" w:fill="auto"/>
            <w:vAlign w:val="center"/>
          </w:tcPr>
          <w:p w:rsidR="005C6D9D" w:rsidRDefault="008D3B0E">
            <w:pPr>
              <w:widowControl w:val="0"/>
              <w:spacing w:before="0" w:after="0" w:line="240" w:lineRule="auto"/>
              <w:jc w:val="center"/>
              <w:rPr>
                <w:color w:val="000000" w:themeColor="text1"/>
                <w:szCs w:val="21"/>
              </w:rPr>
            </w:pPr>
            <w:r>
              <w:rPr>
                <w:rFonts w:hint="eastAsia"/>
                <w:color w:val="000000" w:themeColor="text1"/>
                <w:szCs w:val="21"/>
              </w:rPr>
              <w:t>《江苏省化学工业挥发性有机物排放标准》（</w:t>
            </w:r>
            <w:r>
              <w:rPr>
                <w:rFonts w:hint="eastAsia"/>
                <w:color w:val="000000" w:themeColor="text1"/>
                <w:szCs w:val="21"/>
              </w:rPr>
              <w:t>DB32/3151-2016</w:t>
            </w:r>
            <w:r>
              <w:rPr>
                <w:rFonts w:hint="eastAsia"/>
                <w:color w:val="000000" w:themeColor="text1"/>
                <w:szCs w:val="21"/>
              </w:rPr>
              <w:t>）</w:t>
            </w:r>
          </w:p>
        </w:tc>
        <w:tc>
          <w:tcPr>
            <w:tcW w:w="1310" w:type="dxa"/>
            <w:shd w:val="clear" w:color="auto" w:fill="auto"/>
            <w:vAlign w:val="center"/>
          </w:tcPr>
          <w:p w:rsidR="005C6D9D" w:rsidRDefault="008D3B0E">
            <w:pPr>
              <w:autoSpaceDE w:val="0"/>
              <w:autoSpaceDN w:val="0"/>
              <w:adjustRightInd w:val="0"/>
              <w:spacing w:before="0" w:after="0" w:line="240" w:lineRule="auto"/>
              <w:jc w:val="center"/>
              <w:rPr>
                <w:color w:val="000000" w:themeColor="text1"/>
                <w:kern w:val="0"/>
                <w:szCs w:val="21"/>
              </w:rPr>
            </w:pPr>
            <w:r>
              <w:rPr>
                <w:color w:val="000000" w:themeColor="text1"/>
                <w:kern w:val="0"/>
                <w:szCs w:val="21"/>
              </w:rPr>
              <w:t>20</w:t>
            </w:r>
          </w:p>
        </w:tc>
        <w:tc>
          <w:tcPr>
            <w:tcW w:w="967" w:type="dxa"/>
            <w:shd w:val="clear" w:color="auto" w:fill="auto"/>
            <w:vAlign w:val="center"/>
          </w:tcPr>
          <w:p w:rsidR="005C6D9D" w:rsidRDefault="008D3B0E">
            <w:pPr>
              <w:widowControl w:val="0"/>
              <w:adjustRightInd w:val="0"/>
              <w:snapToGrid w:val="0"/>
              <w:spacing w:before="0" w:after="0" w:line="240" w:lineRule="auto"/>
              <w:jc w:val="center"/>
              <w:rPr>
                <w:color w:val="000000" w:themeColor="text1"/>
              </w:rPr>
            </w:pPr>
            <w:r>
              <w:rPr>
                <w:color w:val="000000" w:themeColor="text1"/>
              </w:rPr>
              <w:t>0.04</w:t>
            </w:r>
          </w:p>
        </w:tc>
      </w:tr>
      <w:tr w:rsidR="005C6D9D">
        <w:trPr>
          <w:trHeight w:val="570"/>
        </w:trPr>
        <w:tc>
          <w:tcPr>
            <w:tcW w:w="9746" w:type="dxa"/>
            <w:gridSpan w:val="8"/>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全厂无组织排放总计</w:t>
            </w:r>
          </w:p>
        </w:tc>
      </w:tr>
      <w:tr w:rsidR="005C6D9D">
        <w:trPr>
          <w:trHeight w:val="300"/>
        </w:trPr>
        <w:tc>
          <w:tcPr>
            <w:tcW w:w="4536" w:type="dxa"/>
            <w:gridSpan w:val="4"/>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无组织排放总计</w:t>
            </w:r>
          </w:p>
        </w:tc>
        <w:tc>
          <w:tcPr>
            <w:tcW w:w="2933" w:type="dxa"/>
            <w:gridSpan w:val="2"/>
            <w:shd w:val="clear" w:color="auto" w:fill="auto"/>
            <w:vAlign w:val="center"/>
          </w:tcPr>
          <w:p w:rsidR="005C6D9D" w:rsidRDefault="008D3B0E">
            <w:pPr>
              <w:spacing w:before="0" w:after="0" w:line="500" w:lineRule="exact"/>
              <w:jc w:val="center"/>
              <w:rPr>
                <w:color w:val="000000" w:themeColor="text1"/>
                <w:kern w:val="0"/>
                <w:szCs w:val="21"/>
              </w:rPr>
            </w:pPr>
            <w:r>
              <w:rPr>
                <w:rFonts w:hint="eastAsia"/>
                <w:bCs/>
                <w:color w:val="000000" w:themeColor="text1"/>
                <w:szCs w:val="21"/>
              </w:rPr>
              <w:t>V</w:t>
            </w:r>
            <w:r>
              <w:rPr>
                <w:bCs/>
                <w:color w:val="000000" w:themeColor="text1"/>
                <w:szCs w:val="21"/>
              </w:rPr>
              <w:t>OCs</w:t>
            </w:r>
          </w:p>
        </w:tc>
        <w:tc>
          <w:tcPr>
            <w:tcW w:w="2277" w:type="dxa"/>
            <w:gridSpan w:val="2"/>
            <w:shd w:val="clear" w:color="auto" w:fill="auto"/>
            <w:vAlign w:val="center"/>
          </w:tcPr>
          <w:p w:rsidR="005C6D9D" w:rsidRDefault="008D3B0E">
            <w:pPr>
              <w:widowControl w:val="0"/>
              <w:adjustRightInd w:val="0"/>
              <w:snapToGrid w:val="0"/>
              <w:spacing w:before="0" w:after="0" w:line="240" w:lineRule="auto"/>
              <w:jc w:val="center"/>
              <w:rPr>
                <w:color w:val="000000" w:themeColor="text1"/>
              </w:rPr>
            </w:pPr>
            <w:r>
              <w:rPr>
                <w:color w:val="000000" w:themeColor="text1"/>
              </w:rPr>
              <w:t>0.04</w:t>
            </w:r>
          </w:p>
        </w:tc>
      </w:tr>
    </w:tbl>
    <w:p w:rsidR="005C6D9D" w:rsidRDefault="008D3B0E">
      <w:pPr>
        <w:widowControl w:val="0"/>
        <w:spacing w:before="0" w:after="0" w:line="500" w:lineRule="exact"/>
        <w:ind w:firstLine="482"/>
        <w:rPr>
          <w:color w:val="000000" w:themeColor="text1"/>
          <w:sz w:val="24"/>
        </w:rPr>
      </w:pPr>
      <w:r>
        <w:rPr>
          <w:rFonts w:hint="eastAsia"/>
          <w:color w:val="000000" w:themeColor="text1"/>
          <w:sz w:val="24"/>
          <w:szCs w:val="22"/>
        </w:rPr>
        <w:t>拟建</w:t>
      </w:r>
      <w:r>
        <w:rPr>
          <w:rFonts w:hint="eastAsia"/>
          <w:color w:val="000000" w:themeColor="text1"/>
          <w:sz w:val="24"/>
        </w:rPr>
        <w:t>项目大气污染物排放量包括项目各有组织排放源和无组织排放源在正常排放条件下的预测排放量之和，具体见表</w:t>
      </w:r>
      <w:r>
        <w:rPr>
          <w:rFonts w:hint="eastAsia"/>
          <w:color w:val="000000" w:themeColor="text1"/>
          <w:sz w:val="24"/>
        </w:rPr>
        <w:t>5.2-</w:t>
      </w:r>
      <w:r>
        <w:rPr>
          <w:color w:val="000000" w:themeColor="text1"/>
          <w:sz w:val="24"/>
        </w:rPr>
        <w:t>4</w:t>
      </w:r>
      <w:r>
        <w:rPr>
          <w:rFonts w:hint="eastAsia"/>
          <w:color w:val="000000" w:themeColor="text1"/>
          <w:sz w:val="24"/>
        </w:rPr>
        <w:t>。</w:t>
      </w:r>
    </w:p>
    <w:p w:rsidR="005C6D9D" w:rsidRDefault="008D3B0E">
      <w:pPr>
        <w:widowControl w:val="0"/>
        <w:spacing w:before="0" w:after="0" w:line="500" w:lineRule="exact"/>
        <w:jc w:val="center"/>
        <w:rPr>
          <w:b/>
          <w:color w:val="000000" w:themeColor="text1"/>
          <w:sz w:val="24"/>
        </w:rPr>
      </w:pPr>
      <w:r>
        <w:rPr>
          <w:rFonts w:hint="eastAsia"/>
          <w:b/>
          <w:color w:val="000000" w:themeColor="text1"/>
          <w:sz w:val="24"/>
        </w:rPr>
        <w:t>表</w:t>
      </w:r>
      <w:r>
        <w:rPr>
          <w:rFonts w:hint="eastAsia"/>
          <w:b/>
          <w:color w:val="000000" w:themeColor="text1"/>
          <w:sz w:val="24"/>
        </w:rPr>
        <w:t>5.2-</w:t>
      </w:r>
      <w:r>
        <w:rPr>
          <w:b/>
          <w:color w:val="000000" w:themeColor="text1"/>
          <w:sz w:val="24"/>
        </w:rPr>
        <w:t>4</w:t>
      </w:r>
      <w:r>
        <w:rPr>
          <w:rFonts w:hint="eastAsia"/>
          <w:b/>
          <w:color w:val="000000" w:themeColor="text1"/>
          <w:sz w:val="24"/>
        </w:rPr>
        <w:t xml:space="preserve"> </w:t>
      </w:r>
      <w:r>
        <w:rPr>
          <w:rFonts w:hint="eastAsia"/>
          <w:b/>
          <w:color w:val="000000" w:themeColor="text1"/>
          <w:sz w:val="24"/>
        </w:rPr>
        <w:t>大气污染物年排放量核算表</w:t>
      </w:r>
    </w:p>
    <w:tbl>
      <w:tblPr>
        <w:tblW w:w="974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03"/>
        <w:gridCol w:w="4072"/>
        <w:gridCol w:w="3871"/>
      </w:tblGrid>
      <w:tr w:rsidR="005C6D9D">
        <w:trPr>
          <w:trHeight w:val="300"/>
        </w:trPr>
        <w:tc>
          <w:tcPr>
            <w:tcW w:w="1803"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序号</w:t>
            </w:r>
          </w:p>
        </w:tc>
        <w:tc>
          <w:tcPr>
            <w:tcW w:w="4072"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污染物</w:t>
            </w:r>
          </w:p>
        </w:tc>
        <w:tc>
          <w:tcPr>
            <w:tcW w:w="3871"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年排放量</w:t>
            </w:r>
            <w:r>
              <w:rPr>
                <w:color w:val="000000" w:themeColor="text1"/>
                <w:kern w:val="0"/>
                <w:szCs w:val="21"/>
              </w:rPr>
              <w:t>/</w:t>
            </w:r>
            <w:r>
              <w:rPr>
                <w:color w:val="000000" w:themeColor="text1"/>
                <w:kern w:val="0"/>
                <w:szCs w:val="21"/>
              </w:rPr>
              <w:t>（</w:t>
            </w:r>
            <w:r>
              <w:rPr>
                <w:color w:val="000000" w:themeColor="text1"/>
                <w:kern w:val="0"/>
                <w:szCs w:val="21"/>
              </w:rPr>
              <w:t>t/a</w:t>
            </w:r>
            <w:r>
              <w:rPr>
                <w:color w:val="000000" w:themeColor="text1"/>
                <w:kern w:val="0"/>
                <w:szCs w:val="21"/>
              </w:rPr>
              <w:t>）</w:t>
            </w:r>
          </w:p>
        </w:tc>
      </w:tr>
      <w:tr w:rsidR="005C6D9D">
        <w:trPr>
          <w:trHeight w:val="300"/>
        </w:trPr>
        <w:tc>
          <w:tcPr>
            <w:tcW w:w="1803"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1</w:t>
            </w:r>
          </w:p>
        </w:tc>
        <w:tc>
          <w:tcPr>
            <w:tcW w:w="4072" w:type="dxa"/>
            <w:shd w:val="clear" w:color="auto" w:fill="auto"/>
            <w:vAlign w:val="center"/>
          </w:tcPr>
          <w:p w:rsidR="005C6D9D" w:rsidRDefault="008D3B0E">
            <w:pPr>
              <w:spacing w:before="0" w:after="0" w:line="500" w:lineRule="exact"/>
              <w:jc w:val="center"/>
              <w:rPr>
                <w:color w:val="000000" w:themeColor="text1"/>
                <w:kern w:val="0"/>
                <w:szCs w:val="21"/>
              </w:rPr>
            </w:pPr>
            <w:r>
              <w:rPr>
                <w:rFonts w:hint="eastAsia"/>
                <w:color w:val="000000" w:themeColor="text1"/>
                <w:kern w:val="0"/>
                <w:szCs w:val="21"/>
              </w:rPr>
              <w:t>粉尘</w:t>
            </w:r>
          </w:p>
        </w:tc>
        <w:tc>
          <w:tcPr>
            <w:tcW w:w="3871" w:type="dxa"/>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0.095</w:t>
            </w:r>
          </w:p>
        </w:tc>
      </w:tr>
      <w:tr w:rsidR="005C6D9D">
        <w:trPr>
          <w:trHeight w:val="300"/>
        </w:trPr>
        <w:tc>
          <w:tcPr>
            <w:tcW w:w="1803" w:type="dxa"/>
            <w:shd w:val="clear" w:color="auto" w:fill="auto"/>
            <w:vAlign w:val="center"/>
          </w:tcPr>
          <w:p w:rsidR="005C6D9D" w:rsidRDefault="008D3B0E">
            <w:pPr>
              <w:spacing w:before="0" w:after="0" w:line="500" w:lineRule="exact"/>
              <w:jc w:val="center"/>
              <w:rPr>
                <w:color w:val="000000" w:themeColor="text1"/>
                <w:kern w:val="0"/>
                <w:szCs w:val="21"/>
              </w:rPr>
            </w:pPr>
            <w:r>
              <w:rPr>
                <w:rFonts w:hint="eastAsia"/>
                <w:color w:val="000000" w:themeColor="text1"/>
                <w:kern w:val="0"/>
                <w:szCs w:val="21"/>
              </w:rPr>
              <w:t>2</w:t>
            </w:r>
          </w:p>
        </w:tc>
        <w:tc>
          <w:tcPr>
            <w:tcW w:w="4072" w:type="dxa"/>
            <w:shd w:val="clear" w:color="auto" w:fill="auto"/>
            <w:vAlign w:val="center"/>
          </w:tcPr>
          <w:p w:rsidR="005C6D9D" w:rsidRDefault="008D3B0E">
            <w:pPr>
              <w:spacing w:before="0" w:after="0" w:line="500" w:lineRule="exact"/>
              <w:jc w:val="center"/>
              <w:rPr>
                <w:color w:val="000000" w:themeColor="text1"/>
                <w:kern w:val="0"/>
                <w:szCs w:val="21"/>
              </w:rPr>
            </w:pPr>
            <w:r>
              <w:rPr>
                <w:rFonts w:hint="eastAsia"/>
                <w:bCs/>
                <w:color w:val="000000" w:themeColor="text1"/>
                <w:szCs w:val="21"/>
              </w:rPr>
              <w:t>V</w:t>
            </w:r>
            <w:r>
              <w:rPr>
                <w:bCs/>
                <w:color w:val="000000" w:themeColor="text1"/>
                <w:szCs w:val="21"/>
              </w:rPr>
              <w:t>OCs</w:t>
            </w:r>
          </w:p>
        </w:tc>
        <w:tc>
          <w:tcPr>
            <w:tcW w:w="3871" w:type="dxa"/>
            <w:vAlign w:val="center"/>
          </w:tcPr>
          <w:p w:rsidR="005C6D9D" w:rsidRDefault="008D3B0E">
            <w:pPr>
              <w:spacing w:before="0" w:after="0" w:line="500" w:lineRule="exact"/>
              <w:jc w:val="center"/>
              <w:rPr>
                <w:color w:val="000000" w:themeColor="text1"/>
                <w:kern w:val="0"/>
                <w:szCs w:val="21"/>
              </w:rPr>
            </w:pPr>
            <w:r>
              <w:rPr>
                <w:color w:val="000000" w:themeColor="text1"/>
              </w:rPr>
              <w:t>0.04</w:t>
            </w:r>
          </w:p>
        </w:tc>
      </w:tr>
    </w:tbl>
    <w:p w:rsidR="005C6D9D" w:rsidRDefault="008D3B0E">
      <w:pPr>
        <w:widowControl w:val="0"/>
        <w:adjustRightInd w:val="0"/>
        <w:snapToGrid w:val="0"/>
        <w:spacing w:before="0" w:after="0" w:line="500" w:lineRule="exact"/>
        <w:ind w:firstLineChars="200" w:firstLine="480"/>
        <w:rPr>
          <w:color w:val="000000" w:themeColor="text1"/>
          <w:sz w:val="24"/>
          <w:szCs w:val="22"/>
        </w:rPr>
      </w:pPr>
      <w:r>
        <w:rPr>
          <w:rFonts w:hint="eastAsia"/>
          <w:color w:val="000000" w:themeColor="text1"/>
          <w:sz w:val="24"/>
          <w:szCs w:val="22"/>
        </w:rPr>
        <w:t>（</w:t>
      </w:r>
      <w:r>
        <w:rPr>
          <w:rFonts w:hint="eastAsia"/>
          <w:color w:val="000000" w:themeColor="text1"/>
          <w:sz w:val="24"/>
          <w:szCs w:val="22"/>
        </w:rPr>
        <w:t>4</w:t>
      </w:r>
      <w:r>
        <w:rPr>
          <w:rFonts w:hint="eastAsia"/>
          <w:color w:val="000000" w:themeColor="text1"/>
          <w:sz w:val="24"/>
          <w:szCs w:val="22"/>
        </w:rPr>
        <w:t>）大气环境影响评价自查表</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本次大气环境影响评价完成后</w:t>
      </w:r>
      <w:r>
        <w:rPr>
          <w:rFonts w:hint="eastAsia"/>
          <w:color w:val="000000" w:themeColor="text1"/>
          <w:sz w:val="24"/>
          <w:szCs w:val="22"/>
        </w:rPr>
        <w:t>，</w:t>
      </w:r>
      <w:r>
        <w:rPr>
          <w:color w:val="000000" w:themeColor="text1"/>
          <w:sz w:val="24"/>
          <w:szCs w:val="22"/>
        </w:rPr>
        <w:t>对大气环境影响评价主要内容与结论进行自查</w:t>
      </w:r>
      <w:r>
        <w:rPr>
          <w:rFonts w:hint="eastAsia"/>
          <w:color w:val="000000" w:themeColor="text1"/>
          <w:sz w:val="24"/>
          <w:szCs w:val="22"/>
        </w:rPr>
        <w:t>，</w:t>
      </w:r>
      <w:r>
        <w:rPr>
          <w:color w:val="000000" w:themeColor="text1"/>
          <w:sz w:val="24"/>
          <w:szCs w:val="22"/>
        </w:rPr>
        <w:t>详见表</w:t>
      </w:r>
      <w:r>
        <w:rPr>
          <w:rFonts w:hint="eastAsia"/>
          <w:color w:val="000000" w:themeColor="text1"/>
          <w:sz w:val="24"/>
          <w:szCs w:val="22"/>
        </w:rPr>
        <w:t>5</w:t>
      </w:r>
      <w:r>
        <w:rPr>
          <w:color w:val="000000" w:themeColor="text1"/>
          <w:sz w:val="24"/>
          <w:szCs w:val="22"/>
        </w:rPr>
        <w:t>.2-5</w:t>
      </w:r>
      <w:r>
        <w:rPr>
          <w:color w:val="000000" w:themeColor="text1"/>
          <w:sz w:val="24"/>
          <w:szCs w:val="22"/>
        </w:rPr>
        <w:t>。</w:t>
      </w:r>
    </w:p>
    <w:p w:rsidR="005C6D9D" w:rsidRDefault="008D3B0E">
      <w:pPr>
        <w:widowControl w:val="0"/>
        <w:spacing w:before="0" w:after="0" w:line="240" w:lineRule="auto"/>
        <w:ind w:left="-48" w:firstLine="482"/>
        <w:jc w:val="center"/>
        <w:rPr>
          <w:b/>
          <w:color w:val="000000" w:themeColor="text1"/>
          <w:sz w:val="24"/>
        </w:rPr>
      </w:pPr>
      <w:r>
        <w:rPr>
          <w:rFonts w:hint="eastAsia"/>
          <w:b/>
          <w:color w:val="000000" w:themeColor="text1"/>
          <w:sz w:val="24"/>
        </w:rPr>
        <w:t>表</w:t>
      </w:r>
      <w:r>
        <w:rPr>
          <w:rFonts w:hint="eastAsia"/>
          <w:b/>
          <w:color w:val="000000" w:themeColor="text1"/>
          <w:sz w:val="24"/>
        </w:rPr>
        <w:t>5.2-</w:t>
      </w:r>
      <w:r>
        <w:rPr>
          <w:b/>
          <w:color w:val="000000" w:themeColor="text1"/>
          <w:sz w:val="24"/>
        </w:rPr>
        <w:t>5</w:t>
      </w:r>
      <w:r>
        <w:rPr>
          <w:rFonts w:hint="eastAsia"/>
          <w:b/>
          <w:color w:val="000000" w:themeColor="text1"/>
          <w:sz w:val="24"/>
        </w:rPr>
        <w:t xml:space="preserve"> </w:t>
      </w:r>
      <w:r>
        <w:rPr>
          <w:b/>
          <w:color w:val="000000" w:themeColor="text1"/>
          <w:sz w:val="24"/>
        </w:rPr>
        <w:t xml:space="preserve"> </w:t>
      </w:r>
      <w:r>
        <w:rPr>
          <w:rFonts w:hint="eastAsia"/>
          <w:b/>
          <w:color w:val="000000" w:themeColor="text1"/>
          <w:sz w:val="24"/>
        </w:rPr>
        <w:t>大气环境影响评价自查表</w:t>
      </w:r>
    </w:p>
    <w:tbl>
      <w:tblPr>
        <w:tblW w:w="9746"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56"/>
        <w:gridCol w:w="1159"/>
        <w:gridCol w:w="1253"/>
        <w:gridCol w:w="950"/>
        <w:gridCol w:w="794"/>
        <w:gridCol w:w="798"/>
        <w:gridCol w:w="1545"/>
        <w:gridCol w:w="1265"/>
        <w:gridCol w:w="427"/>
        <w:gridCol w:w="899"/>
      </w:tblGrid>
      <w:tr w:rsidR="005C6D9D">
        <w:trPr>
          <w:cantSplit/>
          <w:tblHeader/>
          <w:jc w:val="center"/>
        </w:trPr>
        <w:tc>
          <w:tcPr>
            <w:tcW w:w="1815" w:type="dxa"/>
            <w:gridSpan w:val="2"/>
            <w:shd w:val="clear" w:color="auto" w:fill="auto"/>
            <w:vAlign w:val="center"/>
          </w:tcPr>
          <w:p w:rsidR="005C6D9D" w:rsidRDefault="008D3B0E">
            <w:pPr>
              <w:spacing w:before="0" w:after="0" w:line="400" w:lineRule="exact"/>
              <w:jc w:val="center"/>
              <w:rPr>
                <w:b/>
                <w:color w:val="000000" w:themeColor="text1"/>
                <w:kern w:val="0"/>
                <w:szCs w:val="21"/>
              </w:rPr>
            </w:pPr>
            <w:r>
              <w:rPr>
                <w:b/>
                <w:color w:val="000000" w:themeColor="text1"/>
                <w:kern w:val="0"/>
                <w:szCs w:val="21"/>
              </w:rPr>
              <w:t>工作内容</w:t>
            </w:r>
          </w:p>
        </w:tc>
        <w:tc>
          <w:tcPr>
            <w:tcW w:w="7931" w:type="dxa"/>
            <w:gridSpan w:val="8"/>
            <w:shd w:val="clear" w:color="auto" w:fill="auto"/>
            <w:vAlign w:val="center"/>
          </w:tcPr>
          <w:p w:rsidR="005C6D9D" w:rsidRDefault="008D3B0E">
            <w:pPr>
              <w:spacing w:before="0" w:after="0" w:line="400" w:lineRule="exact"/>
              <w:jc w:val="center"/>
              <w:rPr>
                <w:b/>
                <w:color w:val="000000" w:themeColor="text1"/>
                <w:kern w:val="0"/>
                <w:szCs w:val="21"/>
              </w:rPr>
            </w:pPr>
            <w:r>
              <w:rPr>
                <w:b/>
                <w:color w:val="000000" w:themeColor="text1"/>
                <w:kern w:val="0"/>
                <w:szCs w:val="21"/>
              </w:rPr>
              <w:t>自查项目</w:t>
            </w: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评价等级与范围</w:t>
            </w: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评价等级</w:t>
            </w:r>
          </w:p>
        </w:tc>
        <w:tc>
          <w:tcPr>
            <w:tcW w:w="3795" w:type="dxa"/>
            <w:gridSpan w:val="4"/>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一级</w:t>
            </w:r>
            <w:r>
              <w:rPr>
                <w:color w:val="000000" w:themeColor="text1"/>
                <w:kern w:val="0"/>
                <w:szCs w:val="21"/>
              </w:rPr>
              <w:t>□</w:t>
            </w: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二级</w:t>
            </w:r>
            <w:r>
              <w:rPr>
                <w:rFonts w:ascii="宋体" w:hAnsi="宋体" w:hint="eastAsia"/>
                <w:color w:val="000000" w:themeColor="text1"/>
                <w:kern w:val="0"/>
                <w:szCs w:val="21"/>
              </w:rPr>
              <w:t>√</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三级</w:t>
            </w:r>
            <w:r>
              <w:rPr>
                <w:color w:val="000000" w:themeColor="text1"/>
                <w:kern w:val="0"/>
                <w:szCs w:val="21"/>
              </w:rPr>
              <w:t>□</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评价范围</w:t>
            </w:r>
          </w:p>
        </w:tc>
        <w:tc>
          <w:tcPr>
            <w:tcW w:w="3795" w:type="dxa"/>
            <w:gridSpan w:val="4"/>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边长</w:t>
            </w:r>
            <w:r>
              <w:rPr>
                <w:color w:val="000000" w:themeColor="text1"/>
                <w:kern w:val="0"/>
                <w:szCs w:val="21"/>
              </w:rPr>
              <w:t>=50km□</w:t>
            </w: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边长</w:t>
            </w:r>
            <w:r>
              <w:rPr>
                <w:color w:val="000000" w:themeColor="text1"/>
                <w:kern w:val="0"/>
                <w:szCs w:val="21"/>
              </w:rPr>
              <w:t>=5~50km□</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边长</w:t>
            </w:r>
            <w:r>
              <w:rPr>
                <w:color w:val="000000" w:themeColor="text1"/>
                <w:kern w:val="0"/>
                <w:szCs w:val="21"/>
              </w:rPr>
              <w:t>=5km</w:t>
            </w:r>
            <w:r>
              <w:rPr>
                <w:rFonts w:ascii="宋体" w:hAnsi="宋体" w:hint="eastAsia"/>
                <w:color w:val="000000" w:themeColor="text1"/>
                <w:kern w:val="0"/>
                <w:szCs w:val="21"/>
              </w:rPr>
              <w:t>√</w:t>
            </w: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评价因子</w:t>
            </w: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SO</w:t>
            </w:r>
            <w:r>
              <w:rPr>
                <w:color w:val="000000" w:themeColor="text1"/>
                <w:kern w:val="0"/>
                <w:szCs w:val="21"/>
                <w:vertAlign w:val="subscript"/>
              </w:rPr>
              <w:t>2</w:t>
            </w:r>
            <w:r>
              <w:rPr>
                <w:color w:val="000000" w:themeColor="text1"/>
                <w:kern w:val="0"/>
                <w:szCs w:val="21"/>
              </w:rPr>
              <w:t>+NOx</w:t>
            </w:r>
            <w:r>
              <w:rPr>
                <w:color w:val="000000" w:themeColor="text1"/>
                <w:kern w:val="0"/>
                <w:szCs w:val="21"/>
              </w:rPr>
              <w:t>排放量</w:t>
            </w:r>
          </w:p>
        </w:tc>
        <w:tc>
          <w:tcPr>
            <w:tcW w:w="2203"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≥2000t/a□</w:t>
            </w:r>
          </w:p>
        </w:tc>
        <w:tc>
          <w:tcPr>
            <w:tcW w:w="313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500~2000t/a□</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&lt;500t/a</w:t>
            </w:r>
            <w:r>
              <w:rPr>
                <w:rFonts w:ascii="宋体" w:hAnsi="宋体" w:hint="eastAsia"/>
                <w:color w:val="000000" w:themeColor="text1"/>
                <w:kern w:val="0"/>
                <w:szCs w:val="21"/>
              </w:rPr>
              <w:t>√</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评价因子</w:t>
            </w:r>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基本污染物（</w:t>
            </w:r>
            <w:r>
              <w:rPr>
                <w:color w:val="000000" w:themeColor="text1"/>
                <w:kern w:val="0"/>
                <w:szCs w:val="21"/>
              </w:rPr>
              <w:t>PM</w:t>
            </w:r>
            <w:r>
              <w:rPr>
                <w:color w:val="000000" w:themeColor="text1"/>
                <w:kern w:val="0"/>
                <w:szCs w:val="21"/>
                <w:vertAlign w:val="subscript"/>
              </w:rPr>
              <w:t>10</w:t>
            </w:r>
            <w:r>
              <w:rPr>
                <w:color w:val="000000" w:themeColor="text1"/>
                <w:kern w:val="0"/>
                <w:szCs w:val="21"/>
              </w:rPr>
              <w:t>）</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包括二次</w:t>
            </w:r>
            <w:r>
              <w:rPr>
                <w:color w:val="000000" w:themeColor="text1"/>
                <w:kern w:val="0"/>
                <w:szCs w:val="21"/>
              </w:rPr>
              <w:t>PM</w:t>
            </w:r>
            <w:r>
              <w:rPr>
                <w:color w:val="000000" w:themeColor="text1"/>
                <w:kern w:val="0"/>
                <w:szCs w:val="21"/>
                <w:vertAlign w:val="subscript"/>
              </w:rPr>
              <w:t>2.5</w:t>
            </w:r>
            <w:r>
              <w:rPr>
                <w:color w:val="000000" w:themeColor="text1"/>
                <w:kern w:val="0"/>
                <w:szCs w:val="21"/>
              </w:rPr>
              <w:t>□</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其他污染物（</w:t>
            </w:r>
            <w:r>
              <w:rPr>
                <w:rFonts w:hint="eastAsia"/>
                <w:bCs/>
                <w:color w:val="000000" w:themeColor="text1"/>
                <w:szCs w:val="21"/>
              </w:rPr>
              <w:t>V</w:t>
            </w:r>
            <w:r>
              <w:rPr>
                <w:bCs/>
                <w:color w:val="000000" w:themeColor="text1"/>
                <w:szCs w:val="21"/>
              </w:rPr>
              <w:t>OCs</w:t>
            </w:r>
            <w:r>
              <w:rPr>
                <w:color w:val="000000" w:themeColor="text1"/>
                <w:kern w:val="0"/>
                <w:szCs w:val="21"/>
              </w:rPr>
              <w:t>）</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不包括二次</w:t>
            </w:r>
            <w:r>
              <w:rPr>
                <w:color w:val="000000" w:themeColor="text1"/>
                <w:kern w:val="0"/>
                <w:szCs w:val="21"/>
              </w:rPr>
              <w:t>PM</w:t>
            </w:r>
            <w:r>
              <w:rPr>
                <w:color w:val="000000" w:themeColor="text1"/>
                <w:kern w:val="0"/>
                <w:szCs w:val="21"/>
                <w:vertAlign w:val="subscript"/>
              </w:rPr>
              <w:t>2.5</w:t>
            </w:r>
            <w:r>
              <w:rPr>
                <w:color w:val="000000" w:themeColor="text1"/>
                <w:kern w:val="0"/>
                <w:szCs w:val="21"/>
              </w:rPr>
              <w:t>□</w:t>
            </w:r>
          </w:p>
        </w:tc>
      </w:tr>
      <w:tr w:rsidR="005C6D9D">
        <w:trPr>
          <w:cantSplit/>
          <w:jc w:val="center"/>
        </w:trPr>
        <w:tc>
          <w:tcPr>
            <w:tcW w:w="656"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lastRenderedPageBreak/>
              <w:t>评价标准</w:t>
            </w: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评价标准</w:t>
            </w:r>
          </w:p>
        </w:tc>
        <w:tc>
          <w:tcPr>
            <w:tcW w:w="299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国家标准</w:t>
            </w:r>
            <w:r>
              <w:rPr>
                <w:rFonts w:ascii="宋体" w:hAnsi="宋体" w:hint="eastAsia"/>
                <w:color w:val="000000" w:themeColor="text1"/>
                <w:kern w:val="0"/>
                <w:szCs w:val="21"/>
              </w:rPr>
              <w:t>√</w:t>
            </w:r>
          </w:p>
        </w:tc>
        <w:tc>
          <w:tcPr>
            <w:tcW w:w="2343"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地方标准</w:t>
            </w:r>
            <w:r>
              <w:rPr>
                <w:rFonts w:ascii="宋体" w:hAnsi="宋体" w:hint="eastAsia"/>
                <w:color w:val="000000" w:themeColor="text1"/>
                <w:kern w:val="0"/>
                <w:szCs w:val="21"/>
              </w:rPr>
              <w:t>√</w:t>
            </w:r>
          </w:p>
        </w:tc>
        <w:tc>
          <w:tcPr>
            <w:tcW w:w="1265"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附录</w:t>
            </w:r>
            <w:r>
              <w:rPr>
                <w:color w:val="000000" w:themeColor="text1"/>
                <w:kern w:val="0"/>
                <w:szCs w:val="21"/>
              </w:rPr>
              <w:t>D</w:t>
            </w:r>
            <w:r>
              <w:rPr>
                <w:rFonts w:ascii="宋体" w:hAnsi="宋体" w:hint="eastAsia"/>
                <w:color w:val="000000" w:themeColor="text1"/>
                <w:kern w:val="0"/>
                <w:szCs w:val="21"/>
              </w:rPr>
              <w:t>√</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其他标准</w:t>
            </w: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现状评价</w:t>
            </w: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评价功能区</w:t>
            </w:r>
          </w:p>
        </w:tc>
        <w:tc>
          <w:tcPr>
            <w:tcW w:w="3795" w:type="dxa"/>
            <w:gridSpan w:val="4"/>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一类区</w:t>
            </w:r>
            <w:r>
              <w:rPr>
                <w:color w:val="000000" w:themeColor="text1"/>
                <w:kern w:val="0"/>
                <w:szCs w:val="21"/>
              </w:rPr>
              <w:t>□</w:t>
            </w: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二类区</w:t>
            </w:r>
            <w:r>
              <w:rPr>
                <w:rFonts w:ascii="宋体" w:hAnsi="宋体" w:hint="eastAsia"/>
                <w:color w:val="000000" w:themeColor="text1"/>
                <w:kern w:val="0"/>
                <w:szCs w:val="21"/>
              </w:rPr>
              <w:t>√</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一类区和二类区</w:t>
            </w:r>
            <w:r>
              <w:rPr>
                <w:color w:val="000000" w:themeColor="text1"/>
                <w:kern w:val="0"/>
                <w:szCs w:val="21"/>
              </w:rPr>
              <w:t>□</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评价基准年</w:t>
            </w:r>
          </w:p>
        </w:tc>
        <w:tc>
          <w:tcPr>
            <w:tcW w:w="7931" w:type="dxa"/>
            <w:gridSpan w:val="8"/>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w:t>
            </w:r>
            <w:r>
              <w:rPr>
                <w:color w:val="000000" w:themeColor="text1"/>
                <w:kern w:val="0"/>
                <w:szCs w:val="21"/>
              </w:rPr>
              <w:t>2017</w:t>
            </w:r>
            <w:r>
              <w:rPr>
                <w:color w:val="000000" w:themeColor="text1"/>
                <w:kern w:val="0"/>
                <w:szCs w:val="21"/>
              </w:rPr>
              <w:t>）年</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环境空气质量现状调查数据来源</w:t>
            </w:r>
          </w:p>
        </w:tc>
        <w:tc>
          <w:tcPr>
            <w:tcW w:w="3795" w:type="dxa"/>
            <w:gridSpan w:val="4"/>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长期例行监测数据</w:t>
            </w:r>
            <w:r>
              <w:rPr>
                <w:rFonts w:ascii="宋体" w:hAnsi="宋体" w:hint="eastAsia"/>
                <w:color w:val="000000" w:themeColor="text1"/>
                <w:kern w:val="0"/>
                <w:szCs w:val="21"/>
              </w:rPr>
              <w:t>√</w:t>
            </w: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主管部门发布的数据</w:t>
            </w:r>
            <w:r>
              <w:rPr>
                <w:rFonts w:ascii="宋体" w:hAnsi="宋体" w:hint="eastAsia"/>
                <w:color w:val="000000" w:themeColor="text1"/>
                <w:kern w:val="0"/>
                <w:szCs w:val="21"/>
              </w:rPr>
              <w:t>√</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现状补充</w:t>
            </w:r>
            <w:r>
              <w:rPr>
                <w:rFonts w:hint="eastAsia"/>
                <w:color w:val="000000" w:themeColor="text1"/>
                <w:kern w:val="0"/>
                <w:szCs w:val="21"/>
              </w:rPr>
              <w:t>监测</w:t>
            </w:r>
            <w:r>
              <w:rPr>
                <w:rFonts w:ascii="宋体" w:hAnsi="宋体" w:hint="eastAsia"/>
                <w:color w:val="000000" w:themeColor="text1"/>
                <w:kern w:val="0"/>
                <w:szCs w:val="21"/>
              </w:rPr>
              <w:t>√</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现状评价</w:t>
            </w:r>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达标区</w:t>
            </w:r>
            <w:r>
              <w:rPr>
                <w:color w:val="000000" w:themeColor="text1"/>
                <w:kern w:val="0"/>
                <w:szCs w:val="21"/>
              </w:rPr>
              <w:t>□</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不达标区</w:t>
            </w:r>
            <w:r>
              <w:rPr>
                <w:rFonts w:ascii="宋体" w:hAnsi="宋体" w:hint="eastAsia"/>
                <w:color w:val="000000" w:themeColor="text1"/>
                <w:kern w:val="0"/>
                <w:szCs w:val="21"/>
              </w:rPr>
              <w:t>√</w:t>
            </w: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污染源调查</w:t>
            </w:r>
          </w:p>
        </w:tc>
        <w:tc>
          <w:tcPr>
            <w:tcW w:w="1159"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调查内容</w:t>
            </w:r>
          </w:p>
        </w:tc>
        <w:tc>
          <w:tcPr>
            <w:tcW w:w="299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rFonts w:hint="eastAsia"/>
                <w:color w:val="000000" w:themeColor="text1"/>
                <w:kern w:val="0"/>
                <w:szCs w:val="21"/>
              </w:rPr>
              <w:t>拟建</w:t>
            </w:r>
            <w:r>
              <w:rPr>
                <w:color w:val="000000" w:themeColor="text1"/>
                <w:kern w:val="0"/>
                <w:szCs w:val="21"/>
              </w:rPr>
              <w:t>项目正常排放源</w:t>
            </w:r>
            <w:r>
              <w:rPr>
                <w:rFonts w:ascii="宋体" w:hAnsi="宋体" w:hint="eastAsia"/>
                <w:color w:val="000000" w:themeColor="text1"/>
                <w:kern w:val="0"/>
                <w:szCs w:val="21"/>
              </w:rPr>
              <w:t>√</w:t>
            </w:r>
          </w:p>
        </w:tc>
        <w:tc>
          <w:tcPr>
            <w:tcW w:w="2343" w:type="dxa"/>
            <w:gridSpan w:val="2"/>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拟替代的污染源</w:t>
            </w:r>
            <w:r>
              <w:rPr>
                <w:color w:val="000000" w:themeColor="text1"/>
                <w:kern w:val="0"/>
                <w:szCs w:val="21"/>
              </w:rPr>
              <w:t>□</w:t>
            </w:r>
          </w:p>
        </w:tc>
        <w:tc>
          <w:tcPr>
            <w:tcW w:w="1265"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其他在建、拟建项目污染源</w:t>
            </w:r>
            <w:r>
              <w:rPr>
                <w:color w:val="000000" w:themeColor="text1"/>
                <w:kern w:val="0"/>
                <w:szCs w:val="21"/>
              </w:rPr>
              <w:t>□</w:t>
            </w:r>
          </w:p>
        </w:tc>
        <w:tc>
          <w:tcPr>
            <w:tcW w:w="1326" w:type="dxa"/>
            <w:gridSpan w:val="2"/>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区域污染源</w:t>
            </w:r>
            <w:r>
              <w:rPr>
                <w:color w:val="000000" w:themeColor="text1"/>
                <w:kern w:val="0"/>
                <w:szCs w:val="21"/>
              </w:rPr>
              <w:t>□</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299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rFonts w:hint="eastAsia"/>
                <w:color w:val="000000" w:themeColor="text1"/>
                <w:kern w:val="0"/>
                <w:szCs w:val="21"/>
              </w:rPr>
              <w:t>拟建</w:t>
            </w:r>
            <w:r>
              <w:rPr>
                <w:color w:val="000000" w:themeColor="text1"/>
                <w:kern w:val="0"/>
                <w:szCs w:val="21"/>
              </w:rPr>
              <w:t>项目非正常排放源</w:t>
            </w:r>
            <w:r>
              <w:rPr>
                <w:rFonts w:ascii="宋体" w:hAnsi="宋体" w:hint="eastAsia"/>
                <w:color w:val="000000" w:themeColor="text1"/>
                <w:kern w:val="0"/>
                <w:szCs w:val="21"/>
              </w:rPr>
              <w:t>√</w:t>
            </w:r>
          </w:p>
        </w:tc>
        <w:tc>
          <w:tcPr>
            <w:tcW w:w="2343" w:type="dxa"/>
            <w:gridSpan w:val="2"/>
            <w:vMerge/>
            <w:vAlign w:val="center"/>
          </w:tcPr>
          <w:p w:rsidR="005C6D9D" w:rsidRDefault="005C6D9D">
            <w:pPr>
              <w:spacing w:before="0" w:after="0" w:line="400" w:lineRule="exact"/>
              <w:jc w:val="center"/>
              <w:rPr>
                <w:color w:val="000000" w:themeColor="text1"/>
                <w:kern w:val="0"/>
                <w:szCs w:val="21"/>
              </w:rPr>
            </w:pPr>
          </w:p>
        </w:tc>
        <w:tc>
          <w:tcPr>
            <w:tcW w:w="1265" w:type="dxa"/>
            <w:vMerge/>
            <w:vAlign w:val="center"/>
          </w:tcPr>
          <w:p w:rsidR="005C6D9D" w:rsidRDefault="005C6D9D">
            <w:pPr>
              <w:spacing w:before="0" w:after="0" w:line="400" w:lineRule="exact"/>
              <w:jc w:val="center"/>
              <w:rPr>
                <w:color w:val="000000" w:themeColor="text1"/>
                <w:kern w:val="0"/>
                <w:szCs w:val="21"/>
              </w:rPr>
            </w:pPr>
          </w:p>
        </w:tc>
        <w:tc>
          <w:tcPr>
            <w:tcW w:w="1326" w:type="dxa"/>
            <w:gridSpan w:val="2"/>
            <w:vMerge/>
            <w:vAlign w:val="center"/>
          </w:tcPr>
          <w:p w:rsidR="005C6D9D" w:rsidRDefault="005C6D9D">
            <w:pPr>
              <w:spacing w:before="0" w:after="0" w:line="400" w:lineRule="exact"/>
              <w:jc w:val="center"/>
              <w:rPr>
                <w:color w:val="000000" w:themeColor="text1"/>
                <w:kern w:val="0"/>
                <w:szCs w:val="21"/>
              </w:rPr>
            </w:pP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299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现有污染源</w:t>
            </w:r>
            <w:r>
              <w:rPr>
                <w:color w:val="000000" w:themeColor="text1"/>
                <w:kern w:val="0"/>
                <w:szCs w:val="21"/>
              </w:rPr>
              <w:t>□</w:t>
            </w:r>
          </w:p>
        </w:tc>
        <w:tc>
          <w:tcPr>
            <w:tcW w:w="2343" w:type="dxa"/>
            <w:gridSpan w:val="2"/>
            <w:vMerge/>
            <w:vAlign w:val="center"/>
          </w:tcPr>
          <w:p w:rsidR="005C6D9D" w:rsidRDefault="005C6D9D">
            <w:pPr>
              <w:spacing w:before="0" w:after="0" w:line="400" w:lineRule="exact"/>
              <w:jc w:val="center"/>
              <w:rPr>
                <w:color w:val="000000" w:themeColor="text1"/>
                <w:kern w:val="0"/>
                <w:szCs w:val="21"/>
              </w:rPr>
            </w:pPr>
          </w:p>
        </w:tc>
        <w:tc>
          <w:tcPr>
            <w:tcW w:w="1265" w:type="dxa"/>
            <w:vMerge/>
            <w:vAlign w:val="center"/>
          </w:tcPr>
          <w:p w:rsidR="005C6D9D" w:rsidRDefault="005C6D9D">
            <w:pPr>
              <w:spacing w:before="0" w:after="0" w:line="400" w:lineRule="exact"/>
              <w:jc w:val="center"/>
              <w:rPr>
                <w:color w:val="000000" w:themeColor="text1"/>
                <w:kern w:val="0"/>
                <w:szCs w:val="21"/>
              </w:rPr>
            </w:pPr>
          </w:p>
        </w:tc>
        <w:tc>
          <w:tcPr>
            <w:tcW w:w="1326" w:type="dxa"/>
            <w:gridSpan w:val="2"/>
            <w:vMerge/>
            <w:vAlign w:val="center"/>
          </w:tcPr>
          <w:p w:rsidR="005C6D9D" w:rsidRDefault="005C6D9D">
            <w:pPr>
              <w:spacing w:before="0" w:after="0" w:line="400" w:lineRule="exact"/>
              <w:jc w:val="center"/>
              <w:rPr>
                <w:color w:val="000000" w:themeColor="text1"/>
                <w:kern w:val="0"/>
                <w:szCs w:val="21"/>
              </w:rPr>
            </w:pP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大气环境影响预测与评价</w:t>
            </w: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预测模型</w:t>
            </w:r>
          </w:p>
        </w:tc>
        <w:tc>
          <w:tcPr>
            <w:tcW w:w="1253"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AERMOD□</w:t>
            </w:r>
          </w:p>
        </w:tc>
        <w:tc>
          <w:tcPr>
            <w:tcW w:w="950"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ADMS□</w:t>
            </w:r>
          </w:p>
        </w:tc>
        <w:tc>
          <w:tcPr>
            <w:tcW w:w="1592"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AUSTAL2000□</w:t>
            </w:r>
          </w:p>
        </w:tc>
        <w:tc>
          <w:tcPr>
            <w:tcW w:w="1545"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EDMS/AEDT□</w:t>
            </w:r>
          </w:p>
        </w:tc>
        <w:tc>
          <w:tcPr>
            <w:tcW w:w="1265"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CALPUFF□</w:t>
            </w:r>
          </w:p>
        </w:tc>
        <w:tc>
          <w:tcPr>
            <w:tcW w:w="427"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网格模型</w:t>
            </w:r>
            <w:r>
              <w:rPr>
                <w:color w:val="000000" w:themeColor="text1"/>
                <w:kern w:val="0"/>
                <w:szCs w:val="21"/>
              </w:rPr>
              <w:t>□</w:t>
            </w:r>
          </w:p>
        </w:tc>
        <w:tc>
          <w:tcPr>
            <w:tcW w:w="89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其他</w:t>
            </w:r>
            <w:r>
              <w:rPr>
                <w:color w:val="000000" w:themeColor="text1"/>
                <w:kern w:val="0"/>
                <w:szCs w:val="21"/>
              </w:rPr>
              <w:t>□</w:t>
            </w:r>
          </w:p>
        </w:tc>
      </w:tr>
      <w:tr w:rsidR="005C6D9D">
        <w:trPr>
          <w:cantSplit/>
          <w:jc w:val="center"/>
        </w:trPr>
        <w:tc>
          <w:tcPr>
            <w:tcW w:w="656" w:type="dxa"/>
            <w:vMerge/>
            <w:shd w:val="clear" w:color="auto" w:fill="auto"/>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预测范围</w:t>
            </w:r>
          </w:p>
        </w:tc>
        <w:tc>
          <w:tcPr>
            <w:tcW w:w="3795" w:type="dxa"/>
            <w:gridSpan w:val="4"/>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边长</w:t>
            </w:r>
            <w:r>
              <w:rPr>
                <w:color w:val="000000" w:themeColor="text1"/>
                <w:kern w:val="0"/>
                <w:szCs w:val="21"/>
              </w:rPr>
              <w:t>≥50km□</w:t>
            </w: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边长</w:t>
            </w:r>
            <w:r>
              <w:rPr>
                <w:color w:val="000000" w:themeColor="text1"/>
                <w:kern w:val="0"/>
                <w:szCs w:val="21"/>
              </w:rPr>
              <w:t>5~50km□</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边长</w:t>
            </w:r>
            <w:r>
              <w:rPr>
                <w:color w:val="000000" w:themeColor="text1"/>
                <w:kern w:val="0"/>
                <w:szCs w:val="21"/>
              </w:rPr>
              <w:t>=5km</w:t>
            </w:r>
            <w:r>
              <w:rPr>
                <w:rFonts w:ascii="宋体" w:hAnsi="宋体" w:hint="eastAsia"/>
                <w:color w:val="000000" w:themeColor="text1"/>
                <w:kern w:val="0"/>
                <w:szCs w:val="21"/>
              </w:rPr>
              <w:t>√</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预测因子</w:t>
            </w:r>
          </w:p>
        </w:tc>
        <w:tc>
          <w:tcPr>
            <w:tcW w:w="5340" w:type="dxa"/>
            <w:gridSpan w:val="5"/>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预测因子（</w:t>
            </w:r>
            <w:r>
              <w:rPr>
                <w:rFonts w:hint="eastAsia"/>
                <w:color w:val="000000" w:themeColor="text1"/>
                <w:kern w:val="0"/>
                <w:szCs w:val="21"/>
              </w:rPr>
              <w:t>粉尘</w:t>
            </w:r>
            <w:r>
              <w:rPr>
                <w:color w:val="000000" w:themeColor="text1"/>
                <w:kern w:val="0"/>
                <w:szCs w:val="21"/>
              </w:rPr>
              <w:t>、</w:t>
            </w:r>
            <w:r>
              <w:rPr>
                <w:rFonts w:hint="eastAsia"/>
                <w:bCs/>
                <w:color w:val="000000" w:themeColor="text1"/>
                <w:szCs w:val="21"/>
              </w:rPr>
              <w:t>V</w:t>
            </w:r>
            <w:r>
              <w:rPr>
                <w:bCs/>
                <w:color w:val="000000" w:themeColor="text1"/>
                <w:szCs w:val="21"/>
              </w:rPr>
              <w:t>OCs</w:t>
            </w:r>
            <w:r>
              <w:rPr>
                <w:color w:val="000000" w:themeColor="text1"/>
                <w:kern w:val="0"/>
                <w:szCs w:val="21"/>
              </w:rPr>
              <w:t>）</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包括二次</w:t>
            </w:r>
            <w:r>
              <w:rPr>
                <w:color w:val="000000" w:themeColor="text1"/>
                <w:kern w:val="0"/>
                <w:szCs w:val="21"/>
              </w:rPr>
              <w:t>PM</w:t>
            </w:r>
            <w:r>
              <w:rPr>
                <w:color w:val="000000" w:themeColor="text1"/>
                <w:kern w:val="0"/>
                <w:szCs w:val="21"/>
                <w:vertAlign w:val="subscript"/>
              </w:rPr>
              <w:t>2.5</w:t>
            </w:r>
            <w:r>
              <w:rPr>
                <w:color w:val="000000" w:themeColor="text1"/>
                <w:kern w:val="0"/>
                <w:szCs w:val="21"/>
              </w:rPr>
              <w:t>□</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5340" w:type="dxa"/>
            <w:gridSpan w:val="5"/>
            <w:vMerge/>
            <w:vAlign w:val="center"/>
          </w:tcPr>
          <w:p w:rsidR="005C6D9D" w:rsidRDefault="005C6D9D">
            <w:pPr>
              <w:spacing w:before="0" w:after="0" w:line="400" w:lineRule="exact"/>
              <w:jc w:val="center"/>
              <w:rPr>
                <w:color w:val="000000" w:themeColor="text1"/>
                <w:kern w:val="0"/>
                <w:szCs w:val="21"/>
              </w:rPr>
            </w:pP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不包括二次</w:t>
            </w:r>
            <w:r>
              <w:rPr>
                <w:color w:val="000000" w:themeColor="text1"/>
                <w:kern w:val="0"/>
                <w:szCs w:val="21"/>
              </w:rPr>
              <w:t>PM</w:t>
            </w:r>
            <w:r>
              <w:rPr>
                <w:color w:val="000000" w:themeColor="text1"/>
                <w:kern w:val="0"/>
                <w:szCs w:val="21"/>
                <w:vertAlign w:val="subscript"/>
              </w:rPr>
              <w:t>2.5</w:t>
            </w:r>
            <w:r>
              <w:rPr>
                <w:rFonts w:ascii="宋体" w:hAnsi="宋体" w:hint="eastAsia"/>
                <w:color w:val="000000" w:themeColor="text1"/>
                <w:kern w:val="0"/>
                <w:szCs w:val="21"/>
              </w:rPr>
              <w:t>√</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正常排放短期浓度贡献值</w:t>
            </w:r>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rFonts w:hint="eastAsia"/>
                <w:color w:val="000000" w:themeColor="text1"/>
                <w:kern w:val="0"/>
                <w:szCs w:val="21"/>
              </w:rPr>
              <w:t>拟建</w:t>
            </w:r>
            <w:r>
              <w:rPr>
                <w:color w:val="000000" w:themeColor="text1"/>
                <w:kern w:val="0"/>
                <w:szCs w:val="21"/>
              </w:rPr>
              <w:t>项目</w:t>
            </w:r>
            <w:proofErr w:type="gramStart"/>
            <w:r>
              <w:rPr>
                <w:color w:val="000000" w:themeColor="text1"/>
                <w:kern w:val="0"/>
                <w:szCs w:val="21"/>
              </w:rPr>
              <w:t>最大占</w:t>
            </w:r>
            <w:proofErr w:type="gramEnd"/>
            <w:r>
              <w:rPr>
                <w:color w:val="000000" w:themeColor="text1"/>
                <w:kern w:val="0"/>
                <w:szCs w:val="21"/>
              </w:rPr>
              <w:t>标率</w:t>
            </w:r>
            <w:r>
              <w:rPr>
                <w:color w:val="000000" w:themeColor="text1"/>
                <w:kern w:val="0"/>
                <w:szCs w:val="21"/>
              </w:rPr>
              <w:t>≤100%□</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rFonts w:hint="eastAsia"/>
                <w:color w:val="000000" w:themeColor="text1"/>
                <w:kern w:val="0"/>
                <w:szCs w:val="21"/>
              </w:rPr>
              <w:t>拟建</w:t>
            </w:r>
            <w:r>
              <w:rPr>
                <w:color w:val="000000" w:themeColor="text1"/>
                <w:kern w:val="0"/>
                <w:szCs w:val="21"/>
              </w:rPr>
              <w:t>项目</w:t>
            </w:r>
            <w:proofErr w:type="gramStart"/>
            <w:r>
              <w:rPr>
                <w:color w:val="000000" w:themeColor="text1"/>
                <w:kern w:val="0"/>
                <w:szCs w:val="21"/>
              </w:rPr>
              <w:t>最大占</w:t>
            </w:r>
            <w:proofErr w:type="gramEnd"/>
            <w:r>
              <w:rPr>
                <w:color w:val="000000" w:themeColor="text1"/>
                <w:kern w:val="0"/>
                <w:szCs w:val="21"/>
              </w:rPr>
              <w:t>标率</w:t>
            </w:r>
            <w:r>
              <w:rPr>
                <w:color w:val="000000" w:themeColor="text1"/>
                <w:kern w:val="0"/>
                <w:szCs w:val="21"/>
              </w:rPr>
              <w:t>&gt;100%□</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正常排放年均浓度贡献值</w:t>
            </w:r>
          </w:p>
        </w:tc>
        <w:tc>
          <w:tcPr>
            <w:tcW w:w="2203"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一类区</w:t>
            </w:r>
          </w:p>
        </w:tc>
        <w:tc>
          <w:tcPr>
            <w:tcW w:w="313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rFonts w:hint="eastAsia"/>
                <w:color w:val="000000" w:themeColor="text1"/>
                <w:kern w:val="0"/>
                <w:szCs w:val="21"/>
                <w:vertAlign w:val="subscript"/>
              </w:rPr>
              <w:t>拟建</w:t>
            </w:r>
            <w:r>
              <w:rPr>
                <w:color w:val="000000" w:themeColor="text1"/>
                <w:kern w:val="0"/>
                <w:szCs w:val="21"/>
                <w:vertAlign w:val="subscript"/>
              </w:rPr>
              <w:t>项目</w:t>
            </w:r>
            <w:proofErr w:type="gramStart"/>
            <w:r>
              <w:rPr>
                <w:color w:val="000000" w:themeColor="text1"/>
                <w:kern w:val="0"/>
                <w:szCs w:val="21"/>
              </w:rPr>
              <w:t>最大占</w:t>
            </w:r>
            <w:proofErr w:type="gramEnd"/>
            <w:r>
              <w:rPr>
                <w:color w:val="000000" w:themeColor="text1"/>
                <w:kern w:val="0"/>
                <w:szCs w:val="21"/>
              </w:rPr>
              <w:t>标率</w:t>
            </w:r>
            <w:r>
              <w:rPr>
                <w:color w:val="000000" w:themeColor="text1"/>
                <w:kern w:val="0"/>
                <w:szCs w:val="21"/>
              </w:rPr>
              <w:t>≤10%□</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rFonts w:hint="eastAsia"/>
                <w:color w:val="000000" w:themeColor="text1"/>
                <w:kern w:val="0"/>
                <w:szCs w:val="21"/>
                <w:vertAlign w:val="subscript"/>
              </w:rPr>
              <w:t>拟建</w:t>
            </w:r>
            <w:r>
              <w:rPr>
                <w:color w:val="000000" w:themeColor="text1"/>
                <w:kern w:val="0"/>
                <w:szCs w:val="21"/>
                <w:vertAlign w:val="subscript"/>
              </w:rPr>
              <w:t>项目</w:t>
            </w:r>
            <w:proofErr w:type="gramStart"/>
            <w:r>
              <w:rPr>
                <w:color w:val="000000" w:themeColor="text1"/>
                <w:kern w:val="0"/>
                <w:szCs w:val="21"/>
              </w:rPr>
              <w:t>最大占</w:t>
            </w:r>
            <w:proofErr w:type="gramEnd"/>
            <w:r>
              <w:rPr>
                <w:color w:val="000000" w:themeColor="text1"/>
                <w:kern w:val="0"/>
                <w:szCs w:val="21"/>
              </w:rPr>
              <w:t>标率</w:t>
            </w:r>
            <w:r>
              <w:rPr>
                <w:color w:val="000000" w:themeColor="text1"/>
                <w:kern w:val="0"/>
                <w:szCs w:val="21"/>
              </w:rPr>
              <w:t>&gt;10%□</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2203"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二类区</w:t>
            </w:r>
          </w:p>
        </w:tc>
        <w:tc>
          <w:tcPr>
            <w:tcW w:w="313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rFonts w:hint="eastAsia"/>
                <w:color w:val="000000" w:themeColor="text1"/>
                <w:kern w:val="0"/>
                <w:szCs w:val="21"/>
                <w:vertAlign w:val="subscript"/>
              </w:rPr>
              <w:t>拟建</w:t>
            </w:r>
            <w:r>
              <w:rPr>
                <w:color w:val="000000" w:themeColor="text1"/>
                <w:kern w:val="0"/>
                <w:szCs w:val="21"/>
                <w:vertAlign w:val="subscript"/>
              </w:rPr>
              <w:t>项目</w:t>
            </w:r>
            <w:proofErr w:type="gramStart"/>
            <w:r>
              <w:rPr>
                <w:color w:val="000000" w:themeColor="text1"/>
                <w:kern w:val="0"/>
                <w:szCs w:val="21"/>
              </w:rPr>
              <w:t>最大占</w:t>
            </w:r>
            <w:proofErr w:type="gramEnd"/>
            <w:r>
              <w:rPr>
                <w:color w:val="000000" w:themeColor="text1"/>
                <w:kern w:val="0"/>
                <w:szCs w:val="21"/>
              </w:rPr>
              <w:t>标率</w:t>
            </w:r>
            <w:r>
              <w:rPr>
                <w:color w:val="000000" w:themeColor="text1"/>
                <w:kern w:val="0"/>
                <w:szCs w:val="21"/>
              </w:rPr>
              <w:t>≤30%□</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rFonts w:hint="eastAsia"/>
                <w:color w:val="000000" w:themeColor="text1"/>
                <w:kern w:val="0"/>
                <w:szCs w:val="21"/>
                <w:vertAlign w:val="subscript"/>
              </w:rPr>
              <w:t>拟建</w:t>
            </w:r>
            <w:r>
              <w:rPr>
                <w:color w:val="000000" w:themeColor="text1"/>
                <w:kern w:val="0"/>
                <w:szCs w:val="21"/>
                <w:vertAlign w:val="subscript"/>
              </w:rPr>
              <w:t>项目</w:t>
            </w:r>
            <w:proofErr w:type="gramStart"/>
            <w:r>
              <w:rPr>
                <w:color w:val="000000" w:themeColor="text1"/>
                <w:kern w:val="0"/>
                <w:szCs w:val="21"/>
              </w:rPr>
              <w:t>最大占</w:t>
            </w:r>
            <w:proofErr w:type="gramEnd"/>
            <w:r>
              <w:rPr>
                <w:color w:val="000000" w:themeColor="text1"/>
                <w:kern w:val="0"/>
                <w:szCs w:val="21"/>
              </w:rPr>
              <w:t>标率</w:t>
            </w:r>
            <w:r>
              <w:rPr>
                <w:color w:val="000000" w:themeColor="text1"/>
                <w:kern w:val="0"/>
                <w:szCs w:val="21"/>
              </w:rPr>
              <w:t>&gt;30%□</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非正常</w:t>
            </w:r>
            <w:r>
              <w:rPr>
                <w:color w:val="000000" w:themeColor="text1"/>
                <w:kern w:val="0"/>
                <w:szCs w:val="21"/>
              </w:rPr>
              <w:t>1h</w:t>
            </w:r>
            <w:r>
              <w:rPr>
                <w:color w:val="000000" w:themeColor="text1"/>
                <w:kern w:val="0"/>
                <w:szCs w:val="21"/>
              </w:rPr>
              <w:t>浓度贡献值</w:t>
            </w:r>
          </w:p>
        </w:tc>
        <w:tc>
          <w:tcPr>
            <w:tcW w:w="299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非正常持续时长</w:t>
            </w:r>
          </w:p>
        </w:tc>
        <w:tc>
          <w:tcPr>
            <w:tcW w:w="3608" w:type="dxa"/>
            <w:gridSpan w:val="3"/>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color w:val="000000" w:themeColor="text1"/>
                <w:kern w:val="0"/>
                <w:szCs w:val="21"/>
                <w:vertAlign w:val="subscript"/>
              </w:rPr>
              <w:t>非正常</w:t>
            </w:r>
            <w:r>
              <w:rPr>
                <w:color w:val="000000" w:themeColor="text1"/>
                <w:kern w:val="0"/>
                <w:szCs w:val="21"/>
              </w:rPr>
              <w:t>占标率</w:t>
            </w:r>
            <w:r>
              <w:rPr>
                <w:color w:val="000000" w:themeColor="text1"/>
                <w:kern w:val="0"/>
                <w:szCs w:val="21"/>
              </w:rPr>
              <w:t>≤100%□</w:t>
            </w:r>
          </w:p>
        </w:tc>
        <w:tc>
          <w:tcPr>
            <w:tcW w:w="1326" w:type="dxa"/>
            <w:gridSpan w:val="2"/>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color w:val="000000" w:themeColor="text1"/>
                <w:kern w:val="0"/>
                <w:szCs w:val="21"/>
                <w:vertAlign w:val="subscript"/>
              </w:rPr>
              <w:t>非正常</w:t>
            </w:r>
            <w:r>
              <w:rPr>
                <w:color w:val="000000" w:themeColor="text1"/>
                <w:kern w:val="0"/>
                <w:szCs w:val="21"/>
              </w:rPr>
              <w:t>占标率</w:t>
            </w:r>
            <w:r>
              <w:rPr>
                <w:color w:val="000000" w:themeColor="text1"/>
                <w:kern w:val="0"/>
                <w:szCs w:val="21"/>
              </w:rPr>
              <w:t>&gt;100%□</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2997"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w:t>
            </w:r>
            <w:r>
              <w:rPr>
                <w:color w:val="000000" w:themeColor="text1"/>
                <w:kern w:val="0"/>
                <w:szCs w:val="21"/>
              </w:rPr>
              <w:t>h</w:t>
            </w:r>
          </w:p>
        </w:tc>
        <w:tc>
          <w:tcPr>
            <w:tcW w:w="3608" w:type="dxa"/>
            <w:gridSpan w:val="3"/>
            <w:vMerge/>
            <w:vAlign w:val="center"/>
          </w:tcPr>
          <w:p w:rsidR="005C6D9D" w:rsidRDefault="005C6D9D">
            <w:pPr>
              <w:spacing w:before="0" w:after="0" w:line="400" w:lineRule="exact"/>
              <w:jc w:val="center"/>
              <w:rPr>
                <w:color w:val="000000" w:themeColor="text1"/>
                <w:kern w:val="0"/>
                <w:szCs w:val="21"/>
              </w:rPr>
            </w:pPr>
          </w:p>
        </w:tc>
        <w:tc>
          <w:tcPr>
            <w:tcW w:w="1326" w:type="dxa"/>
            <w:gridSpan w:val="2"/>
            <w:vMerge/>
            <w:vAlign w:val="center"/>
          </w:tcPr>
          <w:p w:rsidR="005C6D9D" w:rsidRDefault="005C6D9D">
            <w:pPr>
              <w:spacing w:before="0" w:after="0" w:line="400" w:lineRule="exact"/>
              <w:jc w:val="center"/>
              <w:rPr>
                <w:color w:val="000000" w:themeColor="text1"/>
                <w:kern w:val="0"/>
                <w:szCs w:val="21"/>
              </w:rPr>
            </w:pP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保证率日平均浓度和年平均浓度</w:t>
            </w:r>
            <w:proofErr w:type="gramStart"/>
            <w:r>
              <w:rPr>
                <w:color w:val="000000" w:themeColor="text1"/>
                <w:kern w:val="0"/>
                <w:szCs w:val="21"/>
              </w:rPr>
              <w:t>叠加值</w:t>
            </w:r>
            <w:proofErr w:type="gramEnd"/>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color w:val="000000" w:themeColor="text1"/>
                <w:kern w:val="0"/>
                <w:szCs w:val="21"/>
              </w:rPr>
              <w:t>叠加达标</w:t>
            </w:r>
            <w:r>
              <w:rPr>
                <w:color w:val="000000" w:themeColor="text1"/>
                <w:kern w:val="0"/>
                <w:szCs w:val="21"/>
              </w:rPr>
              <w:t>□</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C</w:t>
            </w:r>
            <w:r>
              <w:rPr>
                <w:color w:val="000000" w:themeColor="text1"/>
                <w:kern w:val="0"/>
                <w:szCs w:val="21"/>
              </w:rPr>
              <w:t>叠加不达标</w:t>
            </w:r>
            <w:r>
              <w:rPr>
                <w:color w:val="000000" w:themeColor="text1"/>
                <w:kern w:val="0"/>
                <w:szCs w:val="21"/>
              </w:rPr>
              <w:t>□</w:t>
            </w:r>
          </w:p>
        </w:tc>
      </w:tr>
      <w:tr w:rsidR="005C6D9D">
        <w:trPr>
          <w:cantSplit/>
          <w:jc w:val="center"/>
        </w:trPr>
        <w:tc>
          <w:tcPr>
            <w:tcW w:w="656" w:type="dxa"/>
            <w:vMerge/>
            <w:shd w:val="clear" w:color="auto" w:fill="auto"/>
            <w:noWrap/>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区域环境质量的整体变化情况</w:t>
            </w:r>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k≤-20%□</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k&gt;-20%□</w:t>
            </w: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环境监测计划</w:t>
            </w:r>
          </w:p>
        </w:tc>
        <w:tc>
          <w:tcPr>
            <w:tcW w:w="1159"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污染源监测</w:t>
            </w:r>
          </w:p>
        </w:tc>
        <w:tc>
          <w:tcPr>
            <w:tcW w:w="3795" w:type="dxa"/>
            <w:gridSpan w:val="4"/>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监测因子：（</w:t>
            </w:r>
            <w:r>
              <w:rPr>
                <w:rFonts w:hint="eastAsia"/>
                <w:color w:val="000000" w:themeColor="text1"/>
                <w:kern w:val="0"/>
                <w:szCs w:val="21"/>
              </w:rPr>
              <w:t>颗粒物，</w:t>
            </w:r>
            <w:r>
              <w:rPr>
                <w:rFonts w:hint="eastAsia"/>
                <w:bCs/>
                <w:color w:val="000000" w:themeColor="text1"/>
                <w:szCs w:val="21"/>
              </w:rPr>
              <w:t>V</w:t>
            </w:r>
            <w:r>
              <w:rPr>
                <w:bCs/>
                <w:color w:val="000000" w:themeColor="text1"/>
                <w:szCs w:val="21"/>
              </w:rPr>
              <w:t>OCs</w:t>
            </w:r>
            <w:r>
              <w:rPr>
                <w:color w:val="000000" w:themeColor="text1"/>
                <w:kern w:val="0"/>
                <w:szCs w:val="21"/>
              </w:rPr>
              <w:t>）</w:t>
            </w:r>
          </w:p>
        </w:tc>
        <w:tc>
          <w:tcPr>
            <w:tcW w:w="2810" w:type="dxa"/>
            <w:gridSpan w:val="2"/>
            <w:shd w:val="clear" w:color="auto" w:fill="auto"/>
            <w:vAlign w:val="center"/>
          </w:tcPr>
          <w:p w:rsidR="005C6D9D" w:rsidRDefault="008D3B0E">
            <w:pPr>
              <w:spacing w:before="0" w:after="0" w:line="400" w:lineRule="exact"/>
              <w:jc w:val="center"/>
              <w:rPr>
                <w:rFonts w:ascii="Segoe UI Symbol" w:hAnsi="Segoe UI Symbol"/>
                <w:color w:val="000000" w:themeColor="text1"/>
                <w:kern w:val="0"/>
                <w:szCs w:val="21"/>
              </w:rPr>
            </w:pPr>
            <w:r>
              <w:rPr>
                <w:color w:val="000000" w:themeColor="text1"/>
                <w:kern w:val="0"/>
                <w:szCs w:val="21"/>
              </w:rPr>
              <w:t>有组织废气监测</w:t>
            </w:r>
            <w:r>
              <w:rPr>
                <w:rFonts w:ascii="Segoe UI Symbol" w:hAnsi="Segoe UI Symbol"/>
                <w:color w:val="000000" w:themeColor="text1"/>
                <w:kern w:val="0"/>
                <w:szCs w:val="21"/>
              </w:rPr>
              <w:t>☑</w:t>
            </w:r>
          </w:p>
        </w:tc>
        <w:tc>
          <w:tcPr>
            <w:tcW w:w="1326" w:type="dxa"/>
            <w:gridSpan w:val="2"/>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无监测</w:t>
            </w:r>
            <w:r>
              <w:rPr>
                <w:color w:val="000000" w:themeColor="text1"/>
                <w:kern w:val="0"/>
                <w:szCs w:val="21"/>
              </w:rPr>
              <w:t>□</w:t>
            </w:r>
          </w:p>
        </w:tc>
      </w:tr>
      <w:tr w:rsidR="005C6D9D">
        <w:trPr>
          <w:cantSplit/>
          <w:trHeight w:val="600"/>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vMerge/>
            <w:vAlign w:val="center"/>
          </w:tcPr>
          <w:p w:rsidR="005C6D9D" w:rsidRDefault="005C6D9D">
            <w:pPr>
              <w:spacing w:before="0" w:after="0" w:line="400" w:lineRule="exact"/>
              <w:jc w:val="center"/>
              <w:rPr>
                <w:color w:val="000000" w:themeColor="text1"/>
                <w:kern w:val="0"/>
                <w:szCs w:val="21"/>
              </w:rPr>
            </w:pPr>
          </w:p>
        </w:tc>
        <w:tc>
          <w:tcPr>
            <w:tcW w:w="3795" w:type="dxa"/>
            <w:gridSpan w:val="4"/>
            <w:vMerge/>
            <w:vAlign w:val="center"/>
          </w:tcPr>
          <w:p w:rsidR="005C6D9D" w:rsidRDefault="005C6D9D">
            <w:pPr>
              <w:spacing w:before="0" w:after="0" w:line="400" w:lineRule="exact"/>
              <w:jc w:val="center"/>
              <w:rPr>
                <w:color w:val="000000" w:themeColor="text1"/>
                <w:kern w:val="0"/>
                <w:szCs w:val="21"/>
              </w:rPr>
            </w:pP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无组织废气监测</w:t>
            </w:r>
            <w:r>
              <w:rPr>
                <w:rFonts w:ascii="Segoe UI Symbol" w:hAnsi="Segoe UI Symbol"/>
                <w:color w:val="000000" w:themeColor="text1"/>
                <w:kern w:val="0"/>
                <w:szCs w:val="21"/>
              </w:rPr>
              <w:t>☑</w:t>
            </w:r>
          </w:p>
        </w:tc>
        <w:tc>
          <w:tcPr>
            <w:tcW w:w="1326" w:type="dxa"/>
            <w:gridSpan w:val="2"/>
            <w:vMerge/>
            <w:vAlign w:val="center"/>
          </w:tcPr>
          <w:p w:rsidR="005C6D9D" w:rsidRDefault="005C6D9D">
            <w:pPr>
              <w:spacing w:before="0" w:after="0" w:line="400" w:lineRule="exact"/>
              <w:jc w:val="center"/>
              <w:rPr>
                <w:color w:val="000000" w:themeColor="text1"/>
                <w:kern w:val="0"/>
                <w:szCs w:val="21"/>
              </w:rPr>
            </w:pP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环境质量监测</w:t>
            </w:r>
          </w:p>
        </w:tc>
        <w:tc>
          <w:tcPr>
            <w:tcW w:w="3795" w:type="dxa"/>
            <w:gridSpan w:val="4"/>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监测因子：（</w:t>
            </w:r>
            <w:r>
              <w:rPr>
                <w:rFonts w:hint="eastAsia"/>
                <w:color w:val="000000" w:themeColor="text1"/>
                <w:kern w:val="0"/>
                <w:szCs w:val="21"/>
              </w:rPr>
              <w:t>颗粒物，</w:t>
            </w:r>
            <w:r>
              <w:rPr>
                <w:rFonts w:hint="eastAsia"/>
                <w:bCs/>
                <w:color w:val="000000" w:themeColor="text1"/>
                <w:szCs w:val="21"/>
              </w:rPr>
              <w:t>V</w:t>
            </w:r>
            <w:r>
              <w:rPr>
                <w:bCs/>
                <w:color w:val="000000" w:themeColor="text1"/>
                <w:szCs w:val="21"/>
              </w:rPr>
              <w:t>OCs</w:t>
            </w:r>
            <w:r>
              <w:rPr>
                <w:color w:val="000000" w:themeColor="text1"/>
                <w:kern w:val="0"/>
                <w:szCs w:val="21"/>
              </w:rPr>
              <w:t>）</w:t>
            </w:r>
          </w:p>
        </w:tc>
        <w:tc>
          <w:tcPr>
            <w:tcW w:w="2810"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监测点位数（</w:t>
            </w:r>
            <w:r>
              <w:rPr>
                <w:color w:val="000000" w:themeColor="text1"/>
                <w:kern w:val="0"/>
                <w:szCs w:val="21"/>
              </w:rPr>
              <w:t xml:space="preserve"> 4 </w:t>
            </w:r>
            <w:r>
              <w:rPr>
                <w:color w:val="000000" w:themeColor="text1"/>
                <w:kern w:val="0"/>
                <w:szCs w:val="21"/>
              </w:rPr>
              <w:t>）</w:t>
            </w:r>
          </w:p>
        </w:tc>
        <w:tc>
          <w:tcPr>
            <w:tcW w:w="1326" w:type="dxa"/>
            <w:gridSpan w:val="2"/>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无监测</w:t>
            </w:r>
            <w:r>
              <w:rPr>
                <w:color w:val="000000" w:themeColor="text1"/>
                <w:kern w:val="0"/>
                <w:szCs w:val="21"/>
              </w:rPr>
              <w:t>□</w:t>
            </w:r>
          </w:p>
        </w:tc>
      </w:tr>
      <w:tr w:rsidR="005C6D9D">
        <w:trPr>
          <w:cantSplit/>
          <w:jc w:val="center"/>
        </w:trPr>
        <w:tc>
          <w:tcPr>
            <w:tcW w:w="656" w:type="dxa"/>
            <w:vMerge w:val="restart"/>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评价结论</w:t>
            </w: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环境影响</w:t>
            </w:r>
          </w:p>
        </w:tc>
        <w:tc>
          <w:tcPr>
            <w:tcW w:w="7931" w:type="dxa"/>
            <w:gridSpan w:val="8"/>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可以接受</w:t>
            </w:r>
            <w:r>
              <w:rPr>
                <w:color w:val="000000" w:themeColor="text1"/>
                <w:kern w:val="0"/>
                <w:szCs w:val="21"/>
              </w:rPr>
              <w:t xml:space="preserve"> </w:t>
            </w:r>
            <w:r>
              <w:rPr>
                <w:rFonts w:ascii="宋体" w:hAnsi="宋体" w:hint="eastAsia"/>
                <w:color w:val="000000" w:themeColor="text1"/>
                <w:kern w:val="0"/>
                <w:szCs w:val="21"/>
              </w:rPr>
              <w:t>√</w:t>
            </w:r>
            <w:r>
              <w:rPr>
                <w:color w:val="000000" w:themeColor="text1"/>
                <w:kern w:val="0"/>
                <w:szCs w:val="21"/>
              </w:rPr>
              <w:t xml:space="preserve">             </w:t>
            </w:r>
            <w:r>
              <w:rPr>
                <w:color w:val="000000" w:themeColor="text1"/>
                <w:kern w:val="0"/>
                <w:szCs w:val="21"/>
              </w:rPr>
              <w:t>不可以接受</w:t>
            </w:r>
            <w:r>
              <w:rPr>
                <w:color w:val="000000" w:themeColor="text1"/>
                <w:kern w:val="0"/>
                <w:szCs w:val="21"/>
              </w:rPr>
              <w:t xml:space="preserve"> □</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大气环境防护距离</w:t>
            </w:r>
          </w:p>
        </w:tc>
        <w:tc>
          <w:tcPr>
            <w:tcW w:w="7931" w:type="dxa"/>
            <w:gridSpan w:val="8"/>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距（</w:t>
            </w:r>
            <w:r>
              <w:rPr>
                <w:color w:val="000000" w:themeColor="text1"/>
                <w:kern w:val="0"/>
                <w:szCs w:val="21"/>
              </w:rPr>
              <w:t xml:space="preserve">    )</w:t>
            </w:r>
            <w:r>
              <w:rPr>
                <w:color w:val="000000" w:themeColor="text1"/>
                <w:kern w:val="0"/>
                <w:szCs w:val="21"/>
              </w:rPr>
              <w:t>厂界最远（</w:t>
            </w:r>
            <w:r>
              <w:rPr>
                <w:color w:val="000000" w:themeColor="text1"/>
                <w:kern w:val="0"/>
                <w:szCs w:val="21"/>
              </w:rPr>
              <w:t xml:space="preserve">    </w:t>
            </w:r>
            <w:r>
              <w:rPr>
                <w:color w:val="000000" w:themeColor="text1"/>
                <w:kern w:val="0"/>
                <w:szCs w:val="21"/>
              </w:rPr>
              <w:t>）</w:t>
            </w:r>
            <w:r>
              <w:rPr>
                <w:color w:val="000000" w:themeColor="text1"/>
                <w:kern w:val="0"/>
                <w:szCs w:val="21"/>
              </w:rPr>
              <w:t>m</w:t>
            </w:r>
          </w:p>
        </w:tc>
      </w:tr>
      <w:tr w:rsidR="005C6D9D">
        <w:trPr>
          <w:cantSplit/>
          <w:jc w:val="center"/>
        </w:trPr>
        <w:tc>
          <w:tcPr>
            <w:tcW w:w="656" w:type="dxa"/>
            <w:vMerge/>
            <w:vAlign w:val="center"/>
          </w:tcPr>
          <w:p w:rsidR="005C6D9D" w:rsidRDefault="005C6D9D">
            <w:pPr>
              <w:spacing w:before="0" w:after="0" w:line="400" w:lineRule="exact"/>
              <w:jc w:val="center"/>
              <w:rPr>
                <w:color w:val="000000" w:themeColor="text1"/>
                <w:kern w:val="0"/>
                <w:szCs w:val="21"/>
              </w:rPr>
            </w:pPr>
          </w:p>
        </w:tc>
        <w:tc>
          <w:tcPr>
            <w:tcW w:w="1159" w:type="dxa"/>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污染源年排放量</w:t>
            </w:r>
          </w:p>
        </w:tc>
        <w:tc>
          <w:tcPr>
            <w:tcW w:w="5340" w:type="dxa"/>
            <w:gridSpan w:val="5"/>
            <w:shd w:val="clear" w:color="auto" w:fill="auto"/>
            <w:vAlign w:val="center"/>
          </w:tcPr>
          <w:p w:rsidR="005C6D9D" w:rsidRDefault="008D3B0E">
            <w:pPr>
              <w:spacing w:before="0" w:after="0" w:line="400" w:lineRule="exact"/>
              <w:jc w:val="center"/>
              <w:rPr>
                <w:color w:val="000000" w:themeColor="text1"/>
                <w:kern w:val="0"/>
                <w:szCs w:val="21"/>
              </w:rPr>
            </w:pPr>
            <w:r>
              <w:rPr>
                <w:rFonts w:hint="eastAsia"/>
                <w:color w:val="000000" w:themeColor="text1"/>
                <w:kern w:val="0"/>
                <w:szCs w:val="21"/>
              </w:rPr>
              <w:t>颗粒物</w:t>
            </w:r>
            <w:r>
              <w:rPr>
                <w:color w:val="000000" w:themeColor="text1"/>
                <w:kern w:val="0"/>
                <w:szCs w:val="21"/>
              </w:rPr>
              <w:t>:( 0.095)t/a</w:t>
            </w:r>
          </w:p>
        </w:tc>
        <w:tc>
          <w:tcPr>
            <w:tcW w:w="2591" w:type="dxa"/>
            <w:gridSpan w:val="3"/>
            <w:shd w:val="clear" w:color="auto" w:fill="auto"/>
            <w:vAlign w:val="center"/>
          </w:tcPr>
          <w:p w:rsidR="005C6D9D" w:rsidRDefault="008D3B0E">
            <w:pPr>
              <w:spacing w:before="0" w:after="0" w:line="400" w:lineRule="exact"/>
              <w:jc w:val="center"/>
              <w:rPr>
                <w:color w:val="000000" w:themeColor="text1"/>
                <w:kern w:val="0"/>
                <w:szCs w:val="21"/>
              </w:rPr>
            </w:pPr>
            <w:r>
              <w:rPr>
                <w:rFonts w:hint="eastAsia"/>
                <w:bCs/>
                <w:color w:val="000000" w:themeColor="text1"/>
                <w:szCs w:val="21"/>
              </w:rPr>
              <w:t>V</w:t>
            </w:r>
            <w:r>
              <w:rPr>
                <w:bCs/>
                <w:color w:val="000000" w:themeColor="text1"/>
                <w:szCs w:val="21"/>
              </w:rPr>
              <w:t>OCs</w:t>
            </w:r>
            <w:r>
              <w:rPr>
                <w:color w:val="000000" w:themeColor="text1"/>
                <w:kern w:val="0"/>
                <w:szCs w:val="21"/>
              </w:rPr>
              <w:t>: (0.04)t/a</w:t>
            </w:r>
          </w:p>
        </w:tc>
      </w:tr>
      <w:tr w:rsidR="005C6D9D">
        <w:trPr>
          <w:cantSplit/>
          <w:jc w:val="center"/>
        </w:trPr>
        <w:tc>
          <w:tcPr>
            <w:tcW w:w="9746" w:type="dxa"/>
            <w:gridSpan w:val="10"/>
            <w:shd w:val="clear" w:color="auto" w:fill="auto"/>
            <w:vAlign w:val="center"/>
          </w:tcPr>
          <w:p w:rsidR="005C6D9D" w:rsidRDefault="008D3B0E">
            <w:pPr>
              <w:spacing w:before="0" w:after="0" w:line="400" w:lineRule="exact"/>
              <w:jc w:val="center"/>
              <w:rPr>
                <w:color w:val="000000" w:themeColor="text1"/>
                <w:kern w:val="0"/>
                <w:szCs w:val="21"/>
              </w:rPr>
            </w:pPr>
            <w:r>
              <w:rPr>
                <w:color w:val="000000" w:themeColor="text1"/>
                <w:kern w:val="0"/>
                <w:szCs w:val="21"/>
              </w:rPr>
              <w:t>注：</w:t>
            </w:r>
            <w:r>
              <w:rPr>
                <w:color w:val="000000" w:themeColor="text1"/>
                <w:kern w:val="0"/>
                <w:szCs w:val="21"/>
              </w:rPr>
              <w:t>“□”</w:t>
            </w:r>
            <w:r>
              <w:rPr>
                <w:color w:val="000000" w:themeColor="text1"/>
                <w:kern w:val="0"/>
                <w:szCs w:val="21"/>
              </w:rPr>
              <w:t>，填</w:t>
            </w:r>
            <w:r>
              <w:rPr>
                <w:color w:val="000000" w:themeColor="text1"/>
                <w:kern w:val="0"/>
                <w:szCs w:val="21"/>
              </w:rPr>
              <w:t>“√”</w:t>
            </w:r>
            <w:r>
              <w:rPr>
                <w:color w:val="000000" w:themeColor="text1"/>
                <w:kern w:val="0"/>
                <w:szCs w:val="21"/>
              </w:rPr>
              <w:t>；</w:t>
            </w:r>
            <w:r>
              <w:rPr>
                <w:color w:val="000000" w:themeColor="text1"/>
                <w:kern w:val="0"/>
                <w:szCs w:val="21"/>
              </w:rPr>
              <w:t>“</w:t>
            </w:r>
            <w:r>
              <w:rPr>
                <w:color w:val="000000" w:themeColor="text1"/>
                <w:kern w:val="0"/>
                <w:szCs w:val="21"/>
              </w:rPr>
              <w:t>（</w:t>
            </w:r>
            <w:r>
              <w:rPr>
                <w:color w:val="000000" w:themeColor="text1"/>
                <w:kern w:val="0"/>
                <w:szCs w:val="21"/>
              </w:rPr>
              <w:t xml:space="preserve">  </w:t>
            </w:r>
            <w:r>
              <w:rPr>
                <w:color w:val="000000" w:themeColor="text1"/>
                <w:kern w:val="0"/>
                <w:szCs w:val="21"/>
              </w:rPr>
              <w:t>）</w:t>
            </w:r>
            <w:r>
              <w:rPr>
                <w:color w:val="000000" w:themeColor="text1"/>
                <w:kern w:val="0"/>
                <w:szCs w:val="21"/>
              </w:rPr>
              <w:t>”</w:t>
            </w:r>
            <w:r>
              <w:rPr>
                <w:color w:val="000000" w:themeColor="text1"/>
                <w:kern w:val="0"/>
                <w:szCs w:val="21"/>
              </w:rPr>
              <w:t>为内容填写项</w:t>
            </w:r>
          </w:p>
        </w:tc>
      </w:tr>
    </w:tbl>
    <w:p w:rsidR="005C6D9D" w:rsidRDefault="005C6D9D">
      <w:pPr>
        <w:widowControl w:val="0"/>
        <w:spacing w:before="0" w:after="0" w:line="240" w:lineRule="auto"/>
        <w:ind w:left="-48"/>
        <w:rPr>
          <w:color w:val="000000" w:themeColor="text1"/>
        </w:rPr>
      </w:pPr>
    </w:p>
    <w:p w:rsidR="005C6D9D" w:rsidRDefault="005C6D9D">
      <w:pPr>
        <w:widowControl w:val="0"/>
        <w:spacing w:before="0" w:after="0" w:line="240" w:lineRule="auto"/>
        <w:ind w:left="-48" w:firstLineChars="83" w:firstLine="174"/>
        <w:rPr>
          <w:color w:val="000000" w:themeColor="text1"/>
        </w:rPr>
        <w:sectPr w:rsidR="005C6D9D">
          <w:pgSz w:w="11906" w:h="16838"/>
          <w:pgMar w:top="1440" w:right="1080" w:bottom="1440" w:left="1080" w:header="851" w:footer="992" w:gutter="0"/>
          <w:cols w:space="425"/>
          <w:docGrid w:type="lines" w:linePitch="312"/>
        </w:sectPr>
      </w:pPr>
    </w:p>
    <w:p w:rsidR="005C6D9D" w:rsidRDefault="008D3B0E">
      <w:pPr>
        <w:widowControl w:val="0"/>
        <w:spacing w:before="0" w:after="0" w:line="240" w:lineRule="auto"/>
        <w:ind w:left="-48" w:firstLine="482"/>
        <w:jc w:val="center"/>
        <w:rPr>
          <w:b/>
          <w:color w:val="000000" w:themeColor="text1"/>
          <w:sz w:val="24"/>
        </w:rPr>
      </w:pPr>
      <w:r>
        <w:rPr>
          <w:b/>
          <w:color w:val="000000" w:themeColor="text1"/>
          <w:sz w:val="24"/>
        </w:rPr>
        <w:lastRenderedPageBreak/>
        <w:t>表</w:t>
      </w:r>
      <w:r>
        <w:rPr>
          <w:b/>
          <w:color w:val="000000" w:themeColor="text1"/>
          <w:sz w:val="24"/>
        </w:rPr>
        <w:t xml:space="preserve">5.2-6   </w:t>
      </w:r>
      <w:r>
        <w:rPr>
          <w:rFonts w:hint="eastAsia"/>
          <w:b/>
          <w:color w:val="000000" w:themeColor="text1"/>
          <w:sz w:val="24"/>
        </w:rPr>
        <w:t>点源</w:t>
      </w:r>
      <w:r>
        <w:rPr>
          <w:b/>
          <w:color w:val="000000" w:themeColor="text1"/>
          <w:sz w:val="24"/>
        </w:rPr>
        <w:t>参数</w:t>
      </w:r>
      <w:r>
        <w:rPr>
          <w:rFonts w:hint="eastAsia"/>
          <w:b/>
          <w:color w:val="000000" w:themeColor="text1"/>
          <w:sz w:val="24"/>
        </w:rPr>
        <w:t>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09"/>
        <w:gridCol w:w="864"/>
        <w:gridCol w:w="683"/>
        <w:gridCol w:w="788"/>
        <w:gridCol w:w="843"/>
        <w:gridCol w:w="741"/>
        <w:gridCol w:w="743"/>
        <w:gridCol w:w="938"/>
        <w:gridCol w:w="570"/>
        <w:gridCol w:w="741"/>
        <w:gridCol w:w="494"/>
        <w:gridCol w:w="1839"/>
      </w:tblGrid>
      <w:tr w:rsidR="005C6D9D">
        <w:trPr>
          <w:trHeight w:val="20"/>
          <w:jc w:val="center"/>
        </w:trPr>
        <w:tc>
          <w:tcPr>
            <w:tcW w:w="509"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编号</w:t>
            </w:r>
          </w:p>
        </w:tc>
        <w:tc>
          <w:tcPr>
            <w:tcW w:w="864"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名称</w:t>
            </w:r>
          </w:p>
        </w:tc>
        <w:tc>
          <w:tcPr>
            <w:tcW w:w="1471" w:type="dxa"/>
            <w:gridSpan w:val="2"/>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电源起点</w:t>
            </w:r>
            <w:r>
              <w:rPr>
                <w:color w:val="000000" w:themeColor="text1"/>
                <w:kern w:val="0"/>
                <w:szCs w:val="21"/>
              </w:rPr>
              <w:t>坐标</w:t>
            </w:r>
            <w:r>
              <w:rPr>
                <w:rFonts w:hint="eastAsia"/>
                <w:color w:val="000000" w:themeColor="text1"/>
                <w:kern w:val="0"/>
                <w:szCs w:val="21"/>
              </w:rPr>
              <w:t>/m</w:t>
            </w:r>
          </w:p>
        </w:tc>
        <w:tc>
          <w:tcPr>
            <w:tcW w:w="843"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面源海拔高度</w:t>
            </w:r>
            <w:r>
              <w:rPr>
                <w:rFonts w:hint="eastAsia"/>
                <w:color w:val="000000" w:themeColor="text1"/>
                <w:kern w:val="0"/>
                <w:szCs w:val="21"/>
              </w:rPr>
              <w:t>/m</w:t>
            </w:r>
          </w:p>
        </w:tc>
        <w:tc>
          <w:tcPr>
            <w:tcW w:w="741"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排气筒内径</w:t>
            </w:r>
            <w:r>
              <w:rPr>
                <w:rFonts w:hint="eastAsia"/>
                <w:color w:val="000000" w:themeColor="text1"/>
                <w:kern w:val="0"/>
                <w:szCs w:val="21"/>
              </w:rPr>
              <w:t>/m</w:t>
            </w:r>
          </w:p>
        </w:tc>
        <w:tc>
          <w:tcPr>
            <w:tcW w:w="743"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排放温度</w:t>
            </w:r>
            <w:r>
              <w:rPr>
                <w:rFonts w:hint="eastAsia"/>
                <w:color w:val="000000" w:themeColor="text1"/>
                <w:kern w:val="0"/>
                <w:szCs w:val="21"/>
              </w:rPr>
              <w:t>/m</w:t>
            </w:r>
          </w:p>
        </w:tc>
        <w:tc>
          <w:tcPr>
            <w:tcW w:w="938"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烟气量</w:t>
            </w:r>
            <w:r>
              <w:rPr>
                <w:rFonts w:hint="eastAsia"/>
                <w:color w:val="000000" w:themeColor="text1"/>
                <w:kern w:val="0"/>
                <w:szCs w:val="21"/>
              </w:rPr>
              <w:t>/ m</w:t>
            </w:r>
            <w:r>
              <w:rPr>
                <w:color w:val="000000" w:themeColor="text1"/>
                <w:kern w:val="0"/>
                <w:szCs w:val="21"/>
                <w:vertAlign w:val="superscript"/>
              </w:rPr>
              <w:t>3</w:t>
            </w:r>
            <w:r>
              <w:rPr>
                <w:color w:val="000000" w:themeColor="text1"/>
                <w:kern w:val="0"/>
                <w:szCs w:val="21"/>
              </w:rPr>
              <w:t>/h</w:t>
            </w:r>
          </w:p>
        </w:tc>
        <w:tc>
          <w:tcPr>
            <w:tcW w:w="570"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排放高度</w:t>
            </w:r>
            <w:r>
              <w:rPr>
                <w:rFonts w:hint="eastAsia"/>
                <w:color w:val="000000" w:themeColor="text1"/>
                <w:kern w:val="0"/>
                <w:szCs w:val="21"/>
              </w:rPr>
              <w:t>/m</w:t>
            </w:r>
          </w:p>
        </w:tc>
        <w:tc>
          <w:tcPr>
            <w:tcW w:w="741"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年排放小时数</w:t>
            </w:r>
            <w:r>
              <w:rPr>
                <w:rFonts w:hint="eastAsia"/>
                <w:color w:val="000000" w:themeColor="text1"/>
                <w:kern w:val="0"/>
                <w:szCs w:val="21"/>
              </w:rPr>
              <w:t>/h</w:t>
            </w:r>
          </w:p>
        </w:tc>
        <w:tc>
          <w:tcPr>
            <w:tcW w:w="494"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排放工况</w:t>
            </w:r>
          </w:p>
        </w:tc>
        <w:tc>
          <w:tcPr>
            <w:tcW w:w="1839" w:type="dxa"/>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污染物</w:t>
            </w:r>
            <w:r>
              <w:rPr>
                <w:color w:val="000000" w:themeColor="text1"/>
                <w:kern w:val="0"/>
                <w:szCs w:val="21"/>
              </w:rPr>
              <w:t>排放速率</w:t>
            </w:r>
            <w:r>
              <w:rPr>
                <w:rFonts w:hint="eastAsia"/>
                <w:color w:val="000000" w:themeColor="text1"/>
                <w:kern w:val="0"/>
                <w:szCs w:val="21"/>
              </w:rPr>
              <w:t>/</w:t>
            </w:r>
            <w:r>
              <w:rPr>
                <w:rFonts w:hint="eastAsia"/>
                <w:color w:val="000000" w:themeColor="text1"/>
                <w:kern w:val="0"/>
                <w:szCs w:val="21"/>
              </w:rPr>
              <w:t>（</w:t>
            </w:r>
            <w:r>
              <w:rPr>
                <w:color w:val="000000" w:themeColor="text1"/>
                <w:kern w:val="0"/>
                <w:szCs w:val="21"/>
              </w:rPr>
              <w:t>kg/h</w:t>
            </w:r>
            <w:r>
              <w:rPr>
                <w:rFonts w:hint="eastAsia"/>
                <w:color w:val="000000" w:themeColor="text1"/>
                <w:kern w:val="0"/>
                <w:szCs w:val="21"/>
              </w:rPr>
              <w:t>）</w:t>
            </w:r>
          </w:p>
        </w:tc>
      </w:tr>
      <w:tr w:rsidR="005C6D9D">
        <w:trPr>
          <w:trHeight w:val="20"/>
          <w:jc w:val="center"/>
        </w:trPr>
        <w:tc>
          <w:tcPr>
            <w:tcW w:w="509"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864"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683"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X</w:t>
            </w:r>
          </w:p>
        </w:tc>
        <w:tc>
          <w:tcPr>
            <w:tcW w:w="78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Y</w:t>
            </w:r>
          </w:p>
        </w:tc>
        <w:tc>
          <w:tcPr>
            <w:tcW w:w="843"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741"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743"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938"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570"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741"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494"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1839" w:type="dxa"/>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颗粒物</w:t>
            </w:r>
          </w:p>
        </w:tc>
      </w:tr>
      <w:tr w:rsidR="005C6D9D">
        <w:trPr>
          <w:trHeight w:val="794"/>
          <w:jc w:val="center"/>
        </w:trPr>
        <w:tc>
          <w:tcPr>
            <w:tcW w:w="509" w:type="dxa"/>
            <w:shd w:val="clear" w:color="auto" w:fill="auto"/>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P</w:t>
            </w:r>
            <w:r>
              <w:rPr>
                <w:rFonts w:hint="eastAsia"/>
                <w:color w:val="000000" w:themeColor="text1"/>
                <w:szCs w:val="21"/>
              </w:rPr>
              <w:t>1</w:t>
            </w:r>
          </w:p>
        </w:tc>
        <w:tc>
          <w:tcPr>
            <w:tcW w:w="864" w:type="dxa"/>
            <w:shd w:val="clear" w:color="auto" w:fill="auto"/>
            <w:vAlign w:val="center"/>
          </w:tcPr>
          <w:p w:rsidR="005C6D9D" w:rsidRDefault="008D3B0E">
            <w:pPr>
              <w:spacing w:before="0"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切片、包装废气</w:t>
            </w:r>
          </w:p>
        </w:tc>
        <w:tc>
          <w:tcPr>
            <w:tcW w:w="683"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2490</w:t>
            </w:r>
          </w:p>
        </w:tc>
        <w:tc>
          <w:tcPr>
            <w:tcW w:w="78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2506</w:t>
            </w:r>
          </w:p>
        </w:tc>
        <w:tc>
          <w:tcPr>
            <w:tcW w:w="843"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18.5</w:t>
            </w:r>
          </w:p>
        </w:tc>
        <w:tc>
          <w:tcPr>
            <w:tcW w:w="74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0.8</w:t>
            </w:r>
          </w:p>
        </w:tc>
        <w:tc>
          <w:tcPr>
            <w:tcW w:w="743"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25</w:t>
            </w:r>
          </w:p>
        </w:tc>
        <w:tc>
          <w:tcPr>
            <w:tcW w:w="93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8000</w:t>
            </w:r>
          </w:p>
        </w:tc>
        <w:tc>
          <w:tcPr>
            <w:tcW w:w="570"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15</w:t>
            </w:r>
          </w:p>
        </w:tc>
        <w:tc>
          <w:tcPr>
            <w:tcW w:w="74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7200</w:t>
            </w:r>
          </w:p>
        </w:tc>
        <w:tc>
          <w:tcPr>
            <w:tcW w:w="494"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正常</w:t>
            </w:r>
          </w:p>
        </w:tc>
        <w:tc>
          <w:tcPr>
            <w:tcW w:w="1839"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0.095</w:t>
            </w:r>
          </w:p>
        </w:tc>
      </w:tr>
    </w:tbl>
    <w:p w:rsidR="005C6D9D" w:rsidRDefault="008D3B0E">
      <w:pPr>
        <w:widowControl w:val="0"/>
        <w:spacing w:before="0" w:after="0" w:line="240" w:lineRule="auto"/>
        <w:ind w:left="-48" w:firstLine="480"/>
        <w:jc w:val="left"/>
        <w:rPr>
          <w:color w:val="000000" w:themeColor="text1"/>
        </w:rPr>
      </w:pPr>
      <w:r>
        <w:rPr>
          <w:rFonts w:hint="eastAsia"/>
          <w:color w:val="000000" w:themeColor="text1"/>
        </w:rPr>
        <w:t>注：本次以</w:t>
      </w:r>
      <w:r>
        <w:rPr>
          <w:color w:val="000000" w:themeColor="text1"/>
        </w:rPr>
        <w:t>119.054727°E</w:t>
      </w:r>
      <w:r>
        <w:rPr>
          <w:color w:val="000000" w:themeColor="text1"/>
        </w:rPr>
        <w:t>，</w:t>
      </w:r>
      <w:r>
        <w:rPr>
          <w:color w:val="000000" w:themeColor="text1"/>
        </w:rPr>
        <w:t>32.155155°N</w:t>
      </w:r>
      <w:r>
        <w:rPr>
          <w:color w:val="000000" w:themeColor="text1"/>
        </w:rPr>
        <w:t>作为原点</w:t>
      </w:r>
      <w:r>
        <w:rPr>
          <w:rFonts w:hint="eastAsia"/>
          <w:color w:val="000000" w:themeColor="text1"/>
        </w:rPr>
        <w:t>（</w:t>
      </w:r>
      <w:r>
        <w:rPr>
          <w:color w:val="000000" w:themeColor="text1"/>
        </w:rPr>
        <w:t>0</w:t>
      </w:r>
      <w:r>
        <w:rPr>
          <w:rFonts w:hint="eastAsia"/>
          <w:color w:val="000000" w:themeColor="text1"/>
        </w:rPr>
        <w:t>,</w:t>
      </w:r>
      <w:r>
        <w:rPr>
          <w:color w:val="000000" w:themeColor="text1"/>
        </w:rPr>
        <w:t>0</w:t>
      </w:r>
      <w:r>
        <w:rPr>
          <w:color w:val="000000" w:themeColor="text1"/>
        </w:rPr>
        <w:t>）点，下同。</w:t>
      </w:r>
    </w:p>
    <w:p w:rsidR="005C6D9D" w:rsidRDefault="008D3B0E">
      <w:pPr>
        <w:widowControl w:val="0"/>
        <w:spacing w:before="0" w:after="0" w:line="240" w:lineRule="auto"/>
        <w:ind w:left="-48" w:firstLine="482"/>
        <w:jc w:val="center"/>
        <w:rPr>
          <w:b/>
          <w:color w:val="000000" w:themeColor="text1"/>
          <w:sz w:val="24"/>
        </w:rPr>
      </w:pPr>
      <w:r>
        <w:rPr>
          <w:b/>
          <w:color w:val="000000" w:themeColor="text1"/>
          <w:sz w:val="24"/>
        </w:rPr>
        <w:t>表</w:t>
      </w:r>
      <w:r>
        <w:rPr>
          <w:b/>
          <w:color w:val="000000" w:themeColor="text1"/>
          <w:sz w:val="24"/>
        </w:rPr>
        <w:t xml:space="preserve">5.2-7   </w:t>
      </w:r>
      <w:r>
        <w:rPr>
          <w:b/>
          <w:color w:val="000000" w:themeColor="text1"/>
          <w:sz w:val="24"/>
        </w:rPr>
        <w:t>面源参数</w:t>
      </w:r>
      <w:r>
        <w:rPr>
          <w:rFonts w:hint="eastAsia"/>
          <w:b/>
          <w:color w:val="000000" w:themeColor="text1"/>
          <w:sz w:val="24"/>
        </w:rPr>
        <w:t>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05"/>
        <w:gridCol w:w="570"/>
        <w:gridCol w:w="709"/>
        <w:gridCol w:w="709"/>
        <w:gridCol w:w="965"/>
        <w:gridCol w:w="725"/>
        <w:gridCol w:w="725"/>
        <w:gridCol w:w="916"/>
        <w:gridCol w:w="1012"/>
        <w:gridCol w:w="979"/>
        <w:gridCol w:w="641"/>
        <w:gridCol w:w="1297"/>
      </w:tblGrid>
      <w:tr w:rsidR="005C6D9D">
        <w:trPr>
          <w:trHeight w:val="20"/>
          <w:jc w:val="center"/>
        </w:trPr>
        <w:tc>
          <w:tcPr>
            <w:tcW w:w="505"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编号</w:t>
            </w:r>
          </w:p>
        </w:tc>
        <w:tc>
          <w:tcPr>
            <w:tcW w:w="570"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名称</w:t>
            </w:r>
          </w:p>
        </w:tc>
        <w:tc>
          <w:tcPr>
            <w:tcW w:w="1418" w:type="dxa"/>
            <w:gridSpan w:val="2"/>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面源</w:t>
            </w:r>
            <w:r>
              <w:rPr>
                <w:rFonts w:hint="eastAsia"/>
                <w:color w:val="000000" w:themeColor="text1"/>
                <w:kern w:val="0"/>
                <w:szCs w:val="21"/>
              </w:rPr>
              <w:t>起点</w:t>
            </w:r>
            <w:r>
              <w:rPr>
                <w:color w:val="000000" w:themeColor="text1"/>
                <w:kern w:val="0"/>
                <w:szCs w:val="21"/>
              </w:rPr>
              <w:t>坐标</w:t>
            </w:r>
            <w:r>
              <w:rPr>
                <w:rFonts w:hint="eastAsia"/>
                <w:color w:val="000000" w:themeColor="text1"/>
                <w:kern w:val="0"/>
                <w:szCs w:val="21"/>
              </w:rPr>
              <w:t>/m</w:t>
            </w:r>
          </w:p>
        </w:tc>
        <w:tc>
          <w:tcPr>
            <w:tcW w:w="965"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面源海拔高度</w:t>
            </w:r>
            <w:r>
              <w:rPr>
                <w:rFonts w:hint="eastAsia"/>
                <w:color w:val="000000" w:themeColor="text1"/>
                <w:kern w:val="0"/>
                <w:szCs w:val="21"/>
              </w:rPr>
              <w:t>/m</w:t>
            </w:r>
          </w:p>
        </w:tc>
        <w:tc>
          <w:tcPr>
            <w:tcW w:w="725"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面源长度</w:t>
            </w:r>
            <w:r>
              <w:rPr>
                <w:rFonts w:hint="eastAsia"/>
                <w:color w:val="000000" w:themeColor="text1"/>
                <w:kern w:val="0"/>
                <w:szCs w:val="21"/>
              </w:rPr>
              <w:t>/m</w:t>
            </w:r>
          </w:p>
        </w:tc>
        <w:tc>
          <w:tcPr>
            <w:tcW w:w="725"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面源宽度</w:t>
            </w:r>
            <w:r>
              <w:rPr>
                <w:rFonts w:hint="eastAsia"/>
                <w:color w:val="000000" w:themeColor="text1"/>
                <w:kern w:val="0"/>
                <w:szCs w:val="21"/>
              </w:rPr>
              <w:t>/m</w:t>
            </w:r>
          </w:p>
        </w:tc>
        <w:tc>
          <w:tcPr>
            <w:tcW w:w="916"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与</w:t>
            </w:r>
            <w:proofErr w:type="gramStart"/>
            <w:r>
              <w:rPr>
                <w:color w:val="000000" w:themeColor="text1"/>
                <w:kern w:val="0"/>
                <w:szCs w:val="21"/>
              </w:rPr>
              <w:t>正北向</w:t>
            </w:r>
            <w:proofErr w:type="gramEnd"/>
            <w:r>
              <w:rPr>
                <w:color w:val="000000" w:themeColor="text1"/>
                <w:kern w:val="0"/>
                <w:szCs w:val="21"/>
              </w:rPr>
              <w:t>夹角</w:t>
            </w:r>
            <w:r>
              <w:rPr>
                <w:rFonts w:hint="eastAsia"/>
                <w:color w:val="000000" w:themeColor="text1"/>
                <w:kern w:val="0"/>
                <w:szCs w:val="21"/>
              </w:rPr>
              <w:t>/</w:t>
            </w:r>
            <w:r>
              <w:rPr>
                <w:rFonts w:hint="eastAsia"/>
                <w:color w:val="000000" w:themeColor="text1"/>
                <w:kern w:val="0"/>
                <w:szCs w:val="21"/>
              </w:rPr>
              <w:t>°</w:t>
            </w:r>
          </w:p>
        </w:tc>
        <w:tc>
          <w:tcPr>
            <w:tcW w:w="1012"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面</w:t>
            </w:r>
            <w:proofErr w:type="gramStart"/>
            <w:r>
              <w:rPr>
                <w:color w:val="000000" w:themeColor="text1"/>
                <w:kern w:val="0"/>
                <w:szCs w:val="21"/>
              </w:rPr>
              <w:t>源</w:t>
            </w:r>
            <w:r>
              <w:rPr>
                <w:rFonts w:hint="eastAsia"/>
                <w:color w:val="000000" w:themeColor="text1"/>
                <w:kern w:val="0"/>
                <w:szCs w:val="21"/>
              </w:rPr>
              <w:t>有效</w:t>
            </w:r>
            <w:proofErr w:type="gramEnd"/>
            <w:r>
              <w:rPr>
                <w:color w:val="000000" w:themeColor="text1"/>
                <w:kern w:val="0"/>
                <w:szCs w:val="21"/>
              </w:rPr>
              <w:t>排放高度</w:t>
            </w:r>
            <w:r>
              <w:rPr>
                <w:rFonts w:hint="eastAsia"/>
                <w:color w:val="000000" w:themeColor="text1"/>
                <w:kern w:val="0"/>
                <w:szCs w:val="21"/>
              </w:rPr>
              <w:t>/m</w:t>
            </w:r>
          </w:p>
        </w:tc>
        <w:tc>
          <w:tcPr>
            <w:tcW w:w="979"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年排放小时数</w:t>
            </w:r>
            <w:r>
              <w:rPr>
                <w:rFonts w:hint="eastAsia"/>
                <w:color w:val="000000" w:themeColor="text1"/>
                <w:kern w:val="0"/>
                <w:szCs w:val="21"/>
              </w:rPr>
              <w:t>/h</w:t>
            </w:r>
          </w:p>
        </w:tc>
        <w:tc>
          <w:tcPr>
            <w:tcW w:w="641"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排放工况</w:t>
            </w:r>
          </w:p>
        </w:tc>
        <w:tc>
          <w:tcPr>
            <w:tcW w:w="1297" w:type="dxa"/>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污染物</w:t>
            </w:r>
            <w:r>
              <w:rPr>
                <w:color w:val="000000" w:themeColor="text1"/>
                <w:kern w:val="0"/>
                <w:szCs w:val="21"/>
              </w:rPr>
              <w:t>排放</w:t>
            </w:r>
            <w:r>
              <w:rPr>
                <w:rFonts w:hint="eastAsia"/>
                <w:color w:val="000000" w:themeColor="text1"/>
                <w:kern w:val="0"/>
                <w:szCs w:val="21"/>
              </w:rPr>
              <w:t>量</w:t>
            </w:r>
            <w:r>
              <w:rPr>
                <w:rFonts w:hint="eastAsia"/>
                <w:color w:val="000000" w:themeColor="text1"/>
                <w:kern w:val="0"/>
                <w:szCs w:val="21"/>
              </w:rPr>
              <w:t>/</w:t>
            </w:r>
            <w:r>
              <w:rPr>
                <w:rFonts w:hint="eastAsia"/>
                <w:color w:val="000000" w:themeColor="text1"/>
                <w:kern w:val="0"/>
                <w:szCs w:val="21"/>
              </w:rPr>
              <w:t>（</w:t>
            </w:r>
            <w:r>
              <w:rPr>
                <w:color w:val="000000" w:themeColor="text1"/>
                <w:kern w:val="0"/>
                <w:szCs w:val="21"/>
              </w:rPr>
              <w:t>t</w:t>
            </w:r>
            <w:r>
              <w:rPr>
                <w:rFonts w:hint="eastAsia"/>
                <w:color w:val="000000" w:themeColor="text1"/>
                <w:kern w:val="0"/>
                <w:szCs w:val="21"/>
              </w:rPr>
              <w:t>/</w:t>
            </w:r>
            <w:r>
              <w:rPr>
                <w:color w:val="000000" w:themeColor="text1"/>
                <w:kern w:val="0"/>
                <w:szCs w:val="21"/>
              </w:rPr>
              <w:t>a</w:t>
            </w:r>
            <w:r>
              <w:rPr>
                <w:rFonts w:hint="eastAsia"/>
                <w:color w:val="000000" w:themeColor="text1"/>
                <w:kern w:val="0"/>
                <w:szCs w:val="21"/>
              </w:rPr>
              <w:t>）</w:t>
            </w:r>
          </w:p>
        </w:tc>
      </w:tr>
      <w:tr w:rsidR="005C6D9D">
        <w:trPr>
          <w:trHeight w:val="355"/>
          <w:jc w:val="center"/>
        </w:trPr>
        <w:tc>
          <w:tcPr>
            <w:tcW w:w="505"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570"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709"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X</w:t>
            </w:r>
          </w:p>
        </w:tc>
        <w:tc>
          <w:tcPr>
            <w:tcW w:w="709"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Y</w:t>
            </w:r>
          </w:p>
        </w:tc>
        <w:tc>
          <w:tcPr>
            <w:tcW w:w="965"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725"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725"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916"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1012"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979"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641"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1297" w:type="dxa"/>
            <w:vAlign w:val="center"/>
          </w:tcPr>
          <w:p w:rsidR="005C6D9D" w:rsidRDefault="008D3B0E">
            <w:pPr>
              <w:spacing w:before="0" w:after="0" w:line="240" w:lineRule="auto"/>
              <w:jc w:val="center"/>
              <w:rPr>
                <w:color w:val="000000" w:themeColor="text1"/>
                <w:kern w:val="0"/>
                <w:szCs w:val="21"/>
              </w:rPr>
            </w:pPr>
            <w:r>
              <w:rPr>
                <w:rFonts w:hint="eastAsia"/>
                <w:bCs/>
                <w:color w:val="000000" w:themeColor="text1"/>
                <w:szCs w:val="21"/>
              </w:rPr>
              <w:t>V</w:t>
            </w:r>
            <w:r>
              <w:rPr>
                <w:bCs/>
                <w:color w:val="000000" w:themeColor="text1"/>
                <w:szCs w:val="21"/>
              </w:rPr>
              <w:t>OCs</w:t>
            </w:r>
          </w:p>
        </w:tc>
      </w:tr>
      <w:tr w:rsidR="005C6D9D">
        <w:trPr>
          <w:trHeight w:val="20"/>
          <w:jc w:val="center"/>
        </w:trPr>
        <w:tc>
          <w:tcPr>
            <w:tcW w:w="505"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S</w:t>
            </w:r>
            <w:r>
              <w:rPr>
                <w:rFonts w:hint="eastAsia"/>
                <w:color w:val="000000" w:themeColor="text1"/>
                <w:kern w:val="0"/>
                <w:szCs w:val="21"/>
              </w:rPr>
              <w:t>1</w:t>
            </w:r>
          </w:p>
        </w:tc>
        <w:tc>
          <w:tcPr>
            <w:tcW w:w="570"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原料槽</w:t>
            </w:r>
          </w:p>
        </w:tc>
        <w:tc>
          <w:tcPr>
            <w:tcW w:w="709"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482</w:t>
            </w:r>
          </w:p>
        </w:tc>
        <w:tc>
          <w:tcPr>
            <w:tcW w:w="709"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2</w:t>
            </w:r>
            <w:r>
              <w:rPr>
                <w:color w:val="000000" w:themeColor="text1"/>
                <w:kern w:val="0"/>
                <w:szCs w:val="21"/>
              </w:rPr>
              <w:t>505</w:t>
            </w:r>
          </w:p>
        </w:tc>
        <w:tc>
          <w:tcPr>
            <w:tcW w:w="965"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18.5</w:t>
            </w:r>
          </w:p>
        </w:tc>
        <w:tc>
          <w:tcPr>
            <w:tcW w:w="725"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45</w:t>
            </w:r>
          </w:p>
        </w:tc>
        <w:tc>
          <w:tcPr>
            <w:tcW w:w="725"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20</w:t>
            </w:r>
          </w:p>
        </w:tc>
        <w:tc>
          <w:tcPr>
            <w:tcW w:w="91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w:t>
            </w:r>
          </w:p>
        </w:tc>
        <w:tc>
          <w:tcPr>
            <w:tcW w:w="1012"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1</w:t>
            </w:r>
            <w:r>
              <w:rPr>
                <w:color w:val="000000" w:themeColor="text1"/>
                <w:kern w:val="0"/>
                <w:szCs w:val="21"/>
              </w:rPr>
              <w:t>5</w:t>
            </w:r>
          </w:p>
        </w:tc>
        <w:tc>
          <w:tcPr>
            <w:tcW w:w="979"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8760</w:t>
            </w:r>
          </w:p>
        </w:tc>
        <w:tc>
          <w:tcPr>
            <w:tcW w:w="64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正常</w:t>
            </w:r>
          </w:p>
        </w:tc>
        <w:tc>
          <w:tcPr>
            <w:tcW w:w="1297"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0.04</w:t>
            </w:r>
          </w:p>
        </w:tc>
      </w:tr>
    </w:tbl>
    <w:p w:rsidR="005C6D9D" w:rsidRDefault="008D3B0E">
      <w:pPr>
        <w:widowControl w:val="0"/>
        <w:spacing w:before="0" w:after="0" w:line="240" w:lineRule="auto"/>
        <w:ind w:left="-48" w:firstLine="482"/>
        <w:jc w:val="center"/>
        <w:rPr>
          <w:b/>
          <w:color w:val="000000" w:themeColor="text1"/>
          <w:sz w:val="24"/>
        </w:rPr>
      </w:pPr>
      <w:r>
        <w:rPr>
          <w:b/>
          <w:color w:val="000000" w:themeColor="text1"/>
          <w:sz w:val="24"/>
        </w:rPr>
        <w:t>表</w:t>
      </w:r>
      <w:r>
        <w:rPr>
          <w:b/>
          <w:color w:val="000000" w:themeColor="text1"/>
          <w:sz w:val="24"/>
        </w:rPr>
        <w:t xml:space="preserve">5.2-8  </w:t>
      </w:r>
      <w:r>
        <w:rPr>
          <w:rFonts w:hint="eastAsia"/>
          <w:b/>
          <w:color w:val="000000" w:themeColor="text1"/>
          <w:sz w:val="24"/>
        </w:rPr>
        <w:t>非正常排放</w:t>
      </w:r>
      <w:r>
        <w:rPr>
          <w:b/>
          <w:color w:val="000000" w:themeColor="text1"/>
          <w:sz w:val="24"/>
        </w:rPr>
        <w:t>参数</w:t>
      </w:r>
      <w:r>
        <w:rPr>
          <w:rFonts w:hint="eastAsia"/>
          <w:b/>
          <w:color w:val="000000" w:themeColor="text1"/>
          <w:sz w:val="24"/>
        </w:rPr>
        <w:t>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0"/>
        <w:gridCol w:w="3621"/>
        <w:gridCol w:w="1613"/>
        <w:gridCol w:w="1640"/>
        <w:gridCol w:w="934"/>
        <w:gridCol w:w="1135"/>
      </w:tblGrid>
      <w:tr w:rsidR="005C6D9D">
        <w:trPr>
          <w:trHeight w:val="20"/>
          <w:jc w:val="center"/>
        </w:trPr>
        <w:tc>
          <w:tcPr>
            <w:tcW w:w="810"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非正常排放源</w:t>
            </w:r>
          </w:p>
        </w:tc>
        <w:tc>
          <w:tcPr>
            <w:tcW w:w="3621"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非正常排放原因</w:t>
            </w:r>
          </w:p>
        </w:tc>
        <w:tc>
          <w:tcPr>
            <w:tcW w:w="1613"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污染物</w:t>
            </w:r>
          </w:p>
        </w:tc>
        <w:tc>
          <w:tcPr>
            <w:tcW w:w="1640"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非正常排放速率</w:t>
            </w:r>
            <w:r>
              <w:rPr>
                <w:color w:val="000000" w:themeColor="text1"/>
                <w:kern w:val="0"/>
                <w:szCs w:val="21"/>
              </w:rPr>
              <w:t>/</w:t>
            </w:r>
            <w:r>
              <w:rPr>
                <w:color w:val="000000" w:themeColor="text1"/>
                <w:kern w:val="0"/>
                <w:szCs w:val="21"/>
              </w:rPr>
              <w:t>（</w:t>
            </w:r>
            <w:r>
              <w:rPr>
                <w:color w:val="000000" w:themeColor="text1"/>
                <w:kern w:val="0"/>
                <w:szCs w:val="21"/>
              </w:rPr>
              <w:t>kg/h</w:t>
            </w:r>
            <w:r>
              <w:rPr>
                <w:color w:val="000000" w:themeColor="text1"/>
                <w:kern w:val="0"/>
                <w:szCs w:val="21"/>
              </w:rPr>
              <w:t>）</w:t>
            </w:r>
          </w:p>
        </w:tc>
        <w:tc>
          <w:tcPr>
            <w:tcW w:w="934"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单次持续时间</w:t>
            </w:r>
            <w:r>
              <w:rPr>
                <w:color w:val="000000" w:themeColor="text1"/>
                <w:kern w:val="0"/>
                <w:szCs w:val="21"/>
              </w:rPr>
              <w:t>/ h</w:t>
            </w:r>
          </w:p>
        </w:tc>
        <w:tc>
          <w:tcPr>
            <w:tcW w:w="1135" w:type="dxa"/>
            <w:shd w:val="clear" w:color="auto" w:fill="auto"/>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年发生频次</w:t>
            </w:r>
            <w:r>
              <w:rPr>
                <w:color w:val="000000" w:themeColor="text1"/>
                <w:kern w:val="0"/>
                <w:szCs w:val="21"/>
              </w:rPr>
              <w:t>/</w:t>
            </w:r>
            <w:r>
              <w:rPr>
                <w:color w:val="000000" w:themeColor="text1"/>
                <w:kern w:val="0"/>
                <w:szCs w:val="21"/>
              </w:rPr>
              <w:t>（次）</w:t>
            </w:r>
          </w:p>
        </w:tc>
      </w:tr>
      <w:tr w:rsidR="005C6D9D">
        <w:trPr>
          <w:trHeight w:val="20"/>
          <w:jc w:val="center"/>
        </w:trPr>
        <w:tc>
          <w:tcPr>
            <w:tcW w:w="810" w:type="dxa"/>
            <w:shd w:val="clear" w:color="auto" w:fill="auto"/>
            <w:noWrap/>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P1</w:t>
            </w:r>
          </w:p>
        </w:tc>
        <w:tc>
          <w:tcPr>
            <w:tcW w:w="3621" w:type="dxa"/>
            <w:noWrap/>
            <w:vAlign w:val="center"/>
          </w:tcPr>
          <w:p w:rsidR="005C6D9D" w:rsidRDefault="008D3B0E">
            <w:pPr>
              <w:spacing w:before="0" w:after="0" w:line="500" w:lineRule="exact"/>
              <w:jc w:val="center"/>
              <w:rPr>
                <w:color w:val="000000" w:themeColor="text1"/>
                <w:kern w:val="0"/>
                <w:szCs w:val="21"/>
              </w:rPr>
            </w:pPr>
            <w:r>
              <w:rPr>
                <w:rFonts w:hint="eastAsia"/>
                <w:bCs/>
                <w:color w:val="000000" w:themeColor="text1"/>
                <w:kern w:val="0"/>
                <w:szCs w:val="21"/>
              </w:rPr>
              <w:t>布袋除尘失效</w:t>
            </w:r>
          </w:p>
        </w:tc>
        <w:tc>
          <w:tcPr>
            <w:tcW w:w="1613" w:type="dxa"/>
            <w:noWrap/>
            <w:vAlign w:val="center"/>
          </w:tcPr>
          <w:p w:rsidR="005C6D9D" w:rsidRDefault="008D3B0E">
            <w:pPr>
              <w:spacing w:before="0" w:after="0" w:line="240" w:lineRule="auto"/>
              <w:jc w:val="center"/>
              <w:rPr>
                <w:rFonts w:ascii="宋体" w:hAnsi="宋体" w:cs="宋体"/>
                <w:color w:val="000000" w:themeColor="text1"/>
                <w:kern w:val="0"/>
                <w:szCs w:val="21"/>
              </w:rPr>
            </w:pPr>
            <w:r>
              <w:rPr>
                <w:rFonts w:hint="eastAsia"/>
                <w:color w:val="000000" w:themeColor="text1"/>
                <w:kern w:val="0"/>
                <w:szCs w:val="21"/>
              </w:rPr>
              <w:t>颗粒物</w:t>
            </w:r>
          </w:p>
        </w:tc>
        <w:tc>
          <w:tcPr>
            <w:tcW w:w="1640" w:type="dxa"/>
            <w:noWrap/>
            <w:vAlign w:val="center"/>
          </w:tcPr>
          <w:p w:rsidR="005C6D9D" w:rsidRDefault="008D3B0E">
            <w:pPr>
              <w:spacing w:before="0" w:after="0" w:line="240" w:lineRule="auto"/>
              <w:jc w:val="center"/>
              <w:rPr>
                <w:color w:val="000000" w:themeColor="text1"/>
                <w:kern w:val="0"/>
                <w:szCs w:val="21"/>
              </w:rPr>
            </w:pPr>
            <w:r>
              <w:rPr>
                <w:rFonts w:hint="eastAsia"/>
                <w:color w:val="000000" w:themeColor="text1"/>
                <w:szCs w:val="21"/>
              </w:rPr>
              <w:t>1</w:t>
            </w:r>
            <w:r>
              <w:rPr>
                <w:color w:val="000000" w:themeColor="text1"/>
                <w:szCs w:val="21"/>
              </w:rPr>
              <w:t>.32</w:t>
            </w:r>
          </w:p>
        </w:tc>
        <w:tc>
          <w:tcPr>
            <w:tcW w:w="934" w:type="dxa"/>
            <w:shd w:val="clear" w:color="auto" w:fill="auto"/>
            <w:noWrap/>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0.5</w:t>
            </w:r>
          </w:p>
        </w:tc>
        <w:tc>
          <w:tcPr>
            <w:tcW w:w="1135" w:type="dxa"/>
            <w:shd w:val="clear" w:color="auto" w:fill="auto"/>
            <w:noWrap/>
            <w:vAlign w:val="center"/>
          </w:tcPr>
          <w:p w:rsidR="005C6D9D" w:rsidRDefault="008D3B0E">
            <w:pPr>
              <w:spacing w:before="0" w:after="0" w:line="500" w:lineRule="exact"/>
              <w:jc w:val="center"/>
              <w:rPr>
                <w:color w:val="000000" w:themeColor="text1"/>
                <w:kern w:val="0"/>
                <w:szCs w:val="21"/>
              </w:rPr>
            </w:pPr>
            <w:r>
              <w:rPr>
                <w:color w:val="000000" w:themeColor="text1"/>
                <w:kern w:val="0"/>
                <w:szCs w:val="21"/>
              </w:rPr>
              <w:t>1-2</w:t>
            </w:r>
          </w:p>
        </w:tc>
      </w:tr>
    </w:tbl>
    <w:p w:rsidR="005C6D9D" w:rsidRDefault="008D3B0E">
      <w:pPr>
        <w:spacing w:before="0" w:after="0" w:line="240" w:lineRule="auto"/>
        <w:jc w:val="left"/>
        <w:rPr>
          <w:b/>
          <w:bCs/>
          <w:color w:val="000000" w:themeColor="text1"/>
          <w:sz w:val="24"/>
          <w:szCs w:val="32"/>
        </w:rPr>
      </w:pPr>
      <w:r>
        <w:rPr>
          <w:b/>
          <w:bCs/>
          <w:color w:val="000000" w:themeColor="text1"/>
          <w:sz w:val="24"/>
          <w:szCs w:val="32"/>
        </w:rPr>
        <w:br w:type="page"/>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lastRenderedPageBreak/>
        <w:t xml:space="preserve">5.2.2 </w:t>
      </w:r>
      <w:r>
        <w:rPr>
          <w:b/>
          <w:bCs/>
          <w:color w:val="000000" w:themeColor="text1"/>
          <w:sz w:val="24"/>
          <w:szCs w:val="28"/>
        </w:rPr>
        <w:t>地表水环境影响预测评价</w:t>
      </w:r>
      <w:bookmarkEnd w:id="267"/>
      <w:bookmarkEnd w:id="268"/>
      <w:bookmarkEnd w:id="269"/>
    </w:p>
    <w:p w:rsidR="005C6D9D" w:rsidRDefault="008D3B0E">
      <w:pPr>
        <w:spacing w:before="0" w:after="0" w:line="500" w:lineRule="exact"/>
        <w:ind w:firstLineChars="200" w:firstLine="480"/>
        <w:rPr>
          <w:color w:val="000000" w:themeColor="text1"/>
          <w:sz w:val="24"/>
        </w:rPr>
      </w:pPr>
      <w:bookmarkStart w:id="270" w:name="_Toc67578901"/>
      <w:bookmarkStart w:id="271" w:name="_Toc121104052"/>
      <w:bookmarkStart w:id="272" w:name="_Toc67579081"/>
      <w:bookmarkStart w:id="273" w:name="_Toc339206799"/>
      <w:bookmarkStart w:id="274" w:name="_Toc335152755"/>
      <w:bookmarkStart w:id="275" w:name="_Toc27468104"/>
      <w:bookmarkStart w:id="276" w:name="_Toc272430912"/>
      <w:bookmarkStart w:id="277" w:name="_Toc241411316"/>
      <w:bookmarkStart w:id="278" w:name="_Toc225314971"/>
      <w:bookmarkStart w:id="279" w:name="_Toc149200834"/>
      <w:bookmarkStart w:id="280" w:name="_Toc241572287"/>
      <w:bookmarkStart w:id="281" w:name="_Toc67578781"/>
      <w:bookmarkStart w:id="282" w:name="_Toc67577321"/>
      <w:bookmarkEnd w:id="223"/>
      <w:bookmarkEnd w:id="224"/>
      <w:bookmarkEnd w:id="225"/>
      <w:r>
        <w:rPr>
          <w:color w:val="000000" w:themeColor="text1"/>
          <w:sz w:val="24"/>
        </w:rPr>
        <w:t>根据前述扩建项目的工程分析，</w:t>
      </w:r>
      <w:r>
        <w:rPr>
          <w:rFonts w:hint="eastAsia"/>
          <w:color w:val="000000" w:themeColor="text1"/>
          <w:sz w:val="24"/>
        </w:rPr>
        <w:t>建设项目废水主要是</w:t>
      </w:r>
      <w:r>
        <w:rPr>
          <w:rFonts w:hAnsi="宋体" w:hint="eastAsia"/>
          <w:color w:val="000000" w:themeColor="text1"/>
          <w:sz w:val="24"/>
          <w:szCs w:val="28"/>
        </w:rPr>
        <w:t>生活污水</w:t>
      </w:r>
      <w:r>
        <w:rPr>
          <w:rFonts w:hAnsi="宋体" w:hint="eastAsia"/>
          <w:color w:val="000000" w:themeColor="text1"/>
          <w:sz w:val="24"/>
          <w:szCs w:val="28"/>
        </w:rPr>
        <w:t>W</w:t>
      </w:r>
      <w:r>
        <w:rPr>
          <w:rFonts w:hAnsi="宋体"/>
          <w:color w:val="000000" w:themeColor="text1"/>
          <w:sz w:val="24"/>
          <w:szCs w:val="28"/>
        </w:rPr>
        <w:t>1</w:t>
      </w:r>
      <w:r>
        <w:rPr>
          <w:rFonts w:hAnsi="宋体" w:hint="eastAsia"/>
          <w:color w:val="000000" w:themeColor="text1"/>
          <w:sz w:val="24"/>
          <w:szCs w:val="28"/>
        </w:rPr>
        <w:t>；</w:t>
      </w:r>
      <w:r>
        <w:rPr>
          <w:color w:val="000000" w:themeColor="text1"/>
          <w:sz w:val="24"/>
        </w:rPr>
        <w:t>新增的清下水为</w:t>
      </w:r>
      <w:r>
        <w:rPr>
          <w:rFonts w:hint="eastAsia"/>
          <w:color w:val="000000" w:themeColor="text1"/>
          <w:sz w:val="24"/>
        </w:rPr>
        <w:t>循环冷却系统排污水</w:t>
      </w:r>
      <w:r>
        <w:rPr>
          <w:rFonts w:hint="eastAsia"/>
          <w:color w:val="000000" w:themeColor="text1"/>
          <w:sz w:val="24"/>
        </w:rPr>
        <w:t>W</w:t>
      </w:r>
      <w:r>
        <w:rPr>
          <w:color w:val="000000" w:themeColor="text1"/>
          <w:sz w:val="24"/>
        </w:rPr>
        <w:t>2</w:t>
      </w:r>
      <w:r>
        <w:rPr>
          <w:color w:val="000000" w:themeColor="text1"/>
          <w:sz w:val="24"/>
        </w:rPr>
        <w:t>，直接排入园区雨水管网。</w:t>
      </w:r>
      <w:r>
        <w:rPr>
          <w:rFonts w:hint="eastAsia"/>
          <w:color w:val="000000" w:themeColor="text1"/>
          <w:sz w:val="24"/>
        </w:rPr>
        <w:t>企业废水处理按照“清污分流、雨污分流、分质处理”的原则，</w:t>
      </w:r>
      <w:r>
        <w:rPr>
          <w:rFonts w:hAnsi="宋体" w:hint="eastAsia"/>
          <w:color w:val="000000" w:themeColor="text1"/>
          <w:sz w:val="24"/>
          <w:szCs w:val="28"/>
        </w:rPr>
        <w:t>生活污水</w:t>
      </w:r>
      <w:r>
        <w:rPr>
          <w:rFonts w:hint="eastAsia"/>
          <w:color w:val="000000" w:themeColor="text1"/>
          <w:sz w:val="24"/>
        </w:rPr>
        <w:t>W1</w:t>
      </w:r>
      <w:r>
        <w:rPr>
          <w:rFonts w:hint="eastAsia"/>
          <w:color w:val="000000" w:themeColor="text1"/>
          <w:sz w:val="24"/>
        </w:rPr>
        <w:t>经</w:t>
      </w:r>
      <w:r>
        <w:rPr>
          <w:rFonts w:hint="eastAsia"/>
          <w:color w:val="000000" w:themeColor="text1"/>
          <w:kern w:val="0"/>
          <w:sz w:val="24"/>
        </w:rPr>
        <w:t>调节</w:t>
      </w:r>
      <w:r>
        <w:rPr>
          <w:color w:val="000000" w:themeColor="text1"/>
          <w:kern w:val="0"/>
          <w:sz w:val="24"/>
        </w:rPr>
        <w:t>池</w:t>
      </w:r>
      <w:r>
        <w:rPr>
          <w:rFonts w:hint="eastAsia"/>
          <w:color w:val="000000" w:themeColor="text1"/>
          <w:sz w:val="24"/>
        </w:rPr>
        <w:t>后接管至园区污水处理厂，进一步处理</w:t>
      </w:r>
      <w:proofErr w:type="gramStart"/>
      <w:r>
        <w:rPr>
          <w:rFonts w:hint="eastAsia"/>
          <w:color w:val="000000" w:themeColor="text1"/>
          <w:sz w:val="24"/>
        </w:rPr>
        <w:t>至满足</w:t>
      </w:r>
      <w:proofErr w:type="gramEnd"/>
      <w:r>
        <w:rPr>
          <w:color w:val="000000" w:themeColor="text1"/>
          <w:sz w:val="24"/>
        </w:rPr>
        <w:t>《化学工业主要水污染物排放标准》（</w:t>
      </w:r>
      <w:r>
        <w:rPr>
          <w:color w:val="000000" w:themeColor="text1"/>
          <w:sz w:val="24"/>
        </w:rPr>
        <w:t>DB32/939-2006</w:t>
      </w:r>
      <w:r>
        <w:rPr>
          <w:color w:val="000000" w:themeColor="text1"/>
          <w:sz w:val="24"/>
        </w:rPr>
        <w:t>）表</w:t>
      </w:r>
      <w:r>
        <w:rPr>
          <w:color w:val="000000" w:themeColor="text1"/>
          <w:sz w:val="24"/>
        </w:rPr>
        <w:t>1</w:t>
      </w:r>
      <w:r>
        <w:rPr>
          <w:color w:val="000000" w:themeColor="text1"/>
          <w:sz w:val="24"/>
        </w:rPr>
        <w:t>和表</w:t>
      </w:r>
      <w:r>
        <w:rPr>
          <w:color w:val="000000" w:themeColor="text1"/>
          <w:sz w:val="24"/>
        </w:rPr>
        <w:t>2</w:t>
      </w:r>
      <w:r>
        <w:rPr>
          <w:color w:val="000000" w:themeColor="text1"/>
          <w:sz w:val="24"/>
        </w:rPr>
        <w:t>中集中式工业污水处理厂一级标准和《污水综合排放标准》（</w:t>
      </w:r>
      <w:r>
        <w:rPr>
          <w:color w:val="000000" w:themeColor="text1"/>
          <w:sz w:val="24"/>
        </w:rPr>
        <w:t>GB8978-1996</w:t>
      </w:r>
      <w:r>
        <w:rPr>
          <w:color w:val="000000" w:themeColor="text1"/>
          <w:sz w:val="24"/>
        </w:rPr>
        <w:t>）表</w:t>
      </w:r>
      <w:r>
        <w:rPr>
          <w:color w:val="000000" w:themeColor="text1"/>
          <w:sz w:val="24"/>
        </w:rPr>
        <w:t>4</w:t>
      </w:r>
      <w:r>
        <w:rPr>
          <w:color w:val="000000" w:themeColor="text1"/>
          <w:sz w:val="24"/>
        </w:rPr>
        <w:t>中的一级标准</w:t>
      </w:r>
      <w:r>
        <w:rPr>
          <w:rFonts w:hint="eastAsia"/>
          <w:color w:val="000000" w:themeColor="text1"/>
          <w:sz w:val="24"/>
        </w:rPr>
        <w:t>后外排至环境。</w:t>
      </w:r>
    </w:p>
    <w:p w:rsidR="005C6D9D" w:rsidRDefault="008D3B0E">
      <w:pPr>
        <w:spacing w:line="500" w:lineRule="exact"/>
        <w:ind w:firstLineChars="200" w:firstLine="480"/>
        <w:rPr>
          <w:color w:val="000000" w:themeColor="text1"/>
          <w:kern w:val="0"/>
          <w:sz w:val="24"/>
        </w:rPr>
      </w:pPr>
      <w:r>
        <w:rPr>
          <w:color w:val="000000" w:themeColor="text1"/>
          <w:kern w:val="0"/>
          <w:sz w:val="24"/>
        </w:rPr>
        <w:t>扩建项目全厂废水的年排放总量约为</w:t>
      </w:r>
      <w:r>
        <w:rPr>
          <w:color w:val="000000" w:themeColor="text1"/>
          <w:sz w:val="24"/>
        </w:rPr>
        <w:t>216</w:t>
      </w:r>
      <w:r>
        <w:rPr>
          <w:color w:val="000000" w:themeColor="text1"/>
          <w:kern w:val="0"/>
          <w:sz w:val="24"/>
        </w:rPr>
        <w:t>m</w:t>
      </w:r>
      <w:r>
        <w:rPr>
          <w:color w:val="000000" w:themeColor="text1"/>
          <w:kern w:val="0"/>
          <w:sz w:val="24"/>
          <w:vertAlign w:val="superscript"/>
        </w:rPr>
        <w:t>3</w:t>
      </w:r>
      <w:r>
        <w:rPr>
          <w:color w:val="000000" w:themeColor="text1"/>
          <w:kern w:val="0"/>
          <w:sz w:val="24"/>
        </w:rPr>
        <w:t>/a</w:t>
      </w:r>
      <w:r>
        <w:rPr>
          <w:color w:val="000000" w:themeColor="text1"/>
          <w:kern w:val="0"/>
          <w:sz w:val="24"/>
        </w:rPr>
        <w:t>（</w:t>
      </w:r>
      <w:r>
        <w:rPr>
          <w:color w:val="000000" w:themeColor="text1"/>
          <w:kern w:val="0"/>
          <w:sz w:val="24"/>
        </w:rPr>
        <w:t>0.72m</w:t>
      </w:r>
      <w:r>
        <w:rPr>
          <w:color w:val="000000" w:themeColor="text1"/>
          <w:kern w:val="0"/>
          <w:sz w:val="24"/>
          <w:vertAlign w:val="superscript"/>
        </w:rPr>
        <w:t>3</w:t>
      </w:r>
      <w:r>
        <w:rPr>
          <w:color w:val="000000" w:themeColor="text1"/>
          <w:kern w:val="0"/>
          <w:sz w:val="24"/>
        </w:rPr>
        <w:t>/d</w:t>
      </w:r>
      <w:r>
        <w:rPr>
          <w:color w:val="000000" w:themeColor="text1"/>
          <w:kern w:val="0"/>
          <w:sz w:val="24"/>
        </w:rPr>
        <w:t>），所排水量占扬州青山污水处理厂处理能力的比例较小。扩建项目废水中污染物浓度较低，能达到园区污水处理厂接管标准，直接接管至园区污水管网。水质和水量均能满足园区青山污水处理厂的接管标准和处理能力，经污水处理</w:t>
      </w:r>
      <w:proofErr w:type="gramStart"/>
      <w:r>
        <w:rPr>
          <w:color w:val="000000" w:themeColor="text1"/>
          <w:kern w:val="0"/>
          <w:sz w:val="24"/>
        </w:rPr>
        <w:t>厂有效</w:t>
      </w:r>
      <w:proofErr w:type="gramEnd"/>
      <w:r>
        <w:rPr>
          <w:color w:val="000000" w:themeColor="text1"/>
          <w:kern w:val="0"/>
          <w:sz w:val="24"/>
        </w:rPr>
        <w:t>处理后，各污染物均能达标排放。</w:t>
      </w:r>
    </w:p>
    <w:p w:rsidR="005C6D9D" w:rsidRDefault="008D3B0E">
      <w:pPr>
        <w:spacing w:line="500" w:lineRule="exact"/>
        <w:ind w:firstLineChars="200" w:firstLine="480"/>
        <w:rPr>
          <w:color w:val="000000" w:themeColor="text1"/>
          <w:sz w:val="24"/>
        </w:rPr>
      </w:pPr>
      <w:r>
        <w:rPr>
          <w:color w:val="000000" w:themeColor="text1"/>
          <w:sz w:val="24"/>
        </w:rPr>
        <w:t>扬州青山污水处理厂总建设规模为</w:t>
      </w:r>
      <w:r>
        <w:rPr>
          <w:color w:val="000000" w:themeColor="text1"/>
          <w:sz w:val="24"/>
        </w:rPr>
        <w:t>10</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，用于处理化工园区的生产、生活污水。现有工程分两期进行建设，设计处理能力均为</w:t>
      </w:r>
      <w:r>
        <w:rPr>
          <w:color w:val="000000" w:themeColor="text1"/>
          <w:sz w:val="24"/>
        </w:rPr>
        <w:t>2</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，分别于</w:t>
      </w:r>
      <w:r>
        <w:rPr>
          <w:color w:val="000000" w:themeColor="text1"/>
          <w:sz w:val="24"/>
        </w:rPr>
        <w:t>2007</w:t>
      </w:r>
      <w:r>
        <w:rPr>
          <w:color w:val="000000" w:themeColor="text1"/>
          <w:sz w:val="24"/>
        </w:rPr>
        <w:t>和</w:t>
      </w:r>
      <w:r>
        <w:rPr>
          <w:color w:val="000000" w:themeColor="text1"/>
          <w:sz w:val="24"/>
        </w:rPr>
        <w:t>2011</w:t>
      </w:r>
      <w:r>
        <w:rPr>
          <w:color w:val="000000" w:themeColor="text1"/>
          <w:sz w:val="24"/>
        </w:rPr>
        <w:t>年通过扬州市环保局批复（</w:t>
      </w:r>
      <w:proofErr w:type="gramStart"/>
      <w:r>
        <w:rPr>
          <w:color w:val="000000" w:themeColor="text1"/>
          <w:sz w:val="24"/>
        </w:rPr>
        <w:t>扬环审批</w:t>
      </w:r>
      <w:proofErr w:type="gramEnd"/>
      <w:r>
        <w:rPr>
          <w:color w:val="000000" w:themeColor="text1"/>
          <w:sz w:val="24"/>
        </w:rPr>
        <w:t>[2007]20</w:t>
      </w:r>
      <w:r>
        <w:rPr>
          <w:color w:val="000000" w:themeColor="text1"/>
          <w:sz w:val="24"/>
        </w:rPr>
        <w:t>号、</w:t>
      </w:r>
      <w:proofErr w:type="gramStart"/>
      <w:r>
        <w:rPr>
          <w:color w:val="000000" w:themeColor="text1"/>
          <w:sz w:val="24"/>
        </w:rPr>
        <w:t>扬环审批</w:t>
      </w:r>
      <w:proofErr w:type="gramEnd"/>
      <w:r>
        <w:rPr>
          <w:color w:val="000000" w:themeColor="text1"/>
          <w:sz w:val="24"/>
        </w:rPr>
        <w:t>[2011]2</w:t>
      </w:r>
      <w:r>
        <w:rPr>
          <w:color w:val="000000" w:themeColor="text1"/>
          <w:sz w:val="24"/>
        </w:rPr>
        <w:t>号），目前</w:t>
      </w:r>
      <w:r>
        <w:rPr>
          <w:rFonts w:hint="eastAsia"/>
          <w:color w:val="000000" w:themeColor="text1"/>
          <w:sz w:val="24"/>
          <w:lang w:val="en-GB"/>
        </w:rPr>
        <w:t>一期项目于</w:t>
      </w:r>
      <w:r>
        <w:rPr>
          <w:color w:val="000000" w:themeColor="text1"/>
          <w:sz w:val="24"/>
          <w:lang w:val="en-GB"/>
        </w:rPr>
        <w:t>2008</w:t>
      </w:r>
      <w:r>
        <w:rPr>
          <w:rFonts w:hint="eastAsia"/>
          <w:color w:val="000000" w:themeColor="text1"/>
          <w:sz w:val="24"/>
          <w:lang w:val="en-GB"/>
        </w:rPr>
        <w:t>年</w:t>
      </w:r>
      <w:r>
        <w:rPr>
          <w:color w:val="000000" w:themeColor="text1"/>
          <w:sz w:val="24"/>
          <w:lang w:val="en-GB"/>
        </w:rPr>
        <w:t>3</w:t>
      </w:r>
      <w:r>
        <w:rPr>
          <w:rFonts w:hint="eastAsia"/>
          <w:color w:val="000000" w:themeColor="text1"/>
          <w:sz w:val="24"/>
          <w:lang w:val="en-GB"/>
        </w:rPr>
        <w:t>月建成投入使用，二期项目于</w:t>
      </w:r>
      <w:r>
        <w:rPr>
          <w:color w:val="000000" w:themeColor="text1"/>
          <w:sz w:val="24"/>
          <w:lang w:val="en-GB"/>
        </w:rPr>
        <w:t>2012</w:t>
      </w:r>
      <w:r>
        <w:rPr>
          <w:rFonts w:hint="eastAsia"/>
          <w:color w:val="000000" w:themeColor="text1"/>
          <w:sz w:val="24"/>
          <w:lang w:val="en-GB"/>
        </w:rPr>
        <w:t>年</w:t>
      </w:r>
      <w:r>
        <w:rPr>
          <w:color w:val="000000" w:themeColor="text1"/>
          <w:sz w:val="24"/>
          <w:lang w:val="en-GB"/>
        </w:rPr>
        <w:t>6</w:t>
      </w:r>
      <w:r>
        <w:rPr>
          <w:rFonts w:hint="eastAsia"/>
          <w:color w:val="000000" w:themeColor="text1"/>
          <w:sz w:val="24"/>
          <w:lang w:val="en-GB"/>
        </w:rPr>
        <w:t>月底投入试运行。二期</w:t>
      </w:r>
      <w:r>
        <w:rPr>
          <w:color w:val="000000" w:themeColor="text1"/>
          <w:sz w:val="24"/>
          <w:lang w:val="en-GB"/>
        </w:rPr>
        <w:t>2</w:t>
      </w:r>
      <w:r>
        <w:rPr>
          <w:rFonts w:hint="eastAsia"/>
          <w:color w:val="000000" w:themeColor="text1"/>
          <w:sz w:val="24"/>
          <w:lang w:val="en-GB"/>
        </w:rPr>
        <w:t>万</w:t>
      </w:r>
      <w:r>
        <w:rPr>
          <w:color w:val="000000" w:themeColor="text1"/>
          <w:sz w:val="24"/>
          <w:lang w:val="en-GB"/>
        </w:rPr>
        <w:t>m</w:t>
      </w:r>
      <w:r>
        <w:rPr>
          <w:color w:val="000000" w:themeColor="text1"/>
          <w:sz w:val="24"/>
          <w:vertAlign w:val="superscript"/>
          <w:lang w:val="en-GB"/>
        </w:rPr>
        <w:t>3</w:t>
      </w:r>
      <w:r>
        <w:rPr>
          <w:color w:val="000000" w:themeColor="text1"/>
          <w:sz w:val="24"/>
          <w:lang w:val="en-GB"/>
        </w:rPr>
        <w:t>/d</w:t>
      </w:r>
      <w:r>
        <w:rPr>
          <w:rFonts w:hint="eastAsia"/>
          <w:color w:val="000000" w:themeColor="text1"/>
          <w:sz w:val="24"/>
          <w:lang w:val="en-GB"/>
        </w:rPr>
        <w:t>污水处理线进行适应新标准的技术改造，于</w:t>
      </w:r>
      <w:r>
        <w:rPr>
          <w:rFonts w:hint="eastAsia"/>
          <w:color w:val="000000" w:themeColor="text1"/>
          <w:sz w:val="24"/>
          <w:lang w:val="en-GB"/>
        </w:rPr>
        <w:t>2</w:t>
      </w:r>
      <w:r>
        <w:rPr>
          <w:color w:val="000000" w:themeColor="text1"/>
          <w:sz w:val="24"/>
          <w:lang w:val="en-GB"/>
        </w:rPr>
        <w:t>018</w:t>
      </w:r>
      <w:r>
        <w:rPr>
          <w:color w:val="000000" w:themeColor="text1"/>
          <w:sz w:val="24"/>
          <w:lang w:val="en-GB"/>
        </w:rPr>
        <w:t>年通过</w:t>
      </w:r>
      <w:r>
        <w:rPr>
          <w:rFonts w:hint="eastAsia"/>
          <w:color w:val="000000" w:themeColor="text1"/>
          <w:sz w:val="24"/>
        </w:rPr>
        <w:t>仪征</w:t>
      </w:r>
      <w:r>
        <w:rPr>
          <w:color w:val="000000" w:themeColor="text1"/>
          <w:sz w:val="24"/>
        </w:rPr>
        <w:t>市环保局批复（</w:t>
      </w:r>
      <w:proofErr w:type="gramStart"/>
      <w:r>
        <w:rPr>
          <w:color w:val="000000" w:themeColor="text1"/>
          <w:sz w:val="24"/>
        </w:rPr>
        <w:t>仪环审</w:t>
      </w:r>
      <w:proofErr w:type="gramEnd"/>
      <w:r>
        <w:rPr>
          <w:color w:val="000000" w:themeColor="text1"/>
          <w:sz w:val="24"/>
        </w:rPr>
        <w:t>[2018]148</w:t>
      </w:r>
      <w:r>
        <w:rPr>
          <w:color w:val="000000" w:themeColor="text1"/>
          <w:sz w:val="24"/>
        </w:rPr>
        <w:t>号）</w:t>
      </w:r>
      <w:r>
        <w:rPr>
          <w:rFonts w:hint="eastAsia"/>
          <w:color w:val="000000" w:themeColor="text1"/>
          <w:sz w:val="24"/>
        </w:rPr>
        <w:t>。</w:t>
      </w:r>
      <w:r>
        <w:rPr>
          <w:rFonts w:hint="eastAsia"/>
          <w:color w:val="000000" w:themeColor="text1"/>
          <w:sz w:val="24"/>
          <w:lang w:val="en-GB"/>
        </w:rPr>
        <w:t>目前企业的实际排水量为</w:t>
      </w:r>
      <w:r>
        <w:rPr>
          <w:color w:val="000000" w:themeColor="text1"/>
          <w:sz w:val="24"/>
          <w:lang w:val="en-GB"/>
        </w:rPr>
        <w:t>16000 m</w:t>
      </w:r>
      <w:r>
        <w:rPr>
          <w:color w:val="000000" w:themeColor="text1"/>
          <w:sz w:val="24"/>
          <w:vertAlign w:val="superscript"/>
          <w:lang w:val="en-GB"/>
        </w:rPr>
        <w:t>3</w:t>
      </w:r>
      <w:r>
        <w:rPr>
          <w:color w:val="000000" w:themeColor="text1"/>
          <w:sz w:val="24"/>
          <w:lang w:val="en-GB"/>
        </w:rPr>
        <w:t>/d</w:t>
      </w:r>
      <w:r>
        <w:rPr>
          <w:rFonts w:hint="eastAsia"/>
          <w:color w:val="000000" w:themeColor="text1"/>
          <w:sz w:val="24"/>
          <w:lang w:val="en-GB"/>
        </w:rPr>
        <w:t>左右，</w:t>
      </w:r>
      <w:r>
        <w:rPr>
          <w:rFonts w:hint="eastAsia"/>
          <w:color w:val="000000" w:themeColor="text1"/>
          <w:sz w:val="24"/>
        </w:rPr>
        <w:t>本项目新增废水量</w:t>
      </w:r>
      <w:r>
        <w:rPr>
          <w:color w:val="000000" w:themeColor="text1"/>
          <w:sz w:val="24"/>
        </w:rPr>
        <w:t>216</w:t>
      </w:r>
      <w:r>
        <w:rPr>
          <w:rFonts w:hint="eastAsia"/>
          <w:color w:val="000000" w:themeColor="text1"/>
          <w:sz w:val="24"/>
        </w:rPr>
        <w:t>t/a</w:t>
      </w:r>
      <w:r>
        <w:rPr>
          <w:rFonts w:hint="eastAsia"/>
          <w:color w:val="000000" w:themeColor="text1"/>
          <w:sz w:val="24"/>
        </w:rPr>
        <w:t>，占污水厂处理能力比例较小。</w:t>
      </w:r>
      <w:r>
        <w:rPr>
          <w:color w:val="000000" w:themeColor="text1"/>
          <w:sz w:val="24"/>
        </w:rPr>
        <w:t>本次评价引用已批复的《凯发新泉水务（扬州）有限公司扬州青山污水处理厂二期工程建设项目环境影响报告书》中的地表水环境影响预测结论，具体如下：</w:t>
      </w:r>
    </w:p>
    <w:p w:rsidR="005C6D9D" w:rsidRDefault="008D3B0E">
      <w:pPr>
        <w:spacing w:line="500" w:lineRule="exact"/>
        <w:ind w:firstLineChars="200" w:firstLine="480"/>
        <w:rPr>
          <w:color w:val="000000" w:themeColor="text1"/>
          <w:sz w:val="24"/>
        </w:rPr>
      </w:pPr>
      <w:r>
        <w:rPr>
          <w:color w:val="000000" w:themeColor="text1"/>
          <w:sz w:val="24"/>
        </w:rPr>
        <w:t>由于在枯水期计算江段存在往复流，</w:t>
      </w:r>
      <w:proofErr w:type="gramStart"/>
      <w:r>
        <w:rPr>
          <w:color w:val="000000" w:themeColor="text1"/>
          <w:sz w:val="24"/>
        </w:rPr>
        <w:t>浓度场</w:t>
      </w:r>
      <w:proofErr w:type="gramEnd"/>
      <w:r>
        <w:rPr>
          <w:color w:val="000000" w:themeColor="text1"/>
          <w:sz w:val="24"/>
        </w:rPr>
        <w:t>分布对排水口上、下游均有一定的影响，呈扁长状沿岸分布。在正常情况下，污水处理厂排放水量较小、污染物排出浓度较低，污染物排出后很快被长江水体所掺混、稀释，其浓度影响范围很小。仪化水厂位于青山污水厂上游，两者之间距离较远（超过</w:t>
      </w:r>
      <w:r>
        <w:rPr>
          <w:color w:val="000000" w:themeColor="text1"/>
          <w:sz w:val="24"/>
        </w:rPr>
        <w:t>5km</w:t>
      </w:r>
      <w:r>
        <w:rPr>
          <w:color w:val="000000" w:themeColor="text1"/>
          <w:sz w:val="24"/>
        </w:rPr>
        <w:t>），长江镇扬河段虽然为感潮河段，但该水域的涨潮流已经较为微弱，污染物上溯动力不足；此外，污染物主要影响排口附近近岸水域，难以影响水厂取水口所在的深槽水域。青山污水厂工程运行后不会对上游的仪化水厂取水产生不利影响。事故情况下排放污水对排口下游的影响范围可达</w:t>
      </w:r>
      <w:r>
        <w:rPr>
          <w:color w:val="000000" w:themeColor="text1"/>
          <w:sz w:val="24"/>
        </w:rPr>
        <w:t>10km</w:t>
      </w:r>
      <w:r>
        <w:rPr>
          <w:color w:val="000000" w:themeColor="text1"/>
          <w:sz w:val="24"/>
        </w:rPr>
        <w:t>以上，其影响程度是严重的。</w:t>
      </w:r>
    </w:p>
    <w:p w:rsidR="005C6D9D" w:rsidRDefault="008D3B0E">
      <w:pPr>
        <w:spacing w:line="500" w:lineRule="exact"/>
        <w:ind w:firstLineChars="200" w:firstLine="480"/>
        <w:rPr>
          <w:color w:val="000000" w:themeColor="text1"/>
          <w:sz w:val="24"/>
        </w:rPr>
      </w:pPr>
      <w:r>
        <w:rPr>
          <w:color w:val="000000" w:themeColor="text1"/>
          <w:sz w:val="24"/>
        </w:rPr>
        <w:t>综上所述，建设项目废水排放在满足接管标准的情形下，尾水对地表水水质影响不大。</w:t>
      </w:r>
    </w:p>
    <w:p w:rsidR="005C6D9D" w:rsidRDefault="008D3B0E">
      <w:pPr>
        <w:tabs>
          <w:tab w:val="left" w:pos="2340"/>
        </w:tabs>
        <w:spacing w:before="120" w:after="120" w:line="500" w:lineRule="exact"/>
        <w:outlineLvl w:val="2"/>
        <w:rPr>
          <w:b/>
          <w:bCs/>
          <w:color w:val="000000" w:themeColor="text1"/>
          <w:sz w:val="24"/>
          <w:szCs w:val="28"/>
        </w:rPr>
      </w:pPr>
      <w:r>
        <w:rPr>
          <w:b/>
          <w:bCs/>
          <w:color w:val="000000" w:themeColor="text1"/>
          <w:sz w:val="24"/>
          <w:szCs w:val="28"/>
        </w:rPr>
        <w:lastRenderedPageBreak/>
        <w:t xml:space="preserve">5.2.3 </w:t>
      </w:r>
      <w:r>
        <w:rPr>
          <w:b/>
          <w:bCs/>
          <w:color w:val="000000" w:themeColor="text1"/>
          <w:sz w:val="24"/>
          <w:szCs w:val="28"/>
        </w:rPr>
        <w:t>声环境影响评价</w:t>
      </w:r>
      <w:bookmarkEnd w:id="270"/>
      <w:bookmarkEnd w:id="271"/>
      <w:bookmarkEnd w:id="272"/>
      <w:bookmarkEnd w:id="273"/>
      <w:bookmarkEnd w:id="274"/>
      <w:bookmarkEnd w:id="275"/>
      <w:bookmarkEnd w:id="276"/>
      <w:bookmarkEnd w:id="277"/>
      <w:bookmarkEnd w:id="278"/>
      <w:bookmarkEnd w:id="279"/>
      <w:bookmarkEnd w:id="280"/>
      <w:bookmarkEnd w:id="281"/>
      <w:bookmarkEnd w:id="282"/>
    </w:p>
    <w:p w:rsidR="005C6D9D" w:rsidRDefault="008D3B0E">
      <w:pPr>
        <w:spacing w:line="500" w:lineRule="exact"/>
        <w:ind w:firstLineChars="200" w:firstLine="480"/>
        <w:rPr>
          <w:color w:val="000000" w:themeColor="text1"/>
          <w:sz w:val="24"/>
        </w:rPr>
      </w:pPr>
      <w:r>
        <w:rPr>
          <w:color w:val="000000" w:themeColor="text1"/>
          <w:sz w:val="24"/>
        </w:rPr>
        <w:t>通过对建设项目营运期间各个噪声源对环境影响的预测，评价建设项目声源对</w:t>
      </w:r>
      <w:proofErr w:type="gramStart"/>
      <w:r>
        <w:rPr>
          <w:color w:val="000000" w:themeColor="text1"/>
          <w:sz w:val="24"/>
        </w:rPr>
        <w:t>周围声</w:t>
      </w:r>
      <w:proofErr w:type="gramEnd"/>
      <w:r>
        <w:rPr>
          <w:color w:val="000000" w:themeColor="text1"/>
          <w:sz w:val="24"/>
        </w:rPr>
        <w:t>环境影响的程度和范围，找出存在问题，为提出预防措施提供依据。</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 xml:space="preserve">5.2.3.1 </w:t>
      </w:r>
      <w:r>
        <w:rPr>
          <w:b/>
          <w:bCs/>
          <w:color w:val="000000" w:themeColor="text1"/>
          <w:sz w:val="24"/>
          <w:szCs w:val="28"/>
        </w:rPr>
        <w:t>噪声源情况</w:t>
      </w:r>
    </w:p>
    <w:p w:rsidR="005C6D9D" w:rsidRDefault="008D3B0E">
      <w:pPr>
        <w:spacing w:line="500" w:lineRule="exact"/>
        <w:ind w:firstLineChars="200" w:firstLine="480"/>
        <w:rPr>
          <w:color w:val="000000" w:themeColor="text1"/>
          <w:sz w:val="24"/>
        </w:rPr>
      </w:pPr>
      <w:r>
        <w:rPr>
          <w:color w:val="000000" w:themeColor="text1"/>
          <w:sz w:val="24"/>
        </w:rPr>
        <w:t>扩建项目新增的噪声主要来自机械设备、烘干机、真空泵、循环冷却机组、冷冻机、压缩机和风机等，将采用封闭隔声减振、室内装吸声材料等综合措施，再加上厂房屏蔽、距离衰减、绿化等综合措施，控制厂界噪声达标。</w:t>
      </w:r>
      <w:r>
        <w:rPr>
          <w:rFonts w:hint="eastAsia"/>
          <w:color w:val="000000" w:themeColor="text1"/>
          <w:sz w:val="24"/>
        </w:rPr>
        <w:t>噪声</w:t>
      </w:r>
      <w:r>
        <w:rPr>
          <w:color w:val="000000" w:themeColor="text1"/>
          <w:sz w:val="24"/>
        </w:rPr>
        <w:t>产生及治理情况见表</w:t>
      </w:r>
      <w:r>
        <w:rPr>
          <w:color w:val="000000" w:themeColor="text1"/>
          <w:sz w:val="24"/>
        </w:rPr>
        <w:t>5.3-1</w:t>
      </w:r>
      <w:r>
        <w:rPr>
          <w:color w:val="000000" w:themeColor="text1"/>
          <w:sz w:val="24"/>
        </w:rPr>
        <w:t>。</w:t>
      </w:r>
    </w:p>
    <w:p w:rsidR="005C6D9D" w:rsidRDefault="008D3B0E">
      <w:pPr>
        <w:tabs>
          <w:tab w:val="left" w:pos="0"/>
        </w:tabs>
        <w:spacing w:line="500" w:lineRule="exact"/>
        <w:jc w:val="center"/>
        <w:rPr>
          <w:b/>
          <w:color w:val="000000" w:themeColor="text1"/>
          <w:sz w:val="24"/>
          <w:szCs w:val="20"/>
        </w:rPr>
      </w:pPr>
      <w:r>
        <w:rPr>
          <w:b/>
          <w:color w:val="000000" w:themeColor="text1"/>
          <w:sz w:val="24"/>
          <w:szCs w:val="20"/>
        </w:rPr>
        <w:t>表</w:t>
      </w:r>
      <w:r>
        <w:rPr>
          <w:b/>
          <w:color w:val="000000" w:themeColor="text1"/>
          <w:sz w:val="24"/>
          <w:szCs w:val="20"/>
        </w:rPr>
        <w:t>5.3-1</w:t>
      </w:r>
      <w:r>
        <w:rPr>
          <w:b/>
          <w:color w:val="000000" w:themeColor="text1"/>
          <w:sz w:val="24"/>
          <w:szCs w:val="20"/>
        </w:rPr>
        <w:t>项目</w:t>
      </w:r>
      <w:r>
        <w:rPr>
          <w:rFonts w:hint="eastAsia"/>
          <w:b/>
          <w:color w:val="000000" w:themeColor="text1"/>
          <w:sz w:val="24"/>
          <w:szCs w:val="20"/>
        </w:rPr>
        <w:t>建成后全厂</w:t>
      </w:r>
      <w:r>
        <w:rPr>
          <w:b/>
          <w:color w:val="000000" w:themeColor="text1"/>
          <w:sz w:val="24"/>
          <w:szCs w:val="20"/>
        </w:rPr>
        <w:t>主要设备噪声声级表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CellMar>
          <w:top w:w="51" w:type="dxa"/>
          <w:bottom w:w="51" w:type="dxa"/>
        </w:tblCellMar>
        <w:tblLook w:val="04A0" w:firstRow="1" w:lastRow="0" w:firstColumn="1" w:lastColumn="0" w:noHBand="0" w:noVBand="1"/>
      </w:tblPr>
      <w:tblGrid>
        <w:gridCol w:w="667"/>
        <w:gridCol w:w="1951"/>
        <w:gridCol w:w="1086"/>
        <w:gridCol w:w="1293"/>
        <w:gridCol w:w="1044"/>
        <w:gridCol w:w="2581"/>
        <w:gridCol w:w="1131"/>
      </w:tblGrid>
      <w:tr w:rsidR="005C6D9D">
        <w:trPr>
          <w:cantSplit/>
          <w:jc w:val="center"/>
        </w:trPr>
        <w:tc>
          <w:tcPr>
            <w:tcW w:w="667" w:type="dxa"/>
            <w:tcBorders>
              <w:top w:val="single" w:sz="12" w:space="0" w:color="auto"/>
              <w:left w:val="nil"/>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序号</w:t>
            </w:r>
          </w:p>
        </w:tc>
        <w:tc>
          <w:tcPr>
            <w:tcW w:w="1951"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设备名称</w:t>
            </w:r>
          </w:p>
        </w:tc>
        <w:tc>
          <w:tcPr>
            <w:tcW w:w="1086"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台</w:t>
            </w:r>
            <w:r>
              <w:rPr>
                <w:b/>
                <w:bCs/>
                <w:color w:val="000000" w:themeColor="text1"/>
                <w:szCs w:val="21"/>
              </w:rPr>
              <w:t>(</w:t>
            </w:r>
            <w:r>
              <w:rPr>
                <w:b/>
                <w:bCs/>
                <w:color w:val="000000" w:themeColor="text1"/>
                <w:szCs w:val="21"/>
              </w:rPr>
              <w:t>套</w:t>
            </w:r>
            <w:r>
              <w:rPr>
                <w:b/>
                <w:bCs/>
                <w:color w:val="000000" w:themeColor="text1"/>
                <w:szCs w:val="21"/>
              </w:rPr>
              <w:t>)</w:t>
            </w:r>
            <w:r>
              <w:rPr>
                <w:b/>
                <w:bCs/>
                <w:color w:val="000000" w:themeColor="text1"/>
                <w:szCs w:val="21"/>
              </w:rPr>
              <w:t>数</w:t>
            </w:r>
          </w:p>
        </w:tc>
        <w:tc>
          <w:tcPr>
            <w:tcW w:w="1293" w:type="dxa"/>
            <w:tcBorders>
              <w:top w:val="single" w:sz="12" w:space="0" w:color="auto"/>
              <w:left w:val="single" w:sz="4" w:space="0" w:color="auto"/>
              <w:bottom w:val="single" w:sz="4" w:space="0" w:color="auto"/>
              <w:right w:val="single" w:sz="4"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1"/>
              </w:rPr>
            </w:pPr>
            <w:r>
              <w:rPr>
                <w:b/>
                <w:color w:val="000000" w:themeColor="text1"/>
                <w:kern w:val="0"/>
                <w:szCs w:val="21"/>
              </w:rPr>
              <w:t>厂界最近</w:t>
            </w:r>
          </w:p>
          <w:p w:rsidR="005C6D9D" w:rsidRDefault="008D3B0E">
            <w:pPr>
              <w:adjustRightInd w:val="0"/>
              <w:spacing w:before="0" w:after="0" w:line="240" w:lineRule="auto"/>
              <w:jc w:val="center"/>
              <w:textAlignment w:val="baseline"/>
              <w:rPr>
                <w:b/>
                <w:color w:val="000000" w:themeColor="text1"/>
                <w:kern w:val="0"/>
                <w:szCs w:val="21"/>
              </w:rPr>
            </w:pPr>
            <w:r>
              <w:rPr>
                <w:b/>
                <w:color w:val="000000" w:themeColor="text1"/>
                <w:kern w:val="0"/>
                <w:szCs w:val="21"/>
              </w:rPr>
              <w:t>距离</w:t>
            </w:r>
            <w:r>
              <w:rPr>
                <w:b/>
                <w:color w:val="000000" w:themeColor="text1"/>
                <w:kern w:val="0"/>
                <w:szCs w:val="21"/>
              </w:rPr>
              <w:t>m</w:t>
            </w:r>
          </w:p>
        </w:tc>
        <w:tc>
          <w:tcPr>
            <w:tcW w:w="1044"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声级值</w:t>
            </w:r>
            <w:r>
              <w:rPr>
                <w:b/>
                <w:bCs/>
                <w:color w:val="000000" w:themeColor="text1"/>
                <w:szCs w:val="21"/>
              </w:rPr>
              <w:t>dB(A)</w:t>
            </w:r>
          </w:p>
        </w:tc>
        <w:tc>
          <w:tcPr>
            <w:tcW w:w="2581" w:type="dxa"/>
            <w:tcBorders>
              <w:top w:val="single" w:sz="12" w:space="0" w:color="auto"/>
              <w:left w:val="single" w:sz="4" w:space="0" w:color="auto"/>
              <w:bottom w:val="single" w:sz="4" w:space="0" w:color="auto"/>
              <w:right w:val="single" w:sz="4" w:space="0" w:color="auto"/>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治理措施</w:t>
            </w:r>
          </w:p>
        </w:tc>
        <w:tc>
          <w:tcPr>
            <w:tcW w:w="1131" w:type="dxa"/>
            <w:tcBorders>
              <w:top w:val="single" w:sz="12" w:space="0" w:color="auto"/>
              <w:left w:val="single" w:sz="4" w:space="0" w:color="auto"/>
              <w:bottom w:val="single" w:sz="4" w:space="0" w:color="auto"/>
              <w:right w:val="nil"/>
            </w:tcBorders>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降噪效果</w:t>
            </w:r>
            <w:r>
              <w:rPr>
                <w:b/>
                <w:bCs/>
                <w:color w:val="000000" w:themeColor="text1"/>
                <w:szCs w:val="21"/>
              </w:rPr>
              <w:t>dB(A)</w:t>
            </w:r>
          </w:p>
        </w:tc>
      </w:tr>
      <w:tr w:rsidR="005C6D9D">
        <w:trPr>
          <w:cantSplit/>
          <w:jc w:val="center"/>
        </w:trPr>
        <w:tc>
          <w:tcPr>
            <w:tcW w:w="66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1</w:t>
            </w:r>
          </w:p>
        </w:tc>
        <w:tc>
          <w:tcPr>
            <w:tcW w:w="195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rFonts w:hint="eastAsia"/>
                <w:bCs/>
                <w:color w:val="000000" w:themeColor="text1"/>
                <w:szCs w:val="21"/>
              </w:rPr>
              <w:t>切片</w:t>
            </w:r>
            <w:r>
              <w:rPr>
                <w:bCs/>
                <w:color w:val="000000" w:themeColor="text1"/>
                <w:szCs w:val="21"/>
              </w:rPr>
              <w:t>机</w:t>
            </w:r>
          </w:p>
        </w:tc>
        <w:tc>
          <w:tcPr>
            <w:tcW w:w="1086"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w:t>
            </w:r>
          </w:p>
        </w:tc>
        <w:tc>
          <w:tcPr>
            <w:tcW w:w="1293" w:type="dxa"/>
            <w:tcBorders>
              <w:top w:val="single" w:sz="4" w:space="0" w:color="auto"/>
              <w:left w:val="single" w:sz="4" w:space="0" w:color="auto"/>
              <w:bottom w:val="single" w:sz="4" w:space="0" w:color="auto"/>
              <w:right w:val="single" w:sz="4" w:space="0" w:color="auto"/>
            </w:tcBorders>
            <w:vAlign w:val="center"/>
          </w:tcPr>
          <w:p w:rsidR="005C6D9D" w:rsidRDefault="008D3B0E">
            <w:pPr>
              <w:adjustRightInd w:val="0"/>
              <w:spacing w:before="0" w:after="100" w:afterAutospacing="1" w:line="240" w:lineRule="auto"/>
              <w:ind w:rightChars="-20" w:right="-42"/>
              <w:jc w:val="center"/>
              <w:textAlignment w:val="baseline"/>
              <w:rPr>
                <w:color w:val="000000" w:themeColor="text1"/>
                <w:kern w:val="0"/>
                <w:szCs w:val="21"/>
              </w:rPr>
            </w:pPr>
            <w:r>
              <w:rPr>
                <w:rFonts w:hint="eastAsia"/>
                <w:color w:val="000000" w:themeColor="text1"/>
                <w:kern w:val="0"/>
                <w:szCs w:val="21"/>
              </w:rPr>
              <w:t>1</w:t>
            </w:r>
            <w:r>
              <w:rPr>
                <w:color w:val="000000" w:themeColor="text1"/>
                <w:kern w:val="0"/>
                <w:szCs w:val="21"/>
              </w:rPr>
              <w:t>00</w:t>
            </w:r>
          </w:p>
        </w:tc>
        <w:tc>
          <w:tcPr>
            <w:tcW w:w="104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85</w:t>
            </w:r>
          </w:p>
        </w:tc>
        <w:tc>
          <w:tcPr>
            <w:tcW w:w="2581" w:type="dxa"/>
            <w:vMerge w:val="restart"/>
            <w:tcBorders>
              <w:top w:val="single" w:sz="4" w:space="0" w:color="auto"/>
              <w:left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封闭隔声减振、室内装吸声材料等综合措施，再加上厂房屏蔽等综合措施</w:t>
            </w:r>
          </w:p>
        </w:tc>
        <w:tc>
          <w:tcPr>
            <w:tcW w:w="1131" w:type="dxa"/>
            <w:tcBorders>
              <w:top w:val="single" w:sz="4" w:space="0" w:color="auto"/>
              <w:left w:val="single" w:sz="4" w:space="0" w:color="auto"/>
              <w:bottom w:val="single" w:sz="4" w:space="0" w:color="auto"/>
              <w:right w:val="nil"/>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6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w:t>
            </w:r>
          </w:p>
        </w:tc>
        <w:tc>
          <w:tcPr>
            <w:tcW w:w="195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真空泵</w:t>
            </w:r>
          </w:p>
        </w:tc>
        <w:tc>
          <w:tcPr>
            <w:tcW w:w="1086"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16</w:t>
            </w:r>
          </w:p>
        </w:tc>
        <w:tc>
          <w:tcPr>
            <w:tcW w:w="1293"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100</w:t>
            </w:r>
          </w:p>
        </w:tc>
        <w:tc>
          <w:tcPr>
            <w:tcW w:w="104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80-90</w:t>
            </w:r>
          </w:p>
        </w:tc>
        <w:tc>
          <w:tcPr>
            <w:tcW w:w="2581"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31"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6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3</w:t>
            </w:r>
          </w:p>
        </w:tc>
        <w:tc>
          <w:tcPr>
            <w:tcW w:w="195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循环冷却机组</w:t>
            </w:r>
          </w:p>
        </w:tc>
        <w:tc>
          <w:tcPr>
            <w:tcW w:w="1086"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1</w:t>
            </w:r>
          </w:p>
        </w:tc>
        <w:tc>
          <w:tcPr>
            <w:tcW w:w="1293"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100</w:t>
            </w:r>
          </w:p>
        </w:tc>
        <w:tc>
          <w:tcPr>
            <w:tcW w:w="104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90</w:t>
            </w:r>
          </w:p>
        </w:tc>
        <w:tc>
          <w:tcPr>
            <w:tcW w:w="2581"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31"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6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4</w:t>
            </w:r>
          </w:p>
        </w:tc>
        <w:tc>
          <w:tcPr>
            <w:tcW w:w="195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冷冻机</w:t>
            </w:r>
          </w:p>
        </w:tc>
        <w:tc>
          <w:tcPr>
            <w:tcW w:w="1086"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w:t>
            </w:r>
          </w:p>
        </w:tc>
        <w:tc>
          <w:tcPr>
            <w:tcW w:w="1293"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100</w:t>
            </w:r>
          </w:p>
        </w:tc>
        <w:tc>
          <w:tcPr>
            <w:tcW w:w="104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90</w:t>
            </w:r>
          </w:p>
        </w:tc>
        <w:tc>
          <w:tcPr>
            <w:tcW w:w="2581"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31"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67" w:type="dxa"/>
            <w:tcBorders>
              <w:top w:val="single" w:sz="4" w:space="0" w:color="auto"/>
              <w:left w:val="nil"/>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5</w:t>
            </w:r>
          </w:p>
        </w:tc>
        <w:tc>
          <w:tcPr>
            <w:tcW w:w="1951"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压缩机</w:t>
            </w:r>
          </w:p>
        </w:tc>
        <w:tc>
          <w:tcPr>
            <w:tcW w:w="1086"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3</w:t>
            </w:r>
          </w:p>
        </w:tc>
        <w:tc>
          <w:tcPr>
            <w:tcW w:w="1293" w:type="dxa"/>
            <w:tcBorders>
              <w:top w:val="single" w:sz="4" w:space="0" w:color="auto"/>
              <w:left w:val="single" w:sz="4" w:space="0" w:color="auto"/>
              <w:bottom w:val="single" w:sz="4"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100</w:t>
            </w:r>
          </w:p>
        </w:tc>
        <w:tc>
          <w:tcPr>
            <w:tcW w:w="1044" w:type="dxa"/>
            <w:tcBorders>
              <w:top w:val="single" w:sz="4" w:space="0" w:color="auto"/>
              <w:left w:val="single" w:sz="4" w:space="0" w:color="auto"/>
              <w:bottom w:val="single" w:sz="4"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90</w:t>
            </w:r>
          </w:p>
        </w:tc>
        <w:tc>
          <w:tcPr>
            <w:tcW w:w="2581" w:type="dxa"/>
            <w:vMerge/>
            <w:tcBorders>
              <w:left w:val="single" w:sz="4"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31" w:type="dxa"/>
            <w:tcBorders>
              <w:top w:val="single" w:sz="4" w:space="0" w:color="auto"/>
              <w:left w:val="single" w:sz="4" w:space="0" w:color="auto"/>
              <w:bottom w:val="single" w:sz="4"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r w:rsidR="005C6D9D">
        <w:trPr>
          <w:cantSplit/>
          <w:jc w:val="center"/>
        </w:trPr>
        <w:tc>
          <w:tcPr>
            <w:tcW w:w="667" w:type="dxa"/>
            <w:tcBorders>
              <w:top w:val="single" w:sz="4" w:space="0" w:color="auto"/>
              <w:left w:val="nil"/>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6</w:t>
            </w:r>
          </w:p>
        </w:tc>
        <w:tc>
          <w:tcPr>
            <w:tcW w:w="1951"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风机</w:t>
            </w:r>
          </w:p>
        </w:tc>
        <w:tc>
          <w:tcPr>
            <w:tcW w:w="1086"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rFonts w:hint="eastAsia"/>
                <w:bCs/>
                <w:color w:val="000000" w:themeColor="text1"/>
                <w:szCs w:val="21"/>
              </w:rPr>
              <w:t>3</w:t>
            </w:r>
          </w:p>
        </w:tc>
        <w:tc>
          <w:tcPr>
            <w:tcW w:w="1293" w:type="dxa"/>
            <w:tcBorders>
              <w:top w:val="single" w:sz="4" w:space="0" w:color="auto"/>
              <w:left w:val="single" w:sz="4" w:space="0" w:color="auto"/>
              <w:bottom w:val="single" w:sz="12" w:space="0" w:color="auto"/>
              <w:right w:val="single" w:sz="4" w:space="0" w:color="auto"/>
            </w:tcBorders>
          </w:tcPr>
          <w:p w:rsidR="005C6D9D" w:rsidRDefault="008D3B0E">
            <w:pPr>
              <w:spacing w:before="0" w:after="100" w:afterAutospacing="1" w:line="240" w:lineRule="auto"/>
              <w:jc w:val="center"/>
              <w:rPr>
                <w:color w:val="000000" w:themeColor="text1"/>
              </w:rPr>
            </w:pPr>
            <w:r>
              <w:rPr>
                <w:color w:val="000000" w:themeColor="text1"/>
                <w:kern w:val="0"/>
                <w:szCs w:val="21"/>
              </w:rPr>
              <w:t>100</w:t>
            </w:r>
          </w:p>
        </w:tc>
        <w:tc>
          <w:tcPr>
            <w:tcW w:w="1044" w:type="dxa"/>
            <w:tcBorders>
              <w:top w:val="single" w:sz="4" w:space="0" w:color="auto"/>
              <w:left w:val="single" w:sz="4" w:space="0" w:color="auto"/>
              <w:bottom w:val="single" w:sz="12" w:space="0" w:color="auto"/>
              <w:right w:val="single" w:sz="4" w:space="0" w:color="auto"/>
            </w:tcBorders>
            <w:vAlign w:val="center"/>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80-90</w:t>
            </w:r>
          </w:p>
        </w:tc>
        <w:tc>
          <w:tcPr>
            <w:tcW w:w="2581" w:type="dxa"/>
            <w:vMerge/>
            <w:tcBorders>
              <w:left w:val="single" w:sz="4" w:space="0" w:color="auto"/>
              <w:bottom w:val="single" w:sz="12" w:space="0" w:color="auto"/>
              <w:right w:val="single" w:sz="4" w:space="0" w:color="auto"/>
            </w:tcBorders>
            <w:vAlign w:val="center"/>
          </w:tcPr>
          <w:p w:rsidR="005C6D9D" w:rsidRDefault="005C6D9D">
            <w:pPr>
              <w:spacing w:before="0" w:after="100" w:afterAutospacing="1" w:line="240" w:lineRule="auto"/>
              <w:jc w:val="center"/>
              <w:textAlignment w:val="baseline"/>
              <w:rPr>
                <w:bCs/>
                <w:color w:val="000000" w:themeColor="text1"/>
                <w:szCs w:val="21"/>
              </w:rPr>
            </w:pPr>
          </w:p>
        </w:tc>
        <w:tc>
          <w:tcPr>
            <w:tcW w:w="1131" w:type="dxa"/>
            <w:tcBorders>
              <w:top w:val="single" w:sz="4" w:space="0" w:color="auto"/>
              <w:left w:val="single" w:sz="4" w:space="0" w:color="auto"/>
              <w:bottom w:val="single" w:sz="12" w:space="0" w:color="auto"/>
              <w:right w:val="nil"/>
            </w:tcBorders>
          </w:tcPr>
          <w:p w:rsidR="005C6D9D" w:rsidRDefault="008D3B0E">
            <w:pPr>
              <w:spacing w:before="0" w:after="100" w:afterAutospacing="1" w:line="240" w:lineRule="auto"/>
              <w:jc w:val="center"/>
              <w:textAlignment w:val="baseline"/>
              <w:rPr>
                <w:bCs/>
                <w:color w:val="000000" w:themeColor="text1"/>
                <w:szCs w:val="21"/>
              </w:rPr>
            </w:pPr>
            <w:r>
              <w:rPr>
                <w:bCs/>
                <w:color w:val="000000" w:themeColor="text1"/>
                <w:szCs w:val="21"/>
              </w:rPr>
              <w:t>25</w:t>
            </w:r>
          </w:p>
        </w:tc>
      </w:tr>
    </w:tbl>
    <w:p w:rsidR="005C6D9D" w:rsidRDefault="008D3B0E">
      <w:pPr>
        <w:spacing w:line="500" w:lineRule="exact"/>
        <w:jc w:val="left"/>
        <w:outlineLvl w:val="3"/>
        <w:rPr>
          <w:b/>
          <w:bCs/>
          <w:color w:val="000000" w:themeColor="text1"/>
          <w:sz w:val="24"/>
          <w:szCs w:val="28"/>
        </w:rPr>
      </w:pPr>
      <w:r>
        <w:rPr>
          <w:b/>
          <w:bCs/>
          <w:color w:val="000000" w:themeColor="text1"/>
          <w:sz w:val="24"/>
          <w:szCs w:val="28"/>
        </w:rPr>
        <w:t xml:space="preserve">5.2.3.2 </w:t>
      </w:r>
      <w:r>
        <w:rPr>
          <w:b/>
          <w:bCs/>
          <w:color w:val="000000" w:themeColor="text1"/>
          <w:sz w:val="24"/>
          <w:szCs w:val="28"/>
        </w:rPr>
        <w:t>声环境影响分析</w:t>
      </w:r>
    </w:p>
    <w:p w:rsidR="005C6D9D" w:rsidRDefault="008D3B0E">
      <w:pPr>
        <w:pStyle w:val="affffffffff"/>
        <w:spacing w:line="500" w:lineRule="exact"/>
        <w:ind w:firstLineChars="200" w:firstLine="480"/>
        <w:rPr>
          <w:rFonts w:ascii="Times New Roman" w:eastAsia="宋体"/>
          <w:color w:val="000000" w:themeColor="text1"/>
          <w:kern w:val="2"/>
          <w:sz w:val="24"/>
          <w:szCs w:val="24"/>
        </w:rPr>
      </w:pPr>
      <w:r>
        <w:rPr>
          <w:rFonts w:ascii="Times New Roman" w:eastAsia="宋体"/>
          <w:color w:val="000000" w:themeColor="text1"/>
          <w:kern w:val="2"/>
          <w:sz w:val="24"/>
          <w:szCs w:val="24"/>
        </w:rPr>
        <w:t>根据声源的特性和环境特征，应用相应的计算模式计算各声源对预测点产生的声级值，并且与现状相叠加，预测项目建成后对</w:t>
      </w:r>
      <w:proofErr w:type="gramStart"/>
      <w:r>
        <w:rPr>
          <w:rFonts w:ascii="Times New Roman" w:eastAsia="宋体"/>
          <w:color w:val="000000" w:themeColor="text1"/>
          <w:kern w:val="2"/>
          <w:sz w:val="24"/>
          <w:szCs w:val="24"/>
        </w:rPr>
        <w:t>周围声</w:t>
      </w:r>
      <w:proofErr w:type="gramEnd"/>
      <w:r>
        <w:rPr>
          <w:rFonts w:ascii="Times New Roman" w:eastAsia="宋体"/>
          <w:color w:val="000000" w:themeColor="text1"/>
          <w:kern w:val="2"/>
          <w:sz w:val="24"/>
          <w:szCs w:val="24"/>
        </w:rPr>
        <w:t>环境的影响程度。</w:t>
      </w:r>
    </w:p>
    <w:p w:rsidR="005C6D9D" w:rsidRDefault="008D3B0E">
      <w:pPr>
        <w:pStyle w:val="affffffffff"/>
        <w:spacing w:line="500" w:lineRule="exact"/>
        <w:ind w:firstLineChars="200" w:firstLine="480"/>
        <w:rPr>
          <w:rFonts w:ascii="Times New Roman" w:eastAsia="宋体"/>
          <w:color w:val="000000" w:themeColor="text1"/>
          <w:kern w:val="2"/>
          <w:sz w:val="24"/>
          <w:szCs w:val="24"/>
        </w:rPr>
      </w:pPr>
      <w:r>
        <w:rPr>
          <w:rFonts w:ascii="Times New Roman" w:eastAsia="宋体"/>
          <w:color w:val="000000" w:themeColor="text1"/>
          <w:kern w:val="2"/>
          <w:sz w:val="24"/>
          <w:szCs w:val="24"/>
        </w:rPr>
        <w:t>（</w:t>
      </w:r>
      <w:r>
        <w:rPr>
          <w:rFonts w:ascii="Times New Roman" w:eastAsia="宋体"/>
          <w:color w:val="000000" w:themeColor="text1"/>
          <w:kern w:val="2"/>
          <w:sz w:val="24"/>
          <w:szCs w:val="24"/>
        </w:rPr>
        <w:t>1</w:t>
      </w:r>
      <w:r>
        <w:rPr>
          <w:rFonts w:ascii="Times New Roman" w:eastAsia="宋体"/>
          <w:color w:val="000000" w:themeColor="text1"/>
          <w:kern w:val="2"/>
          <w:sz w:val="24"/>
          <w:szCs w:val="24"/>
        </w:rPr>
        <w:t>）预测模式</w:t>
      </w:r>
    </w:p>
    <w:p w:rsidR="005C6D9D" w:rsidRDefault="008D3B0E">
      <w:pPr>
        <w:pStyle w:val="affffffffff"/>
        <w:spacing w:line="500" w:lineRule="exact"/>
        <w:ind w:firstLineChars="200" w:firstLine="480"/>
        <w:rPr>
          <w:rFonts w:ascii="Times New Roman" w:eastAsia="宋体"/>
          <w:color w:val="000000" w:themeColor="text1"/>
          <w:kern w:val="2"/>
          <w:sz w:val="24"/>
          <w:szCs w:val="24"/>
        </w:rPr>
      </w:pPr>
      <w:r>
        <w:rPr>
          <w:rFonts w:ascii="Times New Roman" w:eastAsia="宋体"/>
          <w:color w:val="000000" w:themeColor="text1"/>
          <w:kern w:val="2"/>
          <w:sz w:val="24"/>
          <w:szCs w:val="24"/>
        </w:rPr>
        <w:t>根据声环境评价导则的规定，选用预测模式，应用过程中将根据具体情况作必要简化。</w:t>
      </w:r>
    </w:p>
    <w:p w:rsidR="005C6D9D" w:rsidRDefault="008D3B0E">
      <w:pPr>
        <w:spacing w:line="500" w:lineRule="exact"/>
        <w:ind w:firstLineChars="200" w:firstLine="480"/>
        <w:rPr>
          <w:color w:val="000000" w:themeColor="text1"/>
          <w:sz w:val="24"/>
        </w:rPr>
      </w:pPr>
      <w:bookmarkStart w:id="283" w:name="_Toc121276313"/>
      <w:bookmarkStart w:id="284" w:name="_Toc130625294"/>
      <w:r>
        <w:rPr>
          <w:rFonts w:ascii="宋体" w:hAnsi="宋体" w:cs="宋体" w:hint="eastAsia"/>
          <w:color w:val="000000" w:themeColor="text1"/>
          <w:sz w:val="24"/>
        </w:rPr>
        <w:t>①</w:t>
      </w:r>
      <w:proofErr w:type="gramStart"/>
      <w:r>
        <w:rPr>
          <w:color w:val="000000" w:themeColor="text1"/>
          <w:sz w:val="24"/>
        </w:rPr>
        <w:t>室外点</w:t>
      </w:r>
      <w:proofErr w:type="gramEnd"/>
      <w:r>
        <w:rPr>
          <w:color w:val="000000" w:themeColor="text1"/>
          <w:sz w:val="24"/>
        </w:rPr>
        <w:t>声源在预测点的倍频带声压级</w:t>
      </w:r>
      <w:bookmarkEnd w:id="283"/>
      <w:bookmarkEnd w:id="284"/>
    </w:p>
    <w:p w:rsidR="005C6D9D" w:rsidRDefault="008D3B0E">
      <w:pPr>
        <w:spacing w:line="500" w:lineRule="exact"/>
        <w:ind w:firstLineChars="200" w:firstLine="480"/>
        <w:rPr>
          <w:bCs/>
          <w:color w:val="000000" w:themeColor="text1"/>
          <w:sz w:val="24"/>
        </w:rPr>
      </w:pPr>
      <w:r>
        <w:rPr>
          <w:bCs/>
          <w:color w:val="000000" w:themeColor="text1"/>
          <w:sz w:val="24"/>
        </w:rPr>
        <w:t>a.</w:t>
      </w:r>
      <w:r>
        <w:rPr>
          <w:bCs/>
          <w:color w:val="000000" w:themeColor="text1"/>
          <w:sz w:val="24"/>
        </w:rPr>
        <w:t>某个点源在预测点的倍频带声压级</w:t>
      </w:r>
    </w:p>
    <w:p w:rsidR="005C6D9D" w:rsidRDefault="008D3B0E">
      <w:pPr>
        <w:jc w:val="center"/>
        <w:rPr>
          <w:color w:val="000000" w:themeColor="text1"/>
        </w:rPr>
      </w:pPr>
      <w:r>
        <w:rPr>
          <w:noProof/>
          <w:color w:val="000000" w:themeColor="text1"/>
        </w:rPr>
        <w:drawing>
          <wp:inline distT="0" distB="0" distL="0" distR="0">
            <wp:extent cx="2257425" cy="228600"/>
            <wp:effectExtent l="0" t="0" r="9525" b="0"/>
            <wp:docPr id="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57425" cy="228600"/>
                    </a:xfrm>
                    <a:prstGeom prst="rect">
                      <a:avLst/>
                    </a:prstGeom>
                    <a:noFill/>
                    <a:ln>
                      <a:noFill/>
                    </a:ln>
                  </pic:spPr>
                </pic:pic>
              </a:graphicData>
            </a:graphic>
          </wp:inline>
        </w:drawing>
      </w:r>
    </w:p>
    <w:p w:rsidR="005C6D9D" w:rsidRDefault="008D3B0E">
      <w:pPr>
        <w:spacing w:line="500" w:lineRule="exact"/>
        <w:ind w:firstLineChars="200" w:firstLine="480"/>
        <w:rPr>
          <w:bCs/>
          <w:color w:val="000000" w:themeColor="text1"/>
          <w:sz w:val="24"/>
        </w:rPr>
      </w:pPr>
      <w:r>
        <w:rPr>
          <w:bCs/>
          <w:color w:val="000000" w:themeColor="text1"/>
          <w:sz w:val="24"/>
        </w:rPr>
        <w:t>式中：</w:t>
      </w:r>
      <w:r>
        <w:rPr>
          <w:bCs/>
          <w:color w:val="000000" w:themeColor="text1"/>
          <w:sz w:val="24"/>
        </w:rPr>
        <w:t>L</w:t>
      </w:r>
      <w:r>
        <w:rPr>
          <w:bCs/>
          <w:color w:val="000000" w:themeColor="text1"/>
          <w:sz w:val="24"/>
          <w:vertAlign w:val="subscript"/>
        </w:rPr>
        <w:t>oct</w:t>
      </w:r>
      <w:r>
        <w:rPr>
          <w:bCs/>
          <w:color w:val="000000" w:themeColor="text1"/>
          <w:sz w:val="24"/>
        </w:rPr>
        <w:t>（</w:t>
      </w:r>
      <w:r>
        <w:rPr>
          <w:bCs/>
          <w:color w:val="000000" w:themeColor="text1"/>
          <w:sz w:val="24"/>
        </w:rPr>
        <w:t>r</w:t>
      </w:r>
      <w:r>
        <w:rPr>
          <w:bCs/>
          <w:color w:val="000000" w:themeColor="text1"/>
          <w:sz w:val="24"/>
        </w:rPr>
        <w:t>）</w:t>
      </w:r>
      <w:r>
        <w:rPr>
          <w:bCs/>
          <w:color w:val="000000" w:themeColor="text1"/>
          <w:sz w:val="24"/>
        </w:rPr>
        <w:t>——</w:t>
      </w:r>
      <w:r>
        <w:rPr>
          <w:bCs/>
          <w:color w:val="000000" w:themeColor="text1"/>
          <w:sz w:val="24"/>
        </w:rPr>
        <w:t>点声源在预测点产生的倍频带声压级；</w:t>
      </w:r>
    </w:p>
    <w:p w:rsidR="005C6D9D" w:rsidRDefault="008D3B0E">
      <w:pPr>
        <w:spacing w:line="500" w:lineRule="exact"/>
        <w:rPr>
          <w:bCs/>
          <w:color w:val="000000" w:themeColor="text1"/>
          <w:sz w:val="24"/>
        </w:rPr>
      </w:pPr>
      <w:r>
        <w:rPr>
          <w:bCs/>
          <w:color w:val="000000" w:themeColor="text1"/>
          <w:sz w:val="24"/>
        </w:rPr>
        <w:t xml:space="preserve">          L</w:t>
      </w:r>
      <w:r>
        <w:rPr>
          <w:bCs/>
          <w:color w:val="000000" w:themeColor="text1"/>
          <w:sz w:val="24"/>
          <w:vertAlign w:val="subscript"/>
        </w:rPr>
        <w:t>oct</w:t>
      </w:r>
      <w:r>
        <w:rPr>
          <w:bCs/>
          <w:color w:val="000000" w:themeColor="text1"/>
          <w:sz w:val="24"/>
        </w:rPr>
        <w:t>（</w:t>
      </w:r>
      <w:r>
        <w:rPr>
          <w:bCs/>
          <w:color w:val="000000" w:themeColor="text1"/>
          <w:sz w:val="24"/>
        </w:rPr>
        <w:t>r</w:t>
      </w:r>
      <w:r>
        <w:rPr>
          <w:bCs/>
          <w:color w:val="000000" w:themeColor="text1"/>
          <w:sz w:val="24"/>
          <w:vertAlign w:val="subscript"/>
        </w:rPr>
        <w:t>0</w:t>
      </w:r>
      <w:r>
        <w:rPr>
          <w:bCs/>
          <w:color w:val="000000" w:themeColor="text1"/>
          <w:sz w:val="24"/>
        </w:rPr>
        <w:t>）</w:t>
      </w:r>
      <w:r>
        <w:rPr>
          <w:bCs/>
          <w:color w:val="000000" w:themeColor="text1"/>
          <w:sz w:val="24"/>
        </w:rPr>
        <w:t>——</w:t>
      </w:r>
      <w:r>
        <w:rPr>
          <w:bCs/>
          <w:color w:val="000000" w:themeColor="text1"/>
          <w:sz w:val="24"/>
        </w:rPr>
        <w:t>参考位置</w:t>
      </w:r>
      <w:r>
        <w:rPr>
          <w:bCs/>
          <w:color w:val="000000" w:themeColor="text1"/>
          <w:sz w:val="24"/>
        </w:rPr>
        <w:t>r0</w:t>
      </w:r>
      <w:r>
        <w:rPr>
          <w:bCs/>
          <w:color w:val="000000" w:themeColor="text1"/>
          <w:sz w:val="24"/>
        </w:rPr>
        <w:t>处的倍频带声压级；</w:t>
      </w:r>
    </w:p>
    <w:p w:rsidR="005C6D9D" w:rsidRDefault="008D3B0E">
      <w:pPr>
        <w:spacing w:line="500" w:lineRule="exact"/>
        <w:rPr>
          <w:color w:val="000000" w:themeColor="text1"/>
          <w:sz w:val="24"/>
        </w:rPr>
      </w:pPr>
      <w:r>
        <w:rPr>
          <w:bCs/>
          <w:color w:val="000000" w:themeColor="text1"/>
          <w:sz w:val="24"/>
        </w:rPr>
        <w:t xml:space="preserve">          r——</w:t>
      </w:r>
      <w:r>
        <w:rPr>
          <w:bCs/>
          <w:color w:val="000000" w:themeColor="text1"/>
          <w:sz w:val="24"/>
        </w:rPr>
        <w:t>预测点距声源的距离，</w:t>
      </w:r>
      <w:r>
        <w:rPr>
          <w:bCs/>
          <w:color w:val="000000" w:themeColor="text1"/>
          <w:sz w:val="24"/>
        </w:rPr>
        <w:t>m</w:t>
      </w:r>
      <w:r>
        <w:rPr>
          <w:bCs/>
          <w:color w:val="000000" w:themeColor="text1"/>
          <w:sz w:val="24"/>
        </w:rPr>
        <w:t>；</w:t>
      </w:r>
    </w:p>
    <w:p w:rsidR="005C6D9D" w:rsidRDefault="008D3B0E">
      <w:pPr>
        <w:spacing w:line="500" w:lineRule="exact"/>
        <w:rPr>
          <w:bCs/>
          <w:color w:val="000000" w:themeColor="text1"/>
          <w:sz w:val="24"/>
        </w:rPr>
      </w:pPr>
      <w:r>
        <w:rPr>
          <w:bCs/>
          <w:color w:val="000000" w:themeColor="text1"/>
          <w:sz w:val="24"/>
        </w:rPr>
        <w:lastRenderedPageBreak/>
        <w:t xml:space="preserve">       r</w:t>
      </w:r>
      <w:r>
        <w:rPr>
          <w:bCs/>
          <w:color w:val="000000" w:themeColor="text1"/>
          <w:sz w:val="24"/>
          <w:vertAlign w:val="subscript"/>
        </w:rPr>
        <w:t>0</w:t>
      </w:r>
      <w:r>
        <w:rPr>
          <w:bCs/>
          <w:color w:val="000000" w:themeColor="text1"/>
          <w:sz w:val="24"/>
        </w:rPr>
        <w:t>——</w:t>
      </w:r>
      <w:r>
        <w:rPr>
          <w:bCs/>
          <w:color w:val="000000" w:themeColor="text1"/>
          <w:sz w:val="24"/>
        </w:rPr>
        <w:t>参考位置距声源的距离，</w:t>
      </w:r>
      <w:r>
        <w:rPr>
          <w:bCs/>
          <w:color w:val="000000" w:themeColor="text1"/>
          <w:sz w:val="24"/>
        </w:rPr>
        <w:t>m</w:t>
      </w:r>
      <w:r>
        <w:rPr>
          <w:bCs/>
          <w:color w:val="000000" w:themeColor="text1"/>
          <w:sz w:val="24"/>
        </w:rPr>
        <w:t>；</w:t>
      </w:r>
    </w:p>
    <w:p w:rsidR="005C6D9D" w:rsidRDefault="008D3B0E">
      <w:pPr>
        <w:spacing w:line="500" w:lineRule="exact"/>
        <w:rPr>
          <w:color w:val="000000" w:themeColor="text1"/>
          <w:sz w:val="24"/>
        </w:rPr>
      </w:pPr>
      <w:r>
        <w:rPr>
          <w:bCs/>
          <w:color w:val="000000" w:themeColor="text1"/>
          <w:sz w:val="24"/>
        </w:rPr>
        <w:t xml:space="preserve">          ΔL</w:t>
      </w:r>
      <w:r>
        <w:rPr>
          <w:bCs/>
          <w:color w:val="000000" w:themeColor="text1"/>
          <w:sz w:val="24"/>
          <w:vertAlign w:val="subscript"/>
        </w:rPr>
        <w:t>oct</w:t>
      </w:r>
      <w:r>
        <w:rPr>
          <w:bCs/>
          <w:color w:val="000000" w:themeColor="text1"/>
          <w:sz w:val="24"/>
        </w:rPr>
        <w:t>——</w:t>
      </w:r>
      <w:r>
        <w:rPr>
          <w:bCs/>
          <w:color w:val="000000" w:themeColor="text1"/>
          <w:sz w:val="24"/>
        </w:rPr>
        <w:t>各种因素引起的衰减量，</w:t>
      </w:r>
      <w:proofErr w:type="gramStart"/>
      <w:r>
        <w:rPr>
          <w:bCs/>
          <w:color w:val="000000" w:themeColor="text1"/>
          <w:sz w:val="24"/>
        </w:rPr>
        <w:t>包括声</w:t>
      </w:r>
      <w:proofErr w:type="gramEnd"/>
      <w:r>
        <w:rPr>
          <w:bCs/>
          <w:color w:val="000000" w:themeColor="text1"/>
          <w:sz w:val="24"/>
        </w:rPr>
        <w:t>屏障、空气</w:t>
      </w:r>
      <w:r>
        <w:rPr>
          <w:color w:val="000000" w:themeColor="text1"/>
          <w:sz w:val="24"/>
        </w:rPr>
        <w:t>吸</w:t>
      </w:r>
      <w:r>
        <w:rPr>
          <w:bCs/>
          <w:color w:val="000000" w:themeColor="text1"/>
          <w:sz w:val="24"/>
        </w:rPr>
        <w:t>收和地面效应引起的衰减，其计算方式分别为：</w:t>
      </w:r>
    </w:p>
    <w:p w:rsidR="005C6D9D" w:rsidRDefault="008D3B0E">
      <w:pPr>
        <w:spacing w:before="120" w:after="120" w:line="0" w:lineRule="atLeast"/>
        <w:jc w:val="center"/>
        <w:rPr>
          <w:color w:val="000000" w:themeColor="text1"/>
        </w:rPr>
      </w:pPr>
      <w:r>
        <w:rPr>
          <w:color w:val="000000" w:themeColor="text1"/>
          <w:sz w:val="24"/>
        </w:rPr>
        <w:t>A</w:t>
      </w:r>
      <w:r>
        <w:rPr>
          <w:color w:val="000000" w:themeColor="text1"/>
          <w:sz w:val="24"/>
          <w:vertAlign w:val="subscript"/>
        </w:rPr>
        <w:t>oct bar</w:t>
      </w:r>
      <w:r>
        <w:rPr>
          <w:color w:val="000000" w:themeColor="text1"/>
          <w:sz w:val="24"/>
        </w:rPr>
        <w:t>=</w:t>
      </w:r>
      <w:r>
        <w:rPr>
          <w:color w:val="000000" w:themeColor="text1"/>
          <w:position w:val="-32"/>
        </w:rPr>
        <w:object w:dxaOrig="4064" w:dyaOrig="751" w14:anchorId="5A087E5C">
          <v:shape id="_x0000_i1026" type="#_x0000_t75" style="width:203.35pt;height:37.45pt" o:ole="" filled="t" fillcolor="#6d6d6d">
            <v:imagedata r:id="rId54" o:title=""/>
          </v:shape>
          <o:OLEObject Type="Embed" ProgID="Equation.3" ShapeID="_x0000_i1026" DrawAspect="Content" ObjectID="_1624884286" r:id="rId55"/>
        </w:object>
      </w:r>
    </w:p>
    <w:p w:rsidR="005C6D9D" w:rsidRDefault="008D3B0E">
      <w:pPr>
        <w:spacing w:line="500" w:lineRule="exact"/>
        <w:jc w:val="center"/>
        <w:rPr>
          <w:color w:val="000000" w:themeColor="text1"/>
          <w:sz w:val="24"/>
        </w:rPr>
      </w:pPr>
      <w:r>
        <w:rPr>
          <w:color w:val="000000" w:themeColor="text1"/>
          <w:sz w:val="24"/>
        </w:rPr>
        <w:t>A</w:t>
      </w:r>
      <w:r>
        <w:rPr>
          <w:color w:val="000000" w:themeColor="text1"/>
          <w:sz w:val="24"/>
          <w:vertAlign w:val="subscript"/>
        </w:rPr>
        <w:t>oct atm</w:t>
      </w:r>
      <w:r>
        <w:rPr>
          <w:color w:val="000000" w:themeColor="text1"/>
          <w:sz w:val="24"/>
        </w:rPr>
        <w:t>=α(r-r</w:t>
      </w:r>
      <w:r>
        <w:rPr>
          <w:color w:val="000000" w:themeColor="text1"/>
          <w:sz w:val="24"/>
          <w:vertAlign w:val="subscript"/>
        </w:rPr>
        <w:t>0</w:t>
      </w:r>
      <w:r>
        <w:rPr>
          <w:color w:val="000000" w:themeColor="text1"/>
          <w:sz w:val="24"/>
        </w:rPr>
        <w:t>)/100</w:t>
      </w:r>
      <w:r>
        <w:rPr>
          <w:color w:val="000000" w:themeColor="text1"/>
          <w:sz w:val="24"/>
          <w:lang w:val="en-GB"/>
        </w:rPr>
        <w:t>；</w:t>
      </w:r>
    </w:p>
    <w:p w:rsidR="005C6D9D" w:rsidRDefault="008D3B0E">
      <w:pPr>
        <w:spacing w:line="500" w:lineRule="exact"/>
        <w:jc w:val="center"/>
        <w:rPr>
          <w:color w:val="000000" w:themeColor="text1"/>
          <w:sz w:val="24"/>
        </w:rPr>
      </w:pPr>
      <w:r>
        <w:rPr>
          <w:color w:val="000000" w:themeColor="text1"/>
          <w:sz w:val="24"/>
        </w:rPr>
        <w:t>A</w:t>
      </w:r>
      <w:r>
        <w:rPr>
          <w:color w:val="000000" w:themeColor="text1"/>
          <w:sz w:val="24"/>
          <w:vertAlign w:val="subscript"/>
        </w:rPr>
        <w:t>exc</w:t>
      </w:r>
      <w:r>
        <w:rPr>
          <w:color w:val="000000" w:themeColor="text1"/>
          <w:sz w:val="24"/>
        </w:rPr>
        <w:t>=5lg(r-r</w:t>
      </w:r>
      <w:r>
        <w:rPr>
          <w:color w:val="000000" w:themeColor="text1"/>
          <w:sz w:val="24"/>
          <w:vertAlign w:val="subscript"/>
        </w:rPr>
        <w:t>0</w:t>
      </w:r>
      <w:r>
        <w:rPr>
          <w:color w:val="000000" w:themeColor="text1"/>
          <w:sz w:val="24"/>
        </w:rPr>
        <w:t>)</w:t>
      </w:r>
      <w:r>
        <w:rPr>
          <w:color w:val="000000" w:themeColor="text1"/>
          <w:sz w:val="24"/>
          <w:lang w:val="en-GB"/>
        </w:rPr>
        <w:t>；</w:t>
      </w:r>
    </w:p>
    <w:p w:rsidR="005C6D9D" w:rsidRDefault="008D3B0E">
      <w:pPr>
        <w:spacing w:line="500" w:lineRule="exact"/>
        <w:ind w:firstLineChars="200" w:firstLine="480"/>
        <w:rPr>
          <w:bCs/>
          <w:color w:val="000000" w:themeColor="text1"/>
          <w:sz w:val="24"/>
        </w:rPr>
      </w:pPr>
      <w:r>
        <w:rPr>
          <w:bCs/>
          <w:color w:val="000000" w:themeColor="text1"/>
          <w:sz w:val="24"/>
        </w:rPr>
        <w:t>b.</w:t>
      </w:r>
      <w:r>
        <w:rPr>
          <w:bCs/>
          <w:color w:val="000000" w:themeColor="text1"/>
          <w:sz w:val="24"/>
        </w:rPr>
        <w:t>如果已知声源的倍频带声功率级</w:t>
      </w:r>
      <w:r>
        <w:rPr>
          <w:bCs/>
          <w:color w:val="000000" w:themeColor="text1"/>
          <w:sz w:val="24"/>
        </w:rPr>
        <w:t>Lw cot</w:t>
      </w:r>
      <w:r>
        <w:rPr>
          <w:bCs/>
          <w:color w:val="000000" w:themeColor="text1"/>
          <w:sz w:val="24"/>
        </w:rPr>
        <w:t>，且声源可看作是位于地面上的，则：</w:t>
      </w:r>
    </w:p>
    <w:p w:rsidR="005C6D9D" w:rsidRDefault="008D3B0E">
      <w:pPr>
        <w:jc w:val="center"/>
        <w:rPr>
          <w:color w:val="000000" w:themeColor="text1"/>
          <w:sz w:val="24"/>
        </w:rPr>
      </w:pPr>
      <w:bookmarkStart w:id="285" w:name="_Toc130625295"/>
      <w:bookmarkStart w:id="286" w:name="_Toc121276314"/>
      <w:r>
        <w:rPr>
          <w:color w:val="000000" w:themeColor="text1"/>
          <w:sz w:val="24"/>
        </w:rPr>
        <w:t>L</w:t>
      </w:r>
      <w:r>
        <w:rPr>
          <w:color w:val="000000" w:themeColor="text1"/>
          <w:sz w:val="24"/>
          <w:vertAlign w:val="subscript"/>
        </w:rPr>
        <w:t>cot</w:t>
      </w:r>
      <w:r>
        <w:rPr>
          <w:color w:val="000000" w:themeColor="text1"/>
          <w:sz w:val="24"/>
        </w:rPr>
        <w:t>=</w:t>
      </w:r>
      <w:proofErr w:type="gramStart"/>
      <w:r>
        <w:rPr>
          <w:color w:val="000000" w:themeColor="text1"/>
          <w:sz w:val="24"/>
        </w:rPr>
        <w:t>L</w:t>
      </w:r>
      <w:r>
        <w:rPr>
          <w:color w:val="000000" w:themeColor="text1"/>
          <w:sz w:val="24"/>
          <w:vertAlign w:val="subscript"/>
        </w:rPr>
        <w:t>w</w:t>
      </w:r>
      <w:proofErr w:type="gramEnd"/>
      <w:r>
        <w:rPr>
          <w:color w:val="000000" w:themeColor="text1"/>
          <w:sz w:val="24"/>
          <w:vertAlign w:val="subscript"/>
        </w:rPr>
        <w:t xml:space="preserve"> cot</w:t>
      </w:r>
      <w:r>
        <w:rPr>
          <w:color w:val="000000" w:themeColor="text1"/>
          <w:sz w:val="24"/>
        </w:rPr>
        <w:t>-20lgr</w:t>
      </w:r>
      <w:r>
        <w:rPr>
          <w:color w:val="000000" w:themeColor="text1"/>
          <w:sz w:val="24"/>
          <w:vertAlign w:val="subscript"/>
        </w:rPr>
        <w:t>0</w:t>
      </w:r>
      <w:r>
        <w:rPr>
          <w:color w:val="000000" w:themeColor="text1"/>
          <w:sz w:val="24"/>
        </w:rPr>
        <w:t>-8</w:t>
      </w:r>
      <w:bookmarkEnd w:id="285"/>
      <w:bookmarkEnd w:id="286"/>
    </w:p>
    <w:p w:rsidR="005C6D9D" w:rsidRDefault="008D3B0E">
      <w:pPr>
        <w:spacing w:line="500" w:lineRule="exact"/>
        <w:ind w:firstLineChars="200" w:firstLine="480"/>
        <w:rPr>
          <w:color w:val="000000" w:themeColor="text1"/>
          <w:sz w:val="24"/>
        </w:rPr>
      </w:pPr>
      <w:r>
        <w:rPr>
          <w:bCs/>
          <w:color w:val="000000" w:themeColor="text1"/>
          <w:sz w:val="24"/>
        </w:rPr>
        <w:t>c.</w:t>
      </w:r>
      <w:r>
        <w:rPr>
          <w:bCs/>
          <w:color w:val="000000" w:themeColor="text1"/>
          <w:sz w:val="24"/>
        </w:rPr>
        <w:t>由各倍频带声压级合成计算出该声源产生的</w:t>
      </w:r>
      <w:r>
        <w:rPr>
          <w:bCs/>
          <w:color w:val="000000" w:themeColor="text1"/>
          <w:sz w:val="24"/>
        </w:rPr>
        <w:t>A</w:t>
      </w:r>
      <w:r>
        <w:rPr>
          <w:bCs/>
          <w:color w:val="000000" w:themeColor="text1"/>
          <w:sz w:val="24"/>
        </w:rPr>
        <w:t>声级</w:t>
      </w:r>
      <w:r>
        <w:rPr>
          <w:bCs/>
          <w:color w:val="000000" w:themeColor="text1"/>
          <w:sz w:val="24"/>
        </w:rPr>
        <w:t>LA</w:t>
      </w:r>
      <w:r>
        <w:rPr>
          <w:bCs/>
          <w:color w:val="000000" w:themeColor="text1"/>
          <w:sz w:val="24"/>
        </w:rPr>
        <w:t>：</w:t>
      </w:r>
    </w:p>
    <w:p w:rsidR="005C6D9D" w:rsidRDefault="008D3B0E">
      <w:pPr>
        <w:spacing w:before="120" w:after="120" w:line="0" w:lineRule="atLeast"/>
        <w:jc w:val="center"/>
        <w:rPr>
          <w:color w:val="000000" w:themeColor="text1"/>
        </w:rPr>
      </w:pPr>
      <w:r>
        <w:rPr>
          <w:color w:val="000000" w:themeColor="text1"/>
          <w:position w:val="-30"/>
        </w:rPr>
        <w:object w:dxaOrig="2527" w:dyaOrig="707" w14:anchorId="7F2FE7AD">
          <v:shape id="_x0000_i1027" type="#_x0000_t75" style="width:126.15pt;height:35.15pt" o:ole="" filled="t" fillcolor="#6d6d6d">
            <v:imagedata r:id="rId56" o:title=""/>
          </v:shape>
          <o:OLEObject Type="Embed" ProgID="Equation.3" ShapeID="_x0000_i1027" DrawAspect="Content" ObjectID="_1624884287" r:id="rId57"/>
        </w:object>
      </w:r>
    </w:p>
    <w:p w:rsidR="005C6D9D" w:rsidRDefault="008D3B0E">
      <w:pPr>
        <w:spacing w:line="500" w:lineRule="exact"/>
        <w:ind w:firstLineChars="200" w:firstLine="480"/>
        <w:rPr>
          <w:bCs/>
          <w:color w:val="000000" w:themeColor="text1"/>
          <w:sz w:val="24"/>
        </w:rPr>
      </w:pPr>
      <w:r>
        <w:rPr>
          <w:bCs/>
          <w:color w:val="000000" w:themeColor="text1"/>
          <w:sz w:val="24"/>
        </w:rPr>
        <w:t>式中</w:t>
      </w:r>
      <w:r>
        <w:rPr>
          <w:bCs/>
          <w:color w:val="000000" w:themeColor="text1"/>
          <w:sz w:val="24"/>
        </w:rPr>
        <w:t>ΔL</w:t>
      </w:r>
      <w:r>
        <w:rPr>
          <w:bCs/>
          <w:color w:val="000000" w:themeColor="text1"/>
          <w:sz w:val="24"/>
          <w:vertAlign w:val="subscript"/>
        </w:rPr>
        <w:t>i</w:t>
      </w:r>
      <w:r>
        <w:rPr>
          <w:bCs/>
          <w:color w:val="000000" w:themeColor="text1"/>
          <w:sz w:val="24"/>
        </w:rPr>
        <w:t>为</w:t>
      </w:r>
      <w:r>
        <w:rPr>
          <w:bCs/>
          <w:color w:val="000000" w:themeColor="text1"/>
          <w:sz w:val="24"/>
        </w:rPr>
        <w:t>A</w:t>
      </w:r>
      <w:r>
        <w:rPr>
          <w:bCs/>
          <w:color w:val="000000" w:themeColor="text1"/>
          <w:sz w:val="24"/>
        </w:rPr>
        <w:t>计权网络修正值。</w:t>
      </w:r>
    </w:p>
    <w:p w:rsidR="005C6D9D" w:rsidRDefault="008D3B0E">
      <w:pPr>
        <w:spacing w:line="500" w:lineRule="exact"/>
        <w:ind w:firstLineChars="200" w:firstLine="480"/>
        <w:rPr>
          <w:color w:val="000000" w:themeColor="text1"/>
          <w:sz w:val="24"/>
        </w:rPr>
      </w:pPr>
      <w:r>
        <w:rPr>
          <w:bCs/>
          <w:color w:val="000000" w:themeColor="text1"/>
          <w:sz w:val="24"/>
        </w:rPr>
        <w:t>d.</w:t>
      </w:r>
      <w:r>
        <w:rPr>
          <w:bCs/>
          <w:color w:val="000000" w:themeColor="text1"/>
          <w:sz w:val="24"/>
        </w:rPr>
        <w:t>各声源在预测点产生的声级的合</w:t>
      </w:r>
      <w:r>
        <w:rPr>
          <w:color w:val="000000" w:themeColor="text1"/>
          <w:sz w:val="24"/>
        </w:rPr>
        <w:t>成</w:t>
      </w:r>
    </w:p>
    <w:p w:rsidR="005C6D9D" w:rsidRDefault="008D3B0E">
      <w:pPr>
        <w:spacing w:before="120" w:after="120" w:line="0" w:lineRule="atLeast"/>
        <w:jc w:val="center"/>
        <w:rPr>
          <w:color w:val="000000" w:themeColor="text1"/>
        </w:rPr>
      </w:pPr>
      <w:r>
        <w:rPr>
          <w:color w:val="000000" w:themeColor="text1"/>
          <w:position w:val="-30"/>
        </w:rPr>
        <w:object w:dxaOrig="2209" w:dyaOrig="707" w14:anchorId="336F5604">
          <v:shape id="_x0000_i1028" type="#_x0000_t75" style="width:110.6pt;height:35.15pt" o:ole="" filled="t" fillcolor="#6d6d6d">
            <v:imagedata r:id="rId58" o:title=""/>
          </v:shape>
          <o:OLEObject Type="Embed" ProgID="Equation.3" ShapeID="_x0000_i1028" DrawAspect="Content" ObjectID="_1624884288" r:id="rId59"/>
        </w:object>
      </w:r>
    </w:p>
    <w:p w:rsidR="005C6D9D" w:rsidRDefault="008D3B0E">
      <w:pPr>
        <w:ind w:firstLineChars="200" w:firstLine="480"/>
        <w:rPr>
          <w:color w:val="000000" w:themeColor="text1"/>
          <w:sz w:val="24"/>
        </w:rPr>
      </w:pPr>
      <w:bookmarkStart w:id="287" w:name="_Toc130625296"/>
      <w:bookmarkStart w:id="288" w:name="_Toc121276315"/>
      <w:r>
        <w:rPr>
          <w:rFonts w:ascii="宋体" w:hAnsi="宋体" w:cs="宋体" w:hint="eastAsia"/>
          <w:color w:val="000000" w:themeColor="text1"/>
          <w:sz w:val="24"/>
        </w:rPr>
        <w:t>②</w:t>
      </w:r>
      <w:proofErr w:type="gramStart"/>
      <w:r>
        <w:rPr>
          <w:color w:val="000000" w:themeColor="text1"/>
          <w:sz w:val="24"/>
        </w:rPr>
        <w:t>室内点</w:t>
      </w:r>
      <w:proofErr w:type="gramEnd"/>
      <w:r>
        <w:rPr>
          <w:color w:val="000000" w:themeColor="text1"/>
          <w:sz w:val="24"/>
        </w:rPr>
        <w:t>声源的预测</w:t>
      </w:r>
      <w:bookmarkEnd w:id="287"/>
      <w:bookmarkEnd w:id="288"/>
    </w:p>
    <w:p w:rsidR="005C6D9D" w:rsidRDefault="008D3B0E">
      <w:pPr>
        <w:spacing w:line="500" w:lineRule="exact"/>
        <w:ind w:firstLineChars="200" w:firstLine="480"/>
        <w:rPr>
          <w:color w:val="000000" w:themeColor="text1"/>
          <w:sz w:val="24"/>
        </w:rPr>
      </w:pPr>
      <w:bookmarkStart w:id="289" w:name="_Toc130625297"/>
      <w:bookmarkStart w:id="290" w:name="_Toc121276316"/>
      <w:r>
        <w:rPr>
          <w:color w:val="000000" w:themeColor="text1"/>
          <w:sz w:val="24"/>
        </w:rPr>
        <w:t>a.</w:t>
      </w:r>
      <w:r>
        <w:rPr>
          <w:color w:val="000000" w:themeColor="text1"/>
          <w:sz w:val="24"/>
        </w:rPr>
        <w:t>室内靠近围护结构处的倍频带声压级：</w:t>
      </w:r>
      <w:bookmarkEnd w:id="289"/>
      <w:bookmarkEnd w:id="290"/>
    </w:p>
    <w:p w:rsidR="005C6D9D" w:rsidRDefault="008D3B0E">
      <w:pPr>
        <w:spacing w:before="120" w:after="120" w:line="0" w:lineRule="atLeast"/>
        <w:jc w:val="center"/>
        <w:rPr>
          <w:color w:val="000000" w:themeColor="text1"/>
        </w:rPr>
      </w:pPr>
      <w:r>
        <w:rPr>
          <w:color w:val="000000" w:themeColor="text1"/>
          <w:position w:val="-32"/>
        </w:rPr>
        <w:object w:dxaOrig="3083" w:dyaOrig="751" w14:anchorId="5CE3881C">
          <v:shape id="_x0000_i1029" type="#_x0000_t75" style="width:154.35pt;height:37.45pt" o:ole="" filled="t" fillcolor="#6d6d6d">
            <v:imagedata r:id="rId60" o:title=""/>
          </v:shape>
          <o:OLEObject Type="Embed" ProgID="Equation.3" ShapeID="_x0000_i1029" DrawAspect="Content" ObjectID="_1624884289" r:id="rId61"/>
        </w:object>
      </w:r>
    </w:p>
    <w:p w:rsidR="005C6D9D" w:rsidRDefault="008D3B0E">
      <w:pPr>
        <w:spacing w:line="500" w:lineRule="exact"/>
        <w:ind w:firstLineChars="200" w:firstLine="480"/>
        <w:rPr>
          <w:color w:val="000000" w:themeColor="text1"/>
          <w:sz w:val="24"/>
        </w:rPr>
      </w:pPr>
      <w:bookmarkStart w:id="291" w:name="_Toc130625298"/>
      <w:bookmarkStart w:id="292" w:name="_Toc121276317"/>
      <w:r>
        <w:rPr>
          <w:color w:val="000000" w:themeColor="text1"/>
          <w:sz w:val="24"/>
        </w:rPr>
        <w:t>式中：</w:t>
      </w:r>
      <w:r>
        <w:rPr>
          <w:color w:val="000000" w:themeColor="text1"/>
          <w:sz w:val="24"/>
        </w:rPr>
        <w:t>r</w:t>
      </w:r>
      <w:r>
        <w:rPr>
          <w:color w:val="000000" w:themeColor="text1"/>
          <w:sz w:val="24"/>
          <w:vertAlign w:val="subscript"/>
        </w:rPr>
        <w:t>1</w:t>
      </w:r>
      <w:r>
        <w:rPr>
          <w:color w:val="000000" w:themeColor="text1"/>
          <w:sz w:val="24"/>
        </w:rPr>
        <w:t>为室内某源距离围护结构的距离；</w:t>
      </w:r>
      <w:bookmarkEnd w:id="291"/>
      <w:bookmarkEnd w:id="292"/>
    </w:p>
    <w:p w:rsidR="005C6D9D" w:rsidRDefault="008D3B0E">
      <w:pPr>
        <w:spacing w:line="500" w:lineRule="exact"/>
        <w:ind w:firstLineChars="200" w:firstLine="480"/>
        <w:rPr>
          <w:color w:val="000000" w:themeColor="text1"/>
          <w:sz w:val="24"/>
        </w:rPr>
      </w:pPr>
      <w:bookmarkStart w:id="293" w:name="_Toc130625299"/>
      <w:bookmarkStart w:id="294" w:name="_Toc121276318"/>
      <w:r>
        <w:rPr>
          <w:color w:val="000000" w:themeColor="text1"/>
          <w:sz w:val="24"/>
        </w:rPr>
        <w:t>R</w:t>
      </w:r>
      <w:r>
        <w:rPr>
          <w:color w:val="000000" w:themeColor="text1"/>
          <w:sz w:val="24"/>
        </w:rPr>
        <w:t>为房间常数；</w:t>
      </w:r>
      <w:bookmarkEnd w:id="293"/>
      <w:bookmarkEnd w:id="294"/>
    </w:p>
    <w:p w:rsidR="005C6D9D" w:rsidRDefault="008D3B0E">
      <w:pPr>
        <w:spacing w:line="500" w:lineRule="exact"/>
        <w:ind w:firstLineChars="200" w:firstLine="480"/>
        <w:rPr>
          <w:bCs/>
          <w:color w:val="000000" w:themeColor="text1"/>
          <w:sz w:val="24"/>
        </w:rPr>
      </w:pPr>
      <w:bookmarkStart w:id="295" w:name="_Toc121276319"/>
      <w:bookmarkStart w:id="296" w:name="_Toc130625300"/>
      <w:r>
        <w:rPr>
          <w:bCs/>
          <w:color w:val="000000" w:themeColor="text1"/>
          <w:sz w:val="24"/>
        </w:rPr>
        <w:t>Q</w:t>
      </w:r>
      <w:r>
        <w:rPr>
          <w:bCs/>
          <w:color w:val="000000" w:themeColor="text1"/>
          <w:sz w:val="24"/>
        </w:rPr>
        <w:t>为方向性因子。</w:t>
      </w:r>
      <w:bookmarkEnd w:id="295"/>
      <w:bookmarkEnd w:id="296"/>
    </w:p>
    <w:p w:rsidR="005C6D9D" w:rsidRDefault="008D3B0E">
      <w:pPr>
        <w:spacing w:line="500" w:lineRule="exact"/>
        <w:ind w:firstLineChars="200" w:firstLine="480"/>
        <w:rPr>
          <w:color w:val="000000" w:themeColor="text1"/>
          <w:sz w:val="24"/>
        </w:rPr>
      </w:pPr>
      <w:bookmarkStart w:id="297" w:name="_Toc130625301"/>
      <w:bookmarkStart w:id="298" w:name="_Toc121276320"/>
      <w:r>
        <w:rPr>
          <w:color w:val="000000" w:themeColor="text1"/>
          <w:sz w:val="24"/>
        </w:rPr>
        <w:t>b.</w:t>
      </w:r>
      <w:r>
        <w:rPr>
          <w:color w:val="000000" w:themeColor="text1"/>
          <w:sz w:val="24"/>
        </w:rPr>
        <w:t>室内声源在靠近围护结构处产生的总倍频带声压级：</w:t>
      </w:r>
      <w:bookmarkEnd w:id="297"/>
      <w:bookmarkEnd w:id="298"/>
    </w:p>
    <w:p w:rsidR="005C6D9D" w:rsidRDefault="008D3B0E">
      <w:pPr>
        <w:jc w:val="center"/>
        <w:rPr>
          <w:color w:val="000000" w:themeColor="text1"/>
        </w:rPr>
      </w:pPr>
      <w:r>
        <w:rPr>
          <w:color w:val="000000" w:themeColor="text1"/>
          <w:position w:val="-30"/>
        </w:rPr>
        <w:object w:dxaOrig="2889" w:dyaOrig="707" w14:anchorId="60503B6C">
          <v:shape id="_x0000_i1030" type="#_x0000_t75" style="width:144.6pt;height:35.15pt" o:ole="" filled="t" fillcolor="#6d6d6d">
            <v:imagedata r:id="rId62" o:title=""/>
          </v:shape>
          <o:OLEObject Type="Embed" ProgID="Equation.3" ShapeID="_x0000_i1030" DrawAspect="Content" ObjectID="_1624884290" r:id="rId63"/>
        </w:object>
      </w:r>
    </w:p>
    <w:p w:rsidR="005C6D9D" w:rsidRDefault="008D3B0E">
      <w:pPr>
        <w:spacing w:line="500" w:lineRule="exact"/>
        <w:ind w:firstLineChars="200" w:firstLine="480"/>
        <w:rPr>
          <w:color w:val="000000" w:themeColor="text1"/>
          <w:sz w:val="24"/>
        </w:rPr>
      </w:pPr>
      <w:bookmarkStart w:id="299" w:name="_Toc130625302"/>
      <w:bookmarkStart w:id="300" w:name="_Toc121276321"/>
      <w:r>
        <w:rPr>
          <w:color w:val="000000" w:themeColor="text1"/>
          <w:sz w:val="24"/>
        </w:rPr>
        <w:lastRenderedPageBreak/>
        <w:t>c.</w:t>
      </w:r>
      <w:r>
        <w:rPr>
          <w:color w:val="000000" w:themeColor="text1"/>
          <w:sz w:val="24"/>
        </w:rPr>
        <w:t>室外靠近围护结构处的总的声压级：</w:t>
      </w:r>
      <w:bookmarkEnd w:id="299"/>
      <w:bookmarkEnd w:id="300"/>
    </w:p>
    <w:p w:rsidR="005C6D9D" w:rsidRDefault="008D3B0E">
      <w:pPr>
        <w:spacing w:line="500" w:lineRule="exact"/>
        <w:jc w:val="center"/>
        <w:rPr>
          <w:color w:val="000000" w:themeColor="text1"/>
          <w:sz w:val="24"/>
          <w:lang w:val="fr-FR"/>
        </w:rPr>
      </w:pPr>
      <w:bookmarkStart w:id="301" w:name="_Toc121276322"/>
      <w:bookmarkStart w:id="302" w:name="_Toc130625303"/>
      <w:r>
        <w:rPr>
          <w:color w:val="000000" w:themeColor="text1"/>
          <w:sz w:val="24"/>
          <w:lang w:val="fr-FR"/>
        </w:rPr>
        <w:t>L</w:t>
      </w:r>
      <w:r>
        <w:rPr>
          <w:color w:val="000000" w:themeColor="text1"/>
          <w:sz w:val="24"/>
          <w:vertAlign w:val="subscript"/>
          <w:lang w:val="fr-FR"/>
        </w:rPr>
        <w:t>oct,1</w:t>
      </w:r>
      <w:r>
        <w:rPr>
          <w:color w:val="000000" w:themeColor="text1"/>
          <w:sz w:val="24"/>
          <w:lang w:val="fr-FR"/>
        </w:rPr>
        <w:t>(T)=L</w:t>
      </w:r>
      <w:r>
        <w:rPr>
          <w:color w:val="000000" w:themeColor="text1"/>
          <w:sz w:val="24"/>
          <w:vertAlign w:val="subscript"/>
          <w:lang w:val="fr-FR"/>
        </w:rPr>
        <w:t>0ct,1</w:t>
      </w:r>
      <w:r>
        <w:rPr>
          <w:color w:val="000000" w:themeColor="text1"/>
          <w:sz w:val="24"/>
          <w:lang w:val="fr-FR"/>
        </w:rPr>
        <w:t>(T)-(Tl</w:t>
      </w:r>
      <w:r>
        <w:rPr>
          <w:color w:val="000000" w:themeColor="text1"/>
          <w:sz w:val="24"/>
          <w:vertAlign w:val="subscript"/>
          <w:lang w:val="fr-FR"/>
        </w:rPr>
        <w:t>oct</w:t>
      </w:r>
      <w:r>
        <w:rPr>
          <w:color w:val="000000" w:themeColor="text1"/>
          <w:sz w:val="24"/>
          <w:lang w:val="fr-FR"/>
        </w:rPr>
        <w:t>+6)</w:t>
      </w:r>
      <w:bookmarkEnd w:id="301"/>
      <w:bookmarkEnd w:id="302"/>
    </w:p>
    <w:p w:rsidR="005C6D9D" w:rsidRDefault="008D3B0E">
      <w:pPr>
        <w:spacing w:line="500" w:lineRule="exact"/>
        <w:ind w:firstLineChars="200" w:firstLine="480"/>
        <w:rPr>
          <w:color w:val="000000" w:themeColor="text1"/>
          <w:sz w:val="24"/>
        </w:rPr>
      </w:pPr>
      <w:bookmarkStart w:id="303" w:name="_Toc121276323"/>
      <w:bookmarkStart w:id="304" w:name="_Toc130625304"/>
      <w:r>
        <w:rPr>
          <w:color w:val="000000" w:themeColor="text1"/>
          <w:sz w:val="24"/>
        </w:rPr>
        <w:t>d.</w:t>
      </w:r>
      <w:r>
        <w:rPr>
          <w:color w:val="000000" w:themeColor="text1"/>
          <w:sz w:val="24"/>
        </w:rPr>
        <w:t>室外声压级换算成等效的室外声源：</w:t>
      </w:r>
      <w:bookmarkEnd w:id="303"/>
      <w:bookmarkEnd w:id="304"/>
    </w:p>
    <w:p w:rsidR="005C6D9D" w:rsidRDefault="008D3B0E">
      <w:pPr>
        <w:spacing w:line="500" w:lineRule="exact"/>
        <w:jc w:val="center"/>
        <w:rPr>
          <w:color w:val="000000" w:themeColor="text1"/>
          <w:sz w:val="24"/>
        </w:rPr>
      </w:pPr>
      <w:bookmarkStart w:id="305" w:name="_Toc121276324"/>
      <w:bookmarkStart w:id="306" w:name="_Toc130625305"/>
      <w:r>
        <w:rPr>
          <w:color w:val="000000" w:themeColor="text1"/>
          <w:sz w:val="24"/>
        </w:rPr>
        <w:t>L</w:t>
      </w:r>
      <w:r>
        <w:rPr>
          <w:color w:val="000000" w:themeColor="text1"/>
          <w:sz w:val="24"/>
          <w:vertAlign w:val="subscript"/>
        </w:rPr>
        <w:t>w oct</w:t>
      </w:r>
      <w:r>
        <w:rPr>
          <w:color w:val="000000" w:themeColor="text1"/>
          <w:sz w:val="24"/>
        </w:rPr>
        <w:t>=L</w:t>
      </w:r>
      <w:r>
        <w:rPr>
          <w:color w:val="000000" w:themeColor="text1"/>
          <w:sz w:val="24"/>
          <w:vertAlign w:val="subscript"/>
        </w:rPr>
        <w:t>oct</w:t>
      </w:r>
      <w:proofErr w:type="gramStart"/>
      <w:r>
        <w:rPr>
          <w:color w:val="000000" w:themeColor="text1"/>
          <w:sz w:val="24"/>
          <w:vertAlign w:val="subscript"/>
        </w:rPr>
        <w:t>,2</w:t>
      </w:r>
      <w:proofErr w:type="gramEnd"/>
      <w:r>
        <w:rPr>
          <w:color w:val="000000" w:themeColor="text1"/>
          <w:sz w:val="24"/>
        </w:rPr>
        <w:t>(T)+10lgS</w:t>
      </w:r>
      <w:bookmarkEnd w:id="305"/>
      <w:bookmarkEnd w:id="306"/>
    </w:p>
    <w:p w:rsidR="005C6D9D" w:rsidRDefault="008D3B0E">
      <w:pPr>
        <w:spacing w:line="500" w:lineRule="exact"/>
        <w:ind w:firstLineChars="200" w:firstLine="480"/>
        <w:rPr>
          <w:color w:val="000000" w:themeColor="text1"/>
          <w:sz w:val="24"/>
        </w:rPr>
      </w:pPr>
      <w:bookmarkStart w:id="307" w:name="_Toc130625306"/>
      <w:bookmarkStart w:id="308" w:name="_Toc121276325"/>
      <w:r>
        <w:rPr>
          <w:color w:val="000000" w:themeColor="text1"/>
          <w:sz w:val="24"/>
        </w:rPr>
        <w:t>式中：</w:t>
      </w:r>
      <w:r>
        <w:rPr>
          <w:color w:val="000000" w:themeColor="text1"/>
          <w:sz w:val="24"/>
        </w:rPr>
        <w:t>S</w:t>
      </w:r>
      <w:proofErr w:type="gramStart"/>
      <w:r>
        <w:rPr>
          <w:color w:val="000000" w:themeColor="text1"/>
          <w:sz w:val="24"/>
        </w:rPr>
        <w:t>为透声面积</w:t>
      </w:r>
      <w:proofErr w:type="gramEnd"/>
      <w:r>
        <w:rPr>
          <w:color w:val="000000" w:themeColor="text1"/>
          <w:sz w:val="24"/>
        </w:rPr>
        <w:t>。</w:t>
      </w:r>
      <w:bookmarkEnd w:id="307"/>
      <w:bookmarkEnd w:id="308"/>
    </w:p>
    <w:p w:rsidR="005C6D9D" w:rsidRDefault="008D3B0E">
      <w:pPr>
        <w:spacing w:line="500" w:lineRule="exact"/>
        <w:ind w:firstLineChars="200" w:firstLine="480"/>
        <w:rPr>
          <w:color w:val="000000" w:themeColor="text1"/>
          <w:sz w:val="24"/>
        </w:rPr>
      </w:pPr>
      <w:bookmarkStart w:id="309" w:name="_Toc130625307"/>
      <w:bookmarkStart w:id="310" w:name="_Toc121276326"/>
      <w:r>
        <w:rPr>
          <w:color w:val="000000" w:themeColor="text1"/>
          <w:sz w:val="24"/>
        </w:rPr>
        <w:t>e.</w:t>
      </w:r>
      <w:r>
        <w:rPr>
          <w:color w:val="000000" w:themeColor="text1"/>
          <w:sz w:val="24"/>
        </w:rPr>
        <w:t>等效室外声源的位置为围护结构的位置，其倍频带声功率级为</w:t>
      </w:r>
      <w:r>
        <w:rPr>
          <w:color w:val="000000" w:themeColor="text1"/>
          <w:sz w:val="24"/>
        </w:rPr>
        <w:t>Lw</w:t>
      </w:r>
      <w:r>
        <w:rPr>
          <w:color w:val="000000" w:themeColor="text1"/>
          <w:sz w:val="24"/>
          <w:vertAlign w:val="subscript"/>
        </w:rPr>
        <w:t>oct</w:t>
      </w:r>
      <w:r>
        <w:rPr>
          <w:color w:val="000000" w:themeColor="text1"/>
          <w:sz w:val="24"/>
        </w:rPr>
        <w:t>，</w:t>
      </w:r>
      <w:proofErr w:type="gramStart"/>
      <w:r>
        <w:rPr>
          <w:color w:val="000000" w:themeColor="text1"/>
          <w:sz w:val="24"/>
        </w:rPr>
        <w:t>由此按</w:t>
      </w:r>
      <w:proofErr w:type="gramEnd"/>
      <w:r>
        <w:rPr>
          <w:color w:val="000000" w:themeColor="text1"/>
          <w:sz w:val="24"/>
        </w:rPr>
        <w:t>室外声源方法计算等效室外声源在预测点产生的声级。</w:t>
      </w:r>
      <w:bookmarkEnd w:id="309"/>
      <w:bookmarkEnd w:id="310"/>
    </w:p>
    <w:p w:rsidR="005C6D9D" w:rsidRDefault="008D3B0E">
      <w:pPr>
        <w:spacing w:line="500" w:lineRule="exact"/>
        <w:ind w:firstLineChars="200" w:firstLine="480"/>
        <w:rPr>
          <w:color w:val="000000" w:themeColor="text1"/>
          <w:sz w:val="24"/>
        </w:rPr>
      </w:pPr>
      <w:bookmarkStart w:id="311" w:name="_Toc130625308"/>
      <w:bookmarkStart w:id="312" w:name="_Toc121276327"/>
      <w:r>
        <w:rPr>
          <w:rFonts w:ascii="宋体" w:hAnsi="宋体" w:cs="宋体" w:hint="eastAsia"/>
          <w:color w:val="000000" w:themeColor="text1"/>
          <w:sz w:val="24"/>
        </w:rPr>
        <w:t>③</w:t>
      </w:r>
      <w:r>
        <w:rPr>
          <w:color w:val="000000" w:themeColor="text1"/>
          <w:sz w:val="24"/>
        </w:rPr>
        <w:t>声级叠加</w:t>
      </w:r>
      <w:bookmarkEnd w:id="311"/>
      <w:bookmarkEnd w:id="312"/>
    </w:p>
    <w:p w:rsidR="005C6D9D" w:rsidRDefault="008D3B0E">
      <w:pPr>
        <w:spacing w:line="0" w:lineRule="atLeast"/>
        <w:jc w:val="center"/>
        <w:rPr>
          <w:bCs/>
          <w:color w:val="000000" w:themeColor="text1"/>
          <w:szCs w:val="20"/>
        </w:rPr>
      </w:pPr>
      <w:r>
        <w:rPr>
          <w:bCs/>
          <w:color w:val="000000" w:themeColor="text1"/>
          <w:szCs w:val="20"/>
        </w:rPr>
        <w:object w:dxaOrig="2394" w:dyaOrig="795" w14:anchorId="60C46FEC">
          <v:shape id="_x0000_i1031" type="#_x0000_t75" style="width:119.8pt;height:39.75pt" o:ole="" filled="t" fillcolor="#6d6d6d">
            <v:imagedata r:id="rId64" o:title=""/>
          </v:shape>
          <o:OLEObject Type="Embed" ProgID="Equation.3" ShapeID="_x0000_i1031" DrawAspect="Content" ObjectID="_1624884291" r:id="rId65"/>
        </w:object>
      </w:r>
    </w:p>
    <w:p w:rsidR="005C6D9D" w:rsidRDefault="008D3B0E">
      <w:pPr>
        <w:spacing w:line="0" w:lineRule="atLeast"/>
        <w:ind w:firstLine="420"/>
        <w:rPr>
          <w:bCs/>
          <w:color w:val="000000" w:themeColor="text1"/>
          <w:szCs w:val="20"/>
        </w:rPr>
      </w:pPr>
      <w:r>
        <w:rPr>
          <w:color w:val="000000" w:themeColor="text1"/>
          <w:sz w:val="24"/>
        </w:rPr>
        <w:t>（</w:t>
      </w:r>
      <w:r>
        <w:rPr>
          <w:color w:val="000000" w:themeColor="text1"/>
          <w:sz w:val="24"/>
        </w:rPr>
        <w:t>2</w:t>
      </w:r>
      <w:r>
        <w:rPr>
          <w:color w:val="000000" w:themeColor="text1"/>
          <w:sz w:val="24"/>
        </w:rPr>
        <w:t>）预测结果</w:t>
      </w:r>
    </w:p>
    <w:p w:rsidR="005C6D9D" w:rsidRDefault="008D3B0E">
      <w:pPr>
        <w:spacing w:line="500" w:lineRule="exact"/>
        <w:ind w:firstLineChars="200" w:firstLine="480"/>
        <w:rPr>
          <w:color w:val="000000" w:themeColor="text1"/>
          <w:sz w:val="24"/>
        </w:rPr>
      </w:pPr>
      <w:bookmarkStart w:id="313" w:name="_Toc130625309"/>
      <w:bookmarkStart w:id="314" w:name="_Toc121276328"/>
      <w:r>
        <w:rPr>
          <w:color w:val="000000" w:themeColor="text1"/>
          <w:sz w:val="24"/>
        </w:rPr>
        <w:t>应用上述预测模式计算厂界各测点处的噪声排放声级，并且与噪声现状值相叠加，预测其对厂界</w:t>
      </w:r>
      <w:proofErr w:type="gramStart"/>
      <w:r>
        <w:rPr>
          <w:color w:val="000000" w:themeColor="text1"/>
          <w:sz w:val="24"/>
        </w:rPr>
        <w:t>周围声</w:t>
      </w:r>
      <w:proofErr w:type="gramEnd"/>
      <w:r>
        <w:rPr>
          <w:color w:val="000000" w:themeColor="text1"/>
          <w:sz w:val="24"/>
        </w:rPr>
        <w:t>环境的影响。计算结果见表</w:t>
      </w:r>
      <w:r>
        <w:rPr>
          <w:color w:val="000000" w:themeColor="text1"/>
          <w:sz w:val="24"/>
        </w:rPr>
        <w:t>5.3-2</w:t>
      </w:r>
      <w:r>
        <w:rPr>
          <w:color w:val="000000" w:themeColor="text1"/>
          <w:sz w:val="24"/>
        </w:rPr>
        <w:t>。</w:t>
      </w:r>
      <w:bookmarkEnd w:id="313"/>
      <w:bookmarkEnd w:id="314"/>
    </w:p>
    <w:p w:rsidR="005C6D9D" w:rsidRDefault="008D3B0E">
      <w:pPr>
        <w:tabs>
          <w:tab w:val="left" w:pos="0"/>
        </w:tabs>
        <w:spacing w:line="500" w:lineRule="exact"/>
        <w:jc w:val="center"/>
        <w:rPr>
          <w:b/>
          <w:color w:val="000000" w:themeColor="text1"/>
          <w:sz w:val="24"/>
          <w:szCs w:val="20"/>
        </w:rPr>
      </w:pPr>
      <w:r>
        <w:rPr>
          <w:b/>
          <w:color w:val="000000" w:themeColor="text1"/>
          <w:sz w:val="24"/>
          <w:szCs w:val="20"/>
        </w:rPr>
        <w:t>表</w:t>
      </w:r>
      <w:r>
        <w:rPr>
          <w:b/>
          <w:color w:val="000000" w:themeColor="text1"/>
          <w:sz w:val="24"/>
          <w:szCs w:val="20"/>
        </w:rPr>
        <w:t xml:space="preserve">5.3-2 </w:t>
      </w:r>
      <w:r>
        <w:rPr>
          <w:b/>
          <w:color w:val="000000" w:themeColor="text1"/>
          <w:sz w:val="24"/>
          <w:szCs w:val="20"/>
        </w:rPr>
        <w:t>厂界各测点声环境质量预测结果</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8"/>
        <w:gridCol w:w="1078"/>
        <w:gridCol w:w="1036"/>
        <w:gridCol w:w="1036"/>
        <w:gridCol w:w="1301"/>
        <w:gridCol w:w="1036"/>
        <w:gridCol w:w="1036"/>
        <w:gridCol w:w="1036"/>
        <w:gridCol w:w="1276"/>
      </w:tblGrid>
      <w:tr w:rsidR="005C6D9D">
        <w:trPr>
          <w:cantSplit/>
          <w:jc w:val="center"/>
        </w:trPr>
        <w:tc>
          <w:tcPr>
            <w:tcW w:w="918" w:type="dxa"/>
            <w:vMerge w:val="restart"/>
            <w:vAlign w:val="center"/>
          </w:tcPr>
          <w:p w:rsidR="005C6D9D" w:rsidRDefault="008D3B0E">
            <w:pPr>
              <w:pStyle w:val="affff4"/>
              <w:spacing w:before="0" w:after="0" w:line="400" w:lineRule="exact"/>
              <w:rPr>
                <w:b/>
                <w:color w:val="000000" w:themeColor="text1"/>
              </w:rPr>
            </w:pPr>
            <w:r>
              <w:rPr>
                <w:b/>
                <w:color w:val="000000" w:themeColor="text1"/>
              </w:rPr>
              <w:t>测点</w:t>
            </w:r>
          </w:p>
          <w:p w:rsidR="005C6D9D" w:rsidRDefault="008D3B0E">
            <w:pPr>
              <w:pStyle w:val="affff4"/>
              <w:spacing w:before="0" w:after="0" w:line="400" w:lineRule="exact"/>
              <w:rPr>
                <w:b/>
                <w:color w:val="000000" w:themeColor="text1"/>
              </w:rPr>
            </w:pPr>
            <w:r>
              <w:rPr>
                <w:b/>
                <w:color w:val="000000" w:themeColor="text1"/>
              </w:rPr>
              <w:t>序号</w:t>
            </w:r>
          </w:p>
        </w:tc>
        <w:tc>
          <w:tcPr>
            <w:tcW w:w="4451" w:type="dxa"/>
            <w:gridSpan w:val="4"/>
            <w:vAlign w:val="center"/>
          </w:tcPr>
          <w:p w:rsidR="005C6D9D" w:rsidRDefault="008D3B0E">
            <w:pPr>
              <w:pStyle w:val="affff4"/>
              <w:spacing w:before="0" w:after="0" w:line="400" w:lineRule="exact"/>
              <w:rPr>
                <w:b/>
                <w:color w:val="000000" w:themeColor="text1"/>
              </w:rPr>
            </w:pPr>
            <w:r>
              <w:rPr>
                <w:b/>
                <w:color w:val="000000" w:themeColor="text1"/>
              </w:rPr>
              <w:t>昼间</w:t>
            </w:r>
            <w:r>
              <w:rPr>
                <w:b/>
                <w:color w:val="000000" w:themeColor="text1"/>
              </w:rPr>
              <w:t>dB(A)</w:t>
            </w:r>
          </w:p>
        </w:tc>
        <w:tc>
          <w:tcPr>
            <w:tcW w:w="4384" w:type="dxa"/>
            <w:gridSpan w:val="4"/>
            <w:vAlign w:val="center"/>
          </w:tcPr>
          <w:p w:rsidR="005C6D9D" w:rsidRDefault="008D3B0E">
            <w:pPr>
              <w:pStyle w:val="affff4"/>
              <w:spacing w:before="0" w:after="0" w:line="400" w:lineRule="exact"/>
              <w:rPr>
                <w:b/>
                <w:color w:val="000000" w:themeColor="text1"/>
              </w:rPr>
            </w:pPr>
            <w:r>
              <w:rPr>
                <w:b/>
                <w:color w:val="000000" w:themeColor="text1"/>
              </w:rPr>
              <w:t>夜间</w:t>
            </w:r>
            <w:r>
              <w:rPr>
                <w:b/>
                <w:color w:val="000000" w:themeColor="text1"/>
              </w:rPr>
              <w:t>dB(A)</w:t>
            </w:r>
          </w:p>
        </w:tc>
      </w:tr>
      <w:tr w:rsidR="005C6D9D">
        <w:trPr>
          <w:cantSplit/>
          <w:jc w:val="center"/>
        </w:trPr>
        <w:tc>
          <w:tcPr>
            <w:tcW w:w="918" w:type="dxa"/>
            <w:vMerge/>
            <w:vAlign w:val="center"/>
          </w:tcPr>
          <w:p w:rsidR="005C6D9D" w:rsidRDefault="005C6D9D">
            <w:pPr>
              <w:pStyle w:val="affff4"/>
              <w:spacing w:before="0" w:after="0" w:line="400" w:lineRule="exact"/>
              <w:rPr>
                <w:b/>
                <w:color w:val="000000" w:themeColor="text1"/>
              </w:rPr>
            </w:pPr>
          </w:p>
        </w:tc>
        <w:tc>
          <w:tcPr>
            <w:tcW w:w="1078" w:type="dxa"/>
            <w:vAlign w:val="center"/>
          </w:tcPr>
          <w:p w:rsidR="005C6D9D" w:rsidRDefault="008D3B0E">
            <w:pPr>
              <w:pStyle w:val="affff4"/>
              <w:spacing w:before="0" w:after="0" w:line="400" w:lineRule="exact"/>
              <w:rPr>
                <w:b/>
                <w:color w:val="000000" w:themeColor="text1"/>
              </w:rPr>
            </w:pPr>
            <w:r>
              <w:rPr>
                <w:b/>
                <w:color w:val="000000" w:themeColor="text1"/>
              </w:rPr>
              <w:t>背景值</w:t>
            </w:r>
          </w:p>
        </w:tc>
        <w:tc>
          <w:tcPr>
            <w:tcW w:w="1036" w:type="dxa"/>
            <w:vAlign w:val="center"/>
          </w:tcPr>
          <w:p w:rsidR="005C6D9D" w:rsidRDefault="008D3B0E">
            <w:pPr>
              <w:pStyle w:val="affff4"/>
              <w:spacing w:before="0" w:after="0" w:line="400" w:lineRule="exact"/>
              <w:rPr>
                <w:b/>
                <w:color w:val="000000" w:themeColor="text1"/>
              </w:rPr>
            </w:pPr>
            <w:r>
              <w:rPr>
                <w:b/>
                <w:color w:val="000000" w:themeColor="text1"/>
              </w:rPr>
              <w:t>新增值</w:t>
            </w:r>
          </w:p>
        </w:tc>
        <w:tc>
          <w:tcPr>
            <w:tcW w:w="1036" w:type="dxa"/>
            <w:vAlign w:val="center"/>
          </w:tcPr>
          <w:p w:rsidR="005C6D9D" w:rsidRDefault="008D3B0E">
            <w:pPr>
              <w:pStyle w:val="affff4"/>
              <w:spacing w:before="0" w:after="0" w:line="400" w:lineRule="exact"/>
              <w:rPr>
                <w:b/>
                <w:color w:val="000000" w:themeColor="text1"/>
              </w:rPr>
            </w:pPr>
            <w:r>
              <w:rPr>
                <w:b/>
                <w:color w:val="000000" w:themeColor="text1"/>
              </w:rPr>
              <w:t>预测值</w:t>
            </w:r>
          </w:p>
        </w:tc>
        <w:tc>
          <w:tcPr>
            <w:tcW w:w="1301" w:type="dxa"/>
            <w:vAlign w:val="center"/>
          </w:tcPr>
          <w:p w:rsidR="005C6D9D" w:rsidRDefault="008D3B0E">
            <w:pPr>
              <w:pStyle w:val="affff4"/>
              <w:spacing w:before="0" w:after="0" w:line="400" w:lineRule="exact"/>
              <w:rPr>
                <w:b/>
                <w:color w:val="000000" w:themeColor="text1"/>
              </w:rPr>
            </w:pPr>
            <w:r>
              <w:rPr>
                <w:b/>
                <w:color w:val="000000" w:themeColor="text1"/>
              </w:rPr>
              <w:t>评价结果</w:t>
            </w:r>
          </w:p>
        </w:tc>
        <w:tc>
          <w:tcPr>
            <w:tcW w:w="1036" w:type="dxa"/>
            <w:vAlign w:val="center"/>
          </w:tcPr>
          <w:p w:rsidR="005C6D9D" w:rsidRDefault="008D3B0E">
            <w:pPr>
              <w:pStyle w:val="affff4"/>
              <w:spacing w:before="0" w:after="0" w:line="400" w:lineRule="exact"/>
              <w:rPr>
                <w:b/>
                <w:color w:val="000000" w:themeColor="text1"/>
              </w:rPr>
            </w:pPr>
            <w:r>
              <w:rPr>
                <w:b/>
                <w:color w:val="000000" w:themeColor="text1"/>
              </w:rPr>
              <w:t>背景值</w:t>
            </w:r>
          </w:p>
        </w:tc>
        <w:tc>
          <w:tcPr>
            <w:tcW w:w="1036" w:type="dxa"/>
            <w:vAlign w:val="center"/>
          </w:tcPr>
          <w:p w:rsidR="005C6D9D" w:rsidRDefault="008D3B0E">
            <w:pPr>
              <w:pStyle w:val="affff4"/>
              <w:spacing w:before="0" w:after="0" w:line="400" w:lineRule="exact"/>
              <w:rPr>
                <w:b/>
                <w:color w:val="000000" w:themeColor="text1"/>
              </w:rPr>
            </w:pPr>
            <w:r>
              <w:rPr>
                <w:b/>
                <w:color w:val="000000" w:themeColor="text1"/>
              </w:rPr>
              <w:t>新增值</w:t>
            </w:r>
          </w:p>
        </w:tc>
        <w:tc>
          <w:tcPr>
            <w:tcW w:w="1036" w:type="dxa"/>
            <w:vAlign w:val="center"/>
          </w:tcPr>
          <w:p w:rsidR="005C6D9D" w:rsidRDefault="008D3B0E">
            <w:pPr>
              <w:pStyle w:val="affff4"/>
              <w:spacing w:before="0" w:after="0" w:line="400" w:lineRule="exact"/>
              <w:rPr>
                <w:b/>
                <w:color w:val="000000" w:themeColor="text1"/>
              </w:rPr>
            </w:pPr>
            <w:r>
              <w:rPr>
                <w:b/>
                <w:color w:val="000000" w:themeColor="text1"/>
              </w:rPr>
              <w:t>预测值</w:t>
            </w:r>
          </w:p>
        </w:tc>
        <w:tc>
          <w:tcPr>
            <w:tcW w:w="1276" w:type="dxa"/>
            <w:vAlign w:val="center"/>
          </w:tcPr>
          <w:p w:rsidR="005C6D9D" w:rsidRDefault="008D3B0E">
            <w:pPr>
              <w:pStyle w:val="affff4"/>
              <w:spacing w:before="0" w:after="0" w:line="400" w:lineRule="exact"/>
              <w:rPr>
                <w:b/>
                <w:color w:val="000000" w:themeColor="text1"/>
              </w:rPr>
            </w:pPr>
            <w:r>
              <w:rPr>
                <w:b/>
                <w:color w:val="000000" w:themeColor="text1"/>
              </w:rPr>
              <w:t>评价结果</w:t>
            </w:r>
          </w:p>
        </w:tc>
      </w:tr>
      <w:tr w:rsidR="005C6D9D">
        <w:trPr>
          <w:trHeight w:val="201"/>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N1</w:t>
            </w:r>
          </w:p>
        </w:tc>
        <w:tc>
          <w:tcPr>
            <w:tcW w:w="1078" w:type="dxa"/>
            <w:vAlign w:val="center"/>
          </w:tcPr>
          <w:p w:rsidR="005C6D9D" w:rsidRDefault="008D3B0E">
            <w:pPr>
              <w:pStyle w:val="13f2"/>
              <w:spacing w:line="400" w:lineRule="exact"/>
              <w:rPr>
                <w:bCs/>
                <w:color w:val="000000" w:themeColor="text1"/>
              </w:rPr>
            </w:pPr>
            <w:r>
              <w:rPr>
                <w:color w:val="000000" w:themeColor="text1"/>
                <w:szCs w:val="21"/>
              </w:rPr>
              <w:t>60.2</w:t>
            </w:r>
          </w:p>
        </w:tc>
        <w:tc>
          <w:tcPr>
            <w:tcW w:w="1036" w:type="dxa"/>
            <w:vAlign w:val="center"/>
          </w:tcPr>
          <w:p w:rsidR="005C6D9D" w:rsidRDefault="008D3B0E">
            <w:pPr>
              <w:pStyle w:val="13f2"/>
              <w:spacing w:line="400" w:lineRule="exact"/>
              <w:rPr>
                <w:bCs/>
                <w:color w:val="000000" w:themeColor="text1"/>
              </w:rPr>
            </w:pPr>
            <w:r>
              <w:rPr>
                <w:bCs/>
                <w:color w:val="000000" w:themeColor="text1"/>
              </w:rPr>
              <w:t>36.2</w:t>
            </w:r>
          </w:p>
        </w:tc>
        <w:tc>
          <w:tcPr>
            <w:tcW w:w="1036" w:type="dxa"/>
            <w:vAlign w:val="center"/>
          </w:tcPr>
          <w:p w:rsidR="005C6D9D" w:rsidRDefault="008D3B0E">
            <w:pPr>
              <w:pStyle w:val="13f2"/>
              <w:spacing w:line="400" w:lineRule="exact"/>
              <w:rPr>
                <w:bCs/>
                <w:color w:val="000000" w:themeColor="text1"/>
              </w:rPr>
            </w:pPr>
            <w:r>
              <w:rPr>
                <w:color w:val="000000" w:themeColor="text1"/>
                <w:szCs w:val="21"/>
              </w:rPr>
              <w:t>60.2</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47.</w:t>
            </w:r>
            <w:r>
              <w:rPr>
                <w:color w:val="000000" w:themeColor="text1"/>
                <w:szCs w:val="21"/>
              </w:rPr>
              <w:t>7</w:t>
            </w:r>
          </w:p>
        </w:tc>
        <w:tc>
          <w:tcPr>
            <w:tcW w:w="1036" w:type="dxa"/>
            <w:vAlign w:val="center"/>
          </w:tcPr>
          <w:p w:rsidR="005C6D9D" w:rsidRDefault="008D3B0E">
            <w:pPr>
              <w:pStyle w:val="13f2"/>
              <w:spacing w:line="400" w:lineRule="exact"/>
              <w:rPr>
                <w:bCs/>
                <w:color w:val="000000" w:themeColor="text1"/>
              </w:rPr>
            </w:pPr>
            <w:r>
              <w:rPr>
                <w:bCs/>
                <w:color w:val="000000" w:themeColor="text1"/>
              </w:rPr>
              <w:t>36.2</w:t>
            </w:r>
          </w:p>
        </w:tc>
        <w:tc>
          <w:tcPr>
            <w:tcW w:w="1036" w:type="dxa"/>
            <w:tcBorders>
              <w:bottom w:val="single" w:sz="4" w:space="0" w:color="auto"/>
            </w:tcBorders>
            <w:vAlign w:val="center"/>
          </w:tcPr>
          <w:p w:rsidR="005C6D9D" w:rsidRDefault="008D3B0E">
            <w:pPr>
              <w:pStyle w:val="13f2"/>
              <w:spacing w:line="400" w:lineRule="exact"/>
              <w:rPr>
                <w:bCs/>
                <w:color w:val="000000" w:themeColor="text1"/>
              </w:rPr>
            </w:pPr>
            <w:r>
              <w:rPr>
                <w:bCs/>
                <w:color w:val="000000" w:themeColor="text1"/>
              </w:rPr>
              <w:t>48.0</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N2</w:t>
            </w:r>
          </w:p>
        </w:tc>
        <w:tc>
          <w:tcPr>
            <w:tcW w:w="1078" w:type="dxa"/>
            <w:vAlign w:val="center"/>
          </w:tcPr>
          <w:p w:rsidR="005C6D9D" w:rsidRDefault="008D3B0E">
            <w:pPr>
              <w:pStyle w:val="13f2"/>
              <w:spacing w:line="400" w:lineRule="exact"/>
              <w:rPr>
                <w:bCs/>
                <w:color w:val="000000" w:themeColor="text1"/>
              </w:rPr>
            </w:pPr>
            <w:r>
              <w:rPr>
                <w:rFonts w:hint="eastAsia"/>
                <w:color w:val="000000" w:themeColor="text1"/>
                <w:szCs w:val="21"/>
              </w:rPr>
              <w:t>59.9</w:t>
            </w:r>
          </w:p>
        </w:tc>
        <w:tc>
          <w:tcPr>
            <w:tcW w:w="1036" w:type="dxa"/>
            <w:vAlign w:val="center"/>
          </w:tcPr>
          <w:p w:rsidR="005C6D9D" w:rsidRDefault="008D3B0E">
            <w:pPr>
              <w:pStyle w:val="13f2"/>
              <w:spacing w:line="400" w:lineRule="exact"/>
              <w:rPr>
                <w:bCs/>
                <w:color w:val="000000" w:themeColor="text1"/>
              </w:rPr>
            </w:pPr>
            <w:r>
              <w:rPr>
                <w:bCs/>
                <w:color w:val="000000" w:themeColor="text1"/>
              </w:rPr>
              <w:t>35.9</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59.9</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48.1</w:t>
            </w:r>
          </w:p>
        </w:tc>
        <w:tc>
          <w:tcPr>
            <w:tcW w:w="1036" w:type="dxa"/>
            <w:vAlign w:val="center"/>
          </w:tcPr>
          <w:p w:rsidR="005C6D9D" w:rsidRDefault="008D3B0E">
            <w:pPr>
              <w:pStyle w:val="13f2"/>
              <w:spacing w:line="400" w:lineRule="exact"/>
              <w:rPr>
                <w:bCs/>
                <w:color w:val="000000" w:themeColor="text1"/>
              </w:rPr>
            </w:pPr>
            <w:r>
              <w:rPr>
                <w:bCs/>
                <w:color w:val="000000" w:themeColor="text1"/>
              </w:rPr>
              <w:t>35.9</w:t>
            </w:r>
          </w:p>
        </w:tc>
        <w:tc>
          <w:tcPr>
            <w:tcW w:w="1036" w:type="dxa"/>
            <w:tcBorders>
              <w:top w:val="single" w:sz="4" w:space="0" w:color="auto"/>
              <w:bottom w:val="single" w:sz="4" w:space="0" w:color="auto"/>
            </w:tcBorders>
            <w:vAlign w:val="center"/>
          </w:tcPr>
          <w:p w:rsidR="005C6D9D" w:rsidRDefault="008D3B0E">
            <w:pPr>
              <w:pStyle w:val="13f2"/>
              <w:spacing w:line="400" w:lineRule="exact"/>
              <w:rPr>
                <w:bCs/>
                <w:color w:val="000000" w:themeColor="text1"/>
              </w:rPr>
            </w:pPr>
            <w:r>
              <w:rPr>
                <w:bCs/>
                <w:color w:val="000000" w:themeColor="text1"/>
              </w:rPr>
              <w:t>48.4</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N3</w:t>
            </w:r>
          </w:p>
        </w:tc>
        <w:tc>
          <w:tcPr>
            <w:tcW w:w="1078" w:type="dxa"/>
            <w:vAlign w:val="center"/>
          </w:tcPr>
          <w:p w:rsidR="005C6D9D" w:rsidRDefault="008D3B0E">
            <w:pPr>
              <w:pStyle w:val="13f2"/>
              <w:spacing w:line="400" w:lineRule="exact"/>
              <w:rPr>
                <w:bCs/>
                <w:color w:val="000000" w:themeColor="text1"/>
              </w:rPr>
            </w:pPr>
            <w:r>
              <w:rPr>
                <w:rFonts w:hint="eastAsia"/>
                <w:color w:val="000000" w:themeColor="text1"/>
                <w:szCs w:val="21"/>
              </w:rPr>
              <w:t>60.7</w:t>
            </w:r>
          </w:p>
        </w:tc>
        <w:tc>
          <w:tcPr>
            <w:tcW w:w="1036" w:type="dxa"/>
            <w:vAlign w:val="center"/>
          </w:tcPr>
          <w:p w:rsidR="005C6D9D" w:rsidRDefault="008D3B0E">
            <w:pPr>
              <w:pStyle w:val="13f2"/>
              <w:spacing w:line="400" w:lineRule="exact"/>
              <w:rPr>
                <w:bCs/>
                <w:color w:val="000000" w:themeColor="text1"/>
              </w:rPr>
            </w:pPr>
            <w:r>
              <w:rPr>
                <w:bCs/>
                <w:color w:val="000000" w:themeColor="text1"/>
              </w:rPr>
              <w:t>32.4</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60.7</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49.7</w:t>
            </w:r>
          </w:p>
        </w:tc>
        <w:tc>
          <w:tcPr>
            <w:tcW w:w="1036" w:type="dxa"/>
            <w:vAlign w:val="center"/>
          </w:tcPr>
          <w:p w:rsidR="005C6D9D" w:rsidRDefault="008D3B0E">
            <w:pPr>
              <w:pStyle w:val="13f2"/>
              <w:spacing w:line="400" w:lineRule="exact"/>
              <w:rPr>
                <w:bCs/>
                <w:color w:val="000000" w:themeColor="text1"/>
              </w:rPr>
            </w:pPr>
            <w:r>
              <w:rPr>
                <w:bCs/>
                <w:color w:val="000000" w:themeColor="text1"/>
              </w:rPr>
              <w:t>32.4</w:t>
            </w:r>
          </w:p>
        </w:tc>
        <w:tc>
          <w:tcPr>
            <w:tcW w:w="1036" w:type="dxa"/>
            <w:tcBorders>
              <w:top w:val="single" w:sz="4" w:space="0" w:color="auto"/>
              <w:bottom w:val="single" w:sz="4" w:space="0" w:color="auto"/>
            </w:tcBorders>
            <w:vAlign w:val="center"/>
          </w:tcPr>
          <w:p w:rsidR="005C6D9D" w:rsidRDefault="008D3B0E">
            <w:pPr>
              <w:pStyle w:val="13f2"/>
              <w:spacing w:line="400" w:lineRule="exact"/>
              <w:rPr>
                <w:bCs/>
                <w:color w:val="000000" w:themeColor="text1"/>
              </w:rPr>
            </w:pPr>
            <w:r>
              <w:rPr>
                <w:bCs/>
                <w:color w:val="000000" w:themeColor="text1"/>
              </w:rPr>
              <w:t>49.8</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shd w:val="clear" w:color="auto" w:fill="auto"/>
            <w:vAlign w:val="center"/>
          </w:tcPr>
          <w:p w:rsidR="005C6D9D" w:rsidRDefault="008D3B0E">
            <w:pPr>
              <w:pStyle w:val="affff4"/>
              <w:spacing w:before="0" w:after="0" w:line="400" w:lineRule="exact"/>
              <w:rPr>
                <w:color w:val="000000" w:themeColor="text1"/>
              </w:rPr>
            </w:pPr>
            <w:r>
              <w:rPr>
                <w:color w:val="000000" w:themeColor="text1"/>
              </w:rPr>
              <w:t>N4</w:t>
            </w:r>
          </w:p>
        </w:tc>
        <w:tc>
          <w:tcPr>
            <w:tcW w:w="1078" w:type="dxa"/>
            <w:shd w:val="clear" w:color="auto" w:fill="auto"/>
            <w:vAlign w:val="center"/>
          </w:tcPr>
          <w:p w:rsidR="005C6D9D" w:rsidRDefault="008D3B0E">
            <w:pPr>
              <w:pStyle w:val="13f2"/>
              <w:spacing w:line="400" w:lineRule="exact"/>
              <w:rPr>
                <w:bCs/>
                <w:color w:val="000000" w:themeColor="text1"/>
              </w:rPr>
            </w:pPr>
            <w:r>
              <w:rPr>
                <w:rFonts w:hint="eastAsia"/>
                <w:color w:val="000000" w:themeColor="text1"/>
                <w:szCs w:val="21"/>
              </w:rPr>
              <w:t>60.0</w:t>
            </w:r>
          </w:p>
        </w:tc>
        <w:tc>
          <w:tcPr>
            <w:tcW w:w="1036" w:type="dxa"/>
            <w:shd w:val="clear" w:color="auto" w:fill="auto"/>
            <w:vAlign w:val="center"/>
          </w:tcPr>
          <w:p w:rsidR="005C6D9D" w:rsidRDefault="008D3B0E">
            <w:pPr>
              <w:pStyle w:val="13f2"/>
              <w:spacing w:line="400" w:lineRule="exact"/>
              <w:rPr>
                <w:bCs/>
                <w:color w:val="000000" w:themeColor="text1"/>
              </w:rPr>
            </w:pPr>
            <w:r>
              <w:rPr>
                <w:bCs/>
                <w:color w:val="000000" w:themeColor="text1"/>
              </w:rPr>
              <w:t>31.3</w:t>
            </w:r>
          </w:p>
        </w:tc>
        <w:tc>
          <w:tcPr>
            <w:tcW w:w="1036" w:type="dxa"/>
            <w:shd w:val="clear" w:color="auto" w:fill="auto"/>
            <w:vAlign w:val="center"/>
          </w:tcPr>
          <w:p w:rsidR="005C6D9D" w:rsidRDefault="008D3B0E">
            <w:pPr>
              <w:pStyle w:val="13f2"/>
              <w:spacing w:line="400" w:lineRule="exact"/>
              <w:rPr>
                <w:bCs/>
                <w:color w:val="000000" w:themeColor="text1"/>
              </w:rPr>
            </w:pPr>
            <w:r>
              <w:rPr>
                <w:rFonts w:hint="eastAsia"/>
                <w:color w:val="000000" w:themeColor="text1"/>
                <w:szCs w:val="21"/>
              </w:rPr>
              <w:t>60.0</w:t>
            </w:r>
          </w:p>
        </w:tc>
        <w:tc>
          <w:tcPr>
            <w:tcW w:w="1301" w:type="dxa"/>
            <w:shd w:val="clear" w:color="auto" w:fill="auto"/>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shd w:val="clear" w:color="auto" w:fill="auto"/>
            <w:vAlign w:val="center"/>
          </w:tcPr>
          <w:p w:rsidR="005C6D9D" w:rsidRDefault="008D3B0E">
            <w:pPr>
              <w:pStyle w:val="13f2"/>
              <w:spacing w:line="400" w:lineRule="exact"/>
              <w:rPr>
                <w:bCs/>
                <w:color w:val="000000" w:themeColor="text1"/>
              </w:rPr>
            </w:pPr>
            <w:r>
              <w:rPr>
                <w:rFonts w:hint="eastAsia"/>
                <w:color w:val="000000" w:themeColor="text1"/>
                <w:szCs w:val="21"/>
              </w:rPr>
              <w:t>46.7</w:t>
            </w:r>
          </w:p>
        </w:tc>
        <w:tc>
          <w:tcPr>
            <w:tcW w:w="1036" w:type="dxa"/>
            <w:shd w:val="clear" w:color="auto" w:fill="auto"/>
            <w:vAlign w:val="center"/>
          </w:tcPr>
          <w:p w:rsidR="005C6D9D" w:rsidRDefault="008D3B0E">
            <w:pPr>
              <w:pStyle w:val="13f2"/>
              <w:spacing w:line="400" w:lineRule="exact"/>
              <w:rPr>
                <w:bCs/>
                <w:color w:val="000000" w:themeColor="text1"/>
              </w:rPr>
            </w:pPr>
            <w:r>
              <w:rPr>
                <w:bCs/>
                <w:color w:val="000000" w:themeColor="text1"/>
              </w:rPr>
              <w:t>31.3</w:t>
            </w:r>
          </w:p>
        </w:tc>
        <w:tc>
          <w:tcPr>
            <w:tcW w:w="1036" w:type="dxa"/>
            <w:tcBorders>
              <w:top w:val="single" w:sz="4" w:space="0" w:color="auto"/>
              <w:bottom w:val="single" w:sz="4" w:space="0" w:color="auto"/>
            </w:tcBorders>
            <w:shd w:val="clear" w:color="auto" w:fill="FFFFFF"/>
            <w:vAlign w:val="center"/>
          </w:tcPr>
          <w:p w:rsidR="005C6D9D" w:rsidRDefault="008D3B0E">
            <w:pPr>
              <w:pStyle w:val="13f2"/>
              <w:spacing w:line="400" w:lineRule="exact"/>
              <w:rPr>
                <w:bCs/>
                <w:color w:val="000000" w:themeColor="text1"/>
              </w:rPr>
            </w:pPr>
            <w:r>
              <w:rPr>
                <w:bCs/>
                <w:color w:val="000000" w:themeColor="text1"/>
              </w:rPr>
              <w:t>46.8</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N5</w:t>
            </w:r>
          </w:p>
        </w:tc>
        <w:tc>
          <w:tcPr>
            <w:tcW w:w="1078" w:type="dxa"/>
            <w:vAlign w:val="center"/>
          </w:tcPr>
          <w:p w:rsidR="005C6D9D" w:rsidRDefault="008D3B0E">
            <w:pPr>
              <w:pStyle w:val="13f2"/>
              <w:spacing w:line="400" w:lineRule="exact"/>
              <w:rPr>
                <w:bCs/>
                <w:color w:val="000000" w:themeColor="text1"/>
              </w:rPr>
            </w:pPr>
            <w:r>
              <w:rPr>
                <w:rFonts w:hint="eastAsia"/>
                <w:color w:val="000000" w:themeColor="text1"/>
                <w:szCs w:val="21"/>
              </w:rPr>
              <w:t>61.2</w:t>
            </w:r>
          </w:p>
        </w:tc>
        <w:tc>
          <w:tcPr>
            <w:tcW w:w="1036" w:type="dxa"/>
            <w:vAlign w:val="center"/>
          </w:tcPr>
          <w:p w:rsidR="005C6D9D" w:rsidRDefault="008D3B0E">
            <w:pPr>
              <w:pStyle w:val="13f2"/>
              <w:spacing w:line="400" w:lineRule="exact"/>
              <w:rPr>
                <w:bCs/>
                <w:color w:val="000000" w:themeColor="text1"/>
              </w:rPr>
            </w:pPr>
            <w:r>
              <w:rPr>
                <w:bCs/>
                <w:color w:val="000000" w:themeColor="text1"/>
              </w:rPr>
              <w:t>26.8</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61.2</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48.3</w:t>
            </w:r>
          </w:p>
        </w:tc>
        <w:tc>
          <w:tcPr>
            <w:tcW w:w="1036" w:type="dxa"/>
            <w:vAlign w:val="center"/>
          </w:tcPr>
          <w:p w:rsidR="005C6D9D" w:rsidRDefault="008D3B0E">
            <w:pPr>
              <w:pStyle w:val="13f2"/>
              <w:spacing w:line="400" w:lineRule="exact"/>
              <w:rPr>
                <w:bCs/>
                <w:color w:val="000000" w:themeColor="text1"/>
              </w:rPr>
            </w:pPr>
            <w:r>
              <w:rPr>
                <w:bCs/>
                <w:color w:val="000000" w:themeColor="text1"/>
              </w:rPr>
              <w:t>26.8</w:t>
            </w:r>
          </w:p>
        </w:tc>
        <w:tc>
          <w:tcPr>
            <w:tcW w:w="1036" w:type="dxa"/>
            <w:tcBorders>
              <w:top w:val="single" w:sz="4" w:space="0" w:color="auto"/>
            </w:tcBorders>
            <w:vAlign w:val="center"/>
          </w:tcPr>
          <w:p w:rsidR="005C6D9D" w:rsidRDefault="008D3B0E">
            <w:pPr>
              <w:pStyle w:val="13f2"/>
              <w:spacing w:line="400" w:lineRule="exact"/>
              <w:rPr>
                <w:bCs/>
                <w:color w:val="000000" w:themeColor="text1"/>
              </w:rPr>
            </w:pPr>
            <w:r>
              <w:rPr>
                <w:rFonts w:hint="eastAsia"/>
                <w:color w:val="000000" w:themeColor="text1"/>
                <w:szCs w:val="21"/>
              </w:rPr>
              <w:t>48.3</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N6</w:t>
            </w:r>
          </w:p>
        </w:tc>
        <w:tc>
          <w:tcPr>
            <w:tcW w:w="1078" w:type="dxa"/>
            <w:vAlign w:val="center"/>
          </w:tcPr>
          <w:p w:rsidR="005C6D9D" w:rsidRDefault="008D3B0E">
            <w:pPr>
              <w:pStyle w:val="13f2"/>
              <w:spacing w:line="400" w:lineRule="exact"/>
              <w:rPr>
                <w:bCs/>
                <w:color w:val="000000" w:themeColor="text1"/>
              </w:rPr>
            </w:pPr>
            <w:r>
              <w:rPr>
                <w:rFonts w:hint="eastAsia"/>
                <w:color w:val="000000" w:themeColor="text1"/>
                <w:szCs w:val="21"/>
              </w:rPr>
              <w:t>59.5</w:t>
            </w:r>
          </w:p>
        </w:tc>
        <w:tc>
          <w:tcPr>
            <w:tcW w:w="1036" w:type="dxa"/>
            <w:vAlign w:val="center"/>
          </w:tcPr>
          <w:p w:rsidR="005C6D9D" w:rsidRDefault="008D3B0E">
            <w:pPr>
              <w:pStyle w:val="13f2"/>
              <w:spacing w:line="400" w:lineRule="exact"/>
              <w:rPr>
                <w:bCs/>
                <w:color w:val="000000" w:themeColor="text1"/>
              </w:rPr>
            </w:pPr>
            <w:r>
              <w:rPr>
                <w:bCs/>
                <w:color w:val="000000" w:themeColor="text1"/>
              </w:rPr>
              <w:t>26.6</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59.5</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color w:val="000000" w:themeColor="text1"/>
                <w:szCs w:val="21"/>
              </w:rPr>
              <w:t>50.3</w:t>
            </w:r>
          </w:p>
        </w:tc>
        <w:tc>
          <w:tcPr>
            <w:tcW w:w="1036" w:type="dxa"/>
            <w:vAlign w:val="center"/>
          </w:tcPr>
          <w:p w:rsidR="005C6D9D" w:rsidRDefault="008D3B0E">
            <w:pPr>
              <w:pStyle w:val="13f2"/>
              <w:spacing w:line="400" w:lineRule="exact"/>
              <w:rPr>
                <w:bCs/>
                <w:color w:val="000000" w:themeColor="text1"/>
              </w:rPr>
            </w:pPr>
            <w:r>
              <w:rPr>
                <w:bCs/>
                <w:color w:val="000000" w:themeColor="text1"/>
              </w:rPr>
              <w:t>26.6</w:t>
            </w:r>
          </w:p>
        </w:tc>
        <w:tc>
          <w:tcPr>
            <w:tcW w:w="1036" w:type="dxa"/>
            <w:vAlign w:val="center"/>
          </w:tcPr>
          <w:p w:rsidR="005C6D9D" w:rsidRDefault="008D3B0E">
            <w:pPr>
              <w:pStyle w:val="13f2"/>
              <w:spacing w:line="400" w:lineRule="exact"/>
              <w:rPr>
                <w:bCs/>
                <w:color w:val="000000" w:themeColor="text1"/>
              </w:rPr>
            </w:pPr>
            <w:r>
              <w:rPr>
                <w:color w:val="000000" w:themeColor="text1"/>
                <w:szCs w:val="21"/>
              </w:rPr>
              <w:t>50.3</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N7</w:t>
            </w:r>
          </w:p>
        </w:tc>
        <w:tc>
          <w:tcPr>
            <w:tcW w:w="1078" w:type="dxa"/>
            <w:vAlign w:val="center"/>
          </w:tcPr>
          <w:p w:rsidR="005C6D9D" w:rsidRDefault="008D3B0E">
            <w:pPr>
              <w:pStyle w:val="13f2"/>
              <w:spacing w:line="400" w:lineRule="exact"/>
              <w:rPr>
                <w:bCs/>
                <w:color w:val="000000" w:themeColor="text1"/>
              </w:rPr>
            </w:pPr>
            <w:r>
              <w:rPr>
                <w:color w:val="000000" w:themeColor="text1"/>
                <w:szCs w:val="21"/>
              </w:rPr>
              <w:t>61.0</w:t>
            </w:r>
          </w:p>
        </w:tc>
        <w:tc>
          <w:tcPr>
            <w:tcW w:w="1036" w:type="dxa"/>
            <w:vAlign w:val="center"/>
          </w:tcPr>
          <w:p w:rsidR="005C6D9D" w:rsidRDefault="008D3B0E">
            <w:pPr>
              <w:pStyle w:val="13f2"/>
              <w:spacing w:line="400" w:lineRule="exact"/>
              <w:rPr>
                <w:bCs/>
                <w:color w:val="000000" w:themeColor="text1"/>
              </w:rPr>
            </w:pPr>
            <w:r>
              <w:rPr>
                <w:bCs/>
                <w:color w:val="000000" w:themeColor="text1"/>
              </w:rPr>
              <w:t>29.0</w:t>
            </w:r>
          </w:p>
        </w:tc>
        <w:tc>
          <w:tcPr>
            <w:tcW w:w="1036" w:type="dxa"/>
            <w:vAlign w:val="center"/>
          </w:tcPr>
          <w:p w:rsidR="005C6D9D" w:rsidRDefault="008D3B0E">
            <w:pPr>
              <w:pStyle w:val="13f2"/>
              <w:spacing w:line="400" w:lineRule="exact"/>
              <w:rPr>
                <w:bCs/>
                <w:color w:val="000000" w:themeColor="text1"/>
              </w:rPr>
            </w:pPr>
            <w:r>
              <w:rPr>
                <w:color w:val="000000" w:themeColor="text1"/>
                <w:szCs w:val="21"/>
              </w:rPr>
              <w:t>61.0</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49.5</w:t>
            </w:r>
          </w:p>
        </w:tc>
        <w:tc>
          <w:tcPr>
            <w:tcW w:w="1036" w:type="dxa"/>
            <w:vAlign w:val="center"/>
          </w:tcPr>
          <w:p w:rsidR="005C6D9D" w:rsidRDefault="008D3B0E">
            <w:pPr>
              <w:pStyle w:val="13f2"/>
              <w:spacing w:line="400" w:lineRule="exact"/>
              <w:rPr>
                <w:bCs/>
                <w:color w:val="000000" w:themeColor="text1"/>
              </w:rPr>
            </w:pPr>
            <w:r>
              <w:rPr>
                <w:bCs/>
                <w:color w:val="000000" w:themeColor="text1"/>
              </w:rPr>
              <w:t>29.0</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49.5</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r w:rsidR="005C6D9D">
        <w:trPr>
          <w:jc w:val="center"/>
        </w:trPr>
        <w:tc>
          <w:tcPr>
            <w:tcW w:w="918" w:type="dxa"/>
            <w:vAlign w:val="center"/>
          </w:tcPr>
          <w:p w:rsidR="005C6D9D" w:rsidRDefault="008D3B0E">
            <w:pPr>
              <w:pStyle w:val="affff4"/>
              <w:spacing w:before="0" w:after="0" w:line="400" w:lineRule="exact"/>
              <w:rPr>
                <w:color w:val="000000" w:themeColor="text1"/>
              </w:rPr>
            </w:pPr>
            <w:r>
              <w:rPr>
                <w:color w:val="000000" w:themeColor="text1"/>
              </w:rPr>
              <w:t>N8</w:t>
            </w:r>
          </w:p>
        </w:tc>
        <w:tc>
          <w:tcPr>
            <w:tcW w:w="1078" w:type="dxa"/>
            <w:vAlign w:val="center"/>
          </w:tcPr>
          <w:p w:rsidR="005C6D9D" w:rsidRDefault="008D3B0E">
            <w:pPr>
              <w:pStyle w:val="13f2"/>
              <w:spacing w:line="400" w:lineRule="exact"/>
              <w:rPr>
                <w:bCs/>
                <w:color w:val="000000" w:themeColor="text1"/>
              </w:rPr>
            </w:pPr>
            <w:r>
              <w:rPr>
                <w:rFonts w:hint="eastAsia"/>
                <w:color w:val="000000" w:themeColor="text1"/>
                <w:szCs w:val="21"/>
              </w:rPr>
              <w:t>60.3</w:t>
            </w:r>
          </w:p>
        </w:tc>
        <w:tc>
          <w:tcPr>
            <w:tcW w:w="1036" w:type="dxa"/>
            <w:vAlign w:val="center"/>
          </w:tcPr>
          <w:p w:rsidR="005C6D9D" w:rsidRDefault="008D3B0E">
            <w:pPr>
              <w:pStyle w:val="13f2"/>
              <w:spacing w:line="400" w:lineRule="exact"/>
              <w:rPr>
                <w:bCs/>
                <w:color w:val="000000" w:themeColor="text1"/>
              </w:rPr>
            </w:pPr>
            <w:r>
              <w:rPr>
                <w:bCs/>
                <w:color w:val="000000" w:themeColor="text1"/>
              </w:rPr>
              <w:t>29.9</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60.3</w:t>
            </w:r>
          </w:p>
        </w:tc>
        <w:tc>
          <w:tcPr>
            <w:tcW w:w="1301" w:type="dxa"/>
            <w:vAlign w:val="center"/>
          </w:tcPr>
          <w:p w:rsidR="005C6D9D" w:rsidRDefault="008D3B0E">
            <w:pPr>
              <w:pStyle w:val="13f2"/>
              <w:spacing w:line="400" w:lineRule="exact"/>
              <w:rPr>
                <w:bCs/>
                <w:color w:val="000000" w:themeColor="text1"/>
              </w:rPr>
            </w:pPr>
            <w:r>
              <w:rPr>
                <w:bCs/>
                <w:color w:val="000000" w:themeColor="text1"/>
              </w:rPr>
              <w:t>达标</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w:t>
            </w:r>
            <w:r>
              <w:rPr>
                <w:color w:val="000000" w:themeColor="text1"/>
                <w:szCs w:val="21"/>
              </w:rPr>
              <w:t>8.5</w:t>
            </w:r>
          </w:p>
        </w:tc>
        <w:tc>
          <w:tcPr>
            <w:tcW w:w="1036" w:type="dxa"/>
            <w:vAlign w:val="center"/>
          </w:tcPr>
          <w:p w:rsidR="005C6D9D" w:rsidRDefault="008D3B0E">
            <w:pPr>
              <w:pStyle w:val="13f2"/>
              <w:spacing w:line="400" w:lineRule="exact"/>
              <w:rPr>
                <w:bCs/>
                <w:color w:val="000000" w:themeColor="text1"/>
              </w:rPr>
            </w:pPr>
            <w:r>
              <w:rPr>
                <w:bCs/>
                <w:color w:val="000000" w:themeColor="text1"/>
              </w:rPr>
              <w:t>29.9</w:t>
            </w:r>
          </w:p>
        </w:tc>
        <w:tc>
          <w:tcPr>
            <w:tcW w:w="1036" w:type="dxa"/>
            <w:vAlign w:val="center"/>
          </w:tcPr>
          <w:p w:rsidR="005C6D9D" w:rsidRDefault="008D3B0E">
            <w:pPr>
              <w:pStyle w:val="13f2"/>
              <w:spacing w:line="400" w:lineRule="exact"/>
              <w:rPr>
                <w:bCs/>
                <w:color w:val="000000" w:themeColor="text1"/>
              </w:rPr>
            </w:pPr>
            <w:r>
              <w:rPr>
                <w:rFonts w:hint="eastAsia"/>
                <w:color w:val="000000" w:themeColor="text1"/>
                <w:szCs w:val="21"/>
              </w:rPr>
              <w:t>4</w:t>
            </w:r>
            <w:r>
              <w:rPr>
                <w:color w:val="000000" w:themeColor="text1"/>
                <w:szCs w:val="21"/>
              </w:rPr>
              <w:t>8.5</w:t>
            </w:r>
          </w:p>
        </w:tc>
        <w:tc>
          <w:tcPr>
            <w:tcW w:w="1276" w:type="dxa"/>
            <w:vAlign w:val="center"/>
          </w:tcPr>
          <w:p w:rsidR="005C6D9D" w:rsidRDefault="008D3B0E">
            <w:pPr>
              <w:pStyle w:val="13f2"/>
              <w:spacing w:line="400" w:lineRule="exact"/>
              <w:rPr>
                <w:bCs/>
                <w:color w:val="000000" w:themeColor="text1"/>
              </w:rPr>
            </w:pPr>
            <w:r>
              <w:rPr>
                <w:bCs/>
                <w:color w:val="000000" w:themeColor="text1"/>
              </w:rPr>
              <w:t>达标</w:t>
            </w:r>
          </w:p>
        </w:tc>
      </w:tr>
    </w:tbl>
    <w:p w:rsidR="005C6D9D" w:rsidRDefault="008D3B0E">
      <w:pPr>
        <w:spacing w:line="240" w:lineRule="auto"/>
        <w:rPr>
          <w:b/>
          <w:color w:val="000000" w:themeColor="text1"/>
          <w:sz w:val="18"/>
          <w:szCs w:val="18"/>
        </w:rPr>
      </w:pPr>
      <w:r>
        <w:rPr>
          <w:b/>
          <w:color w:val="000000" w:themeColor="text1"/>
          <w:sz w:val="18"/>
          <w:szCs w:val="18"/>
        </w:rPr>
        <w:t>注：背景值选取监测中的最大值。</w:t>
      </w:r>
    </w:p>
    <w:p w:rsidR="005C6D9D" w:rsidRDefault="008D3B0E">
      <w:pPr>
        <w:spacing w:line="500" w:lineRule="exact"/>
        <w:ind w:firstLineChars="200" w:firstLine="480"/>
        <w:rPr>
          <w:color w:val="000000" w:themeColor="text1"/>
          <w:sz w:val="24"/>
        </w:rPr>
      </w:pPr>
      <w:r>
        <w:rPr>
          <w:color w:val="000000" w:themeColor="text1"/>
          <w:sz w:val="24"/>
        </w:rPr>
        <w:t>经预测，</w:t>
      </w:r>
      <w:r>
        <w:rPr>
          <w:rFonts w:hint="eastAsia"/>
          <w:color w:val="000000" w:themeColor="text1"/>
          <w:sz w:val="24"/>
        </w:rPr>
        <w:t>改建</w:t>
      </w:r>
      <w:r>
        <w:rPr>
          <w:color w:val="000000" w:themeColor="text1"/>
          <w:sz w:val="24"/>
        </w:rPr>
        <w:t>项目</w:t>
      </w:r>
      <w:r>
        <w:rPr>
          <w:rFonts w:hint="eastAsia"/>
          <w:color w:val="000000" w:themeColor="text1"/>
          <w:sz w:val="24"/>
        </w:rPr>
        <w:t>建设后</w:t>
      </w:r>
      <w:r>
        <w:rPr>
          <w:color w:val="000000" w:themeColor="text1"/>
          <w:sz w:val="24"/>
        </w:rPr>
        <w:t>厂界噪声排放满足《工业企业厂界环境噪声排放标准》（</w:t>
      </w:r>
      <w:r>
        <w:rPr>
          <w:color w:val="000000" w:themeColor="text1"/>
          <w:sz w:val="24"/>
        </w:rPr>
        <w:t>GB12348-2008</w:t>
      </w:r>
      <w:r>
        <w:rPr>
          <w:color w:val="000000" w:themeColor="text1"/>
          <w:sz w:val="24"/>
        </w:rPr>
        <w:t>）</w:t>
      </w:r>
      <w:r>
        <w:rPr>
          <w:color w:val="000000" w:themeColor="text1"/>
          <w:sz w:val="24"/>
        </w:rPr>
        <w:t>3</w:t>
      </w:r>
      <w:r>
        <w:rPr>
          <w:color w:val="000000" w:themeColor="text1"/>
          <w:sz w:val="24"/>
        </w:rPr>
        <w:t>类标准要求，昼间</w:t>
      </w:r>
      <w:r>
        <w:rPr>
          <w:color w:val="000000" w:themeColor="text1"/>
          <w:sz w:val="24"/>
        </w:rPr>
        <w:t>65dB(A)</w:t>
      </w:r>
      <w:r>
        <w:rPr>
          <w:color w:val="000000" w:themeColor="text1"/>
          <w:sz w:val="24"/>
        </w:rPr>
        <w:t>，夜间</w:t>
      </w:r>
      <w:r>
        <w:rPr>
          <w:color w:val="000000" w:themeColor="text1"/>
          <w:sz w:val="24"/>
        </w:rPr>
        <w:t>55dB(A)</w:t>
      </w:r>
      <w:r>
        <w:rPr>
          <w:color w:val="000000" w:themeColor="text1"/>
          <w:sz w:val="24"/>
        </w:rPr>
        <w:t>。</w:t>
      </w:r>
    </w:p>
    <w:p w:rsidR="005C6D9D" w:rsidRDefault="008D3B0E">
      <w:pPr>
        <w:tabs>
          <w:tab w:val="left" w:pos="2340"/>
        </w:tabs>
        <w:spacing w:before="120" w:after="120" w:line="500" w:lineRule="exact"/>
        <w:outlineLvl w:val="2"/>
        <w:rPr>
          <w:b/>
          <w:bCs/>
          <w:color w:val="000000" w:themeColor="text1"/>
          <w:sz w:val="24"/>
          <w:szCs w:val="28"/>
        </w:rPr>
      </w:pPr>
      <w:bookmarkStart w:id="315" w:name="_Toc339206800"/>
      <w:bookmarkStart w:id="316" w:name="_Toc241572288"/>
      <w:bookmarkStart w:id="317" w:name="_Toc335152756"/>
      <w:bookmarkStart w:id="318" w:name="_Toc272430913"/>
      <w:bookmarkStart w:id="319" w:name="_Toc241411317"/>
      <w:bookmarkStart w:id="320" w:name="_Toc67578908"/>
      <w:bookmarkStart w:id="321" w:name="_Toc67578788"/>
      <w:bookmarkStart w:id="322" w:name="_Toc67579088"/>
      <w:bookmarkStart w:id="323" w:name="_Toc67577328"/>
      <w:bookmarkStart w:id="324" w:name="_Toc56327094"/>
      <w:bookmarkStart w:id="325" w:name="_Toc51553255"/>
      <w:bookmarkStart w:id="326" w:name="_Toc46560555"/>
      <w:bookmarkStart w:id="327" w:name="_Toc121104055"/>
      <w:r>
        <w:rPr>
          <w:b/>
          <w:bCs/>
          <w:color w:val="000000" w:themeColor="text1"/>
          <w:sz w:val="24"/>
          <w:szCs w:val="28"/>
        </w:rPr>
        <w:t xml:space="preserve">5.2.4 </w:t>
      </w:r>
      <w:r>
        <w:rPr>
          <w:b/>
          <w:bCs/>
          <w:color w:val="000000" w:themeColor="text1"/>
          <w:sz w:val="24"/>
          <w:szCs w:val="28"/>
        </w:rPr>
        <w:t>固体废物环境影响分析</w:t>
      </w:r>
      <w:bookmarkEnd w:id="315"/>
      <w:bookmarkEnd w:id="316"/>
      <w:bookmarkEnd w:id="317"/>
      <w:bookmarkEnd w:id="318"/>
      <w:bookmarkEnd w:id="319"/>
    </w:p>
    <w:bookmarkEnd w:id="320"/>
    <w:bookmarkEnd w:id="321"/>
    <w:bookmarkEnd w:id="322"/>
    <w:bookmarkEnd w:id="323"/>
    <w:bookmarkEnd w:id="324"/>
    <w:bookmarkEnd w:id="325"/>
    <w:bookmarkEnd w:id="326"/>
    <w:bookmarkEnd w:id="327"/>
    <w:p w:rsidR="005C6D9D" w:rsidRDefault="008D3B0E">
      <w:pPr>
        <w:spacing w:line="500" w:lineRule="exact"/>
        <w:jc w:val="left"/>
        <w:outlineLvl w:val="3"/>
        <w:rPr>
          <w:b/>
          <w:bCs/>
          <w:color w:val="000000" w:themeColor="text1"/>
          <w:sz w:val="24"/>
          <w:szCs w:val="28"/>
        </w:rPr>
      </w:pPr>
      <w:r>
        <w:rPr>
          <w:b/>
          <w:bCs/>
          <w:color w:val="000000" w:themeColor="text1"/>
          <w:sz w:val="24"/>
          <w:szCs w:val="28"/>
        </w:rPr>
        <w:lastRenderedPageBreak/>
        <w:t>5.2.4.1</w:t>
      </w:r>
      <w:r>
        <w:rPr>
          <w:b/>
          <w:bCs/>
          <w:color w:val="000000" w:themeColor="text1"/>
          <w:sz w:val="24"/>
          <w:szCs w:val="28"/>
        </w:rPr>
        <w:t>固体废物产生量</w:t>
      </w:r>
    </w:p>
    <w:p w:rsidR="005C6D9D" w:rsidRDefault="008D3B0E">
      <w:pPr>
        <w:spacing w:line="500" w:lineRule="exact"/>
        <w:ind w:firstLineChars="200" w:firstLine="480"/>
        <w:rPr>
          <w:color w:val="000000" w:themeColor="text1"/>
          <w:sz w:val="24"/>
        </w:rPr>
      </w:pPr>
      <w:r>
        <w:rPr>
          <w:color w:val="000000" w:themeColor="text1"/>
          <w:sz w:val="24"/>
        </w:rPr>
        <w:t>扩建项目产生的固体废物包括</w:t>
      </w:r>
      <w:r>
        <w:rPr>
          <w:rFonts w:hint="eastAsia"/>
          <w:color w:val="000000" w:themeColor="text1"/>
          <w:sz w:val="24"/>
        </w:rPr>
        <w:t>废布袋</w:t>
      </w:r>
      <w:r>
        <w:rPr>
          <w:rFonts w:hint="eastAsia"/>
          <w:color w:val="000000" w:themeColor="text1"/>
          <w:sz w:val="24"/>
        </w:rPr>
        <w:t>S1</w:t>
      </w:r>
      <w:r>
        <w:rPr>
          <w:rFonts w:hint="eastAsia"/>
          <w:color w:val="000000" w:themeColor="text1"/>
          <w:sz w:val="24"/>
        </w:rPr>
        <w:t>、废活性炭</w:t>
      </w:r>
      <w:r>
        <w:rPr>
          <w:rFonts w:hint="eastAsia"/>
          <w:color w:val="000000" w:themeColor="text1"/>
          <w:sz w:val="24"/>
        </w:rPr>
        <w:t>S2</w:t>
      </w:r>
      <w:r>
        <w:rPr>
          <w:rFonts w:hint="eastAsia"/>
          <w:color w:val="000000" w:themeColor="text1"/>
          <w:sz w:val="24"/>
        </w:rPr>
        <w:t>和生活垃圾</w:t>
      </w:r>
      <w:r>
        <w:rPr>
          <w:color w:val="000000" w:themeColor="text1"/>
          <w:sz w:val="24"/>
        </w:rPr>
        <w:t>。其中</w:t>
      </w:r>
      <w:r>
        <w:rPr>
          <w:rFonts w:hint="eastAsia"/>
          <w:color w:val="000000" w:themeColor="text1"/>
          <w:sz w:val="24"/>
        </w:rPr>
        <w:t>废布袋和废活性炭</w:t>
      </w:r>
      <w:r>
        <w:rPr>
          <w:color w:val="000000" w:themeColor="text1"/>
          <w:sz w:val="24"/>
        </w:rPr>
        <w:t>属于危险固废，</w:t>
      </w:r>
      <w:r>
        <w:rPr>
          <w:rFonts w:hint="eastAsia"/>
          <w:color w:val="000000" w:themeColor="text1"/>
          <w:sz w:val="24"/>
        </w:rPr>
        <w:t>委托扬州东</w:t>
      </w:r>
      <w:proofErr w:type="gramStart"/>
      <w:r>
        <w:rPr>
          <w:rFonts w:hint="eastAsia"/>
          <w:color w:val="000000" w:themeColor="text1"/>
          <w:sz w:val="24"/>
        </w:rPr>
        <w:t>晟</w:t>
      </w:r>
      <w:proofErr w:type="gramEnd"/>
      <w:r>
        <w:rPr>
          <w:rFonts w:hint="eastAsia"/>
          <w:color w:val="000000" w:themeColor="text1"/>
          <w:sz w:val="24"/>
        </w:rPr>
        <w:t>固废环保处理有限公司处置</w:t>
      </w:r>
      <w:r>
        <w:rPr>
          <w:color w:val="000000" w:themeColor="text1"/>
          <w:sz w:val="24"/>
        </w:rPr>
        <w:t>，生活垃圾由环卫部门处理。</w:t>
      </w:r>
    </w:p>
    <w:p w:rsidR="005C6D9D" w:rsidRDefault="008D3B0E">
      <w:pPr>
        <w:spacing w:line="500" w:lineRule="exact"/>
        <w:ind w:firstLineChars="200" w:firstLine="480"/>
        <w:rPr>
          <w:color w:val="000000" w:themeColor="text1"/>
          <w:sz w:val="24"/>
        </w:rPr>
      </w:pPr>
      <w:r>
        <w:rPr>
          <w:color w:val="000000" w:themeColor="text1"/>
          <w:sz w:val="24"/>
        </w:rPr>
        <w:t>扩建项目营运</w:t>
      </w:r>
      <w:proofErr w:type="gramStart"/>
      <w:r>
        <w:rPr>
          <w:color w:val="000000" w:themeColor="text1"/>
          <w:sz w:val="24"/>
        </w:rPr>
        <w:t>期固废产生</w:t>
      </w:r>
      <w:proofErr w:type="gramEnd"/>
      <w:r>
        <w:rPr>
          <w:color w:val="000000" w:themeColor="text1"/>
          <w:sz w:val="24"/>
        </w:rPr>
        <w:t>和处置情况汇总见表</w:t>
      </w:r>
      <w:r>
        <w:rPr>
          <w:rFonts w:hint="eastAsia"/>
          <w:color w:val="000000" w:themeColor="text1"/>
          <w:sz w:val="24"/>
        </w:rPr>
        <w:t>5.</w:t>
      </w:r>
      <w:r>
        <w:rPr>
          <w:color w:val="000000" w:themeColor="text1"/>
          <w:sz w:val="24"/>
        </w:rPr>
        <w:t>4-1</w:t>
      </w:r>
      <w:r>
        <w:rPr>
          <w:color w:val="000000" w:themeColor="text1"/>
          <w:sz w:val="24"/>
        </w:rPr>
        <w:t>，</w:t>
      </w:r>
      <w:r>
        <w:rPr>
          <w:rFonts w:hint="eastAsia"/>
          <w:color w:val="000000" w:themeColor="text1"/>
          <w:sz w:val="24"/>
        </w:rPr>
        <w:t>改</w:t>
      </w:r>
      <w:r>
        <w:rPr>
          <w:color w:val="000000" w:themeColor="text1"/>
          <w:sz w:val="24"/>
        </w:rPr>
        <w:t>建项目依托现有项目</w:t>
      </w:r>
      <w:r>
        <w:rPr>
          <w:rFonts w:hint="eastAsia"/>
          <w:color w:val="000000" w:themeColor="text1"/>
          <w:sz w:val="24"/>
        </w:rPr>
        <w:t>危险废物贮存场所基本情况见表</w:t>
      </w:r>
      <w:r>
        <w:rPr>
          <w:rFonts w:hint="eastAsia"/>
          <w:color w:val="000000" w:themeColor="text1"/>
          <w:sz w:val="24"/>
        </w:rPr>
        <w:t>5.</w:t>
      </w:r>
      <w:r>
        <w:rPr>
          <w:color w:val="000000" w:themeColor="text1"/>
          <w:sz w:val="24"/>
        </w:rPr>
        <w:t>4-2</w:t>
      </w:r>
      <w:r>
        <w:rPr>
          <w:color w:val="000000" w:themeColor="text1"/>
          <w:sz w:val="24"/>
        </w:rPr>
        <w:t>。</w:t>
      </w:r>
    </w:p>
    <w:p w:rsidR="005C6D9D" w:rsidRDefault="008D3B0E">
      <w:pPr>
        <w:spacing w:line="500" w:lineRule="exact"/>
        <w:jc w:val="center"/>
        <w:rPr>
          <w:b/>
          <w:color w:val="000000" w:themeColor="text1"/>
          <w:sz w:val="24"/>
        </w:rPr>
      </w:pPr>
      <w:r>
        <w:rPr>
          <w:b/>
          <w:color w:val="000000" w:themeColor="text1"/>
          <w:sz w:val="24"/>
        </w:rPr>
        <w:t>表</w:t>
      </w:r>
      <w:r>
        <w:rPr>
          <w:b/>
          <w:color w:val="000000" w:themeColor="text1"/>
          <w:sz w:val="24"/>
        </w:rPr>
        <w:t xml:space="preserve">5.4-1 </w:t>
      </w:r>
      <w:r>
        <w:rPr>
          <w:b/>
          <w:color w:val="000000" w:themeColor="text1"/>
          <w:sz w:val="24"/>
        </w:rPr>
        <w:t>扩建项目营运期固体废物利用处置方式评价表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15"/>
        <w:gridCol w:w="1118"/>
        <w:gridCol w:w="788"/>
        <w:gridCol w:w="1566"/>
        <w:gridCol w:w="1408"/>
        <w:gridCol w:w="1401"/>
        <w:gridCol w:w="1012"/>
        <w:gridCol w:w="1945"/>
      </w:tblGrid>
      <w:tr w:rsidR="005C6D9D">
        <w:trPr>
          <w:trHeight w:val="712"/>
          <w:jc w:val="center"/>
        </w:trPr>
        <w:tc>
          <w:tcPr>
            <w:tcW w:w="515"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序号</w:t>
            </w:r>
          </w:p>
        </w:tc>
        <w:tc>
          <w:tcPr>
            <w:tcW w:w="1118"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固废名称</w:t>
            </w:r>
          </w:p>
        </w:tc>
        <w:tc>
          <w:tcPr>
            <w:tcW w:w="788"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属性</w:t>
            </w:r>
          </w:p>
        </w:tc>
        <w:tc>
          <w:tcPr>
            <w:tcW w:w="1566"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产生工序</w:t>
            </w:r>
          </w:p>
        </w:tc>
        <w:tc>
          <w:tcPr>
            <w:tcW w:w="1408" w:type="dxa"/>
            <w:vAlign w:val="center"/>
          </w:tcPr>
          <w:p w:rsidR="005C6D9D" w:rsidRDefault="008D3B0E">
            <w:pPr>
              <w:widowControl w:val="0"/>
              <w:autoSpaceDE w:val="0"/>
              <w:autoSpaceDN w:val="0"/>
              <w:adjustRightInd w:val="0"/>
              <w:spacing w:before="0" w:after="0" w:line="240" w:lineRule="auto"/>
              <w:jc w:val="center"/>
              <w:rPr>
                <w:b/>
                <w:bCs/>
                <w:color w:val="000000" w:themeColor="text1"/>
                <w:kern w:val="0"/>
                <w:szCs w:val="21"/>
              </w:rPr>
            </w:pPr>
            <w:r>
              <w:rPr>
                <w:b/>
                <w:bCs/>
                <w:color w:val="000000" w:themeColor="text1"/>
                <w:kern w:val="0"/>
                <w:szCs w:val="21"/>
              </w:rPr>
              <w:t>废物类别</w:t>
            </w:r>
          </w:p>
        </w:tc>
        <w:tc>
          <w:tcPr>
            <w:tcW w:w="1401"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废物代码</w:t>
            </w:r>
          </w:p>
        </w:tc>
        <w:tc>
          <w:tcPr>
            <w:tcW w:w="1012"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产生量</w:t>
            </w:r>
            <w:r>
              <w:rPr>
                <w:b/>
                <w:bCs/>
                <w:color w:val="000000" w:themeColor="text1"/>
                <w:szCs w:val="21"/>
              </w:rPr>
              <w:t>(t/a)</w:t>
            </w:r>
          </w:p>
        </w:tc>
        <w:tc>
          <w:tcPr>
            <w:tcW w:w="1945" w:type="dxa"/>
            <w:vAlign w:val="center"/>
          </w:tcPr>
          <w:p w:rsidR="005C6D9D" w:rsidRDefault="008D3B0E">
            <w:pPr>
              <w:spacing w:before="0" w:after="0" w:line="240" w:lineRule="auto"/>
              <w:jc w:val="center"/>
              <w:textAlignment w:val="baseline"/>
              <w:rPr>
                <w:b/>
                <w:bCs/>
                <w:color w:val="000000" w:themeColor="text1"/>
                <w:szCs w:val="21"/>
              </w:rPr>
            </w:pPr>
            <w:r>
              <w:rPr>
                <w:b/>
                <w:bCs/>
                <w:color w:val="000000" w:themeColor="text1"/>
                <w:szCs w:val="21"/>
              </w:rPr>
              <w:t>利用处置单位</w:t>
            </w:r>
          </w:p>
        </w:tc>
      </w:tr>
      <w:tr w:rsidR="005C6D9D">
        <w:trPr>
          <w:jc w:val="center"/>
        </w:trPr>
        <w:tc>
          <w:tcPr>
            <w:tcW w:w="515"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1</w:t>
            </w:r>
          </w:p>
        </w:tc>
        <w:tc>
          <w:tcPr>
            <w:tcW w:w="1118"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废布袋</w:t>
            </w:r>
            <w:r>
              <w:rPr>
                <w:rFonts w:hint="eastAsia"/>
                <w:snapToGrid w:val="0"/>
                <w:color w:val="000000" w:themeColor="text1"/>
                <w:kern w:val="0"/>
                <w:szCs w:val="21"/>
              </w:rPr>
              <w:t>S</w:t>
            </w:r>
            <w:r>
              <w:rPr>
                <w:snapToGrid w:val="0"/>
                <w:color w:val="000000" w:themeColor="text1"/>
                <w:kern w:val="0"/>
                <w:szCs w:val="21"/>
              </w:rPr>
              <w:t>1</w:t>
            </w:r>
          </w:p>
        </w:tc>
        <w:tc>
          <w:tcPr>
            <w:tcW w:w="788"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危险废物</w:t>
            </w:r>
          </w:p>
        </w:tc>
        <w:tc>
          <w:tcPr>
            <w:tcW w:w="1566"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废气处理</w:t>
            </w:r>
          </w:p>
        </w:tc>
        <w:tc>
          <w:tcPr>
            <w:tcW w:w="1408"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其他废物</w:t>
            </w:r>
          </w:p>
        </w:tc>
        <w:tc>
          <w:tcPr>
            <w:tcW w:w="1401"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spacing w:before="0" w:after="0" w:line="240" w:lineRule="auto"/>
              <w:jc w:val="center"/>
              <w:textAlignment w:val="baseline"/>
              <w:rPr>
                <w:bCs/>
                <w:color w:val="000000" w:themeColor="text1"/>
                <w:szCs w:val="21"/>
              </w:rPr>
            </w:pPr>
            <w:r>
              <w:rPr>
                <w:color w:val="000000" w:themeColor="text1"/>
                <w:kern w:val="0"/>
                <w:szCs w:val="21"/>
              </w:rPr>
              <w:t>900-041-49</w:t>
            </w:r>
          </w:p>
        </w:tc>
        <w:tc>
          <w:tcPr>
            <w:tcW w:w="1012"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0</w:t>
            </w:r>
            <w:r>
              <w:rPr>
                <w:color w:val="000000" w:themeColor="text1"/>
                <w:szCs w:val="21"/>
              </w:rPr>
              <w:t>.5</w:t>
            </w:r>
          </w:p>
        </w:tc>
        <w:tc>
          <w:tcPr>
            <w:tcW w:w="1945" w:type="dxa"/>
            <w:vMerge w:val="restart"/>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委托扬州东</w:t>
            </w:r>
            <w:proofErr w:type="gramStart"/>
            <w:r>
              <w:rPr>
                <w:color w:val="000000" w:themeColor="text1"/>
                <w:kern w:val="0"/>
                <w:szCs w:val="21"/>
              </w:rPr>
              <w:t>晟</w:t>
            </w:r>
            <w:proofErr w:type="gramEnd"/>
            <w:r>
              <w:rPr>
                <w:color w:val="000000" w:themeColor="text1"/>
                <w:kern w:val="0"/>
                <w:szCs w:val="21"/>
              </w:rPr>
              <w:t>固废环保处理有限公司处置</w:t>
            </w:r>
          </w:p>
        </w:tc>
      </w:tr>
      <w:tr w:rsidR="005C6D9D">
        <w:trPr>
          <w:jc w:val="center"/>
        </w:trPr>
        <w:tc>
          <w:tcPr>
            <w:tcW w:w="515"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2</w:t>
            </w:r>
          </w:p>
        </w:tc>
        <w:tc>
          <w:tcPr>
            <w:tcW w:w="1118" w:type="dxa"/>
            <w:vAlign w:val="center"/>
          </w:tcPr>
          <w:p w:rsidR="005C6D9D" w:rsidRDefault="008D3B0E">
            <w:pPr>
              <w:spacing w:before="0" w:after="0" w:line="240" w:lineRule="auto"/>
              <w:jc w:val="center"/>
              <w:rPr>
                <w:snapToGrid w:val="0"/>
                <w:color w:val="000000" w:themeColor="text1"/>
                <w:kern w:val="0"/>
                <w:szCs w:val="21"/>
              </w:rPr>
            </w:pPr>
            <w:r>
              <w:rPr>
                <w:rFonts w:hint="eastAsia"/>
                <w:snapToGrid w:val="0"/>
                <w:color w:val="000000" w:themeColor="text1"/>
                <w:kern w:val="0"/>
                <w:szCs w:val="21"/>
              </w:rPr>
              <w:t>废活性炭</w:t>
            </w:r>
            <w:r>
              <w:rPr>
                <w:snapToGrid w:val="0"/>
                <w:color w:val="000000" w:themeColor="text1"/>
                <w:kern w:val="0"/>
                <w:szCs w:val="21"/>
              </w:rPr>
              <w:t>S2</w:t>
            </w:r>
          </w:p>
        </w:tc>
        <w:tc>
          <w:tcPr>
            <w:tcW w:w="788"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危险废物</w:t>
            </w:r>
          </w:p>
        </w:tc>
        <w:tc>
          <w:tcPr>
            <w:tcW w:w="1566" w:type="dxa"/>
            <w:vAlign w:val="center"/>
          </w:tcPr>
          <w:p w:rsidR="005C6D9D" w:rsidRDefault="008D3B0E">
            <w:pPr>
              <w:spacing w:before="0" w:after="0" w:line="240" w:lineRule="auto"/>
              <w:jc w:val="center"/>
              <w:rPr>
                <w:bCs/>
                <w:color w:val="000000" w:themeColor="text1"/>
                <w:szCs w:val="21"/>
              </w:rPr>
            </w:pPr>
            <w:r>
              <w:rPr>
                <w:bCs/>
                <w:color w:val="000000" w:themeColor="text1"/>
                <w:szCs w:val="21"/>
              </w:rPr>
              <w:t>废气处理</w:t>
            </w:r>
          </w:p>
        </w:tc>
        <w:tc>
          <w:tcPr>
            <w:tcW w:w="1408"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其他废物</w:t>
            </w:r>
          </w:p>
        </w:tc>
        <w:tc>
          <w:tcPr>
            <w:tcW w:w="1401"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spacing w:before="0" w:after="0" w:line="240" w:lineRule="auto"/>
              <w:jc w:val="center"/>
              <w:textAlignment w:val="baseline"/>
              <w:rPr>
                <w:bCs/>
                <w:color w:val="000000" w:themeColor="text1"/>
                <w:szCs w:val="21"/>
              </w:rPr>
            </w:pPr>
            <w:r>
              <w:rPr>
                <w:color w:val="000000" w:themeColor="text1"/>
                <w:kern w:val="0"/>
                <w:szCs w:val="21"/>
              </w:rPr>
              <w:t>900-039-49</w:t>
            </w:r>
          </w:p>
        </w:tc>
        <w:tc>
          <w:tcPr>
            <w:tcW w:w="1012" w:type="dxa"/>
            <w:vAlign w:val="center"/>
          </w:tcPr>
          <w:p w:rsidR="005C6D9D" w:rsidRDefault="008D3B0E">
            <w:pPr>
              <w:spacing w:before="0" w:after="0" w:line="240" w:lineRule="auto"/>
              <w:jc w:val="center"/>
              <w:rPr>
                <w:color w:val="000000" w:themeColor="text1"/>
                <w:szCs w:val="21"/>
              </w:rPr>
            </w:pPr>
            <w:r>
              <w:rPr>
                <w:color w:val="000000" w:themeColor="text1"/>
                <w:szCs w:val="21"/>
              </w:rPr>
              <w:t>1</w:t>
            </w:r>
          </w:p>
        </w:tc>
        <w:tc>
          <w:tcPr>
            <w:tcW w:w="1945" w:type="dxa"/>
            <w:vMerge/>
            <w:vAlign w:val="center"/>
          </w:tcPr>
          <w:p w:rsidR="005C6D9D" w:rsidRDefault="005C6D9D">
            <w:pPr>
              <w:spacing w:before="0" w:after="0" w:line="240" w:lineRule="auto"/>
              <w:jc w:val="center"/>
              <w:rPr>
                <w:color w:val="000000" w:themeColor="text1"/>
                <w:kern w:val="0"/>
                <w:szCs w:val="21"/>
              </w:rPr>
            </w:pPr>
          </w:p>
        </w:tc>
      </w:tr>
      <w:tr w:rsidR="005C6D9D">
        <w:trPr>
          <w:jc w:val="center"/>
        </w:trPr>
        <w:tc>
          <w:tcPr>
            <w:tcW w:w="515" w:type="dxa"/>
            <w:vAlign w:val="center"/>
          </w:tcPr>
          <w:p w:rsidR="005C6D9D" w:rsidRDefault="008D3B0E">
            <w:pPr>
              <w:spacing w:before="0" w:after="0" w:line="240" w:lineRule="auto"/>
              <w:jc w:val="center"/>
              <w:textAlignment w:val="baseline"/>
              <w:rPr>
                <w:bCs/>
                <w:color w:val="000000" w:themeColor="text1"/>
                <w:szCs w:val="21"/>
              </w:rPr>
            </w:pPr>
            <w:r>
              <w:rPr>
                <w:rFonts w:hint="eastAsia"/>
                <w:bCs/>
                <w:color w:val="000000" w:themeColor="text1"/>
                <w:szCs w:val="21"/>
              </w:rPr>
              <w:t>3</w:t>
            </w:r>
          </w:p>
        </w:tc>
        <w:tc>
          <w:tcPr>
            <w:tcW w:w="1118" w:type="dxa"/>
            <w:vAlign w:val="center"/>
          </w:tcPr>
          <w:p w:rsidR="005C6D9D" w:rsidRDefault="008D3B0E">
            <w:pPr>
              <w:spacing w:before="0" w:after="0" w:line="240" w:lineRule="auto"/>
              <w:jc w:val="center"/>
              <w:rPr>
                <w:snapToGrid w:val="0"/>
                <w:color w:val="000000" w:themeColor="text1"/>
                <w:kern w:val="0"/>
                <w:szCs w:val="21"/>
              </w:rPr>
            </w:pPr>
            <w:r>
              <w:rPr>
                <w:snapToGrid w:val="0"/>
                <w:color w:val="000000" w:themeColor="text1"/>
                <w:kern w:val="0"/>
                <w:szCs w:val="21"/>
              </w:rPr>
              <w:t>生活垃圾</w:t>
            </w:r>
          </w:p>
        </w:tc>
        <w:tc>
          <w:tcPr>
            <w:tcW w:w="788"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566" w:type="dxa"/>
            <w:vAlign w:val="center"/>
          </w:tcPr>
          <w:p w:rsidR="005C6D9D" w:rsidRDefault="008D3B0E">
            <w:pPr>
              <w:spacing w:before="0" w:after="0" w:line="240" w:lineRule="auto"/>
              <w:jc w:val="center"/>
              <w:textAlignment w:val="baseline"/>
              <w:rPr>
                <w:color w:val="000000" w:themeColor="text1"/>
                <w:szCs w:val="21"/>
              </w:rPr>
            </w:pPr>
            <w:r>
              <w:rPr>
                <w:color w:val="000000" w:themeColor="text1"/>
                <w:szCs w:val="21"/>
              </w:rPr>
              <w:t>/</w:t>
            </w:r>
          </w:p>
        </w:tc>
        <w:tc>
          <w:tcPr>
            <w:tcW w:w="1408"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401"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w:t>
            </w:r>
          </w:p>
        </w:tc>
        <w:tc>
          <w:tcPr>
            <w:tcW w:w="1012" w:type="dxa"/>
            <w:tcBorders>
              <w:top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1.8</w:t>
            </w:r>
          </w:p>
        </w:tc>
        <w:tc>
          <w:tcPr>
            <w:tcW w:w="1945" w:type="dxa"/>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环卫部门</w:t>
            </w:r>
          </w:p>
        </w:tc>
      </w:tr>
    </w:tbl>
    <w:p w:rsidR="005C6D9D" w:rsidRDefault="008D3B0E">
      <w:pPr>
        <w:pStyle w:val="afffffffffffff8"/>
        <w:ind w:firstLine="482"/>
        <w:jc w:val="center"/>
        <w:rPr>
          <w:b/>
          <w:color w:val="000000" w:themeColor="text1"/>
        </w:rPr>
      </w:pPr>
      <w:r>
        <w:rPr>
          <w:b/>
          <w:color w:val="000000" w:themeColor="text1"/>
        </w:rPr>
        <w:t>表</w:t>
      </w:r>
      <w:r>
        <w:rPr>
          <w:b/>
          <w:color w:val="000000" w:themeColor="text1"/>
        </w:rPr>
        <w:t xml:space="preserve">5.4-2  </w:t>
      </w:r>
      <w:r>
        <w:rPr>
          <w:b/>
          <w:color w:val="000000" w:themeColor="text1"/>
        </w:rPr>
        <w:t>建设项目危险废物贮存场所（设施）基本情况</w:t>
      </w:r>
    </w:p>
    <w:tbl>
      <w:tblPr>
        <w:tblW w:w="9753" w:type="dxa"/>
        <w:tblBorders>
          <w:top w:val="single" w:sz="8"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23"/>
        <w:gridCol w:w="1211"/>
        <w:gridCol w:w="1057"/>
        <w:gridCol w:w="1362"/>
        <w:gridCol w:w="698"/>
        <w:gridCol w:w="1047"/>
        <w:gridCol w:w="755"/>
        <w:gridCol w:w="907"/>
        <w:gridCol w:w="1360"/>
      </w:tblGrid>
      <w:tr w:rsidR="005C6D9D">
        <w:trPr>
          <w:trHeight w:val="864"/>
          <w:tblHeader/>
        </w:trPr>
        <w:tc>
          <w:tcPr>
            <w:tcW w:w="533"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序号</w:t>
            </w:r>
          </w:p>
        </w:tc>
        <w:tc>
          <w:tcPr>
            <w:tcW w:w="823"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贮存场所</w:t>
            </w:r>
          </w:p>
        </w:tc>
        <w:tc>
          <w:tcPr>
            <w:tcW w:w="1211"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危险废物名称</w:t>
            </w:r>
          </w:p>
        </w:tc>
        <w:tc>
          <w:tcPr>
            <w:tcW w:w="1057"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危险废物类别</w:t>
            </w:r>
          </w:p>
        </w:tc>
        <w:tc>
          <w:tcPr>
            <w:tcW w:w="1362"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危险废物代码</w:t>
            </w:r>
          </w:p>
        </w:tc>
        <w:tc>
          <w:tcPr>
            <w:tcW w:w="698"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位置</w:t>
            </w:r>
          </w:p>
        </w:tc>
        <w:tc>
          <w:tcPr>
            <w:tcW w:w="1047"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占地面积</w:t>
            </w:r>
          </w:p>
        </w:tc>
        <w:tc>
          <w:tcPr>
            <w:tcW w:w="755"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贮存方式</w:t>
            </w:r>
          </w:p>
        </w:tc>
        <w:tc>
          <w:tcPr>
            <w:tcW w:w="907"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贮存</w:t>
            </w:r>
          </w:p>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能力</w:t>
            </w:r>
          </w:p>
        </w:tc>
        <w:tc>
          <w:tcPr>
            <w:tcW w:w="1360" w:type="dxa"/>
            <w:vAlign w:val="center"/>
          </w:tcPr>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贮存</w:t>
            </w:r>
          </w:p>
          <w:p w:rsidR="005C6D9D" w:rsidRDefault="008D3B0E">
            <w:pPr>
              <w:widowControl w:val="0"/>
              <w:topLinePunct/>
              <w:adjustRightInd w:val="0"/>
              <w:snapToGrid w:val="0"/>
              <w:spacing w:before="0" w:after="0" w:line="240" w:lineRule="auto"/>
              <w:jc w:val="center"/>
              <w:rPr>
                <w:b/>
                <w:color w:val="000000" w:themeColor="text1"/>
                <w:kern w:val="0"/>
                <w:szCs w:val="21"/>
              </w:rPr>
            </w:pPr>
            <w:r>
              <w:rPr>
                <w:b/>
                <w:color w:val="000000" w:themeColor="text1"/>
                <w:kern w:val="0"/>
                <w:szCs w:val="21"/>
              </w:rPr>
              <w:t>周期</w:t>
            </w:r>
          </w:p>
        </w:tc>
      </w:tr>
      <w:tr w:rsidR="005C6D9D">
        <w:trPr>
          <w:trHeight w:val="567"/>
        </w:trPr>
        <w:tc>
          <w:tcPr>
            <w:tcW w:w="533" w:type="dxa"/>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1</w:t>
            </w:r>
          </w:p>
        </w:tc>
        <w:tc>
          <w:tcPr>
            <w:tcW w:w="823" w:type="dxa"/>
            <w:vMerge w:val="restart"/>
            <w:vAlign w:val="center"/>
          </w:tcPr>
          <w:p w:rsidR="005C6D9D" w:rsidRDefault="008D3B0E">
            <w:pPr>
              <w:widowControl w:val="0"/>
              <w:spacing w:before="0" w:after="0" w:line="240" w:lineRule="auto"/>
              <w:jc w:val="center"/>
              <w:rPr>
                <w:bCs/>
                <w:color w:val="000000" w:themeColor="text1"/>
                <w:szCs w:val="21"/>
              </w:rPr>
            </w:pPr>
            <w:proofErr w:type="gramStart"/>
            <w:r>
              <w:rPr>
                <w:bCs/>
                <w:color w:val="000000" w:themeColor="text1"/>
                <w:szCs w:val="21"/>
              </w:rPr>
              <w:t>危废暂存库</w:t>
            </w:r>
            <w:proofErr w:type="gramEnd"/>
          </w:p>
        </w:tc>
        <w:tc>
          <w:tcPr>
            <w:tcW w:w="1211" w:type="dxa"/>
            <w:vAlign w:val="center"/>
          </w:tcPr>
          <w:p w:rsidR="005C6D9D" w:rsidRDefault="008D3B0E">
            <w:pPr>
              <w:widowControl w:val="0"/>
              <w:spacing w:before="0" w:after="0" w:line="240" w:lineRule="auto"/>
              <w:jc w:val="center"/>
              <w:rPr>
                <w:bCs/>
                <w:color w:val="000000" w:themeColor="text1"/>
                <w:szCs w:val="21"/>
              </w:rPr>
            </w:pPr>
            <w:r>
              <w:rPr>
                <w:rFonts w:hint="eastAsia"/>
                <w:snapToGrid w:val="0"/>
                <w:color w:val="000000" w:themeColor="text1"/>
                <w:kern w:val="0"/>
                <w:szCs w:val="21"/>
              </w:rPr>
              <w:t>废布袋</w:t>
            </w:r>
            <w:r>
              <w:rPr>
                <w:snapToGrid w:val="0"/>
                <w:color w:val="000000" w:themeColor="text1"/>
                <w:kern w:val="0"/>
                <w:szCs w:val="21"/>
              </w:rPr>
              <w:t>S1</w:t>
            </w:r>
          </w:p>
        </w:tc>
        <w:tc>
          <w:tcPr>
            <w:tcW w:w="1057" w:type="dxa"/>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其他废物</w:t>
            </w:r>
          </w:p>
        </w:tc>
        <w:tc>
          <w:tcPr>
            <w:tcW w:w="1362"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widowControl w:val="0"/>
              <w:spacing w:before="0" w:after="0" w:line="240" w:lineRule="auto"/>
              <w:jc w:val="center"/>
              <w:rPr>
                <w:bCs/>
                <w:color w:val="000000" w:themeColor="text1"/>
                <w:szCs w:val="21"/>
              </w:rPr>
            </w:pPr>
            <w:r>
              <w:rPr>
                <w:color w:val="000000" w:themeColor="text1"/>
                <w:kern w:val="0"/>
                <w:szCs w:val="21"/>
              </w:rPr>
              <w:t>900-041-49</w:t>
            </w:r>
          </w:p>
        </w:tc>
        <w:tc>
          <w:tcPr>
            <w:tcW w:w="698" w:type="dxa"/>
            <w:vMerge w:val="restart"/>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固体仓库南侧</w:t>
            </w:r>
          </w:p>
        </w:tc>
        <w:tc>
          <w:tcPr>
            <w:tcW w:w="1047" w:type="dxa"/>
            <w:vMerge w:val="restart"/>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固废仓库共</w:t>
            </w:r>
            <w:r>
              <w:rPr>
                <w:bCs/>
                <w:color w:val="000000" w:themeColor="text1"/>
                <w:szCs w:val="21"/>
              </w:rPr>
              <w:t>240m</w:t>
            </w:r>
            <w:r>
              <w:rPr>
                <w:bCs/>
                <w:color w:val="000000" w:themeColor="text1"/>
                <w:szCs w:val="21"/>
                <w:vertAlign w:val="superscript"/>
              </w:rPr>
              <w:t>2</w:t>
            </w:r>
            <w:r>
              <w:rPr>
                <w:bCs/>
                <w:color w:val="000000" w:themeColor="text1"/>
                <w:szCs w:val="21"/>
              </w:rPr>
              <w:t>，</w:t>
            </w:r>
            <w:proofErr w:type="gramStart"/>
            <w:r>
              <w:rPr>
                <w:bCs/>
                <w:color w:val="000000" w:themeColor="text1"/>
                <w:szCs w:val="21"/>
              </w:rPr>
              <w:t>其中危废仓库</w:t>
            </w:r>
            <w:proofErr w:type="gramEnd"/>
            <w:r>
              <w:rPr>
                <w:bCs/>
                <w:color w:val="000000" w:themeColor="text1"/>
                <w:szCs w:val="21"/>
              </w:rPr>
              <w:t>160m</w:t>
            </w:r>
            <w:r>
              <w:rPr>
                <w:bCs/>
                <w:color w:val="000000" w:themeColor="text1"/>
                <w:szCs w:val="21"/>
                <w:vertAlign w:val="superscript"/>
              </w:rPr>
              <w:t>2</w:t>
            </w:r>
          </w:p>
        </w:tc>
        <w:tc>
          <w:tcPr>
            <w:tcW w:w="755" w:type="dxa"/>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袋装</w:t>
            </w:r>
          </w:p>
        </w:tc>
        <w:tc>
          <w:tcPr>
            <w:tcW w:w="907" w:type="dxa"/>
            <w:vMerge w:val="restart"/>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240m</w:t>
            </w:r>
            <w:r>
              <w:rPr>
                <w:bCs/>
                <w:color w:val="000000" w:themeColor="text1"/>
                <w:szCs w:val="21"/>
                <w:vertAlign w:val="superscript"/>
              </w:rPr>
              <w:t>2</w:t>
            </w:r>
          </w:p>
        </w:tc>
        <w:tc>
          <w:tcPr>
            <w:tcW w:w="1360" w:type="dxa"/>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3</w:t>
            </w:r>
            <w:r>
              <w:rPr>
                <w:bCs/>
                <w:color w:val="000000" w:themeColor="text1"/>
                <w:szCs w:val="21"/>
              </w:rPr>
              <w:t>个月</w:t>
            </w:r>
          </w:p>
        </w:tc>
      </w:tr>
      <w:tr w:rsidR="005C6D9D">
        <w:trPr>
          <w:trHeight w:val="567"/>
        </w:trPr>
        <w:tc>
          <w:tcPr>
            <w:tcW w:w="533" w:type="dxa"/>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2</w:t>
            </w:r>
          </w:p>
        </w:tc>
        <w:tc>
          <w:tcPr>
            <w:tcW w:w="823" w:type="dxa"/>
            <w:vMerge/>
            <w:vAlign w:val="center"/>
          </w:tcPr>
          <w:p w:rsidR="005C6D9D" w:rsidRDefault="005C6D9D">
            <w:pPr>
              <w:widowControl w:val="0"/>
              <w:spacing w:before="0" w:after="0" w:line="240" w:lineRule="auto"/>
              <w:jc w:val="center"/>
              <w:rPr>
                <w:bCs/>
                <w:color w:val="000000" w:themeColor="text1"/>
                <w:szCs w:val="21"/>
              </w:rPr>
            </w:pPr>
          </w:p>
        </w:tc>
        <w:tc>
          <w:tcPr>
            <w:tcW w:w="1211" w:type="dxa"/>
            <w:vAlign w:val="center"/>
          </w:tcPr>
          <w:p w:rsidR="005C6D9D" w:rsidRDefault="008D3B0E">
            <w:pPr>
              <w:widowControl w:val="0"/>
              <w:spacing w:before="0" w:after="0" w:line="240" w:lineRule="auto"/>
              <w:jc w:val="center"/>
              <w:rPr>
                <w:bCs/>
                <w:color w:val="000000" w:themeColor="text1"/>
                <w:szCs w:val="21"/>
              </w:rPr>
            </w:pPr>
            <w:r>
              <w:rPr>
                <w:rFonts w:hint="eastAsia"/>
                <w:snapToGrid w:val="0"/>
                <w:color w:val="000000" w:themeColor="text1"/>
                <w:kern w:val="0"/>
                <w:szCs w:val="21"/>
              </w:rPr>
              <w:t>废活性炭</w:t>
            </w:r>
            <w:r>
              <w:rPr>
                <w:snapToGrid w:val="0"/>
                <w:color w:val="000000" w:themeColor="text1"/>
                <w:kern w:val="0"/>
                <w:szCs w:val="21"/>
              </w:rPr>
              <w:t>S2</w:t>
            </w:r>
          </w:p>
        </w:tc>
        <w:tc>
          <w:tcPr>
            <w:tcW w:w="1057" w:type="dxa"/>
            <w:vAlign w:val="center"/>
          </w:tcPr>
          <w:p w:rsidR="005C6D9D" w:rsidRDefault="008D3B0E">
            <w:pPr>
              <w:widowControl w:val="0"/>
              <w:spacing w:before="0" w:after="0" w:line="240" w:lineRule="auto"/>
              <w:jc w:val="center"/>
              <w:rPr>
                <w:bCs/>
                <w:color w:val="000000" w:themeColor="text1"/>
                <w:szCs w:val="21"/>
              </w:rPr>
            </w:pPr>
            <w:r>
              <w:rPr>
                <w:rFonts w:hint="eastAsia"/>
                <w:bCs/>
                <w:color w:val="000000" w:themeColor="text1"/>
                <w:szCs w:val="21"/>
              </w:rPr>
              <w:t>其他废物</w:t>
            </w:r>
          </w:p>
        </w:tc>
        <w:tc>
          <w:tcPr>
            <w:tcW w:w="1362" w:type="dxa"/>
            <w:vAlign w:val="center"/>
          </w:tcPr>
          <w:p w:rsidR="005C6D9D" w:rsidRDefault="008D3B0E">
            <w:pPr>
              <w:spacing w:before="0" w:after="0" w:line="240" w:lineRule="auto"/>
              <w:jc w:val="center"/>
              <w:textAlignment w:val="baseline"/>
              <w:rPr>
                <w:bCs/>
                <w:color w:val="000000" w:themeColor="text1"/>
                <w:szCs w:val="21"/>
              </w:rPr>
            </w:pPr>
            <w:r>
              <w:rPr>
                <w:bCs/>
                <w:color w:val="000000" w:themeColor="text1"/>
                <w:szCs w:val="21"/>
              </w:rPr>
              <w:t>HW49</w:t>
            </w:r>
          </w:p>
          <w:p w:rsidR="005C6D9D" w:rsidRDefault="008D3B0E">
            <w:pPr>
              <w:widowControl w:val="0"/>
              <w:spacing w:before="0" w:after="0" w:line="240" w:lineRule="auto"/>
              <w:jc w:val="center"/>
              <w:rPr>
                <w:bCs/>
                <w:color w:val="000000" w:themeColor="text1"/>
                <w:szCs w:val="21"/>
              </w:rPr>
            </w:pPr>
            <w:r>
              <w:rPr>
                <w:color w:val="000000" w:themeColor="text1"/>
                <w:kern w:val="0"/>
                <w:szCs w:val="21"/>
              </w:rPr>
              <w:t>900-039-49</w:t>
            </w:r>
          </w:p>
        </w:tc>
        <w:tc>
          <w:tcPr>
            <w:tcW w:w="698" w:type="dxa"/>
            <w:vMerge/>
            <w:vAlign w:val="center"/>
          </w:tcPr>
          <w:p w:rsidR="005C6D9D" w:rsidRDefault="005C6D9D">
            <w:pPr>
              <w:widowControl w:val="0"/>
              <w:spacing w:before="0" w:after="0" w:line="240" w:lineRule="auto"/>
              <w:jc w:val="center"/>
              <w:rPr>
                <w:bCs/>
                <w:color w:val="000000" w:themeColor="text1"/>
                <w:szCs w:val="21"/>
              </w:rPr>
            </w:pPr>
          </w:p>
        </w:tc>
        <w:tc>
          <w:tcPr>
            <w:tcW w:w="1047" w:type="dxa"/>
            <w:vMerge/>
            <w:vAlign w:val="center"/>
          </w:tcPr>
          <w:p w:rsidR="005C6D9D" w:rsidRDefault="005C6D9D">
            <w:pPr>
              <w:widowControl w:val="0"/>
              <w:spacing w:before="0" w:after="0" w:line="240" w:lineRule="auto"/>
              <w:jc w:val="center"/>
              <w:rPr>
                <w:bCs/>
                <w:color w:val="000000" w:themeColor="text1"/>
                <w:szCs w:val="21"/>
              </w:rPr>
            </w:pPr>
          </w:p>
        </w:tc>
        <w:tc>
          <w:tcPr>
            <w:tcW w:w="755" w:type="dxa"/>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袋装</w:t>
            </w:r>
          </w:p>
        </w:tc>
        <w:tc>
          <w:tcPr>
            <w:tcW w:w="907" w:type="dxa"/>
            <w:vMerge/>
            <w:vAlign w:val="center"/>
          </w:tcPr>
          <w:p w:rsidR="005C6D9D" w:rsidRDefault="005C6D9D">
            <w:pPr>
              <w:widowControl w:val="0"/>
              <w:spacing w:before="0" w:after="0" w:line="240" w:lineRule="auto"/>
              <w:jc w:val="center"/>
              <w:rPr>
                <w:bCs/>
                <w:color w:val="000000" w:themeColor="text1"/>
                <w:szCs w:val="21"/>
              </w:rPr>
            </w:pPr>
          </w:p>
        </w:tc>
        <w:tc>
          <w:tcPr>
            <w:tcW w:w="1360" w:type="dxa"/>
            <w:vAlign w:val="center"/>
          </w:tcPr>
          <w:p w:rsidR="005C6D9D" w:rsidRDefault="008D3B0E">
            <w:pPr>
              <w:widowControl w:val="0"/>
              <w:spacing w:before="0" w:after="0" w:line="240" w:lineRule="auto"/>
              <w:jc w:val="center"/>
              <w:rPr>
                <w:bCs/>
                <w:color w:val="000000" w:themeColor="text1"/>
                <w:szCs w:val="21"/>
              </w:rPr>
            </w:pPr>
            <w:r>
              <w:rPr>
                <w:bCs/>
                <w:color w:val="000000" w:themeColor="text1"/>
                <w:szCs w:val="21"/>
              </w:rPr>
              <w:t>3</w:t>
            </w:r>
            <w:r>
              <w:rPr>
                <w:bCs/>
                <w:color w:val="000000" w:themeColor="text1"/>
                <w:szCs w:val="21"/>
              </w:rPr>
              <w:t>个月</w:t>
            </w:r>
          </w:p>
        </w:tc>
      </w:tr>
    </w:tbl>
    <w:p w:rsidR="005C6D9D" w:rsidRDefault="008D3B0E">
      <w:pPr>
        <w:spacing w:line="500" w:lineRule="exact"/>
        <w:jc w:val="left"/>
        <w:outlineLvl w:val="3"/>
        <w:rPr>
          <w:b/>
          <w:bCs/>
          <w:color w:val="000000" w:themeColor="text1"/>
          <w:sz w:val="24"/>
          <w:szCs w:val="28"/>
        </w:rPr>
      </w:pPr>
      <w:r>
        <w:rPr>
          <w:b/>
          <w:bCs/>
          <w:color w:val="000000" w:themeColor="text1"/>
          <w:sz w:val="24"/>
          <w:szCs w:val="28"/>
        </w:rPr>
        <w:t>5.2.4.2</w:t>
      </w:r>
      <w:r>
        <w:rPr>
          <w:b/>
          <w:bCs/>
          <w:color w:val="000000" w:themeColor="text1"/>
          <w:sz w:val="24"/>
          <w:szCs w:val="28"/>
        </w:rPr>
        <w:t>固体废物影响分析</w:t>
      </w:r>
    </w:p>
    <w:p w:rsidR="005C6D9D" w:rsidRDefault="008D3B0E">
      <w:pPr>
        <w:spacing w:line="500" w:lineRule="exact"/>
        <w:ind w:firstLineChars="200" w:firstLine="480"/>
        <w:rPr>
          <w:color w:val="000000" w:themeColor="text1"/>
          <w:sz w:val="24"/>
        </w:rPr>
      </w:pPr>
      <w:r>
        <w:rPr>
          <w:color w:val="000000" w:themeColor="text1"/>
          <w:sz w:val="24"/>
        </w:rPr>
        <w:t>扩建项目产生的固体废物包括</w:t>
      </w:r>
      <w:r>
        <w:rPr>
          <w:rFonts w:hint="eastAsia"/>
          <w:color w:val="000000" w:themeColor="text1"/>
          <w:sz w:val="24"/>
        </w:rPr>
        <w:t>废布袋</w:t>
      </w:r>
      <w:r>
        <w:rPr>
          <w:rFonts w:hint="eastAsia"/>
          <w:color w:val="000000" w:themeColor="text1"/>
          <w:sz w:val="24"/>
        </w:rPr>
        <w:t>S1</w:t>
      </w:r>
      <w:r>
        <w:rPr>
          <w:rFonts w:hint="eastAsia"/>
          <w:color w:val="000000" w:themeColor="text1"/>
          <w:sz w:val="24"/>
        </w:rPr>
        <w:t>、废活性炭</w:t>
      </w:r>
      <w:r>
        <w:rPr>
          <w:rFonts w:hint="eastAsia"/>
          <w:color w:val="000000" w:themeColor="text1"/>
          <w:sz w:val="24"/>
        </w:rPr>
        <w:t>S2</w:t>
      </w:r>
      <w:r>
        <w:rPr>
          <w:rFonts w:hint="eastAsia"/>
          <w:color w:val="000000" w:themeColor="text1"/>
          <w:sz w:val="24"/>
        </w:rPr>
        <w:t>和生活垃圾</w:t>
      </w:r>
      <w:r>
        <w:rPr>
          <w:color w:val="000000" w:themeColor="text1"/>
          <w:sz w:val="24"/>
        </w:rPr>
        <w:t>。其中</w:t>
      </w:r>
      <w:r>
        <w:rPr>
          <w:rFonts w:hint="eastAsia"/>
          <w:color w:val="000000" w:themeColor="text1"/>
          <w:sz w:val="24"/>
        </w:rPr>
        <w:t>废布袋和废活性炭</w:t>
      </w:r>
      <w:r>
        <w:rPr>
          <w:color w:val="000000" w:themeColor="text1"/>
          <w:sz w:val="24"/>
        </w:rPr>
        <w:t>属于危险固废，</w:t>
      </w:r>
      <w:r>
        <w:rPr>
          <w:rFonts w:hint="eastAsia"/>
          <w:color w:val="000000" w:themeColor="text1"/>
          <w:sz w:val="24"/>
        </w:rPr>
        <w:t>委托扬州东</w:t>
      </w:r>
      <w:proofErr w:type="gramStart"/>
      <w:r>
        <w:rPr>
          <w:rFonts w:hint="eastAsia"/>
          <w:color w:val="000000" w:themeColor="text1"/>
          <w:sz w:val="24"/>
        </w:rPr>
        <w:t>晟</w:t>
      </w:r>
      <w:proofErr w:type="gramEnd"/>
      <w:r>
        <w:rPr>
          <w:rFonts w:hint="eastAsia"/>
          <w:color w:val="000000" w:themeColor="text1"/>
          <w:sz w:val="24"/>
        </w:rPr>
        <w:t>固废环保处理有限公司处置</w:t>
      </w:r>
      <w:r>
        <w:rPr>
          <w:color w:val="000000" w:themeColor="text1"/>
          <w:sz w:val="24"/>
        </w:rPr>
        <w:t>，生活垃圾由环卫部门处理。</w:t>
      </w:r>
    </w:p>
    <w:p w:rsidR="005C6D9D" w:rsidRDefault="008D3B0E">
      <w:pPr>
        <w:spacing w:line="500" w:lineRule="exact"/>
        <w:ind w:firstLineChars="200" w:firstLine="480"/>
        <w:rPr>
          <w:color w:val="000000" w:themeColor="text1"/>
          <w:sz w:val="24"/>
        </w:rPr>
      </w:pPr>
      <w:r>
        <w:rPr>
          <w:color w:val="000000" w:themeColor="text1"/>
          <w:sz w:val="24"/>
        </w:rPr>
        <w:t>本次环</w:t>
      </w:r>
      <w:proofErr w:type="gramStart"/>
      <w:r>
        <w:rPr>
          <w:color w:val="000000" w:themeColor="text1"/>
          <w:sz w:val="24"/>
        </w:rPr>
        <w:t>评要求</w:t>
      </w:r>
      <w:proofErr w:type="gramEnd"/>
      <w:r>
        <w:rPr>
          <w:color w:val="000000" w:themeColor="text1"/>
          <w:sz w:val="24"/>
        </w:rPr>
        <w:t>扩建项目对固体废弃物实行从产生、收集、运输、贮存、委外处理的全过程管理，危险废物的贮存严格按照《危险废物贮存污染控制标准》（</w:t>
      </w:r>
      <w:r>
        <w:rPr>
          <w:color w:val="000000" w:themeColor="text1"/>
          <w:sz w:val="24"/>
        </w:rPr>
        <w:t>GB18597-2001</w:t>
      </w:r>
      <w:r>
        <w:rPr>
          <w:color w:val="000000" w:themeColor="text1"/>
          <w:sz w:val="24"/>
        </w:rPr>
        <w:t>）执行，</w:t>
      </w:r>
      <w:proofErr w:type="gramStart"/>
      <w:r>
        <w:rPr>
          <w:color w:val="000000" w:themeColor="text1"/>
          <w:sz w:val="24"/>
        </w:rPr>
        <w:t>在危废堆场</w:t>
      </w:r>
      <w:proofErr w:type="gramEnd"/>
      <w:r>
        <w:rPr>
          <w:color w:val="000000" w:themeColor="text1"/>
          <w:sz w:val="24"/>
        </w:rPr>
        <w:t>内进行存放，</w:t>
      </w:r>
      <w:proofErr w:type="gramStart"/>
      <w:r>
        <w:rPr>
          <w:color w:val="000000" w:themeColor="text1"/>
          <w:sz w:val="24"/>
        </w:rPr>
        <w:t>危废堆场</w:t>
      </w:r>
      <w:proofErr w:type="gramEnd"/>
      <w:r>
        <w:rPr>
          <w:color w:val="000000" w:themeColor="text1"/>
          <w:sz w:val="24"/>
        </w:rPr>
        <w:t>的地面、围墙等均按照相应规范进行处理，以防止浸出污染地面水和地表水。</w:t>
      </w:r>
    </w:p>
    <w:p w:rsidR="005C6D9D" w:rsidRDefault="008D3B0E">
      <w:pPr>
        <w:spacing w:line="500" w:lineRule="exact"/>
        <w:ind w:firstLineChars="200" w:firstLine="480"/>
        <w:rPr>
          <w:color w:val="000000" w:themeColor="text1"/>
          <w:sz w:val="24"/>
        </w:rPr>
      </w:pPr>
      <w:r>
        <w:rPr>
          <w:color w:val="000000" w:themeColor="text1"/>
          <w:sz w:val="24"/>
        </w:rPr>
        <w:t>因此，扩建项目产生的固体废弃物严格按照上述措施处理处置后，对周围环境及人体不会产生影响，也不会造成二次污染，所采取的治理措施是可行和有效的。</w:t>
      </w:r>
    </w:p>
    <w:p w:rsidR="005C6D9D" w:rsidRDefault="008D3B0E">
      <w:pPr>
        <w:tabs>
          <w:tab w:val="left" w:pos="2340"/>
        </w:tabs>
        <w:spacing w:before="120" w:after="120" w:line="500" w:lineRule="exact"/>
        <w:outlineLvl w:val="2"/>
        <w:rPr>
          <w:b/>
          <w:bCs/>
          <w:color w:val="000000" w:themeColor="text1"/>
          <w:sz w:val="24"/>
          <w:szCs w:val="28"/>
        </w:rPr>
      </w:pPr>
      <w:bookmarkStart w:id="328" w:name="_Toc440822097"/>
      <w:bookmarkStart w:id="329" w:name="_Toc479046423"/>
      <w:bookmarkStart w:id="330" w:name="_Toc512397497"/>
      <w:bookmarkStart w:id="331" w:name="_Toc12678296"/>
      <w:bookmarkStart w:id="332" w:name="_Toc124153546"/>
      <w:bookmarkStart w:id="333" w:name="_Toc289009772"/>
      <w:bookmarkStart w:id="334" w:name="_Toc485437747"/>
      <w:bookmarkStart w:id="335" w:name="_Toc6886656"/>
      <w:bookmarkStart w:id="336" w:name="_Toc125361588"/>
      <w:bookmarkStart w:id="337" w:name="_Toc137912498"/>
      <w:bookmarkStart w:id="338" w:name="_Toc486731140"/>
      <w:bookmarkStart w:id="339" w:name="_Toc530276394"/>
      <w:bookmarkStart w:id="340" w:name="_Toc58982863"/>
      <w:bookmarkStart w:id="341" w:name="_Toc484268321"/>
      <w:r>
        <w:rPr>
          <w:b/>
          <w:bCs/>
          <w:color w:val="000000" w:themeColor="text1"/>
          <w:sz w:val="24"/>
          <w:szCs w:val="28"/>
        </w:rPr>
        <w:lastRenderedPageBreak/>
        <w:t>5.2.5</w:t>
      </w:r>
      <w:r>
        <w:rPr>
          <w:b/>
          <w:bCs/>
          <w:color w:val="000000" w:themeColor="text1"/>
          <w:sz w:val="24"/>
          <w:szCs w:val="28"/>
        </w:rPr>
        <w:t>地下水环境影响分析</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5.2.5.1</w:t>
      </w:r>
      <w:r>
        <w:rPr>
          <w:b/>
          <w:bCs/>
          <w:color w:val="000000" w:themeColor="text1"/>
          <w:sz w:val="24"/>
          <w:szCs w:val="28"/>
        </w:rPr>
        <w:t>区域地质概况</w:t>
      </w:r>
    </w:p>
    <w:p w:rsidR="005C6D9D" w:rsidRDefault="008D3B0E">
      <w:pPr>
        <w:outlineLvl w:val="4"/>
        <w:rPr>
          <w:b/>
          <w:bCs/>
          <w:color w:val="000000" w:themeColor="text1"/>
          <w:sz w:val="24"/>
          <w:szCs w:val="28"/>
        </w:rPr>
      </w:pPr>
      <w:r>
        <w:rPr>
          <w:b/>
          <w:bCs/>
          <w:color w:val="000000" w:themeColor="text1"/>
          <w:sz w:val="24"/>
          <w:szCs w:val="28"/>
        </w:rPr>
        <w:t>5.2.5.1.1</w:t>
      </w:r>
      <w:r>
        <w:rPr>
          <w:b/>
          <w:bCs/>
          <w:color w:val="000000" w:themeColor="text1"/>
          <w:sz w:val="24"/>
          <w:szCs w:val="28"/>
        </w:rPr>
        <w:t>地形地貌</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仪征市南濒长江、北临伯湖，总面积</w:t>
      </w:r>
      <w:r>
        <w:rPr>
          <w:color w:val="000000" w:themeColor="text1"/>
          <w:sz w:val="24"/>
          <w:szCs w:val="28"/>
        </w:rPr>
        <w:t>882km</w:t>
      </w:r>
      <w:r>
        <w:rPr>
          <w:color w:val="000000" w:themeColor="text1"/>
          <w:sz w:val="24"/>
          <w:szCs w:val="28"/>
          <w:vertAlign w:val="superscript"/>
        </w:rPr>
        <w:t>2</w:t>
      </w:r>
      <w:r>
        <w:rPr>
          <w:color w:val="000000" w:themeColor="text1"/>
          <w:sz w:val="24"/>
          <w:szCs w:val="28"/>
        </w:rPr>
        <w:t>，其中丘陵山区面积为</w:t>
      </w:r>
      <w:r>
        <w:rPr>
          <w:color w:val="000000" w:themeColor="text1"/>
          <w:sz w:val="24"/>
          <w:szCs w:val="28"/>
        </w:rPr>
        <w:t>691km</w:t>
      </w:r>
      <w:r>
        <w:rPr>
          <w:color w:val="000000" w:themeColor="text1"/>
          <w:sz w:val="24"/>
          <w:szCs w:val="28"/>
          <w:vertAlign w:val="superscript"/>
        </w:rPr>
        <w:t>2</w:t>
      </w:r>
      <w:r>
        <w:rPr>
          <w:color w:val="000000" w:themeColor="text1"/>
          <w:sz w:val="24"/>
          <w:szCs w:val="28"/>
        </w:rPr>
        <w:t>，占总面积的</w:t>
      </w:r>
      <w:r>
        <w:rPr>
          <w:color w:val="000000" w:themeColor="text1"/>
          <w:sz w:val="24"/>
          <w:szCs w:val="28"/>
        </w:rPr>
        <w:t>78%</w:t>
      </w:r>
      <w:r>
        <w:rPr>
          <w:color w:val="000000" w:themeColor="text1"/>
          <w:sz w:val="24"/>
          <w:szCs w:val="28"/>
        </w:rPr>
        <w:t>，其余为长江漫滩平原。具体分布：南部为长江漫滩平原，高程</w:t>
      </w:r>
      <w:r>
        <w:rPr>
          <w:color w:val="000000" w:themeColor="text1"/>
          <w:sz w:val="24"/>
          <w:szCs w:val="28"/>
        </w:rPr>
        <w:t>4.0~8.0m</w:t>
      </w:r>
      <w:r>
        <w:rPr>
          <w:color w:val="000000" w:themeColor="text1"/>
          <w:sz w:val="24"/>
          <w:szCs w:val="28"/>
        </w:rPr>
        <w:t>（吴淞基面），中、北部为丘陵岗地，高低起伏不平，高程</w:t>
      </w:r>
      <w:r>
        <w:rPr>
          <w:color w:val="000000" w:themeColor="text1"/>
          <w:sz w:val="24"/>
          <w:szCs w:val="28"/>
        </w:rPr>
        <w:t>10~60m</w:t>
      </w:r>
      <w:r>
        <w:rPr>
          <w:color w:val="000000" w:themeColor="text1"/>
          <w:sz w:val="24"/>
          <w:szCs w:val="28"/>
        </w:rPr>
        <w:t>之间。</w:t>
      </w:r>
    </w:p>
    <w:p w:rsidR="005C6D9D" w:rsidRDefault="008D3B0E">
      <w:pPr>
        <w:outlineLvl w:val="4"/>
        <w:rPr>
          <w:b/>
          <w:bCs/>
          <w:color w:val="000000" w:themeColor="text1"/>
          <w:sz w:val="24"/>
          <w:szCs w:val="28"/>
        </w:rPr>
      </w:pPr>
      <w:r>
        <w:rPr>
          <w:b/>
          <w:bCs/>
          <w:color w:val="000000" w:themeColor="text1"/>
          <w:sz w:val="24"/>
          <w:szCs w:val="28"/>
        </w:rPr>
        <w:t>5.2.5.1.2</w:t>
      </w:r>
      <w:r>
        <w:rPr>
          <w:b/>
          <w:bCs/>
          <w:color w:val="000000" w:themeColor="text1"/>
          <w:sz w:val="24"/>
          <w:szCs w:val="28"/>
        </w:rPr>
        <w:t>地层构造</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仪征市第四纪沉积物丰富，沉积作用强盛，第四系厚度一般可达</w:t>
      </w:r>
      <w:r>
        <w:rPr>
          <w:color w:val="000000" w:themeColor="text1"/>
          <w:sz w:val="24"/>
          <w:szCs w:val="28"/>
        </w:rPr>
        <w:t>280m</w:t>
      </w:r>
      <w:r>
        <w:rPr>
          <w:color w:val="000000" w:themeColor="text1"/>
          <w:sz w:val="24"/>
          <w:szCs w:val="28"/>
        </w:rPr>
        <w:t>左右。影响本区第四纪沉积的因素较多，主要是基底构造、古长江发育演变、古气候冷暖周期变化、洋面升降引起的海侵海退事件，在第四纪井下剖面中，反映为一套显示多沉积旋回韵律的海陆交替变化的巨厚松散地层，其中夹有多层状透水性良好的砂层，为孔隙地下水的形成提供了有利的赋存条件。从老至新划分为下更新统（</w:t>
      </w:r>
      <w:r>
        <w:rPr>
          <w:color w:val="000000" w:themeColor="text1"/>
          <w:sz w:val="24"/>
          <w:szCs w:val="28"/>
        </w:rPr>
        <w:t>Q</w:t>
      </w:r>
      <w:r>
        <w:rPr>
          <w:color w:val="000000" w:themeColor="text1"/>
          <w:sz w:val="24"/>
          <w:szCs w:val="28"/>
          <w:vertAlign w:val="subscript"/>
        </w:rPr>
        <w:t>1</w:t>
      </w:r>
      <w:r>
        <w:rPr>
          <w:color w:val="000000" w:themeColor="text1"/>
          <w:sz w:val="24"/>
          <w:szCs w:val="28"/>
        </w:rPr>
        <w:t>）、中更新统（</w:t>
      </w:r>
      <w:r>
        <w:rPr>
          <w:color w:val="000000" w:themeColor="text1"/>
          <w:sz w:val="24"/>
          <w:szCs w:val="28"/>
        </w:rPr>
        <w:t>Q</w:t>
      </w:r>
      <w:r>
        <w:rPr>
          <w:color w:val="000000" w:themeColor="text1"/>
          <w:sz w:val="24"/>
          <w:szCs w:val="28"/>
          <w:vertAlign w:val="subscript"/>
        </w:rPr>
        <w:t>2</w:t>
      </w:r>
      <w:r>
        <w:rPr>
          <w:color w:val="000000" w:themeColor="text1"/>
          <w:sz w:val="24"/>
          <w:szCs w:val="28"/>
        </w:rPr>
        <w:t>）、上更新统（</w:t>
      </w:r>
      <w:r>
        <w:rPr>
          <w:color w:val="000000" w:themeColor="text1"/>
          <w:sz w:val="24"/>
          <w:szCs w:val="28"/>
        </w:rPr>
        <w:t>Q</w:t>
      </w:r>
      <w:r>
        <w:rPr>
          <w:color w:val="000000" w:themeColor="text1"/>
          <w:sz w:val="24"/>
          <w:szCs w:val="28"/>
          <w:vertAlign w:val="subscript"/>
        </w:rPr>
        <w:t>3</w:t>
      </w:r>
      <w:r>
        <w:rPr>
          <w:color w:val="000000" w:themeColor="text1"/>
          <w:sz w:val="24"/>
          <w:szCs w:val="28"/>
        </w:rPr>
        <w:t>）和全新统（</w:t>
      </w:r>
      <w:r>
        <w:rPr>
          <w:color w:val="000000" w:themeColor="text1"/>
          <w:sz w:val="24"/>
          <w:szCs w:val="28"/>
        </w:rPr>
        <w:t>Q</w:t>
      </w:r>
      <w:r>
        <w:rPr>
          <w:color w:val="000000" w:themeColor="text1"/>
          <w:sz w:val="24"/>
          <w:szCs w:val="28"/>
          <w:vertAlign w:val="subscript"/>
        </w:rPr>
        <w:t>4</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第四纪全新统（</w:t>
      </w:r>
      <w:r>
        <w:rPr>
          <w:color w:val="000000" w:themeColor="text1"/>
          <w:sz w:val="24"/>
          <w:szCs w:val="28"/>
        </w:rPr>
        <w:t>Q</w:t>
      </w:r>
      <w:r>
        <w:rPr>
          <w:color w:val="000000" w:themeColor="text1"/>
          <w:sz w:val="24"/>
          <w:szCs w:val="28"/>
          <w:vertAlign w:val="subscript"/>
        </w:rPr>
        <w:t>4</w:t>
      </w:r>
      <w:r>
        <w:rPr>
          <w:color w:val="000000" w:themeColor="text1"/>
          <w:sz w:val="24"/>
          <w:szCs w:val="28"/>
        </w:rPr>
        <w:t>），此地层构成漫滩松散沉积层。第四纪中上更新统（</w:t>
      </w:r>
      <w:r>
        <w:rPr>
          <w:color w:val="000000" w:themeColor="text1"/>
          <w:sz w:val="24"/>
          <w:szCs w:val="28"/>
        </w:rPr>
        <w:t>Q</w:t>
      </w:r>
      <w:r>
        <w:rPr>
          <w:color w:val="000000" w:themeColor="text1"/>
          <w:sz w:val="24"/>
          <w:szCs w:val="28"/>
          <w:vertAlign w:val="subscript"/>
        </w:rPr>
        <w:t>2+3</w:t>
      </w:r>
      <w:r>
        <w:rPr>
          <w:color w:val="000000" w:themeColor="text1"/>
          <w:sz w:val="24"/>
          <w:szCs w:val="28"/>
        </w:rPr>
        <w:t>），</w:t>
      </w:r>
      <w:proofErr w:type="gramStart"/>
      <w:r>
        <w:rPr>
          <w:color w:val="000000" w:themeColor="text1"/>
          <w:sz w:val="24"/>
          <w:szCs w:val="28"/>
        </w:rPr>
        <w:t>下蜀粘土</w:t>
      </w:r>
      <w:proofErr w:type="gramEnd"/>
      <w:r>
        <w:rPr>
          <w:color w:val="000000" w:themeColor="text1"/>
          <w:sz w:val="24"/>
          <w:szCs w:val="28"/>
        </w:rPr>
        <w:t>分布于堆积阶地之上。第四纪下更新统（</w:t>
      </w:r>
      <w:r>
        <w:rPr>
          <w:color w:val="000000" w:themeColor="text1"/>
          <w:sz w:val="24"/>
          <w:szCs w:val="28"/>
        </w:rPr>
        <w:t>Q</w:t>
      </w:r>
      <w:r>
        <w:rPr>
          <w:color w:val="000000" w:themeColor="text1"/>
          <w:sz w:val="24"/>
          <w:szCs w:val="28"/>
          <w:vertAlign w:val="subscript"/>
        </w:rPr>
        <w:t>1</w:t>
      </w:r>
      <w:r>
        <w:rPr>
          <w:color w:val="000000" w:themeColor="text1"/>
          <w:sz w:val="24"/>
          <w:szCs w:val="28"/>
        </w:rPr>
        <w:t>），分布于堆积阶地西部之</w:t>
      </w:r>
      <w:r>
        <w:rPr>
          <w:color w:val="000000" w:themeColor="text1"/>
          <w:sz w:val="24"/>
          <w:szCs w:val="28"/>
        </w:rPr>
        <w:t>—</w:t>
      </w:r>
      <w:r>
        <w:rPr>
          <w:color w:val="000000" w:themeColor="text1"/>
          <w:sz w:val="24"/>
          <w:szCs w:val="28"/>
        </w:rPr>
        <w:t>隅，为玄武岩层，</w:t>
      </w:r>
      <w:proofErr w:type="gramStart"/>
      <w:r>
        <w:rPr>
          <w:color w:val="000000" w:themeColor="text1"/>
          <w:sz w:val="24"/>
          <w:szCs w:val="28"/>
        </w:rPr>
        <w:t>夹于下蜀粘土</w:t>
      </w:r>
      <w:proofErr w:type="gramEnd"/>
      <w:r>
        <w:rPr>
          <w:color w:val="000000" w:themeColor="text1"/>
          <w:sz w:val="24"/>
          <w:szCs w:val="28"/>
        </w:rPr>
        <w:t>和</w:t>
      </w:r>
      <w:proofErr w:type="gramStart"/>
      <w:r>
        <w:rPr>
          <w:color w:val="000000" w:themeColor="text1"/>
          <w:sz w:val="24"/>
          <w:szCs w:val="28"/>
        </w:rPr>
        <w:t>雨花合砂砾</w:t>
      </w:r>
      <w:proofErr w:type="gramEnd"/>
      <w:r>
        <w:rPr>
          <w:color w:val="000000" w:themeColor="text1"/>
          <w:sz w:val="24"/>
          <w:szCs w:val="28"/>
        </w:rPr>
        <w:t>层之间。新第三纪</w:t>
      </w:r>
      <w:r>
        <w:rPr>
          <w:color w:val="000000" w:themeColor="text1"/>
          <w:sz w:val="24"/>
          <w:szCs w:val="28"/>
        </w:rPr>
        <w:t>~</w:t>
      </w:r>
      <w:r>
        <w:rPr>
          <w:color w:val="000000" w:themeColor="text1"/>
          <w:sz w:val="24"/>
          <w:szCs w:val="28"/>
        </w:rPr>
        <w:t>第四纪下更新统（</w:t>
      </w:r>
      <w:r>
        <w:rPr>
          <w:color w:val="000000" w:themeColor="text1"/>
          <w:sz w:val="24"/>
          <w:szCs w:val="28"/>
        </w:rPr>
        <w:t>N~Q</w:t>
      </w:r>
      <w:r>
        <w:rPr>
          <w:color w:val="000000" w:themeColor="text1"/>
          <w:sz w:val="24"/>
          <w:szCs w:val="28"/>
          <w:vertAlign w:val="subscript"/>
        </w:rPr>
        <w:t>1</w:t>
      </w:r>
      <w:r>
        <w:rPr>
          <w:color w:val="000000" w:themeColor="text1"/>
          <w:sz w:val="24"/>
          <w:szCs w:val="28"/>
        </w:rPr>
        <w:t>）雨花台组，由砂、砂砾石组成，含水性能极好、广泛埋藏于堆积阶地之中。第三系上新统（</w:t>
      </w:r>
      <w:r>
        <w:rPr>
          <w:color w:val="000000" w:themeColor="text1"/>
          <w:sz w:val="24"/>
          <w:szCs w:val="28"/>
        </w:rPr>
        <w:t>N</w:t>
      </w:r>
      <w:r>
        <w:rPr>
          <w:color w:val="000000" w:themeColor="text1"/>
          <w:sz w:val="24"/>
          <w:szCs w:val="28"/>
          <w:vertAlign w:val="subscript"/>
        </w:rPr>
        <w:t>2</w:t>
      </w:r>
      <w:r>
        <w:rPr>
          <w:color w:val="000000" w:themeColor="text1"/>
          <w:sz w:val="24"/>
          <w:szCs w:val="28"/>
        </w:rPr>
        <w:t>）玄武岩，构成剥蚀残丘地貌，其溢流</w:t>
      </w:r>
      <w:proofErr w:type="gramStart"/>
      <w:r>
        <w:rPr>
          <w:color w:val="000000" w:themeColor="text1"/>
          <w:sz w:val="24"/>
          <w:szCs w:val="28"/>
        </w:rPr>
        <w:t>呈岩被状</w:t>
      </w:r>
      <w:proofErr w:type="gramEnd"/>
      <w:r>
        <w:rPr>
          <w:color w:val="000000" w:themeColor="text1"/>
          <w:sz w:val="24"/>
          <w:szCs w:val="28"/>
        </w:rPr>
        <w:t>埋伏与地下。此外，还有老第三纪</w:t>
      </w:r>
      <w:proofErr w:type="gramStart"/>
      <w:r>
        <w:rPr>
          <w:color w:val="000000" w:themeColor="text1"/>
          <w:sz w:val="24"/>
          <w:szCs w:val="28"/>
        </w:rPr>
        <w:t>皋</w:t>
      </w:r>
      <w:proofErr w:type="gramEnd"/>
      <w:r>
        <w:rPr>
          <w:color w:val="000000" w:themeColor="text1"/>
          <w:sz w:val="24"/>
          <w:szCs w:val="28"/>
        </w:rPr>
        <w:t>宁群（</w:t>
      </w:r>
      <w:r>
        <w:rPr>
          <w:color w:val="000000" w:themeColor="text1"/>
          <w:sz w:val="24"/>
          <w:szCs w:val="28"/>
        </w:rPr>
        <w:t>E</w:t>
      </w:r>
      <w:r>
        <w:rPr>
          <w:color w:val="000000" w:themeColor="text1"/>
          <w:sz w:val="24"/>
          <w:szCs w:val="28"/>
        </w:rPr>
        <w:t>）和白垩纪</w:t>
      </w:r>
      <w:proofErr w:type="gramStart"/>
      <w:r>
        <w:rPr>
          <w:color w:val="000000" w:themeColor="text1"/>
          <w:sz w:val="24"/>
          <w:szCs w:val="28"/>
        </w:rPr>
        <w:t>赤</w:t>
      </w:r>
      <w:proofErr w:type="gramEnd"/>
      <w:r>
        <w:rPr>
          <w:color w:val="000000" w:themeColor="text1"/>
          <w:sz w:val="24"/>
          <w:szCs w:val="28"/>
        </w:rPr>
        <w:t>山组（</w:t>
      </w:r>
      <w:r>
        <w:rPr>
          <w:color w:val="000000" w:themeColor="text1"/>
          <w:sz w:val="24"/>
          <w:szCs w:val="28"/>
        </w:rPr>
        <w:t>K</w:t>
      </w:r>
      <w:r>
        <w:rPr>
          <w:color w:val="000000" w:themeColor="text1"/>
          <w:sz w:val="24"/>
          <w:szCs w:val="28"/>
          <w:vertAlign w:val="superscript"/>
        </w:rPr>
        <w:t>2</w:t>
      </w:r>
      <w:r>
        <w:rPr>
          <w:color w:val="000000" w:themeColor="text1"/>
          <w:sz w:val="24"/>
          <w:szCs w:val="28"/>
          <w:vertAlign w:val="subscript"/>
        </w:rPr>
        <w:t>2</w:t>
      </w:r>
      <w:r>
        <w:rPr>
          <w:color w:val="000000" w:themeColor="text1"/>
          <w:sz w:val="24"/>
          <w:szCs w:val="28"/>
        </w:rPr>
        <w:t>）、浦口组（</w:t>
      </w:r>
      <w:r>
        <w:rPr>
          <w:color w:val="000000" w:themeColor="text1"/>
          <w:sz w:val="24"/>
          <w:szCs w:val="28"/>
        </w:rPr>
        <w:t>K</w:t>
      </w:r>
      <w:r>
        <w:rPr>
          <w:color w:val="000000" w:themeColor="text1"/>
          <w:sz w:val="24"/>
          <w:szCs w:val="28"/>
          <w:vertAlign w:val="superscript"/>
        </w:rPr>
        <w:t>1</w:t>
      </w:r>
      <w:r>
        <w:rPr>
          <w:color w:val="000000" w:themeColor="text1"/>
          <w:sz w:val="24"/>
          <w:szCs w:val="28"/>
          <w:vertAlign w:val="subscript"/>
        </w:rPr>
        <w:t>2</w:t>
      </w:r>
      <w:r>
        <w:rPr>
          <w:color w:val="000000" w:themeColor="text1"/>
          <w:sz w:val="24"/>
          <w:szCs w:val="28"/>
        </w:rPr>
        <w:t>）等红色砂岩，零星出露于青山、蚂蚁山和白羊山一带，大部分构成松散沉积层的基底。</w:t>
      </w:r>
    </w:p>
    <w:p w:rsidR="005C6D9D" w:rsidRDefault="008D3B0E">
      <w:pPr>
        <w:spacing w:before="0" w:after="0" w:line="500" w:lineRule="exact"/>
        <w:ind w:firstLineChars="200" w:firstLine="480"/>
        <w:rPr>
          <w:rFonts w:eastAsia="楷体_GB2312"/>
          <w:snapToGrid w:val="0"/>
          <w:color w:val="000000" w:themeColor="text1"/>
          <w:kern w:val="0"/>
          <w:sz w:val="24"/>
          <w:szCs w:val="21"/>
        </w:rPr>
      </w:pPr>
      <w:r>
        <w:rPr>
          <w:color w:val="000000" w:themeColor="text1"/>
          <w:sz w:val="24"/>
          <w:szCs w:val="28"/>
        </w:rPr>
        <w:t>根据项目岩土工程勘察报告</w:t>
      </w:r>
      <w:r>
        <w:rPr>
          <w:rFonts w:hint="eastAsia"/>
          <w:color w:val="000000" w:themeColor="text1"/>
          <w:sz w:val="24"/>
          <w:szCs w:val="28"/>
        </w:rPr>
        <w:t>，</w:t>
      </w:r>
      <w:r>
        <w:rPr>
          <w:color w:val="000000" w:themeColor="text1"/>
          <w:sz w:val="24"/>
          <w:szCs w:val="28"/>
        </w:rPr>
        <w:t>仪</w:t>
      </w:r>
      <w:proofErr w:type="gramStart"/>
      <w:r>
        <w:rPr>
          <w:color w:val="000000" w:themeColor="text1"/>
          <w:sz w:val="24"/>
          <w:szCs w:val="28"/>
        </w:rPr>
        <w:t>征地区</w:t>
      </w:r>
      <w:proofErr w:type="gramEnd"/>
      <w:r>
        <w:rPr>
          <w:color w:val="000000" w:themeColor="text1"/>
          <w:sz w:val="24"/>
          <w:szCs w:val="28"/>
        </w:rPr>
        <w:t>处于扬子古陆（扬子准地台）内的次一级构造单元苏北凹陷南缘，</w:t>
      </w:r>
      <w:proofErr w:type="gramStart"/>
      <w:r>
        <w:rPr>
          <w:color w:val="000000" w:themeColor="text1"/>
          <w:sz w:val="24"/>
          <w:szCs w:val="28"/>
        </w:rPr>
        <w:t>宁</w:t>
      </w:r>
      <w:r>
        <w:rPr>
          <w:color w:val="000000" w:themeColor="text1"/>
          <w:sz w:val="24"/>
          <w:szCs w:val="28"/>
        </w:rPr>
        <w:t>—</w:t>
      </w:r>
      <w:r>
        <w:rPr>
          <w:color w:val="000000" w:themeColor="text1"/>
          <w:sz w:val="24"/>
          <w:szCs w:val="28"/>
        </w:rPr>
        <w:t>通构造</w:t>
      </w:r>
      <w:proofErr w:type="gramEnd"/>
      <w:r>
        <w:rPr>
          <w:color w:val="000000" w:themeColor="text1"/>
          <w:sz w:val="24"/>
          <w:szCs w:val="28"/>
        </w:rPr>
        <w:t>带和淮阳山字形东翼反射弧的交会复合部位。本地所处的</w:t>
      </w:r>
      <w:proofErr w:type="gramStart"/>
      <w:r>
        <w:rPr>
          <w:color w:val="000000" w:themeColor="text1"/>
          <w:sz w:val="24"/>
          <w:szCs w:val="28"/>
        </w:rPr>
        <w:t>宁</w:t>
      </w:r>
      <w:r>
        <w:rPr>
          <w:color w:val="000000" w:themeColor="text1"/>
          <w:sz w:val="24"/>
          <w:szCs w:val="28"/>
        </w:rPr>
        <w:t>—</w:t>
      </w:r>
      <w:r>
        <w:rPr>
          <w:color w:val="000000" w:themeColor="text1"/>
          <w:sz w:val="24"/>
          <w:szCs w:val="28"/>
        </w:rPr>
        <w:t>通构造</w:t>
      </w:r>
      <w:proofErr w:type="gramEnd"/>
      <w:r>
        <w:rPr>
          <w:color w:val="000000" w:themeColor="text1"/>
          <w:sz w:val="24"/>
          <w:szCs w:val="28"/>
        </w:rPr>
        <w:t>带是一条生成时期较早、规模颇大的东西向构造带，展布于江浦</w:t>
      </w:r>
      <w:r>
        <w:rPr>
          <w:color w:val="000000" w:themeColor="text1"/>
          <w:sz w:val="24"/>
          <w:szCs w:val="28"/>
        </w:rPr>
        <w:t>—</w:t>
      </w:r>
      <w:r>
        <w:rPr>
          <w:color w:val="000000" w:themeColor="text1"/>
          <w:sz w:val="24"/>
          <w:szCs w:val="28"/>
        </w:rPr>
        <w:t>南京</w:t>
      </w:r>
      <w:r>
        <w:rPr>
          <w:color w:val="000000" w:themeColor="text1"/>
          <w:sz w:val="24"/>
          <w:szCs w:val="28"/>
        </w:rPr>
        <w:t>—</w:t>
      </w:r>
      <w:r>
        <w:rPr>
          <w:color w:val="000000" w:themeColor="text1"/>
          <w:sz w:val="24"/>
          <w:szCs w:val="28"/>
        </w:rPr>
        <w:t>扬州</w:t>
      </w:r>
      <w:r>
        <w:rPr>
          <w:color w:val="000000" w:themeColor="text1"/>
          <w:sz w:val="24"/>
          <w:szCs w:val="28"/>
        </w:rPr>
        <w:t>—</w:t>
      </w:r>
      <w:r>
        <w:rPr>
          <w:color w:val="000000" w:themeColor="text1"/>
          <w:sz w:val="24"/>
          <w:szCs w:val="28"/>
        </w:rPr>
        <w:t>南通一线。构造带由一系列东西走向的隆起、凹陷和较大规模的断裂组成。</w:t>
      </w:r>
    </w:p>
    <w:p w:rsidR="005C6D9D" w:rsidRDefault="008D3B0E">
      <w:pPr>
        <w:outlineLvl w:val="4"/>
        <w:rPr>
          <w:b/>
          <w:bCs/>
          <w:color w:val="000000" w:themeColor="text1"/>
          <w:sz w:val="24"/>
          <w:szCs w:val="28"/>
        </w:rPr>
      </w:pPr>
      <w:r>
        <w:rPr>
          <w:b/>
          <w:bCs/>
          <w:color w:val="000000" w:themeColor="text1"/>
          <w:sz w:val="24"/>
          <w:szCs w:val="28"/>
        </w:rPr>
        <w:t>5.2.5.1.3</w:t>
      </w:r>
      <w:r>
        <w:rPr>
          <w:b/>
          <w:bCs/>
          <w:color w:val="000000" w:themeColor="text1"/>
          <w:sz w:val="24"/>
          <w:szCs w:val="28"/>
        </w:rPr>
        <w:t>水文地质条件</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根据张俊、王晓鸣编著的《初探仪征地区地下水资源》，仪</w:t>
      </w:r>
      <w:proofErr w:type="gramStart"/>
      <w:r>
        <w:rPr>
          <w:color w:val="000000" w:themeColor="text1"/>
          <w:sz w:val="24"/>
          <w:szCs w:val="28"/>
        </w:rPr>
        <w:t>征地区</w:t>
      </w:r>
      <w:proofErr w:type="gramEnd"/>
      <w:r>
        <w:rPr>
          <w:color w:val="000000" w:themeColor="text1"/>
          <w:sz w:val="24"/>
          <w:szCs w:val="28"/>
        </w:rPr>
        <w:t>水文地质状况如下：</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w:t>
      </w:r>
      <w:proofErr w:type="gramStart"/>
      <w:r>
        <w:rPr>
          <w:color w:val="000000" w:themeColor="text1"/>
          <w:sz w:val="24"/>
          <w:szCs w:val="28"/>
        </w:rPr>
        <w:t>松散岩类地下水</w:t>
      </w:r>
      <w:proofErr w:type="gramEnd"/>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lastRenderedPageBreak/>
        <w:sym w:font="Wingdings" w:char="F081"/>
      </w:r>
      <w:r>
        <w:rPr>
          <w:color w:val="000000" w:themeColor="text1"/>
          <w:sz w:val="24"/>
          <w:szCs w:val="28"/>
        </w:rPr>
        <w:t>孔隙潜水层</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由粉细砂组成，分布于长江漫滩，属第四纪全新统沉积物。其北缘与阶地相接，基底显著抬高，含水层薄，赋水性差。其南缘至长江，松散沉积层厚度大，埋藏深，与长江水力联系十分密切，构成定水头补给边界，赋水性极强。含水层</w:t>
      </w:r>
      <w:proofErr w:type="gramStart"/>
      <w:r>
        <w:rPr>
          <w:color w:val="000000" w:themeColor="text1"/>
          <w:sz w:val="24"/>
          <w:szCs w:val="28"/>
        </w:rPr>
        <w:t>大都出</w:t>
      </w:r>
      <w:proofErr w:type="gramEnd"/>
      <w:r>
        <w:rPr>
          <w:color w:val="000000" w:themeColor="text1"/>
          <w:sz w:val="24"/>
          <w:szCs w:val="28"/>
        </w:rPr>
        <w:t>露地表，可强烈接受降雨和地表水的入渗补给，具有典型的潜水特征。由于北缘基底抬高，与堆积阶地的含水层毫无水力联系，而构成两个相对独立的含水层。</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sym w:font="Wingdings" w:char="F082"/>
      </w:r>
      <w:r>
        <w:rPr>
          <w:color w:val="000000" w:themeColor="text1"/>
          <w:sz w:val="24"/>
          <w:szCs w:val="28"/>
        </w:rPr>
        <w:t>承压孔隙水</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由砂砾石层和砂层组成，埋藏于堆积阶地之中。上伏较厚的粘土隔水层，</w:t>
      </w:r>
      <w:proofErr w:type="gramStart"/>
      <w:r>
        <w:rPr>
          <w:color w:val="000000" w:themeColor="text1"/>
          <w:sz w:val="24"/>
          <w:szCs w:val="28"/>
        </w:rPr>
        <w:t>故普遍</w:t>
      </w:r>
      <w:proofErr w:type="gramEnd"/>
      <w:r>
        <w:rPr>
          <w:color w:val="000000" w:themeColor="text1"/>
          <w:sz w:val="24"/>
          <w:szCs w:val="28"/>
        </w:rPr>
        <w:t>具有承压性质。该层层厚不等，一般</w:t>
      </w:r>
      <w:r>
        <w:rPr>
          <w:color w:val="000000" w:themeColor="text1"/>
          <w:sz w:val="24"/>
          <w:szCs w:val="28"/>
        </w:rPr>
        <w:t>30~50m</w:t>
      </w:r>
      <w:r>
        <w:rPr>
          <w:color w:val="000000" w:themeColor="text1"/>
          <w:sz w:val="24"/>
          <w:szCs w:val="28"/>
        </w:rPr>
        <w:t>。它的补给条件有以下几种：堆积阶地的西部、西南部部分含水层裸露地表，接受降雨垂直入渗补给；堆积阶地的河流、水库等地表水垂直入渗补给和侧向入渗补给；裸露于地表的玄武石气孔、节理、风化裂隙下渗补给。堆积阶地的地势呈南西</w:t>
      </w:r>
      <w:proofErr w:type="gramStart"/>
      <w:r>
        <w:rPr>
          <w:color w:val="000000" w:themeColor="text1"/>
          <w:sz w:val="24"/>
          <w:szCs w:val="28"/>
        </w:rPr>
        <w:t>向北东逐渐</w:t>
      </w:r>
      <w:proofErr w:type="gramEnd"/>
      <w:r>
        <w:rPr>
          <w:color w:val="000000" w:themeColor="text1"/>
          <w:sz w:val="24"/>
          <w:szCs w:val="28"/>
        </w:rPr>
        <w:t>降低之势，此地势控制着地下水的天然流向。阶地的基底由于新构造乃至赋水性等均有明显变化，差异较大，有富水区和贫水区之分。</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2</w:t>
      </w:r>
      <w:r>
        <w:rPr>
          <w:color w:val="000000" w:themeColor="text1"/>
          <w:sz w:val="24"/>
          <w:szCs w:val="28"/>
        </w:rPr>
        <w:t>）玄武岩孔洞裂隙水</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境内玄武岩形成于两个时期，一是第三纪上新统（</w:t>
      </w:r>
      <w:r>
        <w:rPr>
          <w:color w:val="000000" w:themeColor="text1"/>
          <w:sz w:val="24"/>
          <w:szCs w:val="28"/>
        </w:rPr>
        <w:t>N</w:t>
      </w:r>
      <w:r>
        <w:rPr>
          <w:color w:val="000000" w:themeColor="text1"/>
          <w:sz w:val="24"/>
          <w:szCs w:val="28"/>
          <w:vertAlign w:val="subscript"/>
        </w:rPr>
        <w:t>2</w:t>
      </w:r>
      <w:r>
        <w:rPr>
          <w:color w:val="000000" w:themeColor="text1"/>
          <w:sz w:val="24"/>
          <w:szCs w:val="28"/>
        </w:rPr>
        <w:t>），其特征呈厚板状和气孔状结构，覆盖于白垩纪红色砂岩之上，上覆第四纪地层，构成残丘地貌或漫流岩被；二是第四纪下更新统（</w:t>
      </w:r>
      <w:r>
        <w:rPr>
          <w:color w:val="000000" w:themeColor="text1"/>
          <w:sz w:val="24"/>
          <w:szCs w:val="28"/>
        </w:rPr>
        <w:t>Q</w:t>
      </w:r>
      <w:r>
        <w:rPr>
          <w:color w:val="000000" w:themeColor="text1"/>
          <w:sz w:val="24"/>
          <w:szCs w:val="28"/>
          <w:vertAlign w:val="subscript"/>
        </w:rPr>
        <w:t>1</w:t>
      </w:r>
      <w:r>
        <w:rPr>
          <w:color w:val="000000" w:themeColor="text1"/>
          <w:sz w:val="24"/>
          <w:szCs w:val="28"/>
        </w:rPr>
        <w:t>），其特征呈板状和气孔状结构，节理发育。是因地质运动造成地层断裂火山喷发而成，形成岩被深埋于地下，火山口附近可见外露，含水性能差，只有在断裂带上和</w:t>
      </w:r>
      <w:proofErr w:type="gramStart"/>
      <w:r>
        <w:rPr>
          <w:color w:val="000000" w:themeColor="text1"/>
          <w:sz w:val="24"/>
          <w:szCs w:val="28"/>
        </w:rPr>
        <w:t>岩被</w:t>
      </w:r>
      <w:proofErr w:type="gramEnd"/>
      <w:r>
        <w:rPr>
          <w:color w:val="000000" w:themeColor="text1"/>
          <w:sz w:val="24"/>
          <w:szCs w:val="28"/>
        </w:rPr>
        <w:t>上下部风化层中含有断层裂隙水和风化裂隙水，水量极少。</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3</w:t>
      </w:r>
      <w:r>
        <w:rPr>
          <w:color w:val="000000" w:themeColor="text1"/>
          <w:sz w:val="24"/>
          <w:szCs w:val="28"/>
        </w:rPr>
        <w:t>）基岩断层裂隙水</w:t>
      </w:r>
    </w:p>
    <w:p w:rsidR="005C6D9D" w:rsidRDefault="008D3B0E">
      <w:pPr>
        <w:spacing w:before="0" w:after="0" w:line="500" w:lineRule="exact"/>
        <w:ind w:firstLine="420"/>
        <w:rPr>
          <w:color w:val="000000" w:themeColor="text1"/>
          <w:sz w:val="24"/>
          <w:szCs w:val="32"/>
        </w:rPr>
      </w:pPr>
      <w:r>
        <w:rPr>
          <w:color w:val="000000" w:themeColor="text1"/>
          <w:sz w:val="24"/>
          <w:szCs w:val="32"/>
        </w:rPr>
        <w:t>本区基岩出露零星分布于青山、蚂蚁山和白羊山一带，为白垩纪红色砂岩，侏罗纪暗红色砂岩，早第三纪的灰色泥岩，大都深埋构成基底。这些底层岩性致密，含水性能极差，非构造运动形成裂隙而不能赋水。第三纪以来，本区构造运动时有发生，形成北</w:t>
      </w:r>
      <w:proofErr w:type="gramStart"/>
      <w:r>
        <w:rPr>
          <w:color w:val="000000" w:themeColor="text1"/>
          <w:sz w:val="24"/>
          <w:szCs w:val="32"/>
        </w:rPr>
        <w:t>北</w:t>
      </w:r>
      <w:proofErr w:type="gramEnd"/>
      <w:r>
        <w:rPr>
          <w:color w:val="000000" w:themeColor="text1"/>
          <w:sz w:val="24"/>
          <w:szCs w:val="32"/>
        </w:rPr>
        <w:t>东、南西西一组地层断裂，伴有次生裂隙。北</w:t>
      </w:r>
      <w:proofErr w:type="gramStart"/>
      <w:r>
        <w:rPr>
          <w:color w:val="000000" w:themeColor="text1"/>
          <w:sz w:val="24"/>
          <w:szCs w:val="32"/>
        </w:rPr>
        <w:t>北</w:t>
      </w:r>
      <w:proofErr w:type="gramEnd"/>
      <w:r>
        <w:rPr>
          <w:color w:val="000000" w:themeColor="text1"/>
          <w:sz w:val="24"/>
          <w:szCs w:val="32"/>
        </w:rPr>
        <w:t>东向断裂为张性裂隙，其赋水性较好，曾凿井</w:t>
      </w:r>
      <w:r>
        <w:rPr>
          <w:color w:val="000000" w:themeColor="text1"/>
          <w:sz w:val="24"/>
          <w:szCs w:val="32"/>
        </w:rPr>
        <w:t>1</w:t>
      </w:r>
      <w:r>
        <w:rPr>
          <w:color w:val="000000" w:themeColor="text1"/>
          <w:sz w:val="24"/>
          <w:szCs w:val="32"/>
        </w:rPr>
        <w:t>眼取得日产</w:t>
      </w:r>
      <w:r>
        <w:rPr>
          <w:color w:val="000000" w:themeColor="text1"/>
          <w:sz w:val="24"/>
          <w:szCs w:val="32"/>
        </w:rPr>
        <w:t>2000</w:t>
      </w:r>
      <w:r>
        <w:rPr>
          <w:color w:val="000000" w:themeColor="text1"/>
          <w:sz w:val="24"/>
          <w:szCs w:val="32"/>
        </w:rPr>
        <w:t>的基岩裂隙水。</w:t>
      </w:r>
    </w:p>
    <w:p w:rsidR="005C6D9D" w:rsidRDefault="008D3B0E">
      <w:pPr>
        <w:spacing w:line="500" w:lineRule="exact"/>
        <w:jc w:val="left"/>
        <w:outlineLvl w:val="3"/>
        <w:rPr>
          <w:b/>
          <w:bCs/>
          <w:color w:val="000000" w:themeColor="text1"/>
          <w:sz w:val="24"/>
          <w:szCs w:val="28"/>
        </w:rPr>
      </w:pPr>
      <w:r>
        <w:rPr>
          <w:b/>
          <w:bCs/>
          <w:color w:val="000000" w:themeColor="text1"/>
          <w:sz w:val="28"/>
          <w:szCs w:val="32"/>
        </w:rPr>
        <w:t>5.2.5.2</w:t>
      </w:r>
      <w:proofErr w:type="gramStart"/>
      <w:r>
        <w:rPr>
          <w:b/>
          <w:bCs/>
          <w:color w:val="000000" w:themeColor="text1"/>
          <w:sz w:val="28"/>
          <w:szCs w:val="32"/>
        </w:rPr>
        <w:t>评价区</w:t>
      </w:r>
      <w:proofErr w:type="gramEnd"/>
      <w:r>
        <w:rPr>
          <w:b/>
          <w:bCs/>
          <w:color w:val="000000" w:themeColor="text1"/>
          <w:sz w:val="28"/>
          <w:szCs w:val="32"/>
        </w:rPr>
        <w:t>地质概况</w:t>
      </w:r>
    </w:p>
    <w:bookmarkEnd w:id="328"/>
    <w:p w:rsidR="005C6D9D" w:rsidRDefault="008D3B0E">
      <w:pPr>
        <w:outlineLvl w:val="4"/>
        <w:rPr>
          <w:b/>
          <w:bCs/>
          <w:color w:val="000000" w:themeColor="text1"/>
          <w:sz w:val="24"/>
          <w:szCs w:val="28"/>
        </w:rPr>
      </w:pPr>
      <w:r>
        <w:rPr>
          <w:b/>
          <w:bCs/>
          <w:color w:val="000000" w:themeColor="text1"/>
          <w:sz w:val="24"/>
          <w:szCs w:val="28"/>
        </w:rPr>
        <w:t>5.2.5.2.1</w:t>
      </w:r>
      <w:r>
        <w:rPr>
          <w:b/>
          <w:bCs/>
          <w:color w:val="000000" w:themeColor="text1"/>
          <w:sz w:val="24"/>
          <w:szCs w:val="28"/>
        </w:rPr>
        <w:t>地形地貌</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lastRenderedPageBreak/>
        <w:t>拟建项目位于</w:t>
      </w:r>
      <w:r>
        <w:rPr>
          <w:rFonts w:hint="eastAsia"/>
          <w:color w:val="000000" w:themeColor="text1"/>
          <w:sz w:val="24"/>
          <w:szCs w:val="28"/>
        </w:rPr>
        <w:t>仪征市</w:t>
      </w:r>
      <w:r>
        <w:rPr>
          <w:color w:val="000000" w:themeColor="text1"/>
          <w:sz w:val="24"/>
          <w:szCs w:val="28"/>
        </w:rPr>
        <w:t>扬州化学工业园区，</w:t>
      </w:r>
      <w:r>
        <w:rPr>
          <w:rFonts w:hint="eastAsia"/>
          <w:color w:val="000000" w:themeColor="text1"/>
          <w:sz w:val="24"/>
          <w:szCs w:val="28"/>
        </w:rPr>
        <w:t>场地地势</w:t>
      </w:r>
      <w:r>
        <w:rPr>
          <w:color w:val="000000" w:themeColor="text1"/>
          <w:sz w:val="24"/>
          <w:szCs w:val="28"/>
        </w:rPr>
        <w:t>平坦，地面高程</w:t>
      </w:r>
      <w:r>
        <w:rPr>
          <w:rFonts w:hint="eastAsia"/>
          <w:color w:val="000000" w:themeColor="text1"/>
          <w:sz w:val="24"/>
          <w:szCs w:val="28"/>
        </w:rPr>
        <w:t>5.9</w:t>
      </w:r>
      <w:r>
        <w:rPr>
          <w:color w:val="000000" w:themeColor="text1"/>
          <w:sz w:val="24"/>
          <w:szCs w:val="28"/>
        </w:rPr>
        <w:t>m</w:t>
      </w:r>
      <w:r>
        <w:rPr>
          <w:color w:val="000000" w:themeColor="text1"/>
          <w:sz w:val="24"/>
          <w:szCs w:val="28"/>
        </w:rPr>
        <w:t>左右</w:t>
      </w:r>
      <w:r>
        <w:rPr>
          <w:rFonts w:hint="eastAsia"/>
          <w:color w:val="000000" w:themeColor="text1"/>
          <w:sz w:val="24"/>
          <w:szCs w:val="28"/>
        </w:rPr>
        <w:t>。勘察期间</w:t>
      </w:r>
      <w:r>
        <w:rPr>
          <w:color w:val="000000" w:themeColor="text1"/>
          <w:sz w:val="24"/>
          <w:szCs w:val="28"/>
        </w:rPr>
        <w:t>正在整平，整平标高在</w:t>
      </w:r>
      <w:r>
        <w:rPr>
          <w:rFonts w:hint="eastAsia"/>
          <w:color w:val="000000" w:themeColor="text1"/>
          <w:sz w:val="24"/>
          <w:szCs w:val="28"/>
        </w:rPr>
        <w:t>7</w:t>
      </w:r>
      <w:r>
        <w:rPr>
          <w:color w:val="000000" w:themeColor="text1"/>
          <w:sz w:val="24"/>
          <w:szCs w:val="28"/>
        </w:rPr>
        <w:t>.5m</w:t>
      </w:r>
      <w:r>
        <w:rPr>
          <w:color w:val="000000" w:themeColor="text1"/>
          <w:sz w:val="24"/>
          <w:szCs w:val="28"/>
        </w:rPr>
        <w:t>左右</w:t>
      </w:r>
      <w:r>
        <w:rPr>
          <w:rFonts w:hint="eastAsia"/>
          <w:color w:val="000000" w:themeColor="text1"/>
          <w:sz w:val="24"/>
          <w:szCs w:val="28"/>
        </w:rPr>
        <w:t>。</w:t>
      </w:r>
      <w:r>
        <w:rPr>
          <w:color w:val="000000" w:themeColor="text1"/>
          <w:sz w:val="24"/>
          <w:szCs w:val="28"/>
        </w:rPr>
        <w:t>查</w:t>
      </w:r>
      <w:r>
        <w:rPr>
          <w:rFonts w:hint="eastAsia"/>
          <w:color w:val="000000" w:themeColor="text1"/>
          <w:sz w:val="24"/>
          <w:szCs w:val="28"/>
        </w:rPr>
        <w:t>《江苏省</w:t>
      </w:r>
      <w:r>
        <w:rPr>
          <w:color w:val="000000" w:themeColor="text1"/>
          <w:sz w:val="24"/>
          <w:szCs w:val="28"/>
        </w:rPr>
        <w:t>环境水文地质图集》</w:t>
      </w:r>
      <w:r>
        <w:rPr>
          <w:rFonts w:hint="eastAsia"/>
          <w:color w:val="000000" w:themeColor="text1"/>
          <w:sz w:val="24"/>
          <w:szCs w:val="28"/>
        </w:rPr>
        <w:t>，</w:t>
      </w:r>
      <w:r>
        <w:rPr>
          <w:color w:val="000000" w:themeColor="text1"/>
          <w:sz w:val="24"/>
          <w:szCs w:val="28"/>
        </w:rPr>
        <w:t>地貌类型为长江三角洲平原地貌与宁镇扬丘陵岗地区侵蚀与剥蚀堆积地貌地的过渡地段。</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地貌单元为长江中下游冲积平原的一级阶地。有冲沟从中通过，呈</w:t>
      </w:r>
      <w:r>
        <w:rPr>
          <w:color w:val="000000" w:themeColor="text1"/>
          <w:sz w:val="24"/>
          <w:szCs w:val="28"/>
        </w:rPr>
        <w:t>Y</w:t>
      </w:r>
      <w:r>
        <w:rPr>
          <w:color w:val="000000" w:themeColor="text1"/>
          <w:sz w:val="24"/>
          <w:szCs w:val="28"/>
        </w:rPr>
        <w:t>字型，受冲刷后再沉积的作用，分布有一定厚度的软弱土（</w:t>
      </w:r>
      <w:proofErr w:type="gramStart"/>
      <w:r>
        <w:rPr>
          <w:color w:val="000000" w:themeColor="text1"/>
          <w:sz w:val="24"/>
          <w:szCs w:val="28"/>
        </w:rPr>
        <w:t>淤泥质土及</w:t>
      </w:r>
      <w:proofErr w:type="gramEnd"/>
      <w:r>
        <w:rPr>
          <w:color w:val="000000" w:themeColor="text1"/>
          <w:sz w:val="24"/>
          <w:szCs w:val="28"/>
        </w:rPr>
        <w:t>次生粉质粘土），深度在</w:t>
      </w:r>
      <w:r>
        <w:rPr>
          <w:color w:val="000000" w:themeColor="text1"/>
          <w:sz w:val="24"/>
          <w:szCs w:val="28"/>
        </w:rPr>
        <w:t>18.5-21.5m</w:t>
      </w:r>
      <w:r>
        <w:rPr>
          <w:color w:val="000000" w:themeColor="text1"/>
          <w:sz w:val="24"/>
          <w:szCs w:val="28"/>
        </w:rPr>
        <w:t>以下为本区的雨花台组砂砾石层，该层主要由砂砾石夹粉质粘土组成，厚度</w:t>
      </w:r>
      <w:r>
        <w:rPr>
          <w:color w:val="000000" w:themeColor="text1"/>
          <w:sz w:val="24"/>
          <w:szCs w:val="28"/>
        </w:rPr>
        <w:t>15-35m</w:t>
      </w:r>
      <w:r>
        <w:rPr>
          <w:color w:val="000000" w:themeColor="text1"/>
          <w:sz w:val="24"/>
          <w:szCs w:val="28"/>
        </w:rPr>
        <w:t>（向西约</w:t>
      </w:r>
      <w:r>
        <w:rPr>
          <w:color w:val="000000" w:themeColor="text1"/>
          <w:sz w:val="24"/>
          <w:szCs w:val="28"/>
        </w:rPr>
        <w:t>1.5km</w:t>
      </w:r>
      <w:r>
        <w:rPr>
          <w:color w:val="000000" w:themeColor="text1"/>
          <w:sz w:val="24"/>
          <w:szCs w:val="28"/>
        </w:rPr>
        <w:t>的青山固废填埋场有该层的标准剖面）。根据邻近工程资料，深度</w:t>
      </w:r>
      <w:r>
        <w:rPr>
          <w:color w:val="000000" w:themeColor="text1"/>
          <w:sz w:val="24"/>
          <w:szCs w:val="28"/>
        </w:rPr>
        <w:t>30-45m</w:t>
      </w:r>
      <w:proofErr w:type="gramStart"/>
      <w:r>
        <w:rPr>
          <w:color w:val="000000" w:themeColor="text1"/>
          <w:sz w:val="24"/>
          <w:szCs w:val="28"/>
        </w:rPr>
        <w:t>见砖红色</w:t>
      </w:r>
      <w:proofErr w:type="gramEnd"/>
      <w:r>
        <w:rPr>
          <w:color w:val="000000" w:themeColor="text1"/>
          <w:sz w:val="24"/>
          <w:szCs w:val="28"/>
        </w:rPr>
        <w:t>风化泥岩。</w:t>
      </w:r>
    </w:p>
    <w:p w:rsidR="005C6D9D" w:rsidRDefault="008D3B0E">
      <w:pPr>
        <w:outlineLvl w:val="4"/>
        <w:rPr>
          <w:b/>
          <w:bCs/>
          <w:color w:val="000000" w:themeColor="text1"/>
          <w:sz w:val="24"/>
          <w:szCs w:val="28"/>
        </w:rPr>
      </w:pPr>
      <w:r>
        <w:rPr>
          <w:b/>
          <w:bCs/>
          <w:color w:val="000000" w:themeColor="text1"/>
          <w:sz w:val="24"/>
          <w:szCs w:val="28"/>
        </w:rPr>
        <w:t>5.2.5.2.2</w:t>
      </w:r>
      <w:r>
        <w:rPr>
          <w:b/>
          <w:bCs/>
          <w:color w:val="000000" w:themeColor="text1"/>
          <w:sz w:val="24"/>
          <w:szCs w:val="28"/>
        </w:rPr>
        <w:t>地质构造</w:t>
      </w:r>
    </w:p>
    <w:p w:rsidR="005C6D9D" w:rsidRDefault="008D3B0E">
      <w:pPr>
        <w:spacing w:before="0" w:after="0"/>
        <w:ind w:firstLine="480"/>
        <w:rPr>
          <w:rFonts w:ascii="Calibri" w:hAnsi="Calibri"/>
          <w:color w:val="000000" w:themeColor="text1"/>
          <w:sz w:val="24"/>
        </w:rPr>
      </w:pPr>
      <w:r>
        <w:rPr>
          <w:rFonts w:ascii="Calibri" w:hAnsi="Calibri"/>
          <w:snapToGrid w:val="0"/>
          <w:color w:val="000000" w:themeColor="text1"/>
          <w:kern w:val="0"/>
          <w:sz w:val="24"/>
        </w:rPr>
        <w:t>场地所处位置位于铜陵</w:t>
      </w:r>
      <w:r>
        <w:rPr>
          <w:rFonts w:ascii="Calibri" w:hAnsi="Calibri"/>
          <w:snapToGrid w:val="0"/>
          <w:color w:val="000000" w:themeColor="text1"/>
          <w:kern w:val="0"/>
          <w:sz w:val="24"/>
        </w:rPr>
        <w:t>-</w:t>
      </w:r>
      <w:r>
        <w:rPr>
          <w:rFonts w:ascii="Calibri" w:hAnsi="Calibri"/>
          <w:snapToGrid w:val="0"/>
          <w:color w:val="000000" w:themeColor="text1"/>
          <w:kern w:val="0"/>
          <w:sz w:val="24"/>
        </w:rPr>
        <w:t>扬州地震带腹部、</w:t>
      </w:r>
      <w:r>
        <w:rPr>
          <w:rFonts w:ascii="Calibri" w:hAnsi="Calibri"/>
          <w:color w:val="000000" w:themeColor="text1"/>
          <w:sz w:val="24"/>
        </w:rPr>
        <w:t>仪征凹陷的南缘</w:t>
      </w:r>
      <w:r>
        <w:rPr>
          <w:rFonts w:ascii="Calibri" w:hAnsi="Calibri"/>
          <w:snapToGrid w:val="0"/>
          <w:color w:val="000000" w:themeColor="text1"/>
          <w:kern w:val="0"/>
          <w:sz w:val="24"/>
        </w:rPr>
        <w:t>，基底以上由硬化固结较晚的</w:t>
      </w:r>
      <w:proofErr w:type="gramStart"/>
      <w:r>
        <w:rPr>
          <w:rFonts w:ascii="Calibri" w:hAnsi="Calibri"/>
          <w:snapToGrid w:val="0"/>
          <w:color w:val="000000" w:themeColor="text1"/>
          <w:kern w:val="0"/>
          <w:sz w:val="24"/>
        </w:rPr>
        <w:t>柔软性岩类组成</w:t>
      </w:r>
      <w:proofErr w:type="gramEnd"/>
      <w:r>
        <w:rPr>
          <w:rFonts w:ascii="Calibri" w:hAnsi="Calibri"/>
          <w:snapToGrid w:val="0"/>
          <w:color w:val="000000" w:themeColor="text1"/>
          <w:kern w:val="0"/>
          <w:sz w:val="24"/>
        </w:rPr>
        <w:t>，可塑性大。境内南界下扬子断裂带为挤压破碎带，不利能量积累，四周多为活动断裂的交汇处。境内地震频率相对较低，以弱震为主。场区及周围</w:t>
      </w:r>
      <w:r>
        <w:rPr>
          <w:rFonts w:ascii="Calibri" w:hAnsi="Calibri"/>
          <w:snapToGrid w:val="0"/>
          <w:color w:val="000000" w:themeColor="text1"/>
          <w:kern w:val="0"/>
          <w:sz w:val="24"/>
        </w:rPr>
        <w:t>1km</w:t>
      </w:r>
      <w:r>
        <w:rPr>
          <w:rFonts w:ascii="Calibri" w:hAnsi="Calibri"/>
          <w:snapToGrid w:val="0"/>
          <w:color w:val="000000" w:themeColor="text1"/>
          <w:kern w:val="0"/>
          <w:sz w:val="24"/>
        </w:rPr>
        <w:t>内无断裂带通过。</w:t>
      </w:r>
    </w:p>
    <w:p w:rsidR="005C6D9D" w:rsidRDefault="008D3B0E">
      <w:pPr>
        <w:outlineLvl w:val="4"/>
        <w:rPr>
          <w:b/>
          <w:bCs/>
          <w:color w:val="000000" w:themeColor="text1"/>
          <w:sz w:val="24"/>
          <w:szCs w:val="28"/>
        </w:rPr>
      </w:pPr>
      <w:r>
        <w:rPr>
          <w:b/>
          <w:bCs/>
          <w:color w:val="000000" w:themeColor="text1"/>
          <w:sz w:val="24"/>
          <w:szCs w:val="28"/>
        </w:rPr>
        <w:t>5.2.5.2.3</w:t>
      </w:r>
      <w:r>
        <w:rPr>
          <w:b/>
          <w:bCs/>
          <w:color w:val="000000" w:themeColor="text1"/>
          <w:sz w:val="24"/>
          <w:szCs w:val="28"/>
        </w:rPr>
        <w:t>地层结构</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根据项目地看资料，本场区勘察深度范围内，地基土层可分为</w:t>
      </w:r>
      <w:r>
        <w:rPr>
          <w:color w:val="000000" w:themeColor="text1"/>
          <w:sz w:val="24"/>
          <w:szCs w:val="28"/>
        </w:rPr>
        <w:t>10</w:t>
      </w:r>
      <w:r>
        <w:rPr>
          <w:color w:val="000000" w:themeColor="text1"/>
          <w:sz w:val="24"/>
          <w:szCs w:val="28"/>
        </w:rPr>
        <w:t>层，自上而下逐层描述如下：</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①</w:t>
      </w:r>
      <w:r>
        <w:rPr>
          <w:color w:val="000000" w:themeColor="text1"/>
          <w:sz w:val="24"/>
          <w:szCs w:val="28"/>
        </w:rPr>
        <w:t>-1</w:t>
      </w:r>
      <w:r>
        <w:rPr>
          <w:color w:val="000000" w:themeColor="text1"/>
          <w:sz w:val="24"/>
          <w:szCs w:val="28"/>
        </w:rPr>
        <w:t>层素填土：灰黄色</w:t>
      </w:r>
      <w:r>
        <w:rPr>
          <w:color w:val="000000" w:themeColor="text1"/>
          <w:sz w:val="24"/>
          <w:szCs w:val="28"/>
        </w:rPr>
        <w:t>~</w:t>
      </w:r>
      <w:r>
        <w:rPr>
          <w:color w:val="000000" w:themeColor="text1"/>
          <w:sz w:val="24"/>
          <w:szCs w:val="28"/>
        </w:rPr>
        <w:t>黄褐色为主，主要为软塑</w:t>
      </w:r>
      <w:r>
        <w:rPr>
          <w:color w:val="000000" w:themeColor="text1"/>
          <w:sz w:val="24"/>
          <w:szCs w:val="28"/>
        </w:rPr>
        <w:t>~</w:t>
      </w:r>
      <w:r>
        <w:rPr>
          <w:color w:val="000000" w:themeColor="text1"/>
          <w:sz w:val="24"/>
          <w:szCs w:val="28"/>
        </w:rPr>
        <w:t>可塑粉质黏土，松散为主、局部压密，不均匀，局部含石子、碎砖、植物根系，</w:t>
      </w:r>
      <w:proofErr w:type="gramStart"/>
      <w:r>
        <w:rPr>
          <w:color w:val="000000" w:themeColor="text1"/>
          <w:sz w:val="24"/>
          <w:szCs w:val="28"/>
        </w:rPr>
        <w:t>填龄约</w:t>
      </w:r>
      <w:proofErr w:type="gramEnd"/>
      <w:r>
        <w:rPr>
          <w:color w:val="000000" w:themeColor="text1"/>
          <w:sz w:val="24"/>
          <w:szCs w:val="28"/>
        </w:rPr>
        <w:t>3~5</w:t>
      </w:r>
      <w:r>
        <w:rPr>
          <w:color w:val="000000" w:themeColor="text1"/>
          <w:sz w:val="24"/>
          <w:szCs w:val="28"/>
        </w:rPr>
        <w:t>年。场区普遍分布，厚度：</w:t>
      </w:r>
      <w:r>
        <w:rPr>
          <w:color w:val="000000" w:themeColor="text1"/>
          <w:sz w:val="24"/>
          <w:szCs w:val="28"/>
        </w:rPr>
        <w:t>0.40</w:t>
      </w:r>
      <w:r>
        <w:rPr>
          <w:color w:val="000000" w:themeColor="text1"/>
          <w:sz w:val="24"/>
          <w:szCs w:val="28"/>
        </w:rPr>
        <w:t>～</w:t>
      </w:r>
      <w:r>
        <w:rPr>
          <w:color w:val="000000" w:themeColor="text1"/>
          <w:sz w:val="24"/>
          <w:szCs w:val="28"/>
        </w:rPr>
        <w:t>3.20m</w:t>
      </w:r>
      <w:r>
        <w:rPr>
          <w:color w:val="000000" w:themeColor="text1"/>
          <w:sz w:val="24"/>
          <w:szCs w:val="28"/>
        </w:rPr>
        <w:t>，平均</w:t>
      </w:r>
      <w:r>
        <w:rPr>
          <w:color w:val="000000" w:themeColor="text1"/>
          <w:sz w:val="24"/>
          <w:szCs w:val="28"/>
        </w:rPr>
        <w:t>1.67m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7.14</w:t>
      </w:r>
      <w:r>
        <w:rPr>
          <w:color w:val="000000" w:themeColor="text1"/>
          <w:sz w:val="24"/>
          <w:szCs w:val="28"/>
        </w:rPr>
        <w:t>～</w:t>
      </w:r>
      <w:r>
        <w:rPr>
          <w:color w:val="000000" w:themeColor="text1"/>
          <w:sz w:val="24"/>
          <w:szCs w:val="28"/>
        </w:rPr>
        <w:t>9.39m</w:t>
      </w:r>
      <w:r>
        <w:rPr>
          <w:color w:val="000000" w:themeColor="text1"/>
          <w:sz w:val="24"/>
          <w:szCs w:val="28"/>
        </w:rPr>
        <w:t>，平均</w:t>
      </w:r>
      <w:r>
        <w:rPr>
          <w:color w:val="000000" w:themeColor="text1"/>
          <w:sz w:val="24"/>
          <w:szCs w:val="28"/>
        </w:rPr>
        <w:t>8.36m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0.40</w:t>
      </w:r>
      <w:r>
        <w:rPr>
          <w:color w:val="000000" w:themeColor="text1"/>
          <w:sz w:val="24"/>
          <w:szCs w:val="28"/>
        </w:rPr>
        <w:t>～</w:t>
      </w:r>
      <w:r>
        <w:rPr>
          <w:color w:val="000000" w:themeColor="text1"/>
          <w:sz w:val="24"/>
          <w:szCs w:val="28"/>
        </w:rPr>
        <w:t>3.20m</w:t>
      </w:r>
      <w:r>
        <w:rPr>
          <w:color w:val="000000" w:themeColor="text1"/>
          <w:sz w:val="24"/>
          <w:szCs w:val="28"/>
        </w:rPr>
        <w:t>，平均</w:t>
      </w:r>
      <w:r>
        <w:rPr>
          <w:color w:val="000000" w:themeColor="text1"/>
          <w:sz w:val="24"/>
          <w:szCs w:val="28"/>
        </w:rPr>
        <w:t>1.67m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①</w:t>
      </w:r>
      <w:r>
        <w:rPr>
          <w:color w:val="000000" w:themeColor="text1"/>
          <w:sz w:val="24"/>
          <w:szCs w:val="28"/>
        </w:rPr>
        <w:t>-2</w:t>
      </w:r>
      <w:r>
        <w:rPr>
          <w:color w:val="000000" w:themeColor="text1"/>
          <w:sz w:val="24"/>
          <w:szCs w:val="28"/>
        </w:rPr>
        <w:t>层素填土：黄灰色</w:t>
      </w:r>
      <w:r>
        <w:rPr>
          <w:color w:val="000000" w:themeColor="text1"/>
          <w:sz w:val="24"/>
          <w:szCs w:val="28"/>
        </w:rPr>
        <w:t>~</w:t>
      </w:r>
      <w:r>
        <w:rPr>
          <w:color w:val="000000" w:themeColor="text1"/>
          <w:sz w:val="24"/>
          <w:szCs w:val="28"/>
        </w:rPr>
        <w:t>灰色，主要为软塑</w:t>
      </w:r>
      <w:r>
        <w:rPr>
          <w:color w:val="000000" w:themeColor="text1"/>
          <w:sz w:val="24"/>
          <w:szCs w:val="28"/>
        </w:rPr>
        <w:t>~</w:t>
      </w:r>
      <w:r>
        <w:rPr>
          <w:color w:val="000000" w:themeColor="text1"/>
          <w:sz w:val="24"/>
          <w:szCs w:val="28"/>
        </w:rPr>
        <w:t>流塑粉质黏土、淤泥质粉质黏土及淤泥，夹植物根系、腐殖质，</w:t>
      </w:r>
      <w:proofErr w:type="gramStart"/>
      <w:r>
        <w:rPr>
          <w:color w:val="000000" w:themeColor="text1"/>
          <w:sz w:val="24"/>
          <w:szCs w:val="28"/>
        </w:rPr>
        <w:t>填龄约</w:t>
      </w:r>
      <w:proofErr w:type="gramEnd"/>
      <w:r>
        <w:rPr>
          <w:color w:val="000000" w:themeColor="text1"/>
          <w:sz w:val="24"/>
          <w:szCs w:val="28"/>
        </w:rPr>
        <w:t>5~10</w:t>
      </w:r>
      <w:r>
        <w:rPr>
          <w:color w:val="000000" w:themeColor="text1"/>
          <w:sz w:val="24"/>
          <w:szCs w:val="28"/>
        </w:rPr>
        <w:t>年。场区普遍分布，厚度：</w:t>
      </w:r>
      <w:r>
        <w:rPr>
          <w:color w:val="000000" w:themeColor="text1"/>
          <w:sz w:val="24"/>
          <w:szCs w:val="28"/>
        </w:rPr>
        <w:t>0.50</w:t>
      </w:r>
      <w:r>
        <w:rPr>
          <w:color w:val="000000" w:themeColor="text1"/>
          <w:sz w:val="24"/>
          <w:szCs w:val="28"/>
        </w:rPr>
        <w:t>～</w:t>
      </w:r>
      <w:r>
        <w:rPr>
          <w:color w:val="000000" w:themeColor="text1"/>
          <w:sz w:val="24"/>
          <w:szCs w:val="28"/>
        </w:rPr>
        <w:t>6.30m</w:t>
      </w:r>
      <w:r>
        <w:rPr>
          <w:color w:val="000000" w:themeColor="text1"/>
          <w:sz w:val="24"/>
          <w:szCs w:val="28"/>
        </w:rPr>
        <w:t>，平均</w:t>
      </w:r>
      <w:r>
        <w:rPr>
          <w:color w:val="000000" w:themeColor="text1"/>
          <w:sz w:val="24"/>
          <w:szCs w:val="28"/>
        </w:rPr>
        <w:t>2.11m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2.71</w:t>
      </w:r>
      <w:r>
        <w:rPr>
          <w:color w:val="000000" w:themeColor="text1"/>
          <w:sz w:val="24"/>
          <w:szCs w:val="28"/>
        </w:rPr>
        <w:t>～</w:t>
      </w:r>
      <w:r>
        <w:rPr>
          <w:color w:val="000000" w:themeColor="text1"/>
          <w:sz w:val="24"/>
          <w:szCs w:val="28"/>
        </w:rPr>
        <w:t>8.39m</w:t>
      </w:r>
      <w:r>
        <w:rPr>
          <w:color w:val="000000" w:themeColor="text1"/>
          <w:sz w:val="24"/>
          <w:szCs w:val="28"/>
        </w:rPr>
        <w:t>，平均</w:t>
      </w:r>
      <w:r>
        <w:rPr>
          <w:color w:val="000000" w:themeColor="text1"/>
          <w:sz w:val="24"/>
          <w:szCs w:val="28"/>
        </w:rPr>
        <w:t>6.25m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2.50</w:t>
      </w:r>
      <w:r>
        <w:rPr>
          <w:color w:val="000000" w:themeColor="text1"/>
          <w:sz w:val="24"/>
          <w:szCs w:val="28"/>
        </w:rPr>
        <w:t>～</w:t>
      </w:r>
      <w:r>
        <w:rPr>
          <w:color w:val="000000" w:themeColor="text1"/>
          <w:sz w:val="24"/>
          <w:szCs w:val="28"/>
        </w:rPr>
        <w:t>6.80m</w:t>
      </w:r>
      <w:r>
        <w:rPr>
          <w:color w:val="000000" w:themeColor="text1"/>
          <w:sz w:val="24"/>
          <w:szCs w:val="28"/>
        </w:rPr>
        <w:t>，平均</w:t>
      </w:r>
      <w:r>
        <w:rPr>
          <w:color w:val="000000" w:themeColor="text1"/>
          <w:sz w:val="24"/>
          <w:szCs w:val="28"/>
        </w:rPr>
        <w:t>3.78m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②</w:t>
      </w:r>
      <w:r>
        <w:rPr>
          <w:color w:val="000000" w:themeColor="text1"/>
          <w:sz w:val="24"/>
          <w:szCs w:val="28"/>
        </w:rPr>
        <w:t>-1</w:t>
      </w:r>
      <w:r>
        <w:rPr>
          <w:color w:val="000000" w:themeColor="text1"/>
          <w:sz w:val="24"/>
          <w:szCs w:val="28"/>
        </w:rPr>
        <w:t>层粉质黏土：黄褐色</w:t>
      </w:r>
      <w:r>
        <w:rPr>
          <w:color w:val="000000" w:themeColor="text1"/>
          <w:sz w:val="24"/>
          <w:szCs w:val="28"/>
        </w:rPr>
        <w:t>~</w:t>
      </w:r>
      <w:r>
        <w:rPr>
          <w:color w:val="000000" w:themeColor="text1"/>
          <w:sz w:val="24"/>
          <w:szCs w:val="28"/>
        </w:rPr>
        <w:t>灰黄色，可塑为主、局部软塑，中压缩性，局部夹粉土薄层，稍有光泽，稍有摇震反应，中等干强度，中等韧性。场区局部缺失，厚度：</w:t>
      </w:r>
      <w:r>
        <w:rPr>
          <w:color w:val="000000" w:themeColor="text1"/>
          <w:sz w:val="24"/>
          <w:szCs w:val="28"/>
        </w:rPr>
        <w:t>0.40</w:t>
      </w:r>
      <w:r>
        <w:rPr>
          <w:color w:val="000000" w:themeColor="text1"/>
          <w:sz w:val="24"/>
          <w:szCs w:val="28"/>
        </w:rPr>
        <w:t>～</w:t>
      </w:r>
      <w:r>
        <w:rPr>
          <w:color w:val="000000" w:themeColor="text1"/>
          <w:sz w:val="24"/>
          <w:szCs w:val="28"/>
        </w:rPr>
        <w:t>3.40m</w:t>
      </w:r>
      <w:r>
        <w:rPr>
          <w:color w:val="000000" w:themeColor="text1"/>
          <w:sz w:val="24"/>
          <w:szCs w:val="28"/>
        </w:rPr>
        <w:t>，平均</w:t>
      </w:r>
      <w:r>
        <w:rPr>
          <w:color w:val="000000" w:themeColor="text1"/>
          <w:sz w:val="24"/>
          <w:szCs w:val="28"/>
        </w:rPr>
        <w:t>1.44m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1.66</w:t>
      </w:r>
      <w:r>
        <w:rPr>
          <w:color w:val="000000" w:themeColor="text1"/>
          <w:sz w:val="24"/>
          <w:szCs w:val="28"/>
        </w:rPr>
        <w:t>～</w:t>
      </w:r>
      <w:r>
        <w:rPr>
          <w:color w:val="000000" w:themeColor="text1"/>
          <w:sz w:val="24"/>
          <w:szCs w:val="28"/>
        </w:rPr>
        <w:t>6.69m</w:t>
      </w:r>
      <w:r>
        <w:rPr>
          <w:color w:val="000000" w:themeColor="text1"/>
          <w:sz w:val="24"/>
          <w:szCs w:val="28"/>
        </w:rPr>
        <w:t>，平均</w:t>
      </w:r>
      <w:r>
        <w:rPr>
          <w:color w:val="000000" w:themeColor="text1"/>
          <w:sz w:val="24"/>
          <w:szCs w:val="28"/>
        </w:rPr>
        <w:t>5.06m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3.80</w:t>
      </w:r>
      <w:r>
        <w:rPr>
          <w:color w:val="000000" w:themeColor="text1"/>
          <w:sz w:val="24"/>
          <w:szCs w:val="28"/>
        </w:rPr>
        <w:t>～</w:t>
      </w:r>
      <w:r>
        <w:rPr>
          <w:color w:val="000000" w:themeColor="text1"/>
          <w:sz w:val="24"/>
          <w:szCs w:val="28"/>
        </w:rPr>
        <w:t>7.50m</w:t>
      </w:r>
      <w:r>
        <w:rPr>
          <w:color w:val="000000" w:themeColor="text1"/>
          <w:sz w:val="24"/>
          <w:szCs w:val="28"/>
        </w:rPr>
        <w:t>，平均</w:t>
      </w:r>
      <w:r>
        <w:rPr>
          <w:color w:val="000000" w:themeColor="text1"/>
          <w:sz w:val="24"/>
          <w:szCs w:val="28"/>
        </w:rPr>
        <w:t>5.00m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②</w:t>
      </w:r>
      <w:r>
        <w:rPr>
          <w:color w:val="000000" w:themeColor="text1"/>
          <w:sz w:val="24"/>
          <w:szCs w:val="28"/>
        </w:rPr>
        <w:t>-2</w:t>
      </w:r>
      <w:r>
        <w:rPr>
          <w:color w:val="000000" w:themeColor="text1"/>
          <w:sz w:val="24"/>
          <w:szCs w:val="28"/>
        </w:rPr>
        <w:t>层粉质黏土：灰色，软塑为主、局部为流塑或可塑，中压缩性，局部夹粉土，稍有光泽，稍有摇震反应，中等干强度，中等韧性。场区局部缺失，厚度：</w:t>
      </w:r>
      <w:r>
        <w:rPr>
          <w:color w:val="000000" w:themeColor="text1"/>
          <w:sz w:val="24"/>
          <w:szCs w:val="28"/>
        </w:rPr>
        <w:t>0.60</w:t>
      </w:r>
      <w:r>
        <w:rPr>
          <w:color w:val="000000" w:themeColor="text1"/>
          <w:sz w:val="24"/>
          <w:szCs w:val="28"/>
        </w:rPr>
        <w:t>～</w:t>
      </w:r>
      <w:r>
        <w:rPr>
          <w:color w:val="000000" w:themeColor="text1"/>
          <w:sz w:val="24"/>
          <w:szCs w:val="28"/>
        </w:rPr>
        <w:t>4.90m</w:t>
      </w:r>
      <w:r>
        <w:rPr>
          <w:color w:val="000000" w:themeColor="text1"/>
          <w:sz w:val="24"/>
          <w:szCs w:val="28"/>
        </w:rPr>
        <w:t>，平均</w:t>
      </w:r>
      <w:r>
        <w:rPr>
          <w:color w:val="000000" w:themeColor="text1"/>
          <w:sz w:val="24"/>
          <w:szCs w:val="28"/>
        </w:rPr>
        <w:t>2.53m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-0.38</w:t>
      </w:r>
      <w:r>
        <w:rPr>
          <w:color w:val="000000" w:themeColor="text1"/>
          <w:sz w:val="24"/>
          <w:szCs w:val="28"/>
        </w:rPr>
        <w:t>～</w:t>
      </w:r>
      <w:r>
        <w:rPr>
          <w:color w:val="000000" w:themeColor="text1"/>
          <w:sz w:val="24"/>
          <w:szCs w:val="28"/>
        </w:rPr>
        <w:t>4.98m</w:t>
      </w:r>
      <w:r>
        <w:rPr>
          <w:color w:val="000000" w:themeColor="text1"/>
          <w:sz w:val="24"/>
          <w:szCs w:val="28"/>
        </w:rPr>
        <w:t>，平均</w:t>
      </w:r>
      <w:r>
        <w:rPr>
          <w:color w:val="000000" w:themeColor="text1"/>
          <w:sz w:val="24"/>
          <w:szCs w:val="28"/>
        </w:rPr>
        <w:t>2.52m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5.40</w:t>
      </w:r>
      <w:r>
        <w:rPr>
          <w:color w:val="000000" w:themeColor="text1"/>
          <w:sz w:val="24"/>
          <w:szCs w:val="28"/>
        </w:rPr>
        <w:t>～</w:t>
      </w:r>
      <w:r>
        <w:rPr>
          <w:color w:val="000000" w:themeColor="text1"/>
          <w:sz w:val="24"/>
          <w:szCs w:val="28"/>
        </w:rPr>
        <w:t>10.10m</w:t>
      </w:r>
      <w:r>
        <w:rPr>
          <w:color w:val="000000" w:themeColor="text1"/>
          <w:sz w:val="24"/>
          <w:szCs w:val="28"/>
        </w:rPr>
        <w:t>，平均</w:t>
      </w:r>
      <w:r>
        <w:rPr>
          <w:color w:val="000000" w:themeColor="text1"/>
          <w:sz w:val="24"/>
          <w:szCs w:val="28"/>
        </w:rPr>
        <w:t>7.51m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lastRenderedPageBreak/>
        <w:t>②</w:t>
      </w:r>
      <w:r>
        <w:rPr>
          <w:color w:val="000000" w:themeColor="text1"/>
          <w:sz w:val="24"/>
          <w:szCs w:val="28"/>
        </w:rPr>
        <w:t>-3</w:t>
      </w:r>
      <w:r>
        <w:rPr>
          <w:color w:val="000000" w:themeColor="text1"/>
          <w:sz w:val="24"/>
          <w:szCs w:val="28"/>
        </w:rPr>
        <w:t>粉土夹粉质黏土：灰色</w:t>
      </w:r>
      <w:r>
        <w:rPr>
          <w:color w:val="000000" w:themeColor="text1"/>
          <w:sz w:val="24"/>
          <w:szCs w:val="28"/>
        </w:rPr>
        <w:t>~</w:t>
      </w:r>
      <w:r>
        <w:rPr>
          <w:color w:val="000000" w:themeColor="text1"/>
          <w:sz w:val="24"/>
          <w:szCs w:val="28"/>
        </w:rPr>
        <w:t>灰黄色，中压缩性。粉土，湿为主，中密</w:t>
      </w:r>
      <w:r>
        <w:rPr>
          <w:color w:val="000000" w:themeColor="text1"/>
          <w:sz w:val="24"/>
          <w:szCs w:val="28"/>
        </w:rPr>
        <w:t>~</w:t>
      </w:r>
      <w:r>
        <w:rPr>
          <w:color w:val="000000" w:themeColor="text1"/>
          <w:sz w:val="24"/>
          <w:szCs w:val="28"/>
        </w:rPr>
        <w:t>密实，无光泽，摇</w:t>
      </w:r>
      <w:proofErr w:type="gramStart"/>
      <w:r>
        <w:rPr>
          <w:color w:val="000000" w:themeColor="text1"/>
          <w:sz w:val="24"/>
          <w:szCs w:val="28"/>
        </w:rPr>
        <w:t>震反应</w:t>
      </w:r>
      <w:proofErr w:type="gramEnd"/>
      <w:r>
        <w:rPr>
          <w:color w:val="000000" w:themeColor="text1"/>
          <w:sz w:val="24"/>
          <w:szCs w:val="28"/>
        </w:rPr>
        <w:t>中等，</w:t>
      </w:r>
      <w:proofErr w:type="gramStart"/>
      <w:r>
        <w:rPr>
          <w:color w:val="000000" w:themeColor="text1"/>
          <w:sz w:val="24"/>
          <w:szCs w:val="28"/>
        </w:rPr>
        <w:t>低干强度</w:t>
      </w:r>
      <w:proofErr w:type="gramEnd"/>
      <w:r>
        <w:rPr>
          <w:color w:val="000000" w:themeColor="text1"/>
          <w:sz w:val="24"/>
          <w:szCs w:val="28"/>
        </w:rPr>
        <w:t>、低韧性；粉质黏土，软塑为主，稍有光泽，稍有摇震反应，中等干强度，中等韧性。粉土与粉质黏土层厚比约</w:t>
      </w:r>
      <w:r>
        <w:rPr>
          <w:color w:val="000000" w:themeColor="text1"/>
          <w:sz w:val="24"/>
          <w:szCs w:val="28"/>
        </w:rPr>
        <w:t>4:1</w:t>
      </w:r>
      <w:r>
        <w:rPr>
          <w:color w:val="000000" w:themeColor="text1"/>
          <w:sz w:val="24"/>
          <w:szCs w:val="28"/>
        </w:rPr>
        <w:t>。场区局部分布，厚度：</w:t>
      </w:r>
      <w:r>
        <w:rPr>
          <w:color w:val="000000" w:themeColor="text1"/>
          <w:sz w:val="24"/>
          <w:szCs w:val="28"/>
        </w:rPr>
        <w:t>0.40</w:t>
      </w:r>
      <w:r>
        <w:rPr>
          <w:color w:val="000000" w:themeColor="text1"/>
          <w:sz w:val="24"/>
          <w:szCs w:val="28"/>
        </w:rPr>
        <w:t>～</w:t>
      </w:r>
      <w:r>
        <w:rPr>
          <w:color w:val="000000" w:themeColor="text1"/>
          <w:sz w:val="24"/>
          <w:szCs w:val="28"/>
        </w:rPr>
        <w:t>3.30m</w:t>
      </w:r>
      <w:r>
        <w:rPr>
          <w:color w:val="000000" w:themeColor="text1"/>
          <w:sz w:val="24"/>
          <w:szCs w:val="28"/>
        </w:rPr>
        <w:t>，平均</w:t>
      </w:r>
      <w:r>
        <w:rPr>
          <w:color w:val="000000" w:themeColor="text1"/>
          <w:sz w:val="24"/>
          <w:szCs w:val="28"/>
        </w:rPr>
        <w:t>1.40m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-0.51</w:t>
      </w:r>
      <w:r>
        <w:rPr>
          <w:color w:val="000000" w:themeColor="text1"/>
          <w:sz w:val="24"/>
          <w:szCs w:val="28"/>
        </w:rPr>
        <w:t>～</w:t>
      </w:r>
      <w:r>
        <w:rPr>
          <w:color w:val="000000" w:themeColor="text1"/>
          <w:sz w:val="24"/>
          <w:szCs w:val="28"/>
        </w:rPr>
        <w:t>3.60m</w:t>
      </w:r>
      <w:r>
        <w:rPr>
          <w:color w:val="000000" w:themeColor="text1"/>
          <w:sz w:val="24"/>
          <w:szCs w:val="28"/>
        </w:rPr>
        <w:t>，平均</w:t>
      </w:r>
      <w:r>
        <w:rPr>
          <w:color w:val="000000" w:themeColor="text1"/>
          <w:sz w:val="24"/>
          <w:szCs w:val="28"/>
        </w:rPr>
        <w:t>1.99m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6.50</w:t>
      </w:r>
      <w:r>
        <w:rPr>
          <w:color w:val="000000" w:themeColor="text1"/>
          <w:sz w:val="24"/>
          <w:szCs w:val="28"/>
        </w:rPr>
        <w:t>～</w:t>
      </w:r>
      <w:r>
        <w:rPr>
          <w:color w:val="000000" w:themeColor="text1"/>
          <w:sz w:val="24"/>
          <w:szCs w:val="28"/>
        </w:rPr>
        <w:t>10.70m</w:t>
      </w:r>
      <w:r>
        <w:rPr>
          <w:color w:val="000000" w:themeColor="text1"/>
          <w:sz w:val="24"/>
          <w:szCs w:val="28"/>
        </w:rPr>
        <w:t>，平均</w:t>
      </w:r>
      <w:r>
        <w:rPr>
          <w:color w:val="000000" w:themeColor="text1"/>
          <w:sz w:val="24"/>
          <w:szCs w:val="28"/>
        </w:rPr>
        <w:t>8.52m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②</w:t>
      </w:r>
      <w:r>
        <w:rPr>
          <w:color w:val="000000" w:themeColor="text1"/>
          <w:sz w:val="24"/>
          <w:szCs w:val="28"/>
        </w:rPr>
        <w:t>-4</w:t>
      </w:r>
      <w:r>
        <w:rPr>
          <w:color w:val="000000" w:themeColor="text1"/>
          <w:sz w:val="24"/>
          <w:szCs w:val="28"/>
        </w:rPr>
        <w:t>层粉质黏土夹卵石：灰黄色为主，色杂，可塑为主，中压缩性，稍有光泽，无摇振反应，中等干强度，中等韧性；卵石，稍密为主、局部松散或中密，粒径主要为</w:t>
      </w:r>
      <w:r>
        <w:rPr>
          <w:color w:val="000000" w:themeColor="text1"/>
          <w:sz w:val="24"/>
          <w:szCs w:val="28"/>
        </w:rPr>
        <w:t>2~20cm</w:t>
      </w:r>
      <w:r>
        <w:rPr>
          <w:color w:val="000000" w:themeColor="text1"/>
          <w:sz w:val="24"/>
          <w:szCs w:val="28"/>
        </w:rPr>
        <w:t>，局部为砾石，含量约在</w:t>
      </w:r>
      <w:r>
        <w:rPr>
          <w:color w:val="000000" w:themeColor="text1"/>
          <w:sz w:val="24"/>
          <w:szCs w:val="28"/>
        </w:rPr>
        <w:t>5~20%</w:t>
      </w:r>
      <w:r>
        <w:rPr>
          <w:color w:val="000000" w:themeColor="text1"/>
          <w:sz w:val="24"/>
          <w:szCs w:val="28"/>
        </w:rPr>
        <w:t>。场区局部缺失，厚度：</w:t>
      </w:r>
      <w:r>
        <w:rPr>
          <w:color w:val="000000" w:themeColor="text1"/>
          <w:sz w:val="24"/>
          <w:szCs w:val="28"/>
        </w:rPr>
        <w:t>0.40</w:t>
      </w:r>
      <w:r>
        <w:rPr>
          <w:color w:val="000000" w:themeColor="text1"/>
          <w:sz w:val="24"/>
          <w:szCs w:val="28"/>
        </w:rPr>
        <w:t>～</w:t>
      </w:r>
      <w:r>
        <w:rPr>
          <w:color w:val="000000" w:themeColor="text1"/>
          <w:sz w:val="24"/>
          <w:szCs w:val="28"/>
        </w:rPr>
        <w:t>5.30m</w:t>
      </w:r>
      <w:r>
        <w:rPr>
          <w:color w:val="000000" w:themeColor="text1"/>
          <w:sz w:val="24"/>
          <w:szCs w:val="28"/>
        </w:rPr>
        <w:t>，平均</w:t>
      </w:r>
      <w:r>
        <w:rPr>
          <w:color w:val="000000" w:themeColor="text1"/>
          <w:sz w:val="24"/>
          <w:szCs w:val="28"/>
        </w:rPr>
        <w:t>2.13m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-3.32</w:t>
      </w:r>
      <w:r>
        <w:rPr>
          <w:color w:val="000000" w:themeColor="text1"/>
          <w:sz w:val="24"/>
          <w:szCs w:val="28"/>
        </w:rPr>
        <w:t>～</w:t>
      </w:r>
      <w:r>
        <w:rPr>
          <w:color w:val="000000" w:themeColor="text1"/>
          <w:sz w:val="24"/>
          <w:szCs w:val="28"/>
        </w:rPr>
        <w:t>3.15m</w:t>
      </w:r>
      <w:r>
        <w:rPr>
          <w:color w:val="000000" w:themeColor="text1"/>
          <w:sz w:val="24"/>
          <w:szCs w:val="28"/>
        </w:rPr>
        <w:t>，平均</w:t>
      </w:r>
      <w:r>
        <w:rPr>
          <w:color w:val="000000" w:themeColor="text1"/>
          <w:sz w:val="24"/>
          <w:szCs w:val="28"/>
        </w:rPr>
        <w:t>0.07m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7.20</w:t>
      </w:r>
      <w:r>
        <w:rPr>
          <w:color w:val="000000" w:themeColor="text1"/>
          <w:sz w:val="24"/>
          <w:szCs w:val="28"/>
        </w:rPr>
        <w:t>～</w:t>
      </w:r>
      <w:r>
        <w:rPr>
          <w:color w:val="000000" w:themeColor="text1"/>
          <w:sz w:val="24"/>
          <w:szCs w:val="28"/>
        </w:rPr>
        <w:t>12.50m</w:t>
      </w:r>
      <w:r>
        <w:rPr>
          <w:color w:val="000000" w:themeColor="text1"/>
          <w:sz w:val="24"/>
          <w:szCs w:val="28"/>
        </w:rPr>
        <w:t>，平均</w:t>
      </w:r>
      <w:r>
        <w:rPr>
          <w:color w:val="000000" w:themeColor="text1"/>
          <w:sz w:val="24"/>
          <w:szCs w:val="28"/>
        </w:rPr>
        <w:t>9.91m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③</w:t>
      </w:r>
      <w:r>
        <w:rPr>
          <w:color w:val="000000" w:themeColor="text1"/>
          <w:sz w:val="24"/>
          <w:szCs w:val="28"/>
        </w:rPr>
        <w:t>层粉质黏土：灰色，软塑为主、局部流塑或可塑，局部为粉土，中</w:t>
      </w:r>
      <w:r>
        <w:rPr>
          <w:color w:val="000000" w:themeColor="text1"/>
          <w:sz w:val="24"/>
          <w:szCs w:val="28"/>
        </w:rPr>
        <w:t>~</w:t>
      </w:r>
      <w:r>
        <w:rPr>
          <w:color w:val="000000" w:themeColor="text1"/>
          <w:sz w:val="24"/>
          <w:szCs w:val="28"/>
        </w:rPr>
        <w:t>中高压缩性，稍有光泽，稍有摇震反应，中等干强度，中等韧性。场区局部缺失，厚度：</w:t>
      </w:r>
      <w:r>
        <w:rPr>
          <w:color w:val="000000" w:themeColor="text1"/>
          <w:sz w:val="24"/>
          <w:szCs w:val="28"/>
        </w:rPr>
        <w:t>0.80</w:t>
      </w:r>
      <w:r>
        <w:rPr>
          <w:color w:val="000000" w:themeColor="text1"/>
          <w:sz w:val="24"/>
          <w:szCs w:val="28"/>
        </w:rPr>
        <w:t>～</w:t>
      </w:r>
      <w:r>
        <w:rPr>
          <w:color w:val="000000" w:themeColor="text1"/>
          <w:sz w:val="24"/>
          <w:szCs w:val="28"/>
        </w:rPr>
        <w:t>8.90m</w:t>
      </w:r>
      <w:r>
        <w:rPr>
          <w:color w:val="000000" w:themeColor="text1"/>
          <w:sz w:val="24"/>
          <w:szCs w:val="28"/>
        </w:rPr>
        <w:t>，平均</w:t>
      </w:r>
      <w:r>
        <w:rPr>
          <w:color w:val="000000" w:themeColor="text1"/>
          <w:sz w:val="24"/>
          <w:szCs w:val="28"/>
        </w:rPr>
        <w:t>4.42m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-6.68</w:t>
      </w:r>
      <w:r>
        <w:rPr>
          <w:color w:val="000000" w:themeColor="text1"/>
          <w:sz w:val="24"/>
          <w:szCs w:val="28"/>
        </w:rPr>
        <w:t>～</w:t>
      </w:r>
      <w:r>
        <w:rPr>
          <w:color w:val="000000" w:themeColor="text1"/>
          <w:sz w:val="24"/>
          <w:szCs w:val="28"/>
        </w:rPr>
        <w:t>2.10m</w:t>
      </w:r>
      <w:r>
        <w:rPr>
          <w:color w:val="000000" w:themeColor="text1"/>
          <w:sz w:val="24"/>
          <w:szCs w:val="28"/>
        </w:rPr>
        <w:t>，平均</w:t>
      </w:r>
      <w:r>
        <w:rPr>
          <w:color w:val="000000" w:themeColor="text1"/>
          <w:sz w:val="24"/>
          <w:szCs w:val="28"/>
        </w:rPr>
        <w:t>-4.07m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8.00</w:t>
      </w:r>
      <w:r>
        <w:rPr>
          <w:color w:val="000000" w:themeColor="text1"/>
          <w:sz w:val="24"/>
          <w:szCs w:val="28"/>
        </w:rPr>
        <w:t>～</w:t>
      </w:r>
      <w:r>
        <w:rPr>
          <w:color w:val="000000" w:themeColor="text1"/>
          <w:sz w:val="24"/>
          <w:szCs w:val="28"/>
        </w:rPr>
        <w:t>16.50m</w:t>
      </w:r>
      <w:r>
        <w:rPr>
          <w:color w:val="000000" w:themeColor="text1"/>
          <w:sz w:val="24"/>
          <w:szCs w:val="28"/>
        </w:rPr>
        <w:t>，平均</w:t>
      </w:r>
      <w:r>
        <w:rPr>
          <w:color w:val="000000" w:themeColor="text1"/>
          <w:sz w:val="24"/>
          <w:szCs w:val="28"/>
        </w:rPr>
        <w:t>14.07m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④</w:t>
      </w:r>
      <w:r>
        <w:rPr>
          <w:color w:val="000000" w:themeColor="text1"/>
          <w:sz w:val="24"/>
          <w:szCs w:val="28"/>
        </w:rPr>
        <w:t>层粉质黏土：黄褐色</w:t>
      </w:r>
      <w:r>
        <w:rPr>
          <w:color w:val="000000" w:themeColor="text1"/>
          <w:sz w:val="24"/>
          <w:szCs w:val="28"/>
        </w:rPr>
        <w:t>~</w:t>
      </w:r>
      <w:r>
        <w:rPr>
          <w:color w:val="000000" w:themeColor="text1"/>
          <w:sz w:val="24"/>
          <w:szCs w:val="28"/>
        </w:rPr>
        <w:t>灰黄色，可塑，中压缩性，稍有光泽，无摇震反应，中等干强度，中等韧性。场区局部分布，厚度：</w:t>
      </w:r>
      <w:r>
        <w:rPr>
          <w:color w:val="000000" w:themeColor="text1"/>
          <w:sz w:val="24"/>
          <w:szCs w:val="28"/>
        </w:rPr>
        <w:t>1.10</w:t>
      </w:r>
      <w:r>
        <w:rPr>
          <w:color w:val="000000" w:themeColor="text1"/>
          <w:sz w:val="24"/>
          <w:szCs w:val="28"/>
        </w:rPr>
        <w:t>～</w:t>
      </w:r>
      <w:r>
        <w:rPr>
          <w:color w:val="000000" w:themeColor="text1"/>
          <w:sz w:val="24"/>
          <w:szCs w:val="28"/>
        </w:rPr>
        <w:t>9.20m</w:t>
      </w:r>
      <w:r>
        <w:rPr>
          <w:color w:val="000000" w:themeColor="text1"/>
          <w:sz w:val="24"/>
          <w:szCs w:val="28"/>
        </w:rPr>
        <w:t>，平均</w:t>
      </w:r>
      <w:r>
        <w:rPr>
          <w:color w:val="000000" w:themeColor="text1"/>
          <w:sz w:val="24"/>
          <w:szCs w:val="28"/>
        </w:rPr>
        <w:t>4.84m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-5.70</w:t>
      </w:r>
      <w:r>
        <w:rPr>
          <w:color w:val="000000" w:themeColor="text1"/>
          <w:sz w:val="24"/>
          <w:szCs w:val="28"/>
        </w:rPr>
        <w:t>～</w:t>
      </w:r>
      <w:r>
        <w:rPr>
          <w:color w:val="000000" w:themeColor="text1"/>
          <w:sz w:val="24"/>
          <w:szCs w:val="28"/>
        </w:rPr>
        <w:t>-3.60m</w:t>
      </w:r>
      <w:r>
        <w:rPr>
          <w:color w:val="000000" w:themeColor="text1"/>
          <w:sz w:val="24"/>
          <w:szCs w:val="28"/>
        </w:rPr>
        <w:t>，平均</w:t>
      </w:r>
      <w:r>
        <w:rPr>
          <w:color w:val="000000" w:themeColor="text1"/>
          <w:sz w:val="24"/>
          <w:szCs w:val="28"/>
        </w:rPr>
        <w:t>-4.39m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13.60</w:t>
      </w:r>
      <w:r>
        <w:rPr>
          <w:color w:val="000000" w:themeColor="text1"/>
          <w:sz w:val="24"/>
          <w:szCs w:val="28"/>
        </w:rPr>
        <w:t>～</w:t>
      </w:r>
      <w:r>
        <w:rPr>
          <w:color w:val="000000" w:themeColor="text1"/>
          <w:sz w:val="24"/>
          <w:szCs w:val="28"/>
        </w:rPr>
        <w:t>15.80m</w:t>
      </w:r>
      <w:r>
        <w:rPr>
          <w:color w:val="000000" w:themeColor="text1"/>
          <w:sz w:val="24"/>
          <w:szCs w:val="28"/>
        </w:rPr>
        <w:t>，平均</w:t>
      </w:r>
      <w:r>
        <w:rPr>
          <w:color w:val="000000" w:themeColor="text1"/>
          <w:sz w:val="24"/>
          <w:szCs w:val="28"/>
        </w:rPr>
        <w:t>14.55m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⑤</w:t>
      </w:r>
      <w:r>
        <w:rPr>
          <w:color w:val="000000" w:themeColor="text1"/>
          <w:sz w:val="24"/>
          <w:szCs w:val="28"/>
        </w:rPr>
        <w:t>层卵石夹粉质黏土：色杂，卵石，中密为主、局部密实，粒径主要为</w:t>
      </w:r>
      <w:r>
        <w:rPr>
          <w:color w:val="000000" w:themeColor="text1"/>
          <w:sz w:val="24"/>
          <w:szCs w:val="28"/>
        </w:rPr>
        <w:t>2~30cm</w:t>
      </w:r>
      <w:r>
        <w:rPr>
          <w:color w:val="000000" w:themeColor="text1"/>
          <w:sz w:val="24"/>
          <w:szCs w:val="28"/>
        </w:rPr>
        <w:t>，含量约在</w:t>
      </w:r>
      <w:r>
        <w:rPr>
          <w:color w:val="000000" w:themeColor="text1"/>
          <w:sz w:val="24"/>
          <w:szCs w:val="28"/>
        </w:rPr>
        <w:t>50~80%</w:t>
      </w:r>
      <w:r>
        <w:rPr>
          <w:color w:val="000000" w:themeColor="text1"/>
          <w:sz w:val="24"/>
          <w:szCs w:val="28"/>
        </w:rPr>
        <w:t>；粉质黏土，可塑，稍有光泽，无摇振反应，中等干强度，中等韧性。场区普遍分布，厚度：</w:t>
      </w:r>
      <w:r>
        <w:rPr>
          <w:color w:val="000000" w:themeColor="text1"/>
          <w:sz w:val="24"/>
          <w:szCs w:val="28"/>
        </w:rPr>
        <w:t>1.70</w:t>
      </w:r>
      <w:r>
        <w:rPr>
          <w:color w:val="000000" w:themeColor="text1"/>
          <w:sz w:val="24"/>
          <w:szCs w:val="28"/>
        </w:rPr>
        <w:t>～</w:t>
      </w:r>
      <w:r>
        <w:rPr>
          <w:color w:val="000000" w:themeColor="text1"/>
          <w:sz w:val="24"/>
          <w:szCs w:val="28"/>
        </w:rPr>
        <w:t>7.00m</w:t>
      </w:r>
      <w:r>
        <w:rPr>
          <w:color w:val="000000" w:themeColor="text1"/>
          <w:sz w:val="24"/>
          <w:szCs w:val="28"/>
        </w:rPr>
        <w:t>，平均</w:t>
      </w:r>
      <w:r>
        <w:rPr>
          <w:color w:val="000000" w:themeColor="text1"/>
          <w:sz w:val="24"/>
          <w:szCs w:val="28"/>
        </w:rPr>
        <w:t>2.95m</w:t>
      </w:r>
      <w:r>
        <w:rPr>
          <w:color w:val="000000" w:themeColor="text1"/>
          <w:sz w:val="24"/>
          <w:szCs w:val="28"/>
        </w:rPr>
        <w:t>；</w:t>
      </w:r>
      <w:proofErr w:type="gramStart"/>
      <w:r>
        <w:rPr>
          <w:color w:val="000000" w:themeColor="text1"/>
          <w:sz w:val="24"/>
          <w:szCs w:val="28"/>
        </w:rPr>
        <w:t>层底标高</w:t>
      </w:r>
      <w:proofErr w:type="gramEnd"/>
      <w:r>
        <w:rPr>
          <w:color w:val="000000" w:themeColor="text1"/>
          <w:sz w:val="24"/>
          <w:szCs w:val="28"/>
        </w:rPr>
        <w:t>：</w:t>
      </w:r>
      <w:r>
        <w:rPr>
          <w:color w:val="000000" w:themeColor="text1"/>
          <w:sz w:val="24"/>
          <w:szCs w:val="28"/>
        </w:rPr>
        <w:t>-9.42</w:t>
      </w:r>
      <w:r>
        <w:rPr>
          <w:color w:val="000000" w:themeColor="text1"/>
          <w:sz w:val="24"/>
          <w:szCs w:val="28"/>
        </w:rPr>
        <w:t>～</w:t>
      </w:r>
      <w:r>
        <w:rPr>
          <w:color w:val="000000" w:themeColor="text1"/>
          <w:sz w:val="24"/>
          <w:szCs w:val="28"/>
        </w:rPr>
        <w:t>-5.21m</w:t>
      </w:r>
      <w:r>
        <w:rPr>
          <w:color w:val="000000" w:themeColor="text1"/>
          <w:sz w:val="24"/>
          <w:szCs w:val="28"/>
        </w:rPr>
        <w:t>，平均</w:t>
      </w:r>
      <w:r>
        <w:rPr>
          <w:color w:val="000000" w:themeColor="text1"/>
          <w:sz w:val="24"/>
          <w:szCs w:val="28"/>
        </w:rPr>
        <w:t>-7.39m</w:t>
      </w:r>
      <w:r>
        <w:rPr>
          <w:color w:val="000000" w:themeColor="text1"/>
          <w:sz w:val="24"/>
          <w:szCs w:val="28"/>
        </w:rPr>
        <w:t>；</w:t>
      </w:r>
      <w:proofErr w:type="gramStart"/>
      <w:r>
        <w:rPr>
          <w:color w:val="000000" w:themeColor="text1"/>
          <w:sz w:val="24"/>
          <w:szCs w:val="28"/>
        </w:rPr>
        <w:t>层底埋深</w:t>
      </w:r>
      <w:proofErr w:type="gramEnd"/>
      <w:r>
        <w:rPr>
          <w:color w:val="000000" w:themeColor="text1"/>
          <w:sz w:val="24"/>
          <w:szCs w:val="28"/>
        </w:rPr>
        <w:t>：</w:t>
      </w:r>
      <w:r>
        <w:rPr>
          <w:color w:val="000000" w:themeColor="text1"/>
          <w:sz w:val="24"/>
          <w:szCs w:val="28"/>
        </w:rPr>
        <w:t>14.60</w:t>
      </w:r>
      <w:r>
        <w:rPr>
          <w:color w:val="000000" w:themeColor="text1"/>
          <w:sz w:val="24"/>
          <w:szCs w:val="28"/>
        </w:rPr>
        <w:t>～</w:t>
      </w:r>
      <w:r>
        <w:rPr>
          <w:color w:val="000000" w:themeColor="text1"/>
          <w:sz w:val="24"/>
          <w:szCs w:val="28"/>
        </w:rPr>
        <w:t>18.90m</w:t>
      </w:r>
      <w:r>
        <w:rPr>
          <w:color w:val="000000" w:themeColor="text1"/>
          <w:sz w:val="24"/>
          <w:szCs w:val="28"/>
        </w:rPr>
        <w:t>，平均</w:t>
      </w:r>
      <w:r>
        <w:rPr>
          <w:color w:val="000000" w:themeColor="text1"/>
          <w:sz w:val="24"/>
          <w:szCs w:val="28"/>
        </w:rPr>
        <w:t>17.42m</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rFonts w:ascii="宋体" w:hAnsi="宋体" w:cs="宋体" w:hint="eastAsia"/>
          <w:color w:val="000000" w:themeColor="text1"/>
          <w:sz w:val="24"/>
          <w:szCs w:val="28"/>
        </w:rPr>
        <w:t>⑥</w:t>
      </w:r>
      <w:r>
        <w:rPr>
          <w:color w:val="000000" w:themeColor="text1"/>
          <w:sz w:val="24"/>
          <w:szCs w:val="28"/>
        </w:rPr>
        <w:t>层强风化泥岩：棕红色，极软岩，破碎，干钻钻进困难，岩</w:t>
      </w:r>
      <w:proofErr w:type="gramStart"/>
      <w:r>
        <w:rPr>
          <w:color w:val="000000" w:themeColor="text1"/>
          <w:sz w:val="24"/>
          <w:szCs w:val="28"/>
        </w:rPr>
        <w:t>块手可搓掰</w:t>
      </w:r>
      <w:proofErr w:type="gramEnd"/>
      <w:r>
        <w:rPr>
          <w:color w:val="000000" w:themeColor="text1"/>
          <w:sz w:val="24"/>
          <w:szCs w:val="28"/>
        </w:rPr>
        <w:t>碎，岩芯钻取芯率约</w:t>
      </w:r>
      <w:r>
        <w:rPr>
          <w:color w:val="000000" w:themeColor="text1"/>
          <w:sz w:val="24"/>
          <w:szCs w:val="28"/>
        </w:rPr>
        <w:t>60%~70%</w:t>
      </w:r>
      <w:r>
        <w:rPr>
          <w:color w:val="000000" w:themeColor="text1"/>
          <w:sz w:val="24"/>
          <w:szCs w:val="28"/>
        </w:rPr>
        <w:t>。场区普遍分布，未穿透。</w:t>
      </w:r>
    </w:p>
    <w:p w:rsidR="005C6D9D" w:rsidRDefault="008D3B0E">
      <w:pPr>
        <w:outlineLvl w:val="4"/>
        <w:rPr>
          <w:b/>
          <w:bCs/>
          <w:color w:val="000000" w:themeColor="text1"/>
          <w:sz w:val="24"/>
          <w:szCs w:val="28"/>
        </w:rPr>
      </w:pPr>
      <w:r>
        <w:rPr>
          <w:b/>
          <w:bCs/>
          <w:color w:val="000000" w:themeColor="text1"/>
          <w:sz w:val="24"/>
          <w:szCs w:val="28"/>
        </w:rPr>
        <w:t>5.2.5.2.4</w:t>
      </w:r>
      <w:r>
        <w:rPr>
          <w:b/>
          <w:bCs/>
          <w:color w:val="000000" w:themeColor="text1"/>
          <w:sz w:val="24"/>
          <w:szCs w:val="28"/>
        </w:rPr>
        <w:t>地下水类型</w:t>
      </w:r>
      <w:r>
        <w:rPr>
          <w:rFonts w:hint="eastAsia"/>
          <w:b/>
          <w:bCs/>
          <w:color w:val="000000" w:themeColor="text1"/>
          <w:sz w:val="24"/>
          <w:szCs w:val="28"/>
        </w:rPr>
        <w:t>及</w:t>
      </w:r>
      <w:r>
        <w:rPr>
          <w:b/>
          <w:bCs/>
          <w:color w:val="000000" w:themeColor="text1"/>
          <w:sz w:val="24"/>
          <w:szCs w:val="28"/>
        </w:rPr>
        <w:t>含水层</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拟建场地与工程影响比较密切的地下水类型主要为孔隙潜水，分布于</w:t>
      </w:r>
      <w:r>
        <w:rPr>
          <w:rFonts w:ascii="宋体" w:hAnsi="宋体" w:cs="宋体" w:hint="eastAsia"/>
          <w:color w:val="000000" w:themeColor="text1"/>
          <w:sz w:val="24"/>
          <w:szCs w:val="28"/>
        </w:rPr>
        <w:t>①</w:t>
      </w:r>
      <w:proofErr w:type="gramStart"/>
      <w:r>
        <w:rPr>
          <w:color w:val="000000" w:themeColor="text1"/>
          <w:sz w:val="24"/>
          <w:szCs w:val="28"/>
        </w:rPr>
        <w:t>层素填土</w:t>
      </w:r>
      <w:proofErr w:type="gramEnd"/>
      <w:r>
        <w:rPr>
          <w:color w:val="000000" w:themeColor="text1"/>
          <w:sz w:val="24"/>
          <w:szCs w:val="28"/>
        </w:rPr>
        <w:t>、</w:t>
      </w:r>
      <w:r>
        <w:rPr>
          <w:rFonts w:ascii="宋体" w:hAnsi="宋体" w:cs="宋体" w:hint="eastAsia"/>
          <w:color w:val="000000" w:themeColor="text1"/>
          <w:sz w:val="24"/>
          <w:szCs w:val="28"/>
        </w:rPr>
        <w:t>②</w:t>
      </w:r>
      <w:r>
        <w:rPr>
          <w:color w:val="000000" w:themeColor="text1"/>
          <w:sz w:val="24"/>
          <w:szCs w:val="28"/>
        </w:rPr>
        <w:t>-1</w:t>
      </w:r>
      <w:r>
        <w:rPr>
          <w:color w:val="000000" w:themeColor="text1"/>
          <w:sz w:val="24"/>
          <w:szCs w:val="28"/>
        </w:rPr>
        <w:t>层粉质黏土和</w:t>
      </w:r>
      <w:r>
        <w:rPr>
          <w:rFonts w:ascii="宋体" w:hAnsi="宋体" w:cs="宋体" w:hint="eastAsia"/>
          <w:color w:val="000000" w:themeColor="text1"/>
          <w:sz w:val="24"/>
          <w:szCs w:val="28"/>
        </w:rPr>
        <w:t>②</w:t>
      </w:r>
      <w:r>
        <w:rPr>
          <w:color w:val="000000" w:themeColor="text1"/>
          <w:sz w:val="24"/>
          <w:szCs w:val="28"/>
        </w:rPr>
        <w:t>-2</w:t>
      </w:r>
      <w:r>
        <w:rPr>
          <w:color w:val="000000" w:themeColor="text1"/>
          <w:sz w:val="24"/>
          <w:szCs w:val="28"/>
        </w:rPr>
        <w:t>层粉质黏土中，主要接受地表水和大气降水补给，排泄方式主要为自然蒸发和侧向渗流。勘察期间测得孔隙潜水的初见水位埋深在</w:t>
      </w:r>
      <w:r>
        <w:rPr>
          <w:color w:val="000000" w:themeColor="text1"/>
          <w:sz w:val="24"/>
          <w:szCs w:val="28"/>
        </w:rPr>
        <w:t>0.50</w:t>
      </w:r>
      <w:r>
        <w:rPr>
          <w:color w:val="000000" w:themeColor="text1"/>
          <w:sz w:val="24"/>
          <w:szCs w:val="28"/>
        </w:rPr>
        <w:t>～</w:t>
      </w:r>
      <w:r>
        <w:rPr>
          <w:color w:val="000000" w:themeColor="text1"/>
          <w:sz w:val="24"/>
          <w:szCs w:val="28"/>
        </w:rPr>
        <w:t>3.50m</w:t>
      </w:r>
      <w:r>
        <w:rPr>
          <w:color w:val="000000" w:themeColor="text1"/>
          <w:sz w:val="24"/>
          <w:szCs w:val="28"/>
        </w:rPr>
        <w:t>之间，稳定水位在埋深</w:t>
      </w:r>
      <w:r>
        <w:rPr>
          <w:color w:val="000000" w:themeColor="text1"/>
          <w:sz w:val="24"/>
          <w:szCs w:val="28"/>
        </w:rPr>
        <w:t>0.60</w:t>
      </w:r>
      <w:r>
        <w:rPr>
          <w:color w:val="000000" w:themeColor="text1"/>
          <w:sz w:val="24"/>
          <w:szCs w:val="28"/>
        </w:rPr>
        <w:t>～</w:t>
      </w:r>
      <w:r>
        <w:rPr>
          <w:color w:val="000000" w:themeColor="text1"/>
          <w:sz w:val="24"/>
          <w:szCs w:val="28"/>
        </w:rPr>
        <w:t>3.60m</w:t>
      </w:r>
      <w:r>
        <w:rPr>
          <w:color w:val="000000" w:themeColor="text1"/>
          <w:sz w:val="24"/>
          <w:szCs w:val="28"/>
        </w:rPr>
        <w:t>之间。潜水水位埋深呈季节性变化，拟建场地部分位置地势较低，地下水变化幅度约在埋深</w:t>
      </w:r>
      <w:r>
        <w:rPr>
          <w:color w:val="000000" w:themeColor="text1"/>
          <w:sz w:val="24"/>
          <w:szCs w:val="28"/>
        </w:rPr>
        <w:t>0.00m~4.00m</w:t>
      </w:r>
      <w:r>
        <w:rPr>
          <w:color w:val="000000" w:themeColor="text1"/>
          <w:sz w:val="24"/>
          <w:szCs w:val="28"/>
        </w:rPr>
        <w:t>之间，近</w:t>
      </w:r>
      <w:r>
        <w:rPr>
          <w:color w:val="000000" w:themeColor="text1"/>
          <w:sz w:val="24"/>
          <w:szCs w:val="28"/>
        </w:rPr>
        <w:t>3~5</w:t>
      </w:r>
      <w:r>
        <w:rPr>
          <w:color w:val="000000" w:themeColor="text1"/>
          <w:sz w:val="24"/>
          <w:szCs w:val="28"/>
        </w:rPr>
        <w:t>年和历史最高地下水位埋深约为</w:t>
      </w:r>
      <w:r>
        <w:rPr>
          <w:color w:val="000000" w:themeColor="text1"/>
          <w:sz w:val="24"/>
          <w:szCs w:val="28"/>
        </w:rPr>
        <w:t>0.00m</w:t>
      </w:r>
      <w:r>
        <w:rPr>
          <w:color w:val="000000" w:themeColor="text1"/>
          <w:sz w:val="24"/>
          <w:szCs w:val="28"/>
        </w:rPr>
        <w:t>。</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5.2.5.3</w:t>
      </w:r>
      <w:r>
        <w:rPr>
          <w:b/>
          <w:bCs/>
          <w:color w:val="000000" w:themeColor="text1"/>
          <w:sz w:val="24"/>
          <w:szCs w:val="28"/>
        </w:rPr>
        <w:t>地下水环境影响分析</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lang w:val="en-GB"/>
        </w:rPr>
        <w:lastRenderedPageBreak/>
        <w:t>根据地下水环评导则（</w:t>
      </w:r>
      <w:r>
        <w:rPr>
          <w:color w:val="000000" w:themeColor="text1"/>
          <w:sz w:val="24"/>
          <w:szCs w:val="28"/>
        </w:rPr>
        <w:t>HJ 610-2016</w:t>
      </w:r>
      <w:r>
        <w:rPr>
          <w:color w:val="000000" w:themeColor="text1"/>
          <w:sz w:val="24"/>
          <w:szCs w:val="28"/>
          <w:lang w:val="en-GB"/>
        </w:rPr>
        <w:t>）要求，当污染物的排放对地下水的流场没有明显的影响</w:t>
      </w:r>
      <w:proofErr w:type="gramStart"/>
      <w:r>
        <w:rPr>
          <w:color w:val="000000" w:themeColor="text1"/>
          <w:sz w:val="24"/>
          <w:szCs w:val="28"/>
          <w:lang w:val="en-GB"/>
        </w:rPr>
        <w:t>且评价</w:t>
      </w:r>
      <w:proofErr w:type="gramEnd"/>
      <w:r>
        <w:rPr>
          <w:color w:val="000000" w:themeColor="text1"/>
          <w:sz w:val="24"/>
          <w:szCs w:val="28"/>
          <w:lang w:val="en-GB"/>
        </w:rPr>
        <w:t>区内含水层的基本参数变化</w:t>
      </w:r>
      <w:proofErr w:type="gramStart"/>
      <w:r>
        <w:rPr>
          <w:color w:val="000000" w:themeColor="text1"/>
          <w:sz w:val="24"/>
          <w:szCs w:val="28"/>
          <w:lang w:val="en-GB"/>
        </w:rPr>
        <w:t>很</w:t>
      </w:r>
      <w:proofErr w:type="gramEnd"/>
      <w:r>
        <w:rPr>
          <w:color w:val="000000" w:themeColor="text1"/>
          <w:sz w:val="24"/>
          <w:szCs w:val="28"/>
          <w:lang w:val="en-GB"/>
        </w:rPr>
        <w:t>小时，</w:t>
      </w:r>
      <w:r>
        <w:rPr>
          <w:color w:val="000000" w:themeColor="text1"/>
          <w:sz w:val="24"/>
          <w:szCs w:val="28"/>
        </w:rPr>
        <w:t>地下水二级评价可采用解析法，</w:t>
      </w:r>
      <w:r>
        <w:rPr>
          <w:color w:val="000000" w:themeColor="text1"/>
          <w:sz w:val="24"/>
          <w:szCs w:val="28"/>
          <w:lang w:val="en-GB"/>
        </w:rPr>
        <w:t>本次地下水环境影响预测评价采用</w:t>
      </w:r>
      <w:r>
        <w:rPr>
          <w:color w:val="000000" w:themeColor="text1"/>
          <w:sz w:val="24"/>
          <w:szCs w:val="28"/>
        </w:rPr>
        <w:t>解析法</w:t>
      </w:r>
      <w:r>
        <w:rPr>
          <w:color w:val="000000" w:themeColor="text1"/>
          <w:sz w:val="24"/>
          <w:szCs w:val="28"/>
          <w:lang w:val="en-GB"/>
        </w:rPr>
        <w:t>。</w:t>
      </w:r>
      <w:r>
        <w:rPr>
          <w:color w:val="000000" w:themeColor="text1"/>
          <w:sz w:val="24"/>
          <w:szCs w:val="28"/>
        </w:rPr>
        <w:t>通过模拟典型污染因子在地下水中的迁移过程，进一步分析污染物影响范围和超标范围。</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污染物在地下水系统中的迁移转化过程十分复杂，它包括挥发、溶解、吸附、沉淀、生物吸收、化学和生物降解等作用。本次评价在模拟污染物运移扩散时不考虑吸附作用、化学反应等因素，只考虑考虑对流弥散作用。</w:t>
      </w:r>
    </w:p>
    <w:p w:rsidR="005C6D9D" w:rsidRDefault="008D3B0E">
      <w:pPr>
        <w:outlineLvl w:val="4"/>
        <w:rPr>
          <w:b/>
          <w:bCs/>
          <w:color w:val="000000" w:themeColor="text1"/>
          <w:sz w:val="24"/>
          <w:szCs w:val="28"/>
        </w:rPr>
      </w:pPr>
      <w:r>
        <w:rPr>
          <w:b/>
          <w:bCs/>
          <w:color w:val="000000" w:themeColor="text1"/>
          <w:sz w:val="24"/>
          <w:szCs w:val="28"/>
        </w:rPr>
        <w:t>5.2.5.3.1</w:t>
      </w:r>
      <w:r>
        <w:rPr>
          <w:b/>
          <w:bCs/>
          <w:color w:val="000000" w:themeColor="text1"/>
          <w:sz w:val="24"/>
          <w:szCs w:val="28"/>
        </w:rPr>
        <w:t>预测层位和预测因子</w:t>
      </w:r>
    </w:p>
    <w:p w:rsidR="005C6D9D" w:rsidRDefault="008D3B0E">
      <w:pPr>
        <w:spacing w:before="0" w:after="0" w:line="500" w:lineRule="exact"/>
        <w:ind w:firstLineChars="200" w:firstLine="480"/>
        <w:rPr>
          <w:snapToGrid w:val="0"/>
          <w:color w:val="000000" w:themeColor="text1"/>
          <w:sz w:val="24"/>
          <w:szCs w:val="28"/>
        </w:rPr>
      </w:pPr>
      <w:r>
        <w:rPr>
          <w:color w:val="000000" w:themeColor="text1"/>
          <w:sz w:val="24"/>
          <w:szCs w:val="28"/>
        </w:rPr>
        <w:t>潜水含水层较承压含水层易于污染，是建设项目需要考虑的最敏感含水层，因此作</w:t>
      </w:r>
      <w:r>
        <w:rPr>
          <w:snapToGrid w:val="0"/>
          <w:color w:val="000000" w:themeColor="text1"/>
          <w:sz w:val="24"/>
          <w:szCs w:val="28"/>
        </w:rPr>
        <w:t>为本次影响预测的目的层。</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根据建设项目工程分析中污水处理区污染源强分析，</w:t>
      </w:r>
      <w:r>
        <w:rPr>
          <w:rFonts w:hint="eastAsia"/>
          <w:snapToGrid w:val="0"/>
          <w:color w:val="000000" w:themeColor="text1"/>
          <w:sz w:val="24"/>
          <w:szCs w:val="28"/>
        </w:rPr>
        <w:t>扩建</w:t>
      </w:r>
      <w:r>
        <w:rPr>
          <w:snapToGrid w:val="0"/>
          <w:color w:val="000000" w:themeColor="text1"/>
          <w:sz w:val="24"/>
          <w:szCs w:val="28"/>
        </w:rPr>
        <w:t>项目产生的废水</w:t>
      </w:r>
      <w:r>
        <w:rPr>
          <w:rFonts w:hint="eastAsia"/>
          <w:snapToGrid w:val="0"/>
          <w:color w:val="000000" w:themeColor="text1"/>
          <w:sz w:val="24"/>
          <w:szCs w:val="28"/>
        </w:rPr>
        <w:t>为</w:t>
      </w:r>
      <w:r>
        <w:rPr>
          <w:snapToGrid w:val="0"/>
          <w:color w:val="000000" w:themeColor="text1"/>
          <w:sz w:val="24"/>
          <w:szCs w:val="28"/>
        </w:rPr>
        <w:t>生活污水和</w:t>
      </w:r>
      <w:r>
        <w:rPr>
          <w:rFonts w:hint="eastAsia"/>
          <w:snapToGrid w:val="0"/>
          <w:color w:val="000000" w:themeColor="text1"/>
          <w:sz w:val="24"/>
          <w:szCs w:val="28"/>
        </w:rPr>
        <w:t>循环冷却塔排水，经厂区“厌氧</w:t>
      </w:r>
      <w:r>
        <w:rPr>
          <w:rFonts w:hint="eastAsia"/>
          <w:snapToGrid w:val="0"/>
          <w:color w:val="000000" w:themeColor="text1"/>
          <w:sz w:val="24"/>
          <w:szCs w:val="28"/>
        </w:rPr>
        <w:t>+</w:t>
      </w:r>
      <w:r>
        <w:rPr>
          <w:rFonts w:hint="eastAsia"/>
          <w:snapToGrid w:val="0"/>
          <w:color w:val="000000" w:themeColor="text1"/>
          <w:sz w:val="24"/>
          <w:szCs w:val="28"/>
        </w:rPr>
        <w:t>好氧</w:t>
      </w:r>
      <w:r>
        <w:rPr>
          <w:rFonts w:hint="eastAsia"/>
          <w:snapToGrid w:val="0"/>
          <w:color w:val="000000" w:themeColor="text1"/>
          <w:sz w:val="24"/>
          <w:szCs w:val="28"/>
        </w:rPr>
        <w:t>+</w:t>
      </w:r>
      <w:r>
        <w:rPr>
          <w:rFonts w:hint="eastAsia"/>
          <w:snapToGrid w:val="0"/>
          <w:color w:val="000000" w:themeColor="text1"/>
          <w:sz w:val="24"/>
          <w:szCs w:val="28"/>
        </w:rPr>
        <w:t>絮凝沉淀”处理后达标排放园区污水管网。废水中主要污染物</w:t>
      </w:r>
      <w:r>
        <w:rPr>
          <w:snapToGrid w:val="0"/>
          <w:color w:val="000000" w:themeColor="text1"/>
          <w:sz w:val="24"/>
          <w:szCs w:val="28"/>
        </w:rPr>
        <w:t>为</w:t>
      </w:r>
      <w:r>
        <w:rPr>
          <w:snapToGrid w:val="0"/>
          <w:color w:val="000000" w:themeColor="text1"/>
          <w:sz w:val="24"/>
          <w:szCs w:val="28"/>
        </w:rPr>
        <w:t>COD</w:t>
      </w:r>
      <w:r>
        <w:rPr>
          <w:snapToGrid w:val="0"/>
          <w:color w:val="000000" w:themeColor="text1"/>
          <w:sz w:val="24"/>
          <w:szCs w:val="28"/>
        </w:rPr>
        <w:t>、</w:t>
      </w:r>
      <w:r>
        <w:rPr>
          <w:snapToGrid w:val="0"/>
          <w:color w:val="000000" w:themeColor="text1"/>
          <w:sz w:val="24"/>
          <w:szCs w:val="28"/>
        </w:rPr>
        <w:t>SS</w:t>
      </w:r>
      <w:r>
        <w:rPr>
          <w:snapToGrid w:val="0"/>
          <w:color w:val="000000" w:themeColor="text1"/>
          <w:sz w:val="24"/>
          <w:szCs w:val="28"/>
        </w:rPr>
        <w:t>、氨氮。由于</w:t>
      </w:r>
      <w:r>
        <w:rPr>
          <w:snapToGrid w:val="0"/>
          <w:color w:val="000000" w:themeColor="text1"/>
          <w:sz w:val="24"/>
          <w:szCs w:val="28"/>
        </w:rPr>
        <w:t>SS</w:t>
      </w:r>
      <w:r>
        <w:rPr>
          <w:snapToGrid w:val="0"/>
          <w:color w:val="000000" w:themeColor="text1"/>
          <w:sz w:val="24"/>
          <w:szCs w:val="28"/>
        </w:rPr>
        <w:t>在进入地下水之前很容易被包气带土壤吸附，进入地下水中含量很少，可以不作为主要的评价因子。因此，本次地下水环境影响预测评价中，选取</w:t>
      </w:r>
      <w:r>
        <w:rPr>
          <w:snapToGrid w:val="0"/>
          <w:color w:val="000000" w:themeColor="text1"/>
          <w:sz w:val="24"/>
          <w:szCs w:val="28"/>
        </w:rPr>
        <w:t>COD</w:t>
      </w:r>
      <w:r>
        <w:rPr>
          <w:snapToGrid w:val="0"/>
          <w:color w:val="000000" w:themeColor="text1"/>
          <w:sz w:val="24"/>
          <w:szCs w:val="28"/>
        </w:rPr>
        <w:t>和氨氮作为预测因子，模拟其在地下水系统中随时间的迁移过程。预测时长为</w:t>
      </w:r>
      <w:r>
        <w:rPr>
          <w:snapToGrid w:val="0"/>
          <w:color w:val="000000" w:themeColor="text1"/>
          <w:sz w:val="24"/>
          <w:szCs w:val="28"/>
        </w:rPr>
        <w:t>100</w:t>
      </w:r>
      <w:r>
        <w:rPr>
          <w:snapToGrid w:val="0"/>
          <w:color w:val="000000" w:themeColor="text1"/>
          <w:sz w:val="24"/>
          <w:szCs w:val="28"/>
        </w:rPr>
        <w:t>天、</w:t>
      </w:r>
      <w:r>
        <w:rPr>
          <w:snapToGrid w:val="0"/>
          <w:color w:val="000000" w:themeColor="text1"/>
          <w:sz w:val="24"/>
          <w:szCs w:val="28"/>
        </w:rPr>
        <w:t>1000</w:t>
      </w:r>
      <w:r>
        <w:rPr>
          <w:snapToGrid w:val="0"/>
          <w:color w:val="000000" w:themeColor="text1"/>
          <w:sz w:val="24"/>
          <w:szCs w:val="28"/>
        </w:rPr>
        <w:t>天、</w:t>
      </w:r>
      <w:r>
        <w:rPr>
          <w:snapToGrid w:val="0"/>
          <w:color w:val="000000" w:themeColor="text1"/>
          <w:sz w:val="24"/>
          <w:szCs w:val="28"/>
        </w:rPr>
        <w:t>10</w:t>
      </w:r>
      <w:r>
        <w:rPr>
          <w:snapToGrid w:val="0"/>
          <w:color w:val="000000" w:themeColor="text1"/>
          <w:sz w:val="24"/>
          <w:szCs w:val="28"/>
        </w:rPr>
        <w:t>年和</w:t>
      </w:r>
      <w:r>
        <w:rPr>
          <w:snapToGrid w:val="0"/>
          <w:color w:val="000000" w:themeColor="text1"/>
          <w:sz w:val="24"/>
          <w:szCs w:val="28"/>
        </w:rPr>
        <w:t>30</w:t>
      </w:r>
      <w:r>
        <w:rPr>
          <w:snapToGrid w:val="0"/>
          <w:color w:val="000000" w:themeColor="text1"/>
          <w:sz w:val="24"/>
          <w:szCs w:val="28"/>
        </w:rPr>
        <w:t>年。</w:t>
      </w:r>
    </w:p>
    <w:p w:rsidR="005C6D9D" w:rsidRDefault="008D3B0E">
      <w:pPr>
        <w:outlineLvl w:val="4"/>
        <w:rPr>
          <w:b/>
          <w:bCs/>
          <w:color w:val="000000" w:themeColor="text1"/>
          <w:sz w:val="24"/>
          <w:szCs w:val="28"/>
        </w:rPr>
      </w:pPr>
      <w:r>
        <w:rPr>
          <w:b/>
          <w:bCs/>
          <w:color w:val="000000" w:themeColor="text1"/>
          <w:sz w:val="24"/>
          <w:szCs w:val="28"/>
        </w:rPr>
        <w:t>5.2.5.3.2</w:t>
      </w:r>
      <w:r>
        <w:rPr>
          <w:b/>
          <w:bCs/>
          <w:color w:val="000000" w:themeColor="text1"/>
          <w:sz w:val="24"/>
          <w:szCs w:val="28"/>
        </w:rPr>
        <w:t>预测情景设置</w:t>
      </w:r>
    </w:p>
    <w:p w:rsidR="005C6D9D" w:rsidRDefault="008D3B0E">
      <w:pPr>
        <w:adjustRightInd w:val="0"/>
        <w:snapToGrid w:val="0"/>
        <w:spacing w:line="500" w:lineRule="exact"/>
        <w:ind w:firstLineChars="200" w:firstLine="480"/>
        <w:rPr>
          <w:color w:val="000000" w:themeColor="text1"/>
          <w:sz w:val="24"/>
        </w:rPr>
      </w:pPr>
      <w:r>
        <w:rPr>
          <w:color w:val="000000" w:themeColor="text1"/>
          <w:sz w:val="24"/>
          <w:szCs w:val="32"/>
        </w:rPr>
        <w:t>本次地下水环境影响预测考虑两种工况：正常状况和非正常状况下的地下水环境影响。模拟主要污染因子在地下水中的迁移过程，进一步分析污染物影响范围、程度，最大迁移距离。</w:t>
      </w:r>
    </w:p>
    <w:p w:rsidR="005C6D9D" w:rsidRDefault="008D3B0E">
      <w:pPr>
        <w:spacing w:before="0" w:after="0" w:line="500" w:lineRule="exact"/>
        <w:ind w:firstLineChars="200" w:firstLine="480"/>
        <w:rPr>
          <w:snapToGrid w:val="0"/>
          <w:color w:val="000000" w:themeColor="text1"/>
          <w:sz w:val="24"/>
          <w:szCs w:val="28"/>
        </w:rPr>
      </w:pPr>
      <w:r>
        <w:rPr>
          <w:color w:val="000000" w:themeColor="text1"/>
          <w:sz w:val="24"/>
          <w:szCs w:val="28"/>
        </w:rPr>
        <w:t>（</w:t>
      </w:r>
      <w:r>
        <w:rPr>
          <w:snapToGrid w:val="0"/>
          <w:color w:val="000000" w:themeColor="text1"/>
          <w:sz w:val="24"/>
          <w:szCs w:val="28"/>
        </w:rPr>
        <w:t>1</w:t>
      </w:r>
      <w:r>
        <w:rPr>
          <w:snapToGrid w:val="0"/>
          <w:color w:val="000000" w:themeColor="text1"/>
          <w:sz w:val="24"/>
          <w:szCs w:val="28"/>
        </w:rPr>
        <w:t>）正常状况</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正常状况下，各生产环节按照设计参数运行，地下水可能的污染来源为各污水输送管网、事故应急池等跑冒滴漏。</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相关拟建工程防渗措施均按照设计要求进行，采取严格的防渗、防溢流、防泄漏、防腐蚀等措施，且措施未发生破坏正常运行情况，污水不会渗入和进入地下，对地下水不会造成污染，固目前不进行正常状况下的预测。</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w:t>
      </w:r>
      <w:r>
        <w:rPr>
          <w:snapToGrid w:val="0"/>
          <w:color w:val="000000" w:themeColor="text1"/>
          <w:sz w:val="24"/>
          <w:szCs w:val="28"/>
        </w:rPr>
        <w:t>2</w:t>
      </w:r>
      <w:r>
        <w:rPr>
          <w:snapToGrid w:val="0"/>
          <w:color w:val="000000" w:themeColor="text1"/>
          <w:sz w:val="24"/>
          <w:szCs w:val="28"/>
        </w:rPr>
        <w:t>）非正常状况</w:t>
      </w:r>
    </w:p>
    <w:p w:rsidR="005C6D9D" w:rsidRDefault="008D3B0E">
      <w:pPr>
        <w:spacing w:before="0" w:after="0" w:line="500" w:lineRule="exact"/>
        <w:ind w:firstLineChars="200" w:firstLine="480"/>
        <w:rPr>
          <w:snapToGrid w:val="0"/>
          <w:color w:val="000000" w:themeColor="text1"/>
          <w:sz w:val="24"/>
          <w:szCs w:val="32"/>
        </w:rPr>
      </w:pPr>
      <w:r>
        <w:rPr>
          <w:snapToGrid w:val="0"/>
          <w:color w:val="000000" w:themeColor="text1"/>
          <w:sz w:val="24"/>
          <w:szCs w:val="32"/>
        </w:rPr>
        <w:lastRenderedPageBreak/>
        <w:t>非正常状况是指：建设项目的工艺设备或地下水环境保护措施因系统老化、腐蚀等原因不能正常运行或保护效果达不到设计要求时，污染物泄漏并渗入地下，进而对地下水造成一定污染。</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本项目中，指厂区</w:t>
      </w:r>
      <w:r>
        <w:rPr>
          <w:rFonts w:hint="eastAsia"/>
          <w:snapToGrid w:val="0"/>
          <w:color w:val="000000" w:themeColor="text1"/>
          <w:sz w:val="24"/>
          <w:szCs w:val="28"/>
        </w:rPr>
        <w:t>污水</w:t>
      </w:r>
      <w:r>
        <w:rPr>
          <w:snapToGrid w:val="0"/>
          <w:color w:val="000000" w:themeColor="text1"/>
          <w:sz w:val="24"/>
          <w:szCs w:val="28"/>
        </w:rPr>
        <w:t>处理</w:t>
      </w:r>
      <w:proofErr w:type="gramStart"/>
      <w:r>
        <w:rPr>
          <w:snapToGrid w:val="0"/>
          <w:color w:val="000000" w:themeColor="text1"/>
          <w:sz w:val="24"/>
          <w:szCs w:val="28"/>
        </w:rPr>
        <w:t>池发生</w:t>
      </w:r>
      <w:proofErr w:type="gramEnd"/>
      <w:r>
        <w:rPr>
          <w:snapToGrid w:val="0"/>
          <w:color w:val="000000" w:themeColor="text1"/>
          <w:sz w:val="24"/>
          <w:szCs w:val="28"/>
        </w:rPr>
        <w:t>渗漏，未采取防渗措施，或者防渗措施发生事故失效，生产过程产生的</w:t>
      </w:r>
      <w:r>
        <w:rPr>
          <w:snapToGrid w:val="0"/>
          <w:color w:val="000000" w:themeColor="text1"/>
          <w:sz w:val="24"/>
          <w:szCs w:val="28"/>
        </w:rPr>
        <w:t>COD</w:t>
      </w:r>
      <w:r>
        <w:rPr>
          <w:snapToGrid w:val="0"/>
          <w:color w:val="000000" w:themeColor="text1"/>
          <w:sz w:val="24"/>
          <w:szCs w:val="28"/>
        </w:rPr>
        <w:t>、氨氮等未经过处理直接渗入地下。</w:t>
      </w:r>
      <w:r>
        <w:rPr>
          <w:snapToGrid w:val="0"/>
          <w:color w:val="000000" w:themeColor="text1"/>
          <w:sz w:val="24"/>
          <w:szCs w:val="32"/>
        </w:rPr>
        <w:t>由于在厂区附近设有地下水长期监测井，假设事故发生后</w:t>
      </w:r>
      <w:r>
        <w:rPr>
          <w:snapToGrid w:val="0"/>
          <w:color w:val="000000" w:themeColor="text1"/>
          <w:sz w:val="24"/>
          <w:szCs w:val="32"/>
        </w:rPr>
        <w:t>100</w:t>
      </w:r>
      <w:r>
        <w:rPr>
          <w:snapToGrid w:val="0"/>
          <w:color w:val="000000" w:themeColor="text1"/>
          <w:sz w:val="24"/>
          <w:szCs w:val="32"/>
        </w:rPr>
        <w:t>天被发现，及时采取措施阻止渗漏。此时，废污水直接进入地下水按风险最大原则，污染物通过</w:t>
      </w:r>
      <w:r>
        <w:rPr>
          <w:rFonts w:hint="eastAsia"/>
          <w:snapToGrid w:val="0"/>
          <w:color w:val="000000" w:themeColor="text1"/>
          <w:sz w:val="24"/>
          <w:szCs w:val="32"/>
        </w:rPr>
        <w:t>包气带</w:t>
      </w:r>
      <w:r>
        <w:rPr>
          <w:snapToGrid w:val="0"/>
          <w:color w:val="000000" w:themeColor="text1"/>
          <w:sz w:val="24"/>
          <w:szCs w:val="32"/>
        </w:rPr>
        <w:t>直接进入潜水含水层。</w:t>
      </w:r>
      <w:r>
        <w:rPr>
          <w:snapToGrid w:val="0"/>
          <w:color w:val="000000" w:themeColor="text1"/>
          <w:sz w:val="24"/>
          <w:szCs w:val="28"/>
        </w:rPr>
        <w:t xml:space="preserve"> </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COD</w:t>
      </w:r>
      <w:r>
        <w:rPr>
          <w:snapToGrid w:val="0"/>
          <w:color w:val="000000" w:themeColor="text1"/>
          <w:sz w:val="24"/>
          <w:szCs w:val="28"/>
        </w:rPr>
        <w:t>和氨氮超标范围参照《地下水质量标准》</w:t>
      </w:r>
      <w:r>
        <w:rPr>
          <w:snapToGrid w:val="0"/>
          <w:color w:val="000000" w:themeColor="text1"/>
          <w:sz w:val="24"/>
          <w:szCs w:val="28"/>
        </w:rPr>
        <w:t>(GB/T14848-93) Ⅲ</w:t>
      </w:r>
      <w:r>
        <w:rPr>
          <w:snapToGrid w:val="0"/>
          <w:color w:val="000000" w:themeColor="text1"/>
          <w:sz w:val="24"/>
          <w:szCs w:val="28"/>
        </w:rPr>
        <w:t>类标准限值，污染物浓度超过上述</w:t>
      </w:r>
      <w:r>
        <w:rPr>
          <w:snapToGrid w:val="0"/>
          <w:color w:val="000000" w:themeColor="text1"/>
          <w:sz w:val="24"/>
          <w:szCs w:val="28"/>
        </w:rPr>
        <w:t>Ⅲ</w:t>
      </w:r>
      <w:r>
        <w:rPr>
          <w:snapToGrid w:val="0"/>
          <w:color w:val="000000" w:themeColor="text1"/>
          <w:sz w:val="24"/>
          <w:szCs w:val="28"/>
        </w:rPr>
        <w:t>类标准限值的范围即为浓度超标范围。由于渗漏面积较小，相对于整个研究范围，可以处理为点源连续污染。</w:t>
      </w:r>
    </w:p>
    <w:p w:rsidR="005C6D9D" w:rsidRDefault="008D3B0E">
      <w:pPr>
        <w:outlineLvl w:val="4"/>
        <w:rPr>
          <w:b/>
          <w:bCs/>
          <w:color w:val="000000" w:themeColor="text1"/>
          <w:sz w:val="24"/>
          <w:szCs w:val="28"/>
        </w:rPr>
      </w:pPr>
      <w:r>
        <w:rPr>
          <w:b/>
          <w:bCs/>
          <w:color w:val="000000" w:themeColor="text1"/>
          <w:sz w:val="24"/>
          <w:szCs w:val="28"/>
        </w:rPr>
        <w:t xml:space="preserve">5.2.5.3.3 </w:t>
      </w:r>
      <w:r>
        <w:rPr>
          <w:b/>
          <w:bCs/>
          <w:color w:val="000000" w:themeColor="text1"/>
          <w:sz w:val="24"/>
          <w:szCs w:val="28"/>
        </w:rPr>
        <w:t>预测模型</w:t>
      </w:r>
    </w:p>
    <w:p w:rsidR="005C6D9D" w:rsidRDefault="008D3B0E">
      <w:pPr>
        <w:spacing w:line="500" w:lineRule="exact"/>
        <w:ind w:firstLineChars="200" w:firstLine="480"/>
        <w:rPr>
          <w:color w:val="000000" w:themeColor="text1"/>
          <w:sz w:val="24"/>
        </w:rPr>
      </w:pPr>
      <w:r>
        <w:rPr>
          <w:rFonts w:hint="eastAsia"/>
          <w:color w:val="000000" w:themeColor="text1"/>
          <w:kern w:val="0"/>
          <w:sz w:val="24"/>
          <w:szCs w:val="20"/>
        </w:rPr>
        <w:t>厂区</w:t>
      </w:r>
      <w:r>
        <w:rPr>
          <w:color w:val="000000" w:themeColor="text1"/>
          <w:kern w:val="0"/>
          <w:sz w:val="24"/>
          <w:szCs w:val="20"/>
        </w:rPr>
        <w:t>周边地下水径流缓慢，各土层在垂直、水平方向上厚度埋深变化不大，均匀性较好，故将模型概化为一维水流</w:t>
      </w:r>
      <w:r>
        <w:rPr>
          <w:color w:val="000000" w:themeColor="text1"/>
          <w:kern w:val="0"/>
          <w:sz w:val="24"/>
          <w:szCs w:val="20"/>
        </w:rPr>
        <w:t>-</w:t>
      </w:r>
      <w:r>
        <w:rPr>
          <w:rFonts w:hint="eastAsia"/>
          <w:color w:val="000000" w:themeColor="text1"/>
          <w:kern w:val="0"/>
          <w:sz w:val="24"/>
          <w:szCs w:val="20"/>
        </w:rPr>
        <w:t>一</w:t>
      </w:r>
      <w:r>
        <w:rPr>
          <w:color w:val="000000" w:themeColor="text1"/>
          <w:kern w:val="0"/>
          <w:sz w:val="24"/>
          <w:szCs w:val="20"/>
        </w:rPr>
        <w:t>维溶质运移模型，且污染物渗入地下水满足：污染物的排放对地下水流场没有明显影响，</w:t>
      </w:r>
      <w:proofErr w:type="gramStart"/>
      <w:r>
        <w:rPr>
          <w:color w:val="000000" w:themeColor="text1"/>
          <w:kern w:val="0"/>
          <w:sz w:val="24"/>
          <w:szCs w:val="20"/>
        </w:rPr>
        <w:t>评价区</w:t>
      </w:r>
      <w:proofErr w:type="gramEnd"/>
      <w:r>
        <w:rPr>
          <w:color w:val="000000" w:themeColor="text1"/>
          <w:kern w:val="0"/>
          <w:sz w:val="24"/>
          <w:szCs w:val="20"/>
        </w:rPr>
        <w:t>含水层的基本参数变化很小。</w:t>
      </w:r>
      <w:r>
        <w:rPr>
          <w:rFonts w:ascii="Calibri" w:hAnsi="Calibri"/>
          <w:color w:val="000000" w:themeColor="text1"/>
          <w:sz w:val="24"/>
        </w:rPr>
        <w:t>预测模型选取</w:t>
      </w:r>
      <w:r>
        <w:rPr>
          <w:color w:val="000000" w:themeColor="text1"/>
          <w:sz w:val="24"/>
        </w:rPr>
        <w:t>地下水溶质运移模型中的短时注入示踪剂</w:t>
      </w:r>
      <w:r>
        <w:rPr>
          <w:color w:val="000000" w:themeColor="text1"/>
          <w:sz w:val="24"/>
        </w:rPr>
        <w:t>-</w:t>
      </w:r>
      <w:r>
        <w:rPr>
          <w:color w:val="000000" w:themeColor="text1"/>
          <w:sz w:val="24"/>
        </w:rPr>
        <w:t>平面连续点源解析解模型：</w:t>
      </w:r>
    </w:p>
    <w:p w:rsidR="005C6D9D" w:rsidRDefault="008D3B0E">
      <w:pPr>
        <w:ind w:firstLineChars="200" w:firstLine="420"/>
        <w:jc w:val="center"/>
        <w:rPr>
          <w:color w:val="000000" w:themeColor="text1"/>
          <w:sz w:val="24"/>
        </w:rPr>
      </w:pPr>
      <w:r>
        <w:rPr>
          <w:noProof/>
          <w:color w:val="000000" w:themeColor="text1"/>
        </w:rPr>
        <w:drawing>
          <wp:inline distT="0" distB="0" distL="0" distR="0">
            <wp:extent cx="2562225" cy="54991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96094" cy="557718"/>
                    </a:xfrm>
                    <a:prstGeom prst="rect">
                      <a:avLst/>
                    </a:prstGeom>
                    <a:noFill/>
                    <a:ln>
                      <a:noFill/>
                    </a:ln>
                  </pic:spPr>
                </pic:pic>
              </a:graphicData>
            </a:graphic>
          </wp:inline>
        </w:drawing>
      </w:r>
    </w:p>
    <w:p w:rsidR="005C6D9D" w:rsidRDefault="008D3B0E">
      <w:pPr>
        <w:spacing w:line="500" w:lineRule="exact"/>
        <w:ind w:firstLineChars="200" w:firstLine="480"/>
        <w:jc w:val="left"/>
        <w:textAlignment w:val="center"/>
        <w:rPr>
          <w:color w:val="000000" w:themeColor="text1"/>
          <w:sz w:val="24"/>
        </w:rPr>
      </w:pPr>
      <w:r>
        <w:rPr>
          <w:color w:val="000000" w:themeColor="text1"/>
          <w:sz w:val="24"/>
        </w:rPr>
        <w:t>式中：</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x</w:t>
      </w:r>
      <w:proofErr w:type="gramStart"/>
      <w:r>
        <w:rPr>
          <w:color w:val="000000" w:themeColor="text1"/>
          <w:sz w:val="24"/>
          <w:szCs w:val="28"/>
        </w:rPr>
        <w:t>—</w:t>
      </w:r>
      <w:r>
        <w:rPr>
          <w:color w:val="000000" w:themeColor="text1"/>
          <w:sz w:val="24"/>
          <w:szCs w:val="28"/>
        </w:rPr>
        <w:t>预测点</w:t>
      </w:r>
      <w:proofErr w:type="gramEnd"/>
      <w:r>
        <w:rPr>
          <w:color w:val="000000" w:themeColor="text1"/>
          <w:sz w:val="24"/>
          <w:szCs w:val="28"/>
        </w:rPr>
        <w:t>距污染源强的距离，</w:t>
      </w:r>
      <w:r>
        <w:rPr>
          <w:color w:val="000000" w:themeColor="text1"/>
          <w:sz w:val="24"/>
          <w:szCs w:val="28"/>
        </w:rPr>
        <w:t>m</w:t>
      </w:r>
      <w:r>
        <w:rPr>
          <w:color w:val="000000" w:themeColor="text1"/>
          <w:sz w:val="24"/>
          <w:szCs w:val="28"/>
        </w:rPr>
        <w:t>；</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t</w:t>
      </w:r>
      <w:proofErr w:type="gramStart"/>
      <w:r>
        <w:rPr>
          <w:color w:val="000000" w:themeColor="text1"/>
          <w:sz w:val="24"/>
          <w:szCs w:val="28"/>
        </w:rPr>
        <w:t>—</w:t>
      </w:r>
      <w:r>
        <w:rPr>
          <w:color w:val="000000" w:themeColor="text1"/>
          <w:sz w:val="24"/>
          <w:szCs w:val="28"/>
        </w:rPr>
        <w:t>预测</w:t>
      </w:r>
      <w:proofErr w:type="gramEnd"/>
      <w:r>
        <w:rPr>
          <w:color w:val="000000" w:themeColor="text1"/>
          <w:sz w:val="24"/>
          <w:szCs w:val="28"/>
        </w:rPr>
        <w:t>时间，</w:t>
      </w:r>
      <w:r>
        <w:rPr>
          <w:color w:val="000000" w:themeColor="text1"/>
          <w:sz w:val="24"/>
          <w:szCs w:val="28"/>
        </w:rPr>
        <w:t>d</w:t>
      </w:r>
      <w:r>
        <w:rPr>
          <w:color w:val="000000" w:themeColor="text1"/>
          <w:sz w:val="24"/>
          <w:szCs w:val="28"/>
        </w:rPr>
        <w:t>；</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t</w:t>
      </w:r>
      <w:r>
        <w:rPr>
          <w:color w:val="000000" w:themeColor="text1"/>
          <w:sz w:val="24"/>
          <w:szCs w:val="28"/>
          <w:vertAlign w:val="subscript"/>
        </w:rPr>
        <w:t>0</w:t>
      </w:r>
      <w:r>
        <w:rPr>
          <w:color w:val="000000" w:themeColor="text1"/>
          <w:sz w:val="24"/>
          <w:szCs w:val="28"/>
        </w:rPr>
        <w:t>—</w:t>
      </w:r>
      <w:r>
        <w:rPr>
          <w:color w:val="000000" w:themeColor="text1"/>
          <w:sz w:val="24"/>
          <w:szCs w:val="28"/>
        </w:rPr>
        <w:t>污染物注入时间，</w:t>
      </w:r>
      <w:r>
        <w:rPr>
          <w:color w:val="000000" w:themeColor="text1"/>
          <w:sz w:val="24"/>
          <w:szCs w:val="28"/>
        </w:rPr>
        <w:t>d</w:t>
      </w:r>
      <w:r>
        <w:rPr>
          <w:color w:val="000000" w:themeColor="text1"/>
          <w:sz w:val="24"/>
          <w:szCs w:val="28"/>
        </w:rPr>
        <w:t>；</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C—t</w:t>
      </w:r>
      <w:r>
        <w:rPr>
          <w:color w:val="000000" w:themeColor="text1"/>
          <w:sz w:val="24"/>
          <w:szCs w:val="28"/>
        </w:rPr>
        <w:t>时刻</w:t>
      </w:r>
      <w:r>
        <w:rPr>
          <w:color w:val="000000" w:themeColor="text1"/>
          <w:sz w:val="24"/>
          <w:szCs w:val="28"/>
        </w:rPr>
        <w:t>x</w:t>
      </w:r>
      <w:r>
        <w:rPr>
          <w:color w:val="000000" w:themeColor="text1"/>
          <w:sz w:val="24"/>
          <w:szCs w:val="28"/>
        </w:rPr>
        <w:t>处的污染物浓度，</w:t>
      </w:r>
      <w:r>
        <w:rPr>
          <w:color w:val="000000" w:themeColor="text1"/>
          <w:sz w:val="24"/>
          <w:szCs w:val="28"/>
        </w:rPr>
        <w:t>mg/L</w:t>
      </w:r>
      <w:r>
        <w:rPr>
          <w:color w:val="000000" w:themeColor="text1"/>
          <w:sz w:val="24"/>
          <w:szCs w:val="28"/>
        </w:rPr>
        <w:t>；</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C</w:t>
      </w:r>
      <w:r>
        <w:rPr>
          <w:color w:val="000000" w:themeColor="text1"/>
          <w:sz w:val="24"/>
          <w:szCs w:val="28"/>
          <w:vertAlign w:val="subscript"/>
        </w:rPr>
        <w:t>0</w:t>
      </w:r>
      <w:r>
        <w:rPr>
          <w:color w:val="000000" w:themeColor="text1"/>
          <w:sz w:val="24"/>
          <w:szCs w:val="28"/>
        </w:rPr>
        <w:t>—</w:t>
      </w:r>
      <w:r>
        <w:rPr>
          <w:color w:val="000000" w:themeColor="text1"/>
          <w:sz w:val="24"/>
          <w:szCs w:val="28"/>
        </w:rPr>
        <w:t>地下水污染源强浓度，</w:t>
      </w:r>
      <w:r>
        <w:rPr>
          <w:color w:val="000000" w:themeColor="text1"/>
          <w:sz w:val="24"/>
          <w:szCs w:val="28"/>
        </w:rPr>
        <w:t>mg/L</w:t>
      </w:r>
      <w:r>
        <w:rPr>
          <w:color w:val="000000" w:themeColor="text1"/>
          <w:sz w:val="24"/>
          <w:szCs w:val="28"/>
        </w:rPr>
        <w:t>；</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u—</w:t>
      </w:r>
      <w:r>
        <w:rPr>
          <w:color w:val="000000" w:themeColor="text1"/>
          <w:sz w:val="24"/>
          <w:szCs w:val="28"/>
        </w:rPr>
        <w:t>水流速度，</w:t>
      </w:r>
      <w:r>
        <w:rPr>
          <w:color w:val="000000" w:themeColor="text1"/>
          <w:sz w:val="24"/>
          <w:szCs w:val="28"/>
        </w:rPr>
        <w:t>m/d</w:t>
      </w:r>
      <w:r>
        <w:rPr>
          <w:color w:val="000000" w:themeColor="text1"/>
          <w:sz w:val="24"/>
          <w:szCs w:val="28"/>
        </w:rPr>
        <w:t>；</w:t>
      </w:r>
    </w:p>
    <w:p w:rsidR="005C6D9D" w:rsidRDefault="008D3B0E">
      <w:pPr>
        <w:spacing w:line="500" w:lineRule="exact"/>
        <w:ind w:leftChars="200" w:left="420" w:firstLineChars="200" w:firstLine="480"/>
        <w:jc w:val="left"/>
        <w:rPr>
          <w:color w:val="000000" w:themeColor="text1"/>
          <w:sz w:val="24"/>
          <w:szCs w:val="28"/>
        </w:rPr>
      </w:pPr>
      <w:r>
        <w:rPr>
          <w:color w:val="000000" w:themeColor="text1"/>
          <w:sz w:val="24"/>
          <w:szCs w:val="28"/>
        </w:rPr>
        <w:t>D</w:t>
      </w:r>
      <w:r>
        <w:rPr>
          <w:color w:val="000000" w:themeColor="text1"/>
          <w:sz w:val="24"/>
          <w:szCs w:val="28"/>
          <w:vertAlign w:val="subscript"/>
        </w:rPr>
        <w:t>L</w:t>
      </w:r>
      <w:r>
        <w:rPr>
          <w:color w:val="000000" w:themeColor="text1"/>
          <w:sz w:val="24"/>
          <w:szCs w:val="28"/>
        </w:rPr>
        <w:t>—</w:t>
      </w:r>
      <w:r>
        <w:rPr>
          <w:color w:val="000000" w:themeColor="text1"/>
          <w:sz w:val="24"/>
          <w:szCs w:val="28"/>
        </w:rPr>
        <w:t>纵向弥散系数，</w:t>
      </w:r>
      <w:r>
        <w:rPr>
          <w:color w:val="000000" w:themeColor="text1"/>
          <w:sz w:val="24"/>
          <w:szCs w:val="28"/>
        </w:rPr>
        <w:t>m</w:t>
      </w:r>
      <w:r>
        <w:rPr>
          <w:color w:val="000000" w:themeColor="text1"/>
          <w:sz w:val="24"/>
          <w:szCs w:val="28"/>
          <w:vertAlign w:val="superscript"/>
        </w:rPr>
        <w:t>2/</w:t>
      </w:r>
      <w:r>
        <w:rPr>
          <w:color w:val="000000" w:themeColor="text1"/>
          <w:sz w:val="24"/>
          <w:szCs w:val="28"/>
        </w:rPr>
        <w:t>d</w:t>
      </w:r>
      <w:r>
        <w:rPr>
          <w:color w:val="000000" w:themeColor="text1"/>
          <w:sz w:val="24"/>
          <w:szCs w:val="28"/>
        </w:rPr>
        <w:t>；</w:t>
      </w:r>
    </w:p>
    <w:p w:rsidR="005C6D9D" w:rsidRDefault="008D3B0E">
      <w:pPr>
        <w:overflowPunct w:val="0"/>
        <w:adjustRightInd w:val="0"/>
        <w:snapToGrid w:val="0"/>
        <w:spacing w:line="500" w:lineRule="exact"/>
        <w:ind w:leftChars="200" w:left="420" w:firstLineChars="200" w:firstLine="480"/>
        <w:textAlignment w:val="baseline"/>
        <w:rPr>
          <w:color w:val="000000" w:themeColor="text1"/>
          <w:sz w:val="24"/>
          <w:szCs w:val="28"/>
        </w:rPr>
      </w:pPr>
      <w:r>
        <w:rPr>
          <w:color w:val="000000" w:themeColor="text1"/>
          <w:sz w:val="24"/>
          <w:szCs w:val="28"/>
        </w:rPr>
        <w:t>erfc</w:t>
      </w:r>
      <w:r>
        <w:rPr>
          <w:color w:val="000000" w:themeColor="text1"/>
          <w:sz w:val="24"/>
          <w:szCs w:val="28"/>
        </w:rPr>
        <w:t>（）</w:t>
      </w:r>
      <w:r>
        <w:rPr>
          <w:color w:val="000000" w:themeColor="text1"/>
          <w:sz w:val="24"/>
          <w:szCs w:val="28"/>
        </w:rPr>
        <w:t>—</w:t>
      </w:r>
      <w:r>
        <w:rPr>
          <w:color w:val="000000" w:themeColor="text1"/>
          <w:sz w:val="24"/>
          <w:szCs w:val="28"/>
        </w:rPr>
        <w:t>余误差函数。</w:t>
      </w:r>
    </w:p>
    <w:p w:rsidR="005C6D9D" w:rsidRDefault="008D3B0E">
      <w:pPr>
        <w:outlineLvl w:val="4"/>
        <w:rPr>
          <w:color w:val="000000" w:themeColor="text1"/>
          <w:sz w:val="24"/>
          <w:szCs w:val="28"/>
        </w:rPr>
      </w:pPr>
      <w:r>
        <w:rPr>
          <w:b/>
          <w:bCs/>
          <w:color w:val="000000" w:themeColor="text1"/>
          <w:sz w:val="24"/>
          <w:szCs w:val="28"/>
        </w:rPr>
        <w:lastRenderedPageBreak/>
        <w:t xml:space="preserve">5.2.5.3.4 </w:t>
      </w:r>
      <w:r>
        <w:rPr>
          <w:b/>
          <w:bCs/>
          <w:color w:val="000000" w:themeColor="text1"/>
          <w:sz w:val="24"/>
          <w:szCs w:val="28"/>
        </w:rPr>
        <w:t>预测参数选取</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计算参数参考场地地质勘查数据，所取参数均在经验参数取值范围内，预测参数如下：</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w:t>
      </w:r>
      <w:r>
        <w:rPr>
          <w:snapToGrid w:val="0"/>
          <w:color w:val="000000" w:themeColor="text1"/>
          <w:sz w:val="24"/>
          <w:szCs w:val="28"/>
        </w:rPr>
        <w:t>1</w:t>
      </w:r>
      <w:r>
        <w:rPr>
          <w:snapToGrid w:val="0"/>
          <w:color w:val="000000" w:themeColor="text1"/>
          <w:sz w:val="24"/>
          <w:szCs w:val="28"/>
        </w:rPr>
        <w:t>）渗透系数</w:t>
      </w:r>
      <w:r>
        <w:rPr>
          <w:snapToGrid w:val="0"/>
          <w:color w:val="000000" w:themeColor="text1"/>
          <w:sz w:val="24"/>
          <w:szCs w:val="28"/>
        </w:rPr>
        <w:t>k</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根据场地地质勘查室内渗透实验，</w:t>
      </w:r>
      <w:r>
        <w:rPr>
          <w:rFonts w:ascii="宋体" w:hAnsi="宋体" w:cs="宋体" w:hint="eastAsia"/>
          <w:snapToGrid w:val="0"/>
          <w:color w:val="000000" w:themeColor="text1"/>
          <w:sz w:val="24"/>
          <w:szCs w:val="28"/>
        </w:rPr>
        <w:t>③</w:t>
      </w:r>
      <w:r>
        <w:rPr>
          <w:snapToGrid w:val="0"/>
          <w:color w:val="000000" w:themeColor="text1"/>
          <w:sz w:val="24"/>
          <w:szCs w:val="28"/>
        </w:rPr>
        <w:t>层土层渗透系数为</w:t>
      </w:r>
      <w:r>
        <w:rPr>
          <w:snapToGrid w:val="0"/>
          <w:color w:val="000000" w:themeColor="text1"/>
          <w:sz w:val="24"/>
          <w:szCs w:val="28"/>
        </w:rPr>
        <w:t>4.83×10</w:t>
      </w:r>
      <w:r>
        <w:rPr>
          <w:snapToGrid w:val="0"/>
          <w:color w:val="000000" w:themeColor="text1"/>
          <w:sz w:val="24"/>
          <w:szCs w:val="28"/>
          <w:vertAlign w:val="superscript"/>
        </w:rPr>
        <w:t>-4</w:t>
      </w:r>
      <w:r>
        <w:rPr>
          <w:snapToGrid w:val="0"/>
          <w:color w:val="000000" w:themeColor="text1"/>
          <w:sz w:val="24"/>
          <w:szCs w:val="28"/>
        </w:rPr>
        <w:t>cm/s</w:t>
      </w:r>
      <w:r>
        <w:rPr>
          <w:snapToGrid w:val="0"/>
          <w:color w:val="000000" w:themeColor="text1"/>
          <w:sz w:val="24"/>
          <w:szCs w:val="28"/>
        </w:rPr>
        <w:t>，本次预测渗透系数</w:t>
      </w:r>
      <w:r>
        <w:rPr>
          <w:snapToGrid w:val="0"/>
          <w:color w:val="000000" w:themeColor="text1"/>
          <w:sz w:val="24"/>
          <w:szCs w:val="28"/>
        </w:rPr>
        <w:t>K</w:t>
      </w:r>
      <w:r>
        <w:rPr>
          <w:snapToGrid w:val="0"/>
          <w:color w:val="000000" w:themeColor="text1"/>
          <w:sz w:val="24"/>
          <w:szCs w:val="28"/>
        </w:rPr>
        <w:t>取最大值</w:t>
      </w:r>
      <w:r>
        <w:rPr>
          <w:snapToGrid w:val="0"/>
          <w:color w:val="000000" w:themeColor="text1"/>
          <w:sz w:val="24"/>
          <w:szCs w:val="28"/>
        </w:rPr>
        <w:t>0.42m/d</w:t>
      </w:r>
      <w:r>
        <w:rPr>
          <w:snapToGrid w:val="0"/>
          <w:color w:val="000000" w:themeColor="text1"/>
          <w:sz w:val="24"/>
          <w:szCs w:val="28"/>
        </w:rPr>
        <w:t>。</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w:t>
      </w:r>
      <w:r>
        <w:rPr>
          <w:snapToGrid w:val="0"/>
          <w:color w:val="000000" w:themeColor="text1"/>
          <w:sz w:val="24"/>
          <w:szCs w:val="28"/>
        </w:rPr>
        <w:t>2</w:t>
      </w:r>
      <w:r>
        <w:rPr>
          <w:snapToGrid w:val="0"/>
          <w:color w:val="000000" w:themeColor="text1"/>
          <w:sz w:val="24"/>
          <w:szCs w:val="28"/>
        </w:rPr>
        <w:t>）项目区域水力坡度</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地貌、地质条件的制约，项目区地下水流向与地面坡向一致，水力坡度平缓，根据区域水文地质勘查报告，</w:t>
      </w:r>
      <w:proofErr w:type="gramStart"/>
      <w:r>
        <w:rPr>
          <w:color w:val="000000" w:themeColor="text1"/>
          <w:sz w:val="24"/>
          <w:szCs w:val="28"/>
        </w:rPr>
        <w:t>评价区</w:t>
      </w:r>
      <w:proofErr w:type="gramEnd"/>
      <w:r>
        <w:rPr>
          <w:color w:val="000000" w:themeColor="text1"/>
          <w:sz w:val="24"/>
          <w:szCs w:val="28"/>
        </w:rPr>
        <w:t>平均水力梯度</w:t>
      </w:r>
      <w:r>
        <w:rPr>
          <w:color w:val="000000" w:themeColor="text1"/>
          <w:sz w:val="24"/>
          <w:szCs w:val="28"/>
        </w:rPr>
        <w:t>0.1~3‰</w:t>
      </w:r>
      <w:r>
        <w:rPr>
          <w:color w:val="000000" w:themeColor="text1"/>
          <w:sz w:val="24"/>
          <w:szCs w:val="28"/>
        </w:rPr>
        <w:t>，本次取值</w:t>
      </w:r>
      <w:r>
        <w:rPr>
          <w:color w:val="000000" w:themeColor="text1"/>
          <w:sz w:val="24"/>
          <w:szCs w:val="28"/>
        </w:rPr>
        <w:t>1‰</w:t>
      </w:r>
      <w:r>
        <w:rPr>
          <w:color w:val="000000" w:themeColor="text1"/>
          <w:sz w:val="24"/>
          <w:szCs w:val="28"/>
        </w:rPr>
        <w:t>。</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w:t>
      </w:r>
      <w:r>
        <w:rPr>
          <w:snapToGrid w:val="0"/>
          <w:color w:val="000000" w:themeColor="text1"/>
          <w:sz w:val="24"/>
          <w:szCs w:val="28"/>
        </w:rPr>
        <w:t>3</w:t>
      </w:r>
      <w:r>
        <w:rPr>
          <w:snapToGrid w:val="0"/>
          <w:color w:val="000000" w:themeColor="text1"/>
          <w:sz w:val="24"/>
          <w:szCs w:val="28"/>
        </w:rPr>
        <w:t>）孔隙度</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根据地质勘查试验资料，取各层的孔隙比平均值，并根据孔隙比与孔隙度关系取孔隙度</w:t>
      </w:r>
      <w:r>
        <w:rPr>
          <w:snapToGrid w:val="0"/>
          <w:color w:val="000000" w:themeColor="text1"/>
          <w:sz w:val="24"/>
          <w:szCs w:val="28"/>
        </w:rPr>
        <w:t>n=0.38</w:t>
      </w:r>
      <w:r>
        <w:rPr>
          <w:snapToGrid w:val="0"/>
          <w:color w:val="000000" w:themeColor="text1"/>
          <w:sz w:val="24"/>
          <w:szCs w:val="28"/>
        </w:rPr>
        <w:t>。</w:t>
      </w:r>
      <w:r>
        <w:rPr>
          <w:snapToGrid w:val="0"/>
          <w:color w:val="000000" w:themeColor="text1"/>
          <w:sz w:val="24"/>
          <w:szCs w:val="28"/>
        </w:rPr>
        <w:t xml:space="preserve"> </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w:t>
      </w:r>
      <w:r>
        <w:rPr>
          <w:snapToGrid w:val="0"/>
          <w:color w:val="000000" w:themeColor="text1"/>
          <w:sz w:val="24"/>
          <w:szCs w:val="28"/>
        </w:rPr>
        <w:t>4</w:t>
      </w:r>
      <w:r>
        <w:rPr>
          <w:snapToGrid w:val="0"/>
          <w:color w:val="000000" w:themeColor="text1"/>
          <w:sz w:val="24"/>
          <w:szCs w:val="28"/>
        </w:rPr>
        <w:t>）弥散度</w:t>
      </w:r>
    </w:p>
    <w:p w:rsidR="005C6D9D" w:rsidRDefault="008D3B0E">
      <w:pPr>
        <w:spacing w:before="0" w:after="0" w:line="500" w:lineRule="exact"/>
        <w:ind w:firstLineChars="200" w:firstLine="480"/>
        <w:rPr>
          <w:snapToGrid w:val="0"/>
          <w:color w:val="000000" w:themeColor="text1"/>
          <w:sz w:val="24"/>
          <w:szCs w:val="28"/>
        </w:rPr>
      </w:pPr>
      <w:r>
        <w:rPr>
          <w:snapToGrid w:val="0"/>
          <w:color w:val="000000" w:themeColor="text1"/>
          <w:sz w:val="24"/>
          <w:szCs w:val="28"/>
        </w:rPr>
        <w:t>纵向弥散度</w:t>
      </w:r>
      <w:r>
        <w:rPr>
          <w:snapToGrid w:val="0"/>
          <w:color w:val="000000" w:themeColor="text1"/>
          <w:sz w:val="24"/>
          <w:szCs w:val="28"/>
        </w:rPr>
        <w:t>α</w:t>
      </w:r>
      <w:r>
        <w:rPr>
          <w:snapToGrid w:val="0"/>
          <w:color w:val="000000" w:themeColor="text1"/>
          <w:sz w:val="24"/>
          <w:szCs w:val="28"/>
          <w:vertAlign w:val="subscript"/>
        </w:rPr>
        <w:t>L</w:t>
      </w:r>
      <w:r>
        <w:rPr>
          <w:snapToGrid w:val="0"/>
          <w:color w:val="000000" w:themeColor="text1"/>
          <w:sz w:val="24"/>
          <w:szCs w:val="28"/>
        </w:rPr>
        <w:t>由图</w:t>
      </w:r>
      <w:r>
        <w:rPr>
          <w:snapToGrid w:val="0"/>
          <w:color w:val="000000" w:themeColor="text1"/>
          <w:sz w:val="24"/>
          <w:szCs w:val="28"/>
        </w:rPr>
        <w:t>5.5-1</w:t>
      </w:r>
      <w:r>
        <w:rPr>
          <w:snapToGrid w:val="0"/>
          <w:color w:val="000000" w:themeColor="text1"/>
          <w:sz w:val="24"/>
          <w:szCs w:val="28"/>
        </w:rPr>
        <w:t>确定，观测尺度一般使用溶质运移到观测孔的最大距离表示。本项目从保守角度考虑</w:t>
      </w:r>
      <w:r>
        <w:rPr>
          <w:snapToGrid w:val="0"/>
          <w:color w:val="000000" w:themeColor="text1"/>
          <w:sz w:val="24"/>
          <w:szCs w:val="28"/>
        </w:rPr>
        <w:t>Ls</w:t>
      </w:r>
      <w:r>
        <w:rPr>
          <w:snapToGrid w:val="0"/>
          <w:color w:val="000000" w:themeColor="text1"/>
          <w:sz w:val="24"/>
          <w:szCs w:val="28"/>
        </w:rPr>
        <w:t>选</w:t>
      </w:r>
      <w:r>
        <w:rPr>
          <w:snapToGrid w:val="0"/>
          <w:color w:val="000000" w:themeColor="text1"/>
          <w:sz w:val="24"/>
          <w:szCs w:val="28"/>
        </w:rPr>
        <w:t>1000m</w:t>
      </w:r>
      <w:r>
        <w:rPr>
          <w:snapToGrid w:val="0"/>
          <w:color w:val="000000" w:themeColor="text1"/>
          <w:sz w:val="24"/>
          <w:szCs w:val="28"/>
        </w:rPr>
        <w:t>，则纵向弥散度</w:t>
      </w:r>
      <w:r>
        <w:rPr>
          <w:snapToGrid w:val="0"/>
          <w:color w:val="000000" w:themeColor="text1"/>
          <w:sz w:val="24"/>
          <w:szCs w:val="28"/>
        </w:rPr>
        <w:t>α</w:t>
      </w:r>
      <w:r>
        <w:rPr>
          <w:snapToGrid w:val="0"/>
          <w:color w:val="000000" w:themeColor="text1"/>
          <w:sz w:val="24"/>
          <w:szCs w:val="28"/>
          <w:vertAlign w:val="subscript"/>
        </w:rPr>
        <w:t>L</w:t>
      </w:r>
      <w:r>
        <w:rPr>
          <w:snapToGrid w:val="0"/>
          <w:color w:val="000000" w:themeColor="text1"/>
          <w:sz w:val="24"/>
          <w:szCs w:val="28"/>
        </w:rPr>
        <w:t>=10m</w:t>
      </w:r>
      <w:r>
        <w:rPr>
          <w:snapToGrid w:val="0"/>
          <w:color w:val="000000" w:themeColor="text1"/>
          <w:sz w:val="24"/>
          <w:szCs w:val="28"/>
        </w:rPr>
        <w:t>。</w:t>
      </w:r>
    </w:p>
    <w:p w:rsidR="005C6D9D" w:rsidRDefault="008D3B0E">
      <w:pPr>
        <w:spacing w:before="0" w:after="0" w:line="240" w:lineRule="auto"/>
        <w:ind w:firstLine="480"/>
        <w:jc w:val="center"/>
        <w:textAlignment w:val="center"/>
        <w:rPr>
          <w:color w:val="000000" w:themeColor="text1"/>
        </w:rPr>
      </w:pPr>
      <w:r>
        <w:rPr>
          <w:noProof/>
          <w:color w:val="000000" w:themeColor="text1"/>
        </w:rPr>
        <w:drawing>
          <wp:inline distT="0" distB="0" distL="0" distR="0">
            <wp:extent cx="3812540" cy="3498215"/>
            <wp:effectExtent l="0" t="0" r="0" b="6985"/>
            <wp:docPr id="4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8"/>
                    <pic:cNvPicPr>
                      <a:picLocks noChangeAspect="1" noChangeArrowheads="1"/>
                    </pic:cNvPicPr>
                  </pic:nvPicPr>
                  <pic:blipFill>
                    <a:blip r:embed="rId67" cstate="print">
                      <a:extLst>
                        <a:ext uri="{28A0092B-C50C-407E-A947-70E740481C1C}">
                          <a14:useLocalDpi xmlns:a14="http://schemas.microsoft.com/office/drawing/2010/main" val="0"/>
                        </a:ext>
                      </a:extLst>
                    </a:blip>
                    <a:srcRect l="3798" t="3508" r="3075" b="4289"/>
                    <a:stretch>
                      <a:fillRect/>
                    </a:stretch>
                  </pic:blipFill>
                  <pic:spPr>
                    <a:xfrm>
                      <a:off x="0" y="0"/>
                      <a:ext cx="3813520" cy="3499362"/>
                    </a:xfrm>
                    <a:prstGeom prst="rect">
                      <a:avLst/>
                    </a:prstGeom>
                    <a:noFill/>
                    <a:ln>
                      <a:noFill/>
                    </a:ln>
                  </pic:spPr>
                </pic:pic>
              </a:graphicData>
            </a:graphic>
          </wp:inline>
        </w:drawing>
      </w:r>
    </w:p>
    <w:p w:rsidR="005C6D9D" w:rsidRDefault="008D3B0E">
      <w:pPr>
        <w:ind w:firstLine="482"/>
        <w:jc w:val="center"/>
        <w:rPr>
          <w:b/>
          <w:color w:val="000000" w:themeColor="text1"/>
        </w:rPr>
      </w:pPr>
      <w:r>
        <w:rPr>
          <w:b/>
          <w:color w:val="000000" w:themeColor="text1"/>
        </w:rPr>
        <w:t>图</w:t>
      </w:r>
      <w:r>
        <w:rPr>
          <w:b/>
          <w:color w:val="000000" w:themeColor="text1"/>
        </w:rPr>
        <w:t xml:space="preserve">5.5-1  </w:t>
      </w:r>
      <w:r>
        <w:rPr>
          <w:b/>
          <w:color w:val="000000" w:themeColor="text1"/>
        </w:rPr>
        <w:t>纵向弥散度与观测尺度之间的关系</w:t>
      </w:r>
    </w:p>
    <w:p w:rsidR="005C6D9D" w:rsidRDefault="008D3B0E">
      <w:pPr>
        <w:spacing w:line="500" w:lineRule="exact"/>
        <w:ind w:firstLineChars="200" w:firstLine="480"/>
        <w:rPr>
          <w:color w:val="000000" w:themeColor="text1"/>
          <w:sz w:val="24"/>
          <w:szCs w:val="28"/>
        </w:rPr>
      </w:pPr>
      <w:r>
        <w:rPr>
          <w:color w:val="000000" w:themeColor="text1"/>
          <w:sz w:val="24"/>
          <w:szCs w:val="28"/>
        </w:rPr>
        <w:lastRenderedPageBreak/>
        <w:t>m</w:t>
      </w:r>
      <w:r>
        <w:rPr>
          <w:color w:val="000000" w:themeColor="text1"/>
          <w:sz w:val="24"/>
          <w:szCs w:val="28"/>
        </w:rPr>
        <w:t>指数根据含水层中颗粒大小、颗粒均匀度和排列情况类比取得的水文地质参数，相关参数类比如表</w:t>
      </w:r>
      <w:r>
        <w:rPr>
          <w:color w:val="000000" w:themeColor="text1"/>
          <w:sz w:val="24"/>
          <w:szCs w:val="28"/>
        </w:rPr>
        <w:t>5.5-1</w:t>
      </w:r>
      <w:r>
        <w:rPr>
          <w:color w:val="000000" w:themeColor="text1"/>
          <w:sz w:val="24"/>
          <w:szCs w:val="28"/>
        </w:rPr>
        <w:t>。</w:t>
      </w:r>
    </w:p>
    <w:p w:rsidR="005C6D9D" w:rsidRDefault="008D3B0E">
      <w:pPr>
        <w:tabs>
          <w:tab w:val="left" w:pos="0"/>
        </w:tabs>
        <w:spacing w:line="500" w:lineRule="exact"/>
        <w:jc w:val="center"/>
        <w:rPr>
          <w:b/>
          <w:color w:val="000000" w:themeColor="text1"/>
          <w:sz w:val="24"/>
          <w:szCs w:val="20"/>
        </w:rPr>
      </w:pPr>
      <w:r>
        <w:rPr>
          <w:b/>
          <w:color w:val="000000" w:themeColor="text1"/>
          <w:sz w:val="24"/>
          <w:szCs w:val="20"/>
        </w:rPr>
        <w:t>表</w:t>
      </w:r>
      <w:r>
        <w:rPr>
          <w:b/>
          <w:color w:val="000000" w:themeColor="text1"/>
          <w:sz w:val="24"/>
          <w:szCs w:val="20"/>
        </w:rPr>
        <w:t xml:space="preserve">5.5-1  </w:t>
      </w:r>
      <w:r>
        <w:rPr>
          <w:b/>
          <w:color w:val="000000" w:themeColor="text1"/>
          <w:sz w:val="24"/>
          <w:szCs w:val="20"/>
        </w:rPr>
        <w:t>含水层弥散度类比取值表</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46"/>
        <w:gridCol w:w="2922"/>
        <w:gridCol w:w="2885"/>
      </w:tblGrid>
      <w:tr w:rsidR="005C6D9D">
        <w:trPr>
          <w:jc w:val="center"/>
        </w:trPr>
        <w:tc>
          <w:tcPr>
            <w:tcW w:w="3946" w:type="dxa"/>
          </w:tcPr>
          <w:p w:rsidR="005C6D9D" w:rsidRDefault="008D3B0E">
            <w:pPr>
              <w:spacing w:line="240" w:lineRule="auto"/>
              <w:jc w:val="center"/>
              <w:rPr>
                <w:b/>
                <w:color w:val="000000" w:themeColor="text1"/>
                <w:szCs w:val="21"/>
              </w:rPr>
            </w:pPr>
            <w:r>
              <w:rPr>
                <w:b/>
                <w:color w:val="000000" w:themeColor="text1"/>
                <w:szCs w:val="21"/>
              </w:rPr>
              <w:t>粒径变化范围（</w:t>
            </w:r>
            <w:r>
              <w:rPr>
                <w:b/>
                <w:color w:val="000000" w:themeColor="text1"/>
                <w:szCs w:val="21"/>
              </w:rPr>
              <w:t>mm</w:t>
            </w:r>
            <w:r>
              <w:rPr>
                <w:b/>
                <w:color w:val="000000" w:themeColor="text1"/>
                <w:szCs w:val="21"/>
              </w:rPr>
              <w:t>）</w:t>
            </w:r>
          </w:p>
        </w:tc>
        <w:tc>
          <w:tcPr>
            <w:tcW w:w="2922" w:type="dxa"/>
          </w:tcPr>
          <w:p w:rsidR="005C6D9D" w:rsidRDefault="008D3B0E">
            <w:pPr>
              <w:spacing w:line="240" w:lineRule="auto"/>
              <w:jc w:val="center"/>
              <w:rPr>
                <w:b/>
                <w:color w:val="000000" w:themeColor="text1"/>
                <w:szCs w:val="21"/>
              </w:rPr>
            </w:pPr>
            <w:r>
              <w:rPr>
                <w:b/>
                <w:color w:val="000000" w:themeColor="text1"/>
                <w:szCs w:val="21"/>
              </w:rPr>
              <w:t>均匀度系数</w:t>
            </w:r>
          </w:p>
        </w:tc>
        <w:tc>
          <w:tcPr>
            <w:tcW w:w="2885" w:type="dxa"/>
          </w:tcPr>
          <w:p w:rsidR="005C6D9D" w:rsidRDefault="008D3B0E">
            <w:pPr>
              <w:spacing w:line="240" w:lineRule="auto"/>
              <w:jc w:val="center"/>
              <w:rPr>
                <w:b/>
                <w:color w:val="000000" w:themeColor="text1"/>
                <w:szCs w:val="21"/>
              </w:rPr>
            </w:pPr>
            <w:r>
              <w:rPr>
                <w:b/>
                <w:color w:val="000000" w:themeColor="text1"/>
                <w:szCs w:val="21"/>
              </w:rPr>
              <w:t>m</w:t>
            </w:r>
            <w:r>
              <w:rPr>
                <w:b/>
                <w:color w:val="000000" w:themeColor="text1"/>
                <w:szCs w:val="21"/>
              </w:rPr>
              <w:t>指数</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0.4-0.7</w:t>
            </w:r>
          </w:p>
        </w:tc>
        <w:tc>
          <w:tcPr>
            <w:tcW w:w="2922" w:type="dxa"/>
          </w:tcPr>
          <w:p w:rsidR="005C6D9D" w:rsidRDefault="008D3B0E">
            <w:pPr>
              <w:spacing w:line="240" w:lineRule="auto"/>
              <w:jc w:val="center"/>
              <w:rPr>
                <w:color w:val="000000" w:themeColor="text1"/>
                <w:szCs w:val="21"/>
              </w:rPr>
            </w:pPr>
            <w:r>
              <w:rPr>
                <w:color w:val="000000" w:themeColor="text1"/>
                <w:szCs w:val="21"/>
              </w:rPr>
              <w:t>1.55</w:t>
            </w:r>
          </w:p>
        </w:tc>
        <w:tc>
          <w:tcPr>
            <w:tcW w:w="2885" w:type="dxa"/>
          </w:tcPr>
          <w:p w:rsidR="005C6D9D" w:rsidRDefault="008D3B0E">
            <w:pPr>
              <w:spacing w:line="240" w:lineRule="auto"/>
              <w:jc w:val="center"/>
              <w:rPr>
                <w:color w:val="000000" w:themeColor="text1"/>
                <w:szCs w:val="21"/>
              </w:rPr>
            </w:pPr>
            <w:r>
              <w:rPr>
                <w:color w:val="000000" w:themeColor="text1"/>
                <w:szCs w:val="21"/>
              </w:rPr>
              <w:t>1.09</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0.5-1.5</w:t>
            </w:r>
          </w:p>
        </w:tc>
        <w:tc>
          <w:tcPr>
            <w:tcW w:w="2922" w:type="dxa"/>
          </w:tcPr>
          <w:p w:rsidR="005C6D9D" w:rsidRDefault="008D3B0E">
            <w:pPr>
              <w:spacing w:line="240" w:lineRule="auto"/>
              <w:jc w:val="center"/>
              <w:rPr>
                <w:color w:val="000000" w:themeColor="text1"/>
                <w:szCs w:val="21"/>
              </w:rPr>
            </w:pPr>
            <w:r>
              <w:rPr>
                <w:color w:val="000000" w:themeColor="text1"/>
                <w:szCs w:val="21"/>
              </w:rPr>
              <w:t>1.85</w:t>
            </w:r>
          </w:p>
        </w:tc>
        <w:tc>
          <w:tcPr>
            <w:tcW w:w="2885" w:type="dxa"/>
          </w:tcPr>
          <w:p w:rsidR="005C6D9D" w:rsidRDefault="008D3B0E">
            <w:pPr>
              <w:spacing w:line="240" w:lineRule="auto"/>
              <w:jc w:val="center"/>
              <w:rPr>
                <w:color w:val="000000" w:themeColor="text1"/>
                <w:szCs w:val="21"/>
              </w:rPr>
            </w:pPr>
            <w:r>
              <w:rPr>
                <w:color w:val="000000" w:themeColor="text1"/>
                <w:szCs w:val="21"/>
              </w:rPr>
              <w:t>1.1</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1-2</w:t>
            </w:r>
          </w:p>
        </w:tc>
        <w:tc>
          <w:tcPr>
            <w:tcW w:w="2922" w:type="dxa"/>
          </w:tcPr>
          <w:p w:rsidR="005C6D9D" w:rsidRDefault="008D3B0E">
            <w:pPr>
              <w:spacing w:line="240" w:lineRule="auto"/>
              <w:jc w:val="center"/>
              <w:rPr>
                <w:color w:val="000000" w:themeColor="text1"/>
                <w:szCs w:val="21"/>
              </w:rPr>
            </w:pPr>
            <w:r>
              <w:rPr>
                <w:color w:val="000000" w:themeColor="text1"/>
                <w:szCs w:val="21"/>
              </w:rPr>
              <w:t>1.6</w:t>
            </w:r>
          </w:p>
        </w:tc>
        <w:tc>
          <w:tcPr>
            <w:tcW w:w="2885" w:type="dxa"/>
          </w:tcPr>
          <w:p w:rsidR="005C6D9D" w:rsidRDefault="008D3B0E">
            <w:pPr>
              <w:spacing w:line="240" w:lineRule="auto"/>
              <w:jc w:val="center"/>
              <w:rPr>
                <w:color w:val="000000" w:themeColor="text1"/>
                <w:szCs w:val="21"/>
              </w:rPr>
            </w:pPr>
            <w:r>
              <w:rPr>
                <w:color w:val="000000" w:themeColor="text1"/>
                <w:szCs w:val="21"/>
              </w:rPr>
              <w:t>1.1</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2-3</w:t>
            </w:r>
          </w:p>
        </w:tc>
        <w:tc>
          <w:tcPr>
            <w:tcW w:w="2922" w:type="dxa"/>
          </w:tcPr>
          <w:p w:rsidR="005C6D9D" w:rsidRDefault="008D3B0E">
            <w:pPr>
              <w:spacing w:line="240" w:lineRule="auto"/>
              <w:jc w:val="center"/>
              <w:rPr>
                <w:color w:val="000000" w:themeColor="text1"/>
                <w:szCs w:val="21"/>
              </w:rPr>
            </w:pPr>
            <w:r>
              <w:rPr>
                <w:color w:val="000000" w:themeColor="text1"/>
                <w:szCs w:val="21"/>
              </w:rPr>
              <w:t>1.3</w:t>
            </w:r>
          </w:p>
        </w:tc>
        <w:tc>
          <w:tcPr>
            <w:tcW w:w="2885" w:type="dxa"/>
          </w:tcPr>
          <w:p w:rsidR="005C6D9D" w:rsidRDefault="008D3B0E">
            <w:pPr>
              <w:spacing w:line="240" w:lineRule="auto"/>
              <w:jc w:val="center"/>
              <w:rPr>
                <w:color w:val="000000" w:themeColor="text1"/>
                <w:szCs w:val="21"/>
              </w:rPr>
            </w:pPr>
            <w:r>
              <w:rPr>
                <w:color w:val="000000" w:themeColor="text1"/>
                <w:szCs w:val="21"/>
              </w:rPr>
              <w:t>1.09</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5-7</w:t>
            </w:r>
          </w:p>
        </w:tc>
        <w:tc>
          <w:tcPr>
            <w:tcW w:w="2922" w:type="dxa"/>
          </w:tcPr>
          <w:p w:rsidR="005C6D9D" w:rsidRDefault="008D3B0E">
            <w:pPr>
              <w:spacing w:line="240" w:lineRule="auto"/>
              <w:jc w:val="center"/>
              <w:rPr>
                <w:color w:val="000000" w:themeColor="text1"/>
                <w:szCs w:val="21"/>
              </w:rPr>
            </w:pPr>
            <w:r>
              <w:rPr>
                <w:color w:val="000000" w:themeColor="text1"/>
                <w:szCs w:val="21"/>
              </w:rPr>
              <w:t>1.3</w:t>
            </w:r>
          </w:p>
        </w:tc>
        <w:tc>
          <w:tcPr>
            <w:tcW w:w="2885" w:type="dxa"/>
          </w:tcPr>
          <w:p w:rsidR="005C6D9D" w:rsidRDefault="008D3B0E">
            <w:pPr>
              <w:spacing w:line="240" w:lineRule="auto"/>
              <w:jc w:val="center"/>
              <w:rPr>
                <w:color w:val="000000" w:themeColor="text1"/>
                <w:szCs w:val="21"/>
              </w:rPr>
            </w:pPr>
            <w:r>
              <w:rPr>
                <w:color w:val="000000" w:themeColor="text1"/>
                <w:szCs w:val="21"/>
              </w:rPr>
              <w:t>1.09</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0.5-2</w:t>
            </w:r>
          </w:p>
        </w:tc>
        <w:tc>
          <w:tcPr>
            <w:tcW w:w="2922" w:type="dxa"/>
          </w:tcPr>
          <w:p w:rsidR="005C6D9D" w:rsidRDefault="008D3B0E">
            <w:pPr>
              <w:spacing w:line="240" w:lineRule="auto"/>
              <w:jc w:val="center"/>
              <w:rPr>
                <w:color w:val="000000" w:themeColor="text1"/>
                <w:szCs w:val="21"/>
              </w:rPr>
            </w:pPr>
            <w:r>
              <w:rPr>
                <w:color w:val="000000" w:themeColor="text1"/>
                <w:szCs w:val="21"/>
              </w:rPr>
              <w:t>2</w:t>
            </w:r>
          </w:p>
        </w:tc>
        <w:tc>
          <w:tcPr>
            <w:tcW w:w="2885" w:type="dxa"/>
          </w:tcPr>
          <w:p w:rsidR="005C6D9D" w:rsidRDefault="008D3B0E">
            <w:pPr>
              <w:spacing w:line="240" w:lineRule="auto"/>
              <w:jc w:val="center"/>
              <w:rPr>
                <w:color w:val="000000" w:themeColor="text1"/>
                <w:szCs w:val="21"/>
              </w:rPr>
            </w:pPr>
            <w:r>
              <w:rPr>
                <w:color w:val="000000" w:themeColor="text1"/>
                <w:szCs w:val="21"/>
              </w:rPr>
              <w:t>1.08</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0.2-5</w:t>
            </w:r>
          </w:p>
        </w:tc>
        <w:tc>
          <w:tcPr>
            <w:tcW w:w="2922" w:type="dxa"/>
          </w:tcPr>
          <w:p w:rsidR="005C6D9D" w:rsidRDefault="008D3B0E">
            <w:pPr>
              <w:spacing w:line="240" w:lineRule="auto"/>
              <w:jc w:val="center"/>
              <w:rPr>
                <w:color w:val="000000" w:themeColor="text1"/>
                <w:szCs w:val="21"/>
              </w:rPr>
            </w:pPr>
            <w:r>
              <w:rPr>
                <w:color w:val="000000" w:themeColor="text1"/>
                <w:szCs w:val="21"/>
              </w:rPr>
              <w:t>5</w:t>
            </w:r>
          </w:p>
        </w:tc>
        <w:tc>
          <w:tcPr>
            <w:tcW w:w="2885" w:type="dxa"/>
          </w:tcPr>
          <w:p w:rsidR="005C6D9D" w:rsidRDefault="008D3B0E">
            <w:pPr>
              <w:spacing w:line="240" w:lineRule="auto"/>
              <w:jc w:val="center"/>
              <w:rPr>
                <w:color w:val="000000" w:themeColor="text1"/>
                <w:szCs w:val="21"/>
              </w:rPr>
            </w:pPr>
            <w:r>
              <w:rPr>
                <w:color w:val="000000" w:themeColor="text1"/>
                <w:szCs w:val="21"/>
              </w:rPr>
              <w:t>1.08</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0.1-10</w:t>
            </w:r>
          </w:p>
        </w:tc>
        <w:tc>
          <w:tcPr>
            <w:tcW w:w="2922" w:type="dxa"/>
          </w:tcPr>
          <w:p w:rsidR="005C6D9D" w:rsidRDefault="008D3B0E">
            <w:pPr>
              <w:spacing w:line="240" w:lineRule="auto"/>
              <w:jc w:val="center"/>
              <w:rPr>
                <w:color w:val="000000" w:themeColor="text1"/>
                <w:szCs w:val="21"/>
              </w:rPr>
            </w:pPr>
            <w:r>
              <w:rPr>
                <w:color w:val="000000" w:themeColor="text1"/>
                <w:szCs w:val="21"/>
              </w:rPr>
              <w:t>10</w:t>
            </w:r>
          </w:p>
        </w:tc>
        <w:tc>
          <w:tcPr>
            <w:tcW w:w="2885" w:type="dxa"/>
          </w:tcPr>
          <w:p w:rsidR="005C6D9D" w:rsidRDefault="008D3B0E">
            <w:pPr>
              <w:spacing w:line="240" w:lineRule="auto"/>
              <w:jc w:val="center"/>
              <w:rPr>
                <w:color w:val="000000" w:themeColor="text1"/>
                <w:szCs w:val="21"/>
              </w:rPr>
            </w:pPr>
            <w:r>
              <w:rPr>
                <w:color w:val="000000" w:themeColor="text1"/>
                <w:szCs w:val="21"/>
              </w:rPr>
              <w:t>1.07</w:t>
            </w:r>
          </w:p>
        </w:tc>
      </w:tr>
      <w:tr w:rsidR="005C6D9D">
        <w:trPr>
          <w:jc w:val="center"/>
        </w:trPr>
        <w:tc>
          <w:tcPr>
            <w:tcW w:w="3946" w:type="dxa"/>
          </w:tcPr>
          <w:p w:rsidR="005C6D9D" w:rsidRDefault="008D3B0E">
            <w:pPr>
              <w:spacing w:line="240" w:lineRule="auto"/>
              <w:jc w:val="center"/>
              <w:rPr>
                <w:color w:val="000000" w:themeColor="text1"/>
                <w:szCs w:val="21"/>
              </w:rPr>
            </w:pPr>
            <w:r>
              <w:rPr>
                <w:color w:val="000000" w:themeColor="text1"/>
                <w:szCs w:val="21"/>
              </w:rPr>
              <w:t>0.05-20</w:t>
            </w:r>
          </w:p>
        </w:tc>
        <w:tc>
          <w:tcPr>
            <w:tcW w:w="2922" w:type="dxa"/>
          </w:tcPr>
          <w:p w:rsidR="005C6D9D" w:rsidRDefault="008D3B0E">
            <w:pPr>
              <w:spacing w:line="240" w:lineRule="auto"/>
              <w:jc w:val="center"/>
              <w:rPr>
                <w:color w:val="000000" w:themeColor="text1"/>
                <w:szCs w:val="21"/>
              </w:rPr>
            </w:pPr>
            <w:r>
              <w:rPr>
                <w:color w:val="000000" w:themeColor="text1"/>
                <w:szCs w:val="21"/>
              </w:rPr>
              <w:t>20</w:t>
            </w:r>
          </w:p>
        </w:tc>
        <w:tc>
          <w:tcPr>
            <w:tcW w:w="2885" w:type="dxa"/>
          </w:tcPr>
          <w:p w:rsidR="005C6D9D" w:rsidRDefault="008D3B0E">
            <w:pPr>
              <w:spacing w:line="240" w:lineRule="auto"/>
              <w:jc w:val="center"/>
              <w:rPr>
                <w:color w:val="000000" w:themeColor="text1"/>
                <w:szCs w:val="21"/>
              </w:rPr>
            </w:pPr>
            <w:r>
              <w:rPr>
                <w:color w:val="000000" w:themeColor="text1"/>
                <w:szCs w:val="21"/>
              </w:rPr>
              <w:t>1.07</w:t>
            </w:r>
          </w:p>
        </w:tc>
      </w:tr>
    </w:tbl>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地下水实际流速和纵向弥散系数的计算公式如下，计算结果如表所示。</w:t>
      </w:r>
    </w:p>
    <w:p w:rsidR="005C6D9D" w:rsidRDefault="008D3B0E">
      <w:pPr>
        <w:spacing w:before="0" w:after="0" w:line="500" w:lineRule="exact"/>
        <w:ind w:firstLineChars="200" w:firstLine="480"/>
        <w:jc w:val="center"/>
        <w:rPr>
          <w:color w:val="000000" w:themeColor="text1"/>
          <w:sz w:val="24"/>
          <w:szCs w:val="28"/>
          <w:lang w:val="pt-BR"/>
        </w:rPr>
      </w:pPr>
      <w:r>
        <w:rPr>
          <w:color w:val="000000" w:themeColor="text1"/>
          <w:sz w:val="24"/>
          <w:szCs w:val="28"/>
          <w:lang w:val="pt-BR"/>
        </w:rPr>
        <w:t>u</w:t>
      </w:r>
      <w:r>
        <w:rPr>
          <w:color w:val="000000" w:themeColor="text1"/>
          <w:sz w:val="24"/>
          <w:szCs w:val="28"/>
          <w:lang w:val="pt-BR"/>
        </w:rPr>
        <w:t>＝</w:t>
      </w:r>
      <w:r>
        <w:rPr>
          <w:color w:val="000000" w:themeColor="text1"/>
          <w:sz w:val="24"/>
          <w:szCs w:val="28"/>
          <w:lang w:val="pt-BR"/>
        </w:rPr>
        <w:t>K×I</w:t>
      </w:r>
      <w:r>
        <w:rPr>
          <w:color w:val="000000" w:themeColor="text1"/>
          <w:sz w:val="24"/>
          <w:szCs w:val="28"/>
          <w:lang w:val="pt-BR"/>
        </w:rPr>
        <w:t>／</w:t>
      </w:r>
      <w:r>
        <w:rPr>
          <w:color w:val="000000" w:themeColor="text1"/>
          <w:sz w:val="24"/>
          <w:szCs w:val="28"/>
          <w:lang w:val="pt-BR"/>
        </w:rPr>
        <w:t>n</w:t>
      </w:r>
    </w:p>
    <w:p w:rsidR="005C6D9D" w:rsidRDefault="008D3B0E">
      <w:pPr>
        <w:spacing w:before="0" w:after="0" w:line="500" w:lineRule="exact"/>
        <w:ind w:firstLineChars="200" w:firstLine="480"/>
        <w:jc w:val="center"/>
        <w:rPr>
          <w:color w:val="000000" w:themeColor="text1"/>
          <w:sz w:val="24"/>
          <w:szCs w:val="28"/>
          <w:lang w:val="pt-BR"/>
        </w:rPr>
      </w:pPr>
      <w:r>
        <w:rPr>
          <w:color w:val="000000" w:themeColor="text1"/>
          <w:sz w:val="24"/>
          <w:szCs w:val="28"/>
          <w:lang w:val="pt-BR"/>
        </w:rPr>
        <w:t>D</w:t>
      </w:r>
      <w:r>
        <w:rPr>
          <w:color w:val="000000" w:themeColor="text1"/>
          <w:sz w:val="24"/>
          <w:szCs w:val="28"/>
          <w:vertAlign w:val="subscript"/>
          <w:lang w:val="pt-BR"/>
        </w:rPr>
        <w:t>L</w:t>
      </w:r>
      <w:r>
        <w:rPr>
          <w:color w:val="000000" w:themeColor="text1"/>
          <w:sz w:val="24"/>
          <w:szCs w:val="28"/>
          <w:lang w:val="pt-BR"/>
        </w:rPr>
        <w:t>＝</w:t>
      </w:r>
      <w:r>
        <w:rPr>
          <w:color w:val="000000" w:themeColor="text1"/>
          <w:sz w:val="24"/>
          <w:szCs w:val="28"/>
          <w:lang w:val="pt-BR"/>
        </w:rPr>
        <w:t>α</w:t>
      </w:r>
      <w:r>
        <w:rPr>
          <w:color w:val="000000" w:themeColor="text1"/>
          <w:sz w:val="24"/>
          <w:szCs w:val="28"/>
          <w:vertAlign w:val="subscript"/>
          <w:lang w:val="pt-BR"/>
        </w:rPr>
        <w:t>L</w:t>
      </w:r>
      <w:r>
        <w:rPr>
          <w:color w:val="000000" w:themeColor="text1"/>
          <w:sz w:val="24"/>
          <w:szCs w:val="28"/>
          <w:lang w:val="pt-BR"/>
        </w:rPr>
        <w:t>×u</w:t>
      </w:r>
      <w:r>
        <w:rPr>
          <w:color w:val="000000" w:themeColor="text1"/>
          <w:sz w:val="24"/>
          <w:szCs w:val="28"/>
          <w:vertAlign w:val="superscript"/>
          <w:lang w:val="pt-BR"/>
        </w:rPr>
        <w:t>m</w:t>
      </w:r>
    </w:p>
    <w:p w:rsidR="005C6D9D" w:rsidRDefault="008D3B0E">
      <w:pPr>
        <w:spacing w:before="0" w:after="0" w:line="500" w:lineRule="exact"/>
        <w:ind w:firstLineChars="200" w:firstLine="480"/>
        <w:rPr>
          <w:color w:val="000000" w:themeColor="text1"/>
          <w:sz w:val="24"/>
          <w:szCs w:val="28"/>
          <w:lang w:val="pt-BR"/>
        </w:rPr>
      </w:pPr>
      <w:r>
        <w:rPr>
          <w:color w:val="000000" w:themeColor="text1"/>
          <w:sz w:val="24"/>
          <w:szCs w:val="28"/>
        </w:rPr>
        <w:t>其中</w:t>
      </w:r>
      <w:r>
        <w:rPr>
          <w:color w:val="000000" w:themeColor="text1"/>
          <w:sz w:val="24"/>
          <w:szCs w:val="28"/>
          <w:lang w:val="pt-BR"/>
        </w:rPr>
        <w:t>：</w:t>
      </w:r>
      <w:r>
        <w:rPr>
          <w:color w:val="000000" w:themeColor="text1"/>
          <w:sz w:val="24"/>
          <w:szCs w:val="28"/>
          <w:lang w:val="pt-BR"/>
        </w:rPr>
        <w:t>u—</w:t>
      </w:r>
      <w:r>
        <w:rPr>
          <w:color w:val="000000" w:themeColor="text1"/>
          <w:sz w:val="24"/>
          <w:szCs w:val="28"/>
        </w:rPr>
        <w:t>地下水实际流速</w:t>
      </w:r>
      <w:r>
        <w:rPr>
          <w:color w:val="000000" w:themeColor="text1"/>
          <w:sz w:val="24"/>
          <w:szCs w:val="28"/>
          <w:lang w:val="pt-BR"/>
        </w:rPr>
        <w:t>，</w:t>
      </w:r>
      <w:r>
        <w:rPr>
          <w:color w:val="000000" w:themeColor="text1"/>
          <w:sz w:val="24"/>
          <w:szCs w:val="28"/>
          <w:lang w:val="pt-BR"/>
        </w:rPr>
        <w:t>m/d</w:t>
      </w:r>
      <w:r>
        <w:rPr>
          <w:color w:val="000000" w:themeColor="text1"/>
          <w:sz w:val="24"/>
          <w:szCs w:val="28"/>
          <w:lang w:val="pt-BR"/>
        </w:rPr>
        <w:t>；</w:t>
      </w:r>
    </w:p>
    <w:p w:rsidR="005C6D9D" w:rsidRDefault="008D3B0E">
      <w:pPr>
        <w:spacing w:before="0" w:after="0" w:line="500" w:lineRule="exact"/>
        <w:ind w:firstLineChars="200" w:firstLine="480"/>
        <w:rPr>
          <w:color w:val="000000" w:themeColor="text1"/>
          <w:sz w:val="24"/>
          <w:szCs w:val="28"/>
          <w:lang w:val="pt-BR"/>
        </w:rPr>
      </w:pPr>
      <w:r>
        <w:rPr>
          <w:color w:val="000000" w:themeColor="text1"/>
          <w:sz w:val="24"/>
          <w:szCs w:val="28"/>
          <w:lang w:val="pt-BR"/>
        </w:rPr>
        <w:t>K—</w:t>
      </w:r>
      <w:r>
        <w:rPr>
          <w:color w:val="000000" w:themeColor="text1"/>
          <w:sz w:val="24"/>
          <w:szCs w:val="28"/>
        </w:rPr>
        <w:t>渗透系数</w:t>
      </w:r>
      <w:r>
        <w:rPr>
          <w:color w:val="000000" w:themeColor="text1"/>
          <w:sz w:val="24"/>
          <w:szCs w:val="28"/>
          <w:lang w:val="pt-BR"/>
        </w:rPr>
        <w:t>，</w:t>
      </w:r>
      <w:r>
        <w:rPr>
          <w:color w:val="000000" w:themeColor="text1"/>
          <w:sz w:val="24"/>
          <w:szCs w:val="28"/>
          <w:lang w:val="pt-BR"/>
        </w:rPr>
        <w:t>m/d</w:t>
      </w:r>
      <w:r>
        <w:rPr>
          <w:color w:val="000000" w:themeColor="text1"/>
          <w:sz w:val="24"/>
          <w:szCs w:val="28"/>
          <w:lang w:val="pt-BR"/>
        </w:rPr>
        <w:t>；</w:t>
      </w:r>
    </w:p>
    <w:p w:rsidR="005C6D9D" w:rsidRDefault="008D3B0E">
      <w:pPr>
        <w:spacing w:before="0" w:after="0" w:line="500" w:lineRule="exact"/>
        <w:ind w:firstLineChars="200" w:firstLine="480"/>
        <w:rPr>
          <w:color w:val="000000" w:themeColor="text1"/>
          <w:sz w:val="24"/>
          <w:szCs w:val="28"/>
          <w:lang w:val="pt-BR"/>
        </w:rPr>
      </w:pPr>
      <w:r>
        <w:rPr>
          <w:color w:val="000000" w:themeColor="text1"/>
          <w:sz w:val="24"/>
          <w:szCs w:val="28"/>
          <w:lang w:val="pt-BR"/>
        </w:rPr>
        <w:t>I—</w:t>
      </w:r>
      <w:r>
        <w:rPr>
          <w:color w:val="000000" w:themeColor="text1"/>
          <w:sz w:val="24"/>
          <w:szCs w:val="28"/>
        </w:rPr>
        <w:t>水力坡度</w:t>
      </w:r>
      <w:r>
        <w:rPr>
          <w:color w:val="000000" w:themeColor="text1"/>
          <w:sz w:val="24"/>
          <w:szCs w:val="28"/>
          <w:lang w:val="pt-BR"/>
        </w:rPr>
        <w:t>；</w:t>
      </w:r>
    </w:p>
    <w:p w:rsidR="005C6D9D" w:rsidRDefault="008D3B0E">
      <w:pPr>
        <w:spacing w:before="0" w:after="0" w:line="500" w:lineRule="exact"/>
        <w:ind w:firstLineChars="200" w:firstLine="480"/>
        <w:rPr>
          <w:color w:val="000000" w:themeColor="text1"/>
          <w:sz w:val="24"/>
          <w:szCs w:val="28"/>
          <w:lang w:val="pt-BR"/>
        </w:rPr>
      </w:pPr>
      <w:r>
        <w:rPr>
          <w:color w:val="000000" w:themeColor="text1"/>
          <w:sz w:val="24"/>
          <w:szCs w:val="28"/>
          <w:lang w:val="pt-BR"/>
        </w:rPr>
        <w:t>n—</w:t>
      </w:r>
      <w:r>
        <w:rPr>
          <w:color w:val="000000" w:themeColor="text1"/>
          <w:sz w:val="24"/>
          <w:szCs w:val="28"/>
        </w:rPr>
        <w:t>孔隙度</w:t>
      </w:r>
      <w:r>
        <w:rPr>
          <w:color w:val="000000" w:themeColor="text1"/>
          <w:sz w:val="24"/>
          <w:szCs w:val="28"/>
          <w:lang w:val="pt-BR"/>
        </w:rPr>
        <w:t>；</w:t>
      </w:r>
    </w:p>
    <w:p w:rsidR="005C6D9D" w:rsidRDefault="008D3B0E">
      <w:pPr>
        <w:spacing w:before="0" w:after="0" w:line="500" w:lineRule="exact"/>
        <w:ind w:firstLineChars="200" w:firstLine="480"/>
        <w:rPr>
          <w:color w:val="000000" w:themeColor="text1"/>
          <w:sz w:val="24"/>
          <w:szCs w:val="28"/>
          <w:lang w:val="pt-BR"/>
        </w:rPr>
      </w:pPr>
      <w:r>
        <w:rPr>
          <w:color w:val="000000" w:themeColor="text1"/>
          <w:sz w:val="24"/>
          <w:szCs w:val="28"/>
          <w:lang w:val="pt-BR"/>
        </w:rPr>
        <w:t>D</w:t>
      </w:r>
      <w:r>
        <w:rPr>
          <w:color w:val="000000" w:themeColor="text1"/>
          <w:sz w:val="24"/>
          <w:szCs w:val="28"/>
          <w:vertAlign w:val="subscript"/>
          <w:lang w:val="pt-BR"/>
        </w:rPr>
        <w:t>L</w:t>
      </w:r>
      <w:r>
        <w:rPr>
          <w:color w:val="000000" w:themeColor="text1"/>
          <w:sz w:val="24"/>
          <w:szCs w:val="28"/>
          <w:lang w:val="pt-BR"/>
        </w:rPr>
        <w:t>—</w:t>
      </w:r>
      <w:r>
        <w:rPr>
          <w:color w:val="000000" w:themeColor="text1"/>
          <w:sz w:val="24"/>
          <w:szCs w:val="28"/>
        </w:rPr>
        <w:t>弥散系数</w:t>
      </w:r>
      <w:r>
        <w:rPr>
          <w:color w:val="000000" w:themeColor="text1"/>
          <w:sz w:val="24"/>
          <w:szCs w:val="28"/>
          <w:lang w:val="pt-BR"/>
        </w:rPr>
        <w:t>，</w:t>
      </w:r>
      <w:r>
        <w:rPr>
          <w:color w:val="000000" w:themeColor="text1"/>
          <w:sz w:val="24"/>
          <w:szCs w:val="28"/>
          <w:lang w:val="pt-BR"/>
        </w:rPr>
        <w:t>m</w:t>
      </w:r>
      <w:r>
        <w:rPr>
          <w:color w:val="000000" w:themeColor="text1"/>
          <w:sz w:val="24"/>
          <w:szCs w:val="28"/>
          <w:vertAlign w:val="superscript"/>
          <w:lang w:val="pt-BR"/>
        </w:rPr>
        <w:t>2</w:t>
      </w:r>
      <w:r>
        <w:rPr>
          <w:color w:val="000000" w:themeColor="text1"/>
          <w:sz w:val="24"/>
          <w:szCs w:val="28"/>
          <w:lang w:val="pt-BR"/>
        </w:rPr>
        <w:t>/d</w:t>
      </w:r>
      <w:r>
        <w:rPr>
          <w:color w:val="000000" w:themeColor="text1"/>
          <w:sz w:val="24"/>
          <w:szCs w:val="28"/>
          <w:lang w:val="pt-BR"/>
        </w:rPr>
        <w:t>；</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α</w:t>
      </w:r>
      <w:r>
        <w:rPr>
          <w:color w:val="000000" w:themeColor="text1"/>
          <w:sz w:val="24"/>
          <w:szCs w:val="28"/>
          <w:vertAlign w:val="subscript"/>
        </w:rPr>
        <w:t>L</w:t>
      </w:r>
      <w:r>
        <w:rPr>
          <w:color w:val="000000" w:themeColor="text1"/>
          <w:sz w:val="24"/>
          <w:szCs w:val="28"/>
        </w:rPr>
        <w:t>—</w:t>
      </w:r>
      <w:r>
        <w:rPr>
          <w:color w:val="000000" w:themeColor="text1"/>
          <w:sz w:val="24"/>
          <w:szCs w:val="28"/>
        </w:rPr>
        <w:t>弥散度；</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m—</w:t>
      </w:r>
      <w:r>
        <w:rPr>
          <w:color w:val="000000" w:themeColor="text1"/>
          <w:sz w:val="24"/>
          <w:szCs w:val="28"/>
        </w:rPr>
        <w:t>指数，本次评价取值为</w:t>
      </w:r>
      <w:r>
        <w:rPr>
          <w:color w:val="000000" w:themeColor="text1"/>
          <w:sz w:val="24"/>
          <w:szCs w:val="28"/>
        </w:rPr>
        <w:t>1.1</w:t>
      </w:r>
      <w:r>
        <w:rPr>
          <w:color w:val="000000" w:themeColor="text1"/>
          <w:sz w:val="24"/>
          <w:szCs w:val="28"/>
        </w:rPr>
        <w:t>。</w:t>
      </w:r>
    </w:p>
    <w:p w:rsidR="005C6D9D" w:rsidRDefault="008D3B0E">
      <w:pPr>
        <w:spacing w:before="0" w:after="0" w:line="500" w:lineRule="exact"/>
        <w:ind w:firstLineChars="200" w:firstLine="480"/>
        <w:rPr>
          <w:b/>
          <w:color w:val="000000" w:themeColor="text1"/>
          <w:sz w:val="24"/>
          <w:szCs w:val="20"/>
        </w:rPr>
      </w:pPr>
      <w:r>
        <w:rPr>
          <w:color w:val="000000" w:themeColor="text1"/>
          <w:sz w:val="24"/>
          <w:szCs w:val="28"/>
        </w:rPr>
        <w:t>经计算，地下水实际流速为</w:t>
      </w:r>
      <w:r>
        <w:rPr>
          <w:color w:val="000000" w:themeColor="text1"/>
          <w:sz w:val="24"/>
          <w:szCs w:val="28"/>
        </w:rPr>
        <w:t>1.1×10</w:t>
      </w:r>
      <w:r>
        <w:rPr>
          <w:color w:val="000000" w:themeColor="text1"/>
          <w:sz w:val="24"/>
          <w:szCs w:val="28"/>
          <w:vertAlign w:val="superscript"/>
        </w:rPr>
        <w:t>-3</w:t>
      </w:r>
      <w:r>
        <w:rPr>
          <w:color w:val="000000" w:themeColor="text1"/>
          <w:sz w:val="24"/>
          <w:szCs w:val="28"/>
        </w:rPr>
        <w:t>m/d</w:t>
      </w:r>
      <w:r>
        <w:rPr>
          <w:color w:val="000000" w:themeColor="text1"/>
          <w:sz w:val="24"/>
          <w:szCs w:val="28"/>
        </w:rPr>
        <w:t>；弥散系数</w:t>
      </w:r>
      <w:r>
        <w:rPr>
          <w:color w:val="000000" w:themeColor="text1"/>
          <w:sz w:val="24"/>
          <w:szCs w:val="28"/>
          <w:lang w:val="pt-BR"/>
        </w:rPr>
        <w:t>D</w:t>
      </w:r>
      <w:r>
        <w:rPr>
          <w:color w:val="000000" w:themeColor="text1"/>
          <w:sz w:val="24"/>
          <w:szCs w:val="28"/>
          <w:vertAlign w:val="subscript"/>
          <w:lang w:val="pt-BR"/>
        </w:rPr>
        <w:t>L</w:t>
      </w:r>
      <w:r>
        <w:rPr>
          <w:color w:val="000000" w:themeColor="text1"/>
          <w:sz w:val="24"/>
          <w:szCs w:val="28"/>
        </w:rPr>
        <w:t>为</w:t>
      </w:r>
      <w:r>
        <w:rPr>
          <w:color w:val="000000" w:themeColor="text1"/>
          <w:sz w:val="24"/>
          <w:szCs w:val="28"/>
        </w:rPr>
        <w:t>5.6×10</w:t>
      </w:r>
      <w:r>
        <w:rPr>
          <w:color w:val="000000" w:themeColor="text1"/>
          <w:sz w:val="24"/>
          <w:szCs w:val="28"/>
          <w:vertAlign w:val="superscript"/>
        </w:rPr>
        <w:t>-3</w:t>
      </w:r>
      <w:r>
        <w:rPr>
          <w:color w:val="000000" w:themeColor="text1"/>
          <w:sz w:val="24"/>
          <w:szCs w:val="28"/>
        </w:rPr>
        <w:t>m</w:t>
      </w:r>
      <w:r>
        <w:rPr>
          <w:color w:val="000000" w:themeColor="text1"/>
          <w:sz w:val="24"/>
          <w:szCs w:val="28"/>
          <w:vertAlign w:val="superscript"/>
        </w:rPr>
        <w:t>2</w:t>
      </w:r>
      <w:r>
        <w:rPr>
          <w:color w:val="000000" w:themeColor="text1"/>
          <w:sz w:val="24"/>
          <w:szCs w:val="28"/>
        </w:rPr>
        <w:t>/d</w:t>
      </w:r>
      <w:r>
        <w:rPr>
          <w:color w:val="000000" w:themeColor="text1"/>
          <w:sz w:val="24"/>
          <w:szCs w:val="28"/>
        </w:rPr>
        <w:t>，污染源强取</w:t>
      </w:r>
      <w:r>
        <w:rPr>
          <w:snapToGrid w:val="0"/>
          <w:color w:val="000000" w:themeColor="text1"/>
          <w:sz w:val="24"/>
          <w:szCs w:val="32"/>
        </w:rPr>
        <w:t>综合排放池进水浓度</w:t>
      </w:r>
      <w:r>
        <w:rPr>
          <w:color w:val="000000" w:themeColor="text1"/>
          <w:sz w:val="24"/>
          <w:szCs w:val="28"/>
        </w:rPr>
        <w:t>最大值。具体数值见表</w:t>
      </w:r>
      <w:r>
        <w:rPr>
          <w:color w:val="000000" w:themeColor="text1"/>
          <w:sz w:val="24"/>
          <w:szCs w:val="28"/>
        </w:rPr>
        <w:t>5.5-2</w:t>
      </w:r>
      <w:r>
        <w:rPr>
          <w:color w:val="000000" w:themeColor="text1"/>
          <w:sz w:val="24"/>
          <w:szCs w:val="28"/>
        </w:rPr>
        <w:t>。</w:t>
      </w:r>
    </w:p>
    <w:p w:rsidR="005C6D9D" w:rsidRDefault="008D3B0E">
      <w:pPr>
        <w:spacing w:before="0" w:after="0" w:line="500" w:lineRule="exact"/>
        <w:ind w:firstLineChars="200" w:firstLine="482"/>
        <w:jc w:val="center"/>
        <w:rPr>
          <w:b/>
          <w:color w:val="000000" w:themeColor="text1"/>
          <w:sz w:val="24"/>
          <w:szCs w:val="28"/>
        </w:rPr>
      </w:pPr>
      <w:r>
        <w:rPr>
          <w:b/>
          <w:color w:val="000000" w:themeColor="text1"/>
          <w:sz w:val="24"/>
          <w:szCs w:val="28"/>
        </w:rPr>
        <w:t>表</w:t>
      </w:r>
      <w:r>
        <w:rPr>
          <w:b/>
          <w:color w:val="000000" w:themeColor="text1"/>
          <w:sz w:val="24"/>
          <w:szCs w:val="28"/>
        </w:rPr>
        <w:t xml:space="preserve">5.5-2  </w:t>
      </w:r>
      <w:r>
        <w:rPr>
          <w:b/>
          <w:color w:val="000000" w:themeColor="text1"/>
          <w:sz w:val="24"/>
          <w:szCs w:val="28"/>
        </w:rPr>
        <w:t>地下水潜水含水层参数值</w:t>
      </w:r>
    </w:p>
    <w:tbl>
      <w:tblPr>
        <w:tblW w:w="975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988"/>
        <w:gridCol w:w="1226"/>
        <w:gridCol w:w="908"/>
        <w:gridCol w:w="1340"/>
        <w:gridCol w:w="1406"/>
        <w:gridCol w:w="1406"/>
        <w:gridCol w:w="1406"/>
      </w:tblGrid>
      <w:tr w:rsidR="005C6D9D">
        <w:trPr>
          <w:trHeight w:val="361"/>
          <w:jc w:val="center"/>
        </w:trPr>
        <w:tc>
          <w:tcPr>
            <w:tcW w:w="1073" w:type="dxa"/>
            <w:vMerge w:val="restart"/>
            <w:tcBorders>
              <w:top w:val="single" w:sz="12" w:space="0" w:color="auto"/>
            </w:tcBorders>
            <w:vAlign w:val="center"/>
          </w:tcPr>
          <w:p w:rsidR="005C6D9D" w:rsidRDefault="005C6D9D">
            <w:pPr>
              <w:adjustRightInd w:val="0"/>
              <w:spacing w:before="0" w:after="0" w:line="240" w:lineRule="auto"/>
              <w:jc w:val="center"/>
              <w:textAlignment w:val="baseline"/>
              <w:rPr>
                <w:b/>
                <w:color w:val="000000" w:themeColor="text1"/>
                <w:kern w:val="0"/>
                <w:szCs w:val="20"/>
              </w:rPr>
            </w:pPr>
          </w:p>
        </w:tc>
        <w:tc>
          <w:tcPr>
            <w:tcW w:w="988" w:type="dxa"/>
            <w:vMerge w:val="restart"/>
            <w:tcBorders>
              <w:top w:val="single" w:sz="1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渗透系数（</w:t>
            </w:r>
            <w:r>
              <w:rPr>
                <w:b/>
                <w:color w:val="000000" w:themeColor="text1"/>
                <w:kern w:val="0"/>
                <w:szCs w:val="20"/>
              </w:rPr>
              <w:t>m/d</w:t>
            </w:r>
            <w:r>
              <w:rPr>
                <w:b/>
                <w:color w:val="000000" w:themeColor="text1"/>
                <w:kern w:val="0"/>
                <w:szCs w:val="20"/>
              </w:rPr>
              <w:t>）</w:t>
            </w:r>
          </w:p>
        </w:tc>
        <w:tc>
          <w:tcPr>
            <w:tcW w:w="1226" w:type="dxa"/>
            <w:vMerge w:val="restart"/>
            <w:tcBorders>
              <w:top w:val="single" w:sz="1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水力坡度（</w:t>
            </w:r>
            <w:r>
              <w:rPr>
                <w:b/>
                <w:color w:val="000000" w:themeColor="text1"/>
                <w:kern w:val="0"/>
                <w:szCs w:val="20"/>
              </w:rPr>
              <w:t>‰</w:t>
            </w:r>
            <w:r>
              <w:rPr>
                <w:b/>
                <w:color w:val="000000" w:themeColor="text1"/>
                <w:kern w:val="0"/>
                <w:szCs w:val="20"/>
              </w:rPr>
              <w:t>）</w:t>
            </w:r>
          </w:p>
        </w:tc>
        <w:tc>
          <w:tcPr>
            <w:tcW w:w="908" w:type="dxa"/>
            <w:vMerge w:val="restart"/>
            <w:tcBorders>
              <w:top w:val="single" w:sz="1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孔隙度</w:t>
            </w:r>
          </w:p>
        </w:tc>
        <w:tc>
          <w:tcPr>
            <w:tcW w:w="1340" w:type="dxa"/>
            <w:vMerge w:val="restart"/>
            <w:tcBorders>
              <w:top w:val="single" w:sz="1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地下水实际流速</w:t>
            </w:r>
            <w:r>
              <w:rPr>
                <w:b/>
                <w:color w:val="000000" w:themeColor="text1"/>
                <w:kern w:val="0"/>
                <w:szCs w:val="20"/>
              </w:rPr>
              <w:t>U</w:t>
            </w:r>
            <w:r>
              <w:rPr>
                <w:b/>
                <w:color w:val="000000" w:themeColor="text1"/>
                <w:kern w:val="0"/>
                <w:szCs w:val="20"/>
              </w:rPr>
              <w:t>（</w:t>
            </w:r>
            <w:r>
              <w:rPr>
                <w:b/>
                <w:color w:val="000000" w:themeColor="text1"/>
                <w:kern w:val="0"/>
                <w:szCs w:val="20"/>
              </w:rPr>
              <w:t>m/d</w:t>
            </w:r>
            <w:r>
              <w:rPr>
                <w:b/>
                <w:color w:val="000000" w:themeColor="text1"/>
                <w:kern w:val="0"/>
                <w:szCs w:val="20"/>
              </w:rPr>
              <w:t>）</w:t>
            </w:r>
          </w:p>
        </w:tc>
        <w:tc>
          <w:tcPr>
            <w:tcW w:w="1406" w:type="dxa"/>
            <w:vMerge w:val="restart"/>
            <w:tcBorders>
              <w:top w:val="single" w:sz="1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弥散系数</w:t>
            </w:r>
            <w:r>
              <w:rPr>
                <w:b/>
                <w:color w:val="000000" w:themeColor="text1"/>
                <w:kern w:val="0"/>
                <w:szCs w:val="20"/>
              </w:rPr>
              <w:t>D</w:t>
            </w:r>
            <w:r>
              <w:rPr>
                <w:b/>
                <w:color w:val="000000" w:themeColor="text1"/>
                <w:kern w:val="0"/>
                <w:szCs w:val="20"/>
                <w:vertAlign w:val="subscript"/>
                <w:lang w:val="pt-BR"/>
              </w:rPr>
              <w:t>L</w:t>
            </w:r>
            <w:r>
              <w:rPr>
                <w:b/>
                <w:color w:val="000000" w:themeColor="text1"/>
                <w:kern w:val="0"/>
                <w:szCs w:val="20"/>
              </w:rPr>
              <w:t>（</w:t>
            </w:r>
            <w:r>
              <w:rPr>
                <w:b/>
                <w:color w:val="000000" w:themeColor="text1"/>
                <w:kern w:val="0"/>
                <w:szCs w:val="20"/>
              </w:rPr>
              <w:t>m</w:t>
            </w:r>
            <w:r>
              <w:rPr>
                <w:b/>
                <w:color w:val="000000" w:themeColor="text1"/>
                <w:kern w:val="0"/>
                <w:szCs w:val="20"/>
                <w:vertAlign w:val="superscript"/>
              </w:rPr>
              <w:t>2</w:t>
            </w:r>
            <w:r>
              <w:rPr>
                <w:b/>
                <w:color w:val="000000" w:themeColor="text1"/>
                <w:kern w:val="0"/>
                <w:szCs w:val="20"/>
              </w:rPr>
              <w:t>/d</w:t>
            </w:r>
            <w:r>
              <w:rPr>
                <w:b/>
                <w:color w:val="000000" w:themeColor="text1"/>
                <w:kern w:val="0"/>
                <w:szCs w:val="20"/>
              </w:rPr>
              <w:t>）</w:t>
            </w:r>
          </w:p>
        </w:tc>
        <w:tc>
          <w:tcPr>
            <w:tcW w:w="2812" w:type="dxa"/>
            <w:gridSpan w:val="2"/>
            <w:tcBorders>
              <w:top w:val="single" w:sz="12" w:space="0" w:color="auto"/>
            </w:tcBorders>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污染源强</w:t>
            </w:r>
            <w:r>
              <w:rPr>
                <w:b/>
                <w:color w:val="000000" w:themeColor="text1"/>
                <w:kern w:val="0"/>
                <w:szCs w:val="20"/>
              </w:rPr>
              <w:t>C</w:t>
            </w:r>
            <w:r>
              <w:rPr>
                <w:b/>
                <w:color w:val="000000" w:themeColor="text1"/>
                <w:kern w:val="0"/>
                <w:szCs w:val="20"/>
                <w:vertAlign w:val="subscript"/>
              </w:rPr>
              <w:t>0</w:t>
            </w:r>
            <w:r>
              <w:rPr>
                <w:b/>
                <w:color w:val="000000" w:themeColor="text1"/>
                <w:kern w:val="0"/>
                <w:szCs w:val="20"/>
              </w:rPr>
              <w:t>（</w:t>
            </w:r>
            <w:r>
              <w:rPr>
                <w:b/>
                <w:color w:val="000000" w:themeColor="text1"/>
                <w:kern w:val="0"/>
                <w:szCs w:val="20"/>
              </w:rPr>
              <w:t>mg/L</w:t>
            </w:r>
            <w:r>
              <w:rPr>
                <w:b/>
                <w:color w:val="000000" w:themeColor="text1"/>
                <w:kern w:val="0"/>
                <w:szCs w:val="20"/>
              </w:rPr>
              <w:t>）</w:t>
            </w:r>
          </w:p>
        </w:tc>
      </w:tr>
      <w:tr w:rsidR="005C6D9D">
        <w:trPr>
          <w:trHeight w:val="361"/>
          <w:jc w:val="center"/>
        </w:trPr>
        <w:tc>
          <w:tcPr>
            <w:tcW w:w="1073"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988"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1226"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908"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1340"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1406"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1406"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COD</w:t>
            </w:r>
          </w:p>
        </w:tc>
        <w:tc>
          <w:tcPr>
            <w:tcW w:w="1406"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氨氮</w:t>
            </w:r>
          </w:p>
        </w:tc>
      </w:tr>
      <w:tr w:rsidR="005C6D9D">
        <w:trPr>
          <w:trHeight w:val="608"/>
          <w:jc w:val="center"/>
        </w:trPr>
        <w:tc>
          <w:tcPr>
            <w:tcW w:w="1073"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项目建设区含水层</w:t>
            </w:r>
          </w:p>
        </w:tc>
        <w:tc>
          <w:tcPr>
            <w:tcW w:w="988"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0.42</w:t>
            </w:r>
          </w:p>
        </w:tc>
        <w:tc>
          <w:tcPr>
            <w:tcW w:w="1226"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1</w:t>
            </w:r>
          </w:p>
        </w:tc>
        <w:tc>
          <w:tcPr>
            <w:tcW w:w="908"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0.38</w:t>
            </w:r>
          </w:p>
        </w:tc>
        <w:tc>
          <w:tcPr>
            <w:tcW w:w="1340"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1.1×10</w:t>
            </w:r>
            <w:r>
              <w:rPr>
                <w:color w:val="000000" w:themeColor="text1"/>
                <w:kern w:val="0"/>
                <w:szCs w:val="20"/>
                <w:vertAlign w:val="superscript"/>
              </w:rPr>
              <w:t>-3</w:t>
            </w:r>
          </w:p>
        </w:tc>
        <w:tc>
          <w:tcPr>
            <w:tcW w:w="1406"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5.6×10</w:t>
            </w:r>
            <w:r>
              <w:rPr>
                <w:color w:val="000000" w:themeColor="text1"/>
                <w:kern w:val="0"/>
                <w:szCs w:val="20"/>
                <w:vertAlign w:val="superscript"/>
              </w:rPr>
              <w:t>-3</w:t>
            </w:r>
          </w:p>
        </w:tc>
        <w:tc>
          <w:tcPr>
            <w:tcW w:w="1406"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400</w:t>
            </w:r>
          </w:p>
        </w:tc>
        <w:tc>
          <w:tcPr>
            <w:tcW w:w="1406" w:type="dxa"/>
            <w:tcBorders>
              <w:bottom w:val="single" w:sz="12" w:space="0" w:color="auto"/>
            </w:tcBorders>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35</w:t>
            </w:r>
          </w:p>
        </w:tc>
      </w:tr>
    </w:tbl>
    <w:p w:rsidR="005C6D9D" w:rsidRDefault="008D3B0E">
      <w:pPr>
        <w:outlineLvl w:val="4"/>
        <w:rPr>
          <w:b/>
          <w:bCs/>
          <w:color w:val="000000" w:themeColor="text1"/>
          <w:sz w:val="24"/>
          <w:szCs w:val="28"/>
        </w:rPr>
      </w:pPr>
      <w:r>
        <w:rPr>
          <w:b/>
          <w:bCs/>
          <w:color w:val="000000" w:themeColor="text1"/>
          <w:sz w:val="24"/>
          <w:szCs w:val="28"/>
        </w:rPr>
        <w:lastRenderedPageBreak/>
        <w:t xml:space="preserve">5.2.5.3.5 </w:t>
      </w:r>
      <w:r>
        <w:rPr>
          <w:b/>
          <w:bCs/>
          <w:color w:val="000000" w:themeColor="text1"/>
          <w:sz w:val="24"/>
          <w:szCs w:val="28"/>
        </w:rPr>
        <w:t>预测结果及评价</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）高锰酸盐指数浓度变化预测与评价</w:t>
      </w:r>
    </w:p>
    <w:p w:rsidR="005C6D9D" w:rsidRDefault="008D3B0E">
      <w:pPr>
        <w:spacing w:before="0" w:after="0" w:line="500" w:lineRule="exact"/>
        <w:ind w:firstLineChars="200" w:firstLine="480"/>
        <w:rPr>
          <w:color w:val="000000" w:themeColor="text1"/>
          <w:sz w:val="24"/>
          <w:szCs w:val="32"/>
        </w:rPr>
      </w:pPr>
      <w:r>
        <w:rPr>
          <w:color w:val="000000" w:themeColor="text1"/>
          <w:sz w:val="24"/>
          <w:szCs w:val="32"/>
        </w:rPr>
        <w:t>虽然</w:t>
      </w:r>
      <w:r>
        <w:rPr>
          <w:color w:val="000000" w:themeColor="text1"/>
          <w:sz w:val="24"/>
          <w:szCs w:val="32"/>
        </w:rPr>
        <w:t>COD</w:t>
      </w:r>
      <w:r>
        <w:rPr>
          <w:color w:val="000000" w:themeColor="text1"/>
          <w:sz w:val="24"/>
          <w:szCs w:val="32"/>
        </w:rPr>
        <w:t>在地表含量较高，但</w:t>
      </w:r>
      <w:r>
        <w:rPr>
          <w:color w:val="000000" w:themeColor="text1"/>
          <w:sz w:val="24"/>
          <w:szCs w:val="32"/>
        </w:rPr>
        <w:t>COD</w:t>
      </w:r>
      <w:r>
        <w:rPr>
          <w:color w:val="000000" w:themeColor="text1"/>
          <w:sz w:val="24"/>
          <w:szCs w:val="32"/>
        </w:rPr>
        <w:t>一般不作为地下水中的污染评价因子。以高锰酸钾溶液为氧化剂测得的化学耗氧量，称为高锰酸盐指数；以酸性重铬酸钾法测得的值称为化学需氧量（</w:t>
      </w:r>
      <w:r>
        <w:rPr>
          <w:color w:val="000000" w:themeColor="text1"/>
          <w:sz w:val="24"/>
          <w:szCs w:val="32"/>
        </w:rPr>
        <w:t>COD</w:t>
      </w:r>
      <w:r>
        <w:rPr>
          <w:color w:val="000000" w:themeColor="text1"/>
          <w:sz w:val="24"/>
          <w:szCs w:val="32"/>
        </w:rPr>
        <w:t>），两者都是氧化剂，氧化水中的有机污染物，通过计算氧化剂的消耗量，计算水中含有有机物耗氧量的多少，但在地下水中，一般都用高锰酸盐指数法。目前，《地下水质量标准》（</w:t>
      </w:r>
      <w:r>
        <w:rPr>
          <w:color w:val="000000" w:themeColor="text1"/>
          <w:sz w:val="24"/>
          <w:szCs w:val="32"/>
        </w:rPr>
        <w:t>GB 14848</w:t>
      </w:r>
      <w:r>
        <w:rPr>
          <w:color w:val="000000" w:themeColor="text1"/>
          <w:sz w:val="24"/>
          <w:szCs w:val="32"/>
        </w:rPr>
        <w:t>－</w:t>
      </w:r>
      <w:r>
        <w:rPr>
          <w:color w:val="000000" w:themeColor="text1"/>
          <w:sz w:val="24"/>
          <w:szCs w:val="32"/>
        </w:rPr>
        <w:t>1993</w:t>
      </w:r>
      <w:r>
        <w:rPr>
          <w:color w:val="000000" w:themeColor="text1"/>
          <w:sz w:val="24"/>
          <w:szCs w:val="32"/>
        </w:rPr>
        <w:t>）选取的有机物耗氧量指标为高锰酸盐指数。在地下水环境影响预测部分，为保证预测结果可以进行对标分析，采用高锰酸盐指数值作为地下水环境影响预测因子</w:t>
      </w:r>
      <w:r>
        <w:rPr>
          <w:color w:val="000000" w:themeColor="text1"/>
          <w:sz w:val="24"/>
          <w:szCs w:val="32"/>
        </w:rPr>
        <w:t>COD</w:t>
      </w:r>
      <w:r>
        <w:rPr>
          <w:color w:val="000000" w:themeColor="text1"/>
          <w:sz w:val="24"/>
          <w:szCs w:val="32"/>
        </w:rPr>
        <w:t>的标准值。因此，模拟和预测污染物在地下水中的迁移扩散时，用高锰酸盐指数代替</w:t>
      </w:r>
      <w:r>
        <w:rPr>
          <w:color w:val="000000" w:themeColor="text1"/>
          <w:sz w:val="24"/>
          <w:szCs w:val="32"/>
        </w:rPr>
        <w:t>COD</w:t>
      </w:r>
      <w:r>
        <w:rPr>
          <w:color w:val="000000" w:themeColor="text1"/>
          <w:sz w:val="24"/>
          <w:szCs w:val="32"/>
        </w:rPr>
        <w:t>，其含量可以反映地下水中有机污染物的大小。</w:t>
      </w:r>
    </w:p>
    <w:p w:rsidR="005C6D9D" w:rsidRDefault="008D3B0E">
      <w:pPr>
        <w:spacing w:before="0" w:after="0" w:line="500" w:lineRule="exact"/>
        <w:ind w:firstLineChars="200" w:firstLine="480"/>
        <w:rPr>
          <w:color w:val="000000" w:themeColor="text1"/>
          <w:sz w:val="24"/>
          <w:szCs w:val="32"/>
        </w:rPr>
      </w:pPr>
      <w:r>
        <w:rPr>
          <w:color w:val="000000" w:themeColor="text1"/>
          <w:sz w:val="24"/>
          <w:szCs w:val="32"/>
        </w:rPr>
        <w:t>从</w:t>
      </w:r>
      <w:r>
        <w:rPr>
          <w:color w:val="000000" w:themeColor="text1"/>
          <w:sz w:val="24"/>
          <w:szCs w:val="32"/>
        </w:rPr>
        <w:t>“</w:t>
      </w:r>
      <w:r>
        <w:rPr>
          <w:color w:val="000000" w:themeColor="text1"/>
          <w:sz w:val="24"/>
          <w:szCs w:val="32"/>
        </w:rPr>
        <w:t>最大环境影响</w:t>
      </w:r>
      <w:r>
        <w:rPr>
          <w:color w:val="000000" w:themeColor="text1"/>
          <w:sz w:val="24"/>
          <w:szCs w:val="32"/>
        </w:rPr>
        <w:t>”</w:t>
      </w:r>
      <w:r>
        <w:rPr>
          <w:color w:val="000000" w:themeColor="text1"/>
          <w:sz w:val="24"/>
          <w:szCs w:val="32"/>
        </w:rPr>
        <w:t>（即</w:t>
      </w:r>
      <w:r>
        <w:rPr>
          <w:color w:val="000000" w:themeColor="text1"/>
          <w:sz w:val="24"/>
          <w:szCs w:val="32"/>
        </w:rPr>
        <w:t>“</w:t>
      </w:r>
      <w:r>
        <w:rPr>
          <w:color w:val="000000" w:themeColor="text1"/>
          <w:sz w:val="24"/>
          <w:szCs w:val="32"/>
        </w:rPr>
        <w:t>最大不利条件</w:t>
      </w:r>
      <w:r>
        <w:rPr>
          <w:color w:val="000000" w:themeColor="text1"/>
          <w:sz w:val="24"/>
          <w:szCs w:val="32"/>
        </w:rPr>
        <w:t>”</w:t>
      </w:r>
      <w:r>
        <w:rPr>
          <w:color w:val="000000" w:themeColor="text1"/>
          <w:sz w:val="24"/>
          <w:szCs w:val="32"/>
        </w:rPr>
        <w:t>）的角度考虑，在地下水环境影响预测部分将高锰酸盐指数的浓度数值等同于</w:t>
      </w:r>
      <w:r>
        <w:rPr>
          <w:color w:val="000000" w:themeColor="text1"/>
          <w:sz w:val="24"/>
          <w:szCs w:val="32"/>
        </w:rPr>
        <w:t>COD</w:t>
      </w:r>
      <w:r>
        <w:rPr>
          <w:color w:val="000000" w:themeColor="text1"/>
          <w:sz w:val="24"/>
          <w:szCs w:val="32"/>
        </w:rPr>
        <w:t>的浓度数值，即</w:t>
      </w:r>
      <w:r>
        <w:rPr>
          <w:color w:val="000000" w:themeColor="text1"/>
          <w:sz w:val="24"/>
          <w:szCs w:val="32"/>
        </w:rPr>
        <w:t>400mg/L</w:t>
      </w:r>
      <w:r>
        <w:rPr>
          <w:color w:val="000000" w:themeColor="text1"/>
          <w:sz w:val="24"/>
          <w:szCs w:val="32"/>
        </w:rPr>
        <w:t>。高锰酸盐指</w:t>
      </w:r>
      <w:proofErr w:type="gramStart"/>
      <w:r>
        <w:rPr>
          <w:color w:val="000000" w:themeColor="text1"/>
          <w:sz w:val="24"/>
          <w:szCs w:val="32"/>
        </w:rPr>
        <w:t>数特征</w:t>
      </w:r>
      <w:proofErr w:type="gramEnd"/>
      <w:r>
        <w:rPr>
          <w:color w:val="000000" w:themeColor="text1"/>
          <w:sz w:val="24"/>
          <w:szCs w:val="32"/>
        </w:rPr>
        <w:t>浓度选取《地下水质量标准》（</w:t>
      </w:r>
      <w:r>
        <w:rPr>
          <w:color w:val="000000" w:themeColor="text1"/>
          <w:sz w:val="24"/>
          <w:szCs w:val="32"/>
        </w:rPr>
        <w:t>GB/T 14848-93</w:t>
      </w:r>
      <w:r>
        <w:rPr>
          <w:color w:val="000000" w:themeColor="text1"/>
          <w:sz w:val="24"/>
          <w:szCs w:val="32"/>
        </w:rPr>
        <w:t>）</w:t>
      </w:r>
      <w:r>
        <w:rPr>
          <w:color w:val="000000" w:themeColor="text1"/>
          <w:sz w:val="24"/>
          <w:szCs w:val="32"/>
        </w:rPr>
        <w:t>Ⅲ</w:t>
      </w:r>
      <w:r>
        <w:rPr>
          <w:color w:val="000000" w:themeColor="text1"/>
          <w:sz w:val="24"/>
          <w:szCs w:val="32"/>
        </w:rPr>
        <w:t>类（</w:t>
      </w:r>
      <w:r>
        <w:rPr>
          <w:color w:val="000000" w:themeColor="text1"/>
          <w:sz w:val="24"/>
          <w:szCs w:val="32"/>
        </w:rPr>
        <w:t>3mg/L</w:t>
      </w:r>
      <w:r>
        <w:rPr>
          <w:color w:val="000000" w:themeColor="text1"/>
          <w:sz w:val="24"/>
          <w:szCs w:val="32"/>
        </w:rPr>
        <w:t>）水质标准，在泄漏后</w:t>
      </w:r>
      <w:r>
        <w:rPr>
          <w:color w:val="000000" w:themeColor="text1"/>
          <w:sz w:val="24"/>
          <w:szCs w:val="32"/>
        </w:rPr>
        <w:t>100d</w:t>
      </w:r>
      <w:r>
        <w:rPr>
          <w:color w:val="000000" w:themeColor="text1"/>
          <w:sz w:val="24"/>
          <w:szCs w:val="32"/>
        </w:rPr>
        <w:t>、</w:t>
      </w:r>
      <w:r>
        <w:rPr>
          <w:color w:val="000000" w:themeColor="text1"/>
          <w:sz w:val="24"/>
          <w:szCs w:val="32"/>
        </w:rPr>
        <w:t>1000d</w:t>
      </w:r>
      <w:r>
        <w:rPr>
          <w:color w:val="000000" w:themeColor="text1"/>
          <w:sz w:val="24"/>
          <w:szCs w:val="32"/>
        </w:rPr>
        <w:t>、</w:t>
      </w:r>
      <w:r>
        <w:rPr>
          <w:color w:val="000000" w:themeColor="text1"/>
          <w:sz w:val="24"/>
          <w:szCs w:val="32"/>
        </w:rPr>
        <w:t>10a</w:t>
      </w:r>
      <w:r>
        <w:rPr>
          <w:color w:val="000000" w:themeColor="text1"/>
          <w:sz w:val="24"/>
          <w:szCs w:val="32"/>
        </w:rPr>
        <w:t>和</w:t>
      </w:r>
      <w:r>
        <w:rPr>
          <w:color w:val="000000" w:themeColor="text1"/>
          <w:sz w:val="24"/>
          <w:szCs w:val="32"/>
        </w:rPr>
        <w:t>30a</w:t>
      </w:r>
      <w:r>
        <w:rPr>
          <w:color w:val="000000" w:themeColor="text1"/>
          <w:sz w:val="24"/>
          <w:szCs w:val="32"/>
        </w:rPr>
        <w:t>时，潜水含水层中</w:t>
      </w:r>
      <w:r>
        <w:rPr>
          <w:color w:val="000000" w:themeColor="text1"/>
          <w:sz w:val="24"/>
          <w:szCs w:val="28"/>
        </w:rPr>
        <w:t>污染物浓度与渗漏地点下游距离情况见图</w:t>
      </w:r>
      <w:r>
        <w:rPr>
          <w:color w:val="000000" w:themeColor="text1"/>
          <w:sz w:val="24"/>
          <w:szCs w:val="28"/>
        </w:rPr>
        <w:t>5.5-2</w:t>
      </w:r>
      <w:r>
        <w:rPr>
          <w:color w:val="000000" w:themeColor="text1"/>
          <w:sz w:val="24"/>
          <w:szCs w:val="28"/>
        </w:rPr>
        <w:t>及图</w:t>
      </w:r>
      <w:r>
        <w:rPr>
          <w:rFonts w:hint="eastAsia"/>
          <w:color w:val="000000" w:themeColor="text1"/>
          <w:sz w:val="24"/>
          <w:szCs w:val="28"/>
        </w:rPr>
        <w:t>5.5-3</w:t>
      </w:r>
      <w:r>
        <w:rPr>
          <w:color w:val="000000" w:themeColor="text1"/>
          <w:sz w:val="24"/>
          <w:szCs w:val="32"/>
        </w:rPr>
        <w:t>。</w:t>
      </w:r>
    </w:p>
    <w:p w:rsidR="005C6D9D" w:rsidRDefault="008D3B0E">
      <w:pPr>
        <w:rPr>
          <w:color w:val="000000" w:themeColor="text1"/>
          <w:sz w:val="24"/>
          <w:szCs w:val="32"/>
        </w:rPr>
      </w:pPr>
      <w:r>
        <w:rPr>
          <w:noProof/>
          <w:color w:val="000000" w:themeColor="text1"/>
        </w:rPr>
        <w:drawing>
          <wp:inline distT="0" distB="0" distL="0" distR="0">
            <wp:extent cx="5622925" cy="3920490"/>
            <wp:effectExtent l="0" t="0" r="15875" b="381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C6D9D" w:rsidRDefault="008D3B0E">
      <w:pPr>
        <w:pStyle w:val="afffffffffffff8"/>
        <w:ind w:firstLine="482"/>
        <w:jc w:val="center"/>
        <w:rPr>
          <w:rFonts w:hAnsi="Times New Roman"/>
          <w:b/>
          <w:color w:val="000000" w:themeColor="text1"/>
          <w:sz w:val="32"/>
        </w:rPr>
      </w:pPr>
      <w:r>
        <w:rPr>
          <w:rFonts w:hAnsi="Times New Roman"/>
          <w:b/>
          <w:color w:val="000000" w:themeColor="text1"/>
        </w:rPr>
        <w:lastRenderedPageBreak/>
        <w:t>图</w:t>
      </w:r>
      <w:r>
        <w:rPr>
          <w:rFonts w:hAnsi="Times New Roman"/>
          <w:b/>
          <w:color w:val="000000" w:themeColor="text1"/>
        </w:rPr>
        <w:t xml:space="preserve">5.5-2 </w:t>
      </w:r>
      <w:r>
        <w:rPr>
          <w:rFonts w:hAnsi="Times New Roman"/>
          <w:b/>
          <w:color w:val="000000" w:themeColor="text1"/>
        </w:rPr>
        <w:t>不同预测条件下</w:t>
      </w:r>
      <w:r>
        <w:rPr>
          <w:rFonts w:hAnsi="Times New Roman"/>
          <w:b/>
          <w:color w:val="000000" w:themeColor="text1"/>
        </w:rPr>
        <w:t>COD</w:t>
      </w:r>
      <w:r>
        <w:rPr>
          <w:rFonts w:hAnsi="Times New Roman"/>
          <w:b/>
          <w:color w:val="000000" w:themeColor="text1"/>
        </w:rPr>
        <w:t>浓度变化图</w:t>
      </w:r>
    </w:p>
    <w:p w:rsidR="005C6D9D" w:rsidRDefault="005C6D9D">
      <w:pPr>
        <w:ind w:firstLine="482"/>
        <w:jc w:val="center"/>
        <w:rPr>
          <w:b/>
          <w:color w:val="000000" w:themeColor="text1"/>
          <w:sz w:val="24"/>
        </w:rPr>
      </w:pPr>
    </w:p>
    <w:p w:rsidR="005C6D9D" w:rsidRDefault="008D3B0E">
      <w:pPr>
        <w:spacing w:before="0" w:after="0" w:line="500" w:lineRule="exact"/>
        <w:ind w:firstLineChars="200" w:firstLine="482"/>
        <w:jc w:val="center"/>
        <w:rPr>
          <w:b/>
          <w:color w:val="000000" w:themeColor="text1"/>
          <w:sz w:val="24"/>
          <w:szCs w:val="28"/>
        </w:rPr>
      </w:pPr>
      <w:r>
        <w:rPr>
          <w:b/>
          <w:color w:val="000000" w:themeColor="text1"/>
          <w:sz w:val="24"/>
          <w:szCs w:val="28"/>
        </w:rPr>
        <w:t>表</w:t>
      </w:r>
      <w:r>
        <w:rPr>
          <w:b/>
          <w:color w:val="000000" w:themeColor="text1"/>
          <w:sz w:val="24"/>
          <w:szCs w:val="28"/>
        </w:rPr>
        <w:t xml:space="preserve">5.5-3 </w:t>
      </w:r>
      <w:r>
        <w:rPr>
          <w:b/>
          <w:color w:val="000000" w:themeColor="text1"/>
          <w:sz w:val="24"/>
          <w:szCs w:val="28"/>
        </w:rPr>
        <w:t>不同时刻污染物最大运移距离分布情况</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05"/>
        <w:gridCol w:w="2304"/>
        <w:gridCol w:w="1986"/>
        <w:gridCol w:w="3158"/>
      </w:tblGrid>
      <w:tr w:rsidR="005C6D9D">
        <w:trPr>
          <w:jc w:val="center"/>
        </w:trPr>
        <w:tc>
          <w:tcPr>
            <w:tcW w:w="2305"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预测因子</w:t>
            </w:r>
          </w:p>
        </w:tc>
        <w:tc>
          <w:tcPr>
            <w:tcW w:w="2304"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时间</w:t>
            </w:r>
          </w:p>
        </w:tc>
        <w:tc>
          <w:tcPr>
            <w:tcW w:w="1986"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特征浓度（</w:t>
            </w:r>
            <w:r>
              <w:rPr>
                <w:b/>
                <w:color w:val="000000" w:themeColor="text1"/>
                <w:kern w:val="0"/>
                <w:szCs w:val="20"/>
              </w:rPr>
              <w:t>mg/L</w:t>
            </w:r>
            <w:r>
              <w:rPr>
                <w:b/>
                <w:color w:val="000000" w:themeColor="text1"/>
                <w:kern w:val="0"/>
                <w:szCs w:val="20"/>
              </w:rPr>
              <w:t>）</w:t>
            </w:r>
          </w:p>
        </w:tc>
        <w:tc>
          <w:tcPr>
            <w:tcW w:w="3158"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沿地下水流向方向最大运移距离（</w:t>
            </w:r>
            <w:r>
              <w:rPr>
                <w:b/>
                <w:color w:val="000000" w:themeColor="text1"/>
                <w:kern w:val="0"/>
                <w:szCs w:val="20"/>
              </w:rPr>
              <w:t>m</w:t>
            </w:r>
            <w:r>
              <w:rPr>
                <w:b/>
                <w:color w:val="000000" w:themeColor="text1"/>
                <w:kern w:val="0"/>
                <w:szCs w:val="20"/>
              </w:rPr>
              <w:t>）</w:t>
            </w:r>
          </w:p>
        </w:tc>
      </w:tr>
      <w:tr w:rsidR="005C6D9D">
        <w:trPr>
          <w:trHeight w:val="250"/>
          <w:jc w:val="center"/>
        </w:trPr>
        <w:tc>
          <w:tcPr>
            <w:tcW w:w="2305" w:type="dxa"/>
            <w:vMerge w:val="restart"/>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COD</w:t>
            </w: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100d</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3</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2</w:t>
            </w:r>
          </w:p>
        </w:tc>
      </w:tr>
      <w:tr w:rsidR="005C6D9D">
        <w:trPr>
          <w:jc w:val="center"/>
        </w:trPr>
        <w:tc>
          <w:tcPr>
            <w:tcW w:w="2305"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1000d</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3</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9</w:t>
            </w:r>
          </w:p>
        </w:tc>
      </w:tr>
      <w:tr w:rsidR="005C6D9D">
        <w:trPr>
          <w:trHeight w:val="77"/>
          <w:jc w:val="center"/>
        </w:trPr>
        <w:tc>
          <w:tcPr>
            <w:tcW w:w="2305"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10a</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3</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20</w:t>
            </w:r>
          </w:p>
        </w:tc>
      </w:tr>
      <w:tr w:rsidR="005C6D9D">
        <w:trPr>
          <w:trHeight w:val="77"/>
          <w:jc w:val="center"/>
        </w:trPr>
        <w:tc>
          <w:tcPr>
            <w:tcW w:w="2305"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30a</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3</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40</w:t>
            </w:r>
          </w:p>
        </w:tc>
      </w:tr>
    </w:tbl>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在非正常状况下，</w:t>
      </w:r>
      <w:r>
        <w:rPr>
          <w:rFonts w:hint="eastAsia"/>
          <w:color w:val="000000" w:themeColor="text1"/>
          <w:kern w:val="0"/>
          <w:sz w:val="24"/>
          <w:szCs w:val="20"/>
        </w:rPr>
        <w:t>污水处理设施</w:t>
      </w:r>
      <w:r>
        <w:rPr>
          <w:color w:val="000000" w:themeColor="text1"/>
          <w:sz w:val="24"/>
          <w:szCs w:val="28"/>
        </w:rPr>
        <w:t>发生渗漏，污染物发生迁移。由上图可知，随着运移时间的继续，污染物的最大浓度逐渐降低，最大浓度点位置逐渐向下游迁移。根据模型预测结果为：泄露后</w:t>
      </w:r>
      <w:r>
        <w:rPr>
          <w:color w:val="000000" w:themeColor="text1"/>
          <w:sz w:val="24"/>
          <w:szCs w:val="28"/>
        </w:rPr>
        <w:t>100d</w:t>
      </w:r>
      <w:r>
        <w:rPr>
          <w:color w:val="000000" w:themeColor="text1"/>
          <w:sz w:val="24"/>
          <w:szCs w:val="28"/>
        </w:rPr>
        <w:t>，沿地下水流向方向最大</w:t>
      </w:r>
      <w:r>
        <w:rPr>
          <w:rFonts w:hint="eastAsia"/>
          <w:color w:val="000000" w:themeColor="text1"/>
          <w:sz w:val="24"/>
          <w:szCs w:val="28"/>
        </w:rPr>
        <w:t>超标</w:t>
      </w:r>
      <w:r>
        <w:rPr>
          <w:color w:val="000000" w:themeColor="text1"/>
          <w:sz w:val="24"/>
          <w:szCs w:val="28"/>
        </w:rPr>
        <w:t>距离为</w:t>
      </w:r>
      <w:r>
        <w:rPr>
          <w:color w:val="000000" w:themeColor="text1"/>
          <w:sz w:val="24"/>
          <w:szCs w:val="28"/>
        </w:rPr>
        <w:t>4m</w:t>
      </w:r>
      <w:r>
        <w:rPr>
          <w:color w:val="000000" w:themeColor="text1"/>
          <w:sz w:val="24"/>
          <w:szCs w:val="28"/>
        </w:rPr>
        <w:t>，最大浓度位置位于泄漏点处；泄露后</w:t>
      </w:r>
      <w:r>
        <w:rPr>
          <w:color w:val="000000" w:themeColor="text1"/>
          <w:sz w:val="24"/>
          <w:szCs w:val="28"/>
        </w:rPr>
        <w:t>1000d</w:t>
      </w:r>
      <w:r>
        <w:rPr>
          <w:color w:val="000000" w:themeColor="text1"/>
          <w:sz w:val="24"/>
          <w:szCs w:val="28"/>
        </w:rPr>
        <w:t>，沿地下水流向方向最大</w:t>
      </w:r>
      <w:r>
        <w:rPr>
          <w:rFonts w:hint="eastAsia"/>
          <w:color w:val="000000" w:themeColor="text1"/>
          <w:sz w:val="24"/>
          <w:szCs w:val="28"/>
        </w:rPr>
        <w:t>超标</w:t>
      </w:r>
      <w:r>
        <w:rPr>
          <w:color w:val="000000" w:themeColor="text1"/>
          <w:sz w:val="24"/>
          <w:szCs w:val="28"/>
        </w:rPr>
        <w:t>距离为</w:t>
      </w:r>
      <w:r>
        <w:rPr>
          <w:color w:val="000000" w:themeColor="text1"/>
          <w:sz w:val="24"/>
          <w:szCs w:val="28"/>
        </w:rPr>
        <w:t>15m</w:t>
      </w:r>
      <w:r>
        <w:rPr>
          <w:color w:val="000000" w:themeColor="text1"/>
          <w:sz w:val="24"/>
          <w:szCs w:val="28"/>
        </w:rPr>
        <w:t>，最大浓度位置位于泄漏点下游</w:t>
      </w:r>
      <w:r>
        <w:rPr>
          <w:color w:val="000000" w:themeColor="text1"/>
          <w:sz w:val="24"/>
          <w:szCs w:val="28"/>
        </w:rPr>
        <w:t>3m</w:t>
      </w:r>
      <w:r>
        <w:rPr>
          <w:color w:val="000000" w:themeColor="text1"/>
          <w:sz w:val="24"/>
          <w:szCs w:val="28"/>
        </w:rPr>
        <w:t>处，最大浓度</w:t>
      </w:r>
      <w:r>
        <w:rPr>
          <w:color w:val="000000" w:themeColor="text1"/>
          <w:sz w:val="24"/>
          <w:szCs w:val="28"/>
        </w:rPr>
        <w:t>502.7mg/L</w:t>
      </w:r>
      <w:r>
        <w:rPr>
          <w:color w:val="000000" w:themeColor="text1"/>
          <w:sz w:val="24"/>
          <w:szCs w:val="28"/>
        </w:rPr>
        <w:t>；泄露后</w:t>
      </w:r>
      <w:r>
        <w:rPr>
          <w:color w:val="000000" w:themeColor="text1"/>
          <w:sz w:val="24"/>
          <w:szCs w:val="28"/>
        </w:rPr>
        <w:t>10a</w:t>
      </w:r>
      <w:r>
        <w:rPr>
          <w:color w:val="000000" w:themeColor="text1"/>
          <w:sz w:val="24"/>
          <w:szCs w:val="28"/>
        </w:rPr>
        <w:t>，沿地下水流向方向最大</w:t>
      </w:r>
      <w:r>
        <w:rPr>
          <w:rFonts w:hint="eastAsia"/>
          <w:color w:val="000000" w:themeColor="text1"/>
          <w:sz w:val="24"/>
          <w:szCs w:val="28"/>
        </w:rPr>
        <w:t>超标</w:t>
      </w:r>
      <w:r>
        <w:rPr>
          <w:color w:val="000000" w:themeColor="text1"/>
          <w:sz w:val="24"/>
          <w:szCs w:val="28"/>
        </w:rPr>
        <w:t>距离为</w:t>
      </w:r>
      <w:r>
        <w:rPr>
          <w:color w:val="000000" w:themeColor="text1"/>
          <w:sz w:val="24"/>
          <w:szCs w:val="28"/>
        </w:rPr>
        <w:t>29m</w:t>
      </w:r>
      <w:r>
        <w:rPr>
          <w:color w:val="000000" w:themeColor="text1"/>
          <w:sz w:val="24"/>
          <w:szCs w:val="28"/>
        </w:rPr>
        <w:t>，最大浓度位置位于泄漏点下游</w:t>
      </w:r>
      <w:r>
        <w:rPr>
          <w:color w:val="000000" w:themeColor="text1"/>
          <w:sz w:val="24"/>
          <w:szCs w:val="28"/>
        </w:rPr>
        <w:t>7m</w:t>
      </w:r>
      <w:r>
        <w:rPr>
          <w:color w:val="000000" w:themeColor="text1"/>
          <w:sz w:val="24"/>
          <w:szCs w:val="28"/>
        </w:rPr>
        <w:t>处，最大浓度</w:t>
      </w:r>
      <w:r>
        <w:rPr>
          <w:color w:val="000000" w:themeColor="text1"/>
          <w:sz w:val="24"/>
          <w:szCs w:val="28"/>
        </w:rPr>
        <w:t>196.9mg/L</w:t>
      </w:r>
      <w:r>
        <w:rPr>
          <w:color w:val="000000" w:themeColor="text1"/>
          <w:sz w:val="24"/>
          <w:szCs w:val="28"/>
        </w:rPr>
        <w:t>；泄露后</w:t>
      </w:r>
      <w:r>
        <w:rPr>
          <w:color w:val="000000" w:themeColor="text1"/>
          <w:sz w:val="24"/>
          <w:szCs w:val="28"/>
        </w:rPr>
        <w:t>30a</w:t>
      </w:r>
      <w:r>
        <w:rPr>
          <w:color w:val="000000" w:themeColor="text1"/>
          <w:sz w:val="24"/>
          <w:szCs w:val="28"/>
        </w:rPr>
        <w:t>，沿地下水流向方向最大</w:t>
      </w:r>
      <w:r>
        <w:rPr>
          <w:rFonts w:hint="eastAsia"/>
          <w:color w:val="000000" w:themeColor="text1"/>
          <w:sz w:val="24"/>
          <w:szCs w:val="28"/>
        </w:rPr>
        <w:t>超标</w:t>
      </w:r>
      <w:r>
        <w:rPr>
          <w:color w:val="000000" w:themeColor="text1"/>
          <w:sz w:val="24"/>
          <w:szCs w:val="28"/>
        </w:rPr>
        <w:t>距离为</w:t>
      </w:r>
      <w:r>
        <w:rPr>
          <w:color w:val="000000" w:themeColor="text1"/>
          <w:sz w:val="24"/>
          <w:szCs w:val="28"/>
        </w:rPr>
        <w:t>53m</w:t>
      </w:r>
      <w:r>
        <w:rPr>
          <w:color w:val="000000" w:themeColor="text1"/>
          <w:sz w:val="24"/>
          <w:szCs w:val="28"/>
        </w:rPr>
        <w:t>，最大浓度位置位于泄漏点下游</w:t>
      </w:r>
      <w:r>
        <w:rPr>
          <w:color w:val="000000" w:themeColor="text1"/>
          <w:sz w:val="24"/>
          <w:szCs w:val="28"/>
        </w:rPr>
        <w:t>16m</w:t>
      </w:r>
      <w:r>
        <w:rPr>
          <w:color w:val="000000" w:themeColor="text1"/>
          <w:sz w:val="24"/>
          <w:szCs w:val="28"/>
        </w:rPr>
        <w:t>处，最大浓度</w:t>
      </w:r>
      <w:r>
        <w:rPr>
          <w:color w:val="000000" w:themeColor="text1"/>
          <w:sz w:val="24"/>
          <w:szCs w:val="28"/>
        </w:rPr>
        <w:t>100.2mg/L</w:t>
      </w:r>
      <w:r>
        <w:rPr>
          <w:color w:val="000000" w:themeColor="text1"/>
          <w:sz w:val="24"/>
          <w:szCs w:val="28"/>
        </w:rPr>
        <w:t>。</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2</w:t>
      </w:r>
      <w:r>
        <w:rPr>
          <w:color w:val="000000" w:themeColor="text1"/>
          <w:sz w:val="24"/>
          <w:szCs w:val="28"/>
        </w:rPr>
        <w:t>）氨氮浓度变化预测与评价</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氨氮预测特征浓度选取《地下水质量标准》（</w:t>
      </w:r>
      <w:r>
        <w:rPr>
          <w:color w:val="000000" w:themeColor="text1"/>
          <w:sz w:val="24"/>
          <w:szCs w:val="28"/>
        </w:rPr>
        <w:t>GB/T 14848-93</w:t>
      </w:r>
      <w:r>
        <w:rPr>
          <w:color w:val="000000" w:themeColor="text1"/>
          <w:sz w:val="24"/>
          <w:szCs w:val="28"/>
        </w:rPr>
        <w:t>）</w:t>
      </w:r>
      <w:r>
        <w:rPr>
          <w:color w:val="000000" w:themeColor="text1"/>
          <w:sz w:val="24"/>
          <w:szCs w:val="28"/>
        </w:rPr>
        <w:t>Ⅲ</w:t>
      </w:r>
      <w:r>
        <w:rPr>
          <w:color w:val="000000" w:themeColor="text1"/>
          <w:sz w:val="24"/>
          <w:szCs w:val="28"/>
        </w:rPr>
        <w:t>类（</w:t>
      </w:r>
      <w:r>
        <w:rPr>
          <w:color w:val="000000" w:themeColor="text1"/>
          <w:sz w:val="24"/>
          <w:szCs w:val="28"/>
        </w:rPr>
        <w:t>0.2mg/L</w:t>
      </w:r>
      <w:r>
        <w:rPr>
          <w:color w:val="000000" w:themeColor="text1"/>
          <w:sz w:val="24"/>
          <w:szCs w:val="28"/>
        </w:rPr>
        <w:t>）水质标准。</w:t>
      </w:r>
      <w:r>
        <w:rPr>
          <w:color w:val="000000" w:themeColor="text1"/>
          <w:sz w:val="24"/>
          <w:szCs w:val="32"/>
        </w:rPr>
        <w:t>在泄漏后</w:t>
      </w:r>
      <w:r>
        <w:rPr>
          <w:color w:val="000000" w:themeColor="text1"/>
          <w:sz w:val="24"/>
          <w:szCs w:val="32"/>
        </w:rPr>
        <w:t>100d</w:t>
      </w:r>
      <w:r>
        <w:rPr>
          <w:color w:val="000000" w:themeColor="text1"/>
          <w:sz w:val="24"/>
          <w:szCs w:val="32"/>
        </w:rPr>
        <w:t>、</w:t>
      </w:r>
      <w:r>
        <w:rPr>
          <w:color w:val="000000" w:themeColor="text1"/>
          <w:sz w:val="24"/>
          <w:szCs w:val="32"/>
        </w:rPr>
        <w:t>1000d</w:t>
      </w:r>
      <w:r>
        <w:rPr>
          <w:color w:val="000000" w:themeColor="text1"/>
          <w:sz w:val="24"/>
          <w:szCs w:val="32"/>
        </w:rPr>
        <w:t>、</w:t>
      </w:r>
      <w:r>
        <w:rPr>
          <w:color w:val="000000" w:themeColor="text1"/>
          <w:sz w:val="24"/>
          <w:szCs w:val="32"/>
        </w:rPr>
        <w:t>10a</w:t>
      </w:r>
      <w:r>
        <w:rPr>
          <w:color w:val="000000" w:themeColor="text1"/>
          <w:sz w:val="24"/>
          <w:szCs w:val="32"/>
        </w:rPr>
        <w:t>和</w:t>
      </w:r>
      <w:r>
        <w:rPr>
          <w:color w:val="000000" w:themeColor="text1"/>
          <w:sz w:val="24"/>
          <w:szCs w:val="32"/>
        </w:rPr>
        <w:t>30a</w:t>
      </w:r>
      <w:r>
        <w:rPr>
          <w:color w:val="000000" w:themeColor="text1"/>
          <w:sz w:val="24"/>
          <w:szCs w:val="32"/>
        </w:rPr>
        <w:t>时，潜水含水层中</w:t>
      </w:r>
      <w:r>
        <w:rPr>
          <w:color w:val="000000" w:themeColor="text1"/>
          <w:sz w:val="24"/>
          <w:szCs w:val="28"/>
        </w:rPr>
        <w:t>污染物浓度与渗漏地点下游距离情况见图</w:t>
      </w:r>
      <w:r>
        <w:rPr>
          <w:color w:val="000000" w:themeColor="text1"/>
          <w:sz w:val="24"/>
          <w:szCs w:val="28"/>
        </w:rPr>
        <w:t>5.5-3</w:t>
      </w:r>
      <w:r>
        <w:rPr>
          <w:color w:val="000000" w:themeColor="text1"/>
          <w:sz w:val="24"/>
          <w:szCs w:val="32"/>
        </w:rPr>
        <w:t>。</w:t>
      </w:r>
    </w:p>
    <w:p w:rsidR="005C6D9D" w:rsidRDefault="008D3B0E">
      <w:pPr>
        <w:jc w:val="center"/>
        <w:rPr>
          <w:color w:val="000000" w:themeColor="text1"/>
          <w:sz w:val="24"/>
          <w:szCs w:val="32"/>
        </w:rPr>
      </w:pPr>
      <w:r>
        <w:rPr>
          <w:noProof/>
          <w:color w:val="000000" w:themeColor="text1"/>
        </w:rPr>
        <w:lastRenderedPageBreak/>
        <w:drawing>
          <wp:inline distT="0" distB="0" distL="0" distR="0">
            <wp:extent cx="5525135" cy="3792855"/>
            <wp:effectExtent l="0" t="0" r="18415" b="17145"/>
            <wp:docPr id="8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C6D9D" w:rsidRDefault="008D3B0E">
      <w:pPr>
        <w:jc w:val="center"/>
        <w:rPr>
          <w:b/>
          <w:bCs/>
          <w:color w:val="000000" w:themeColor="text1"/>
          <w:sz w:val="24"/>
        </w:rPr>
      </w:pPr>
      <w:r>
        <w:rPr>
          <w:b/>
          <w:bCs/>
          <w:color w:val="000000" w:themeColor="text1"/>
          <w:sz w:val="24"/>
        </w:rPr>
        <w:t>图</w:t>
      </w:r>
      <w:r>
        <w:rPr>
          <w:b/>
          <w:bCs/>
          <w:color w:val="000000" w:themeColor="text1"/>
          <w:sz w:val="24"/>
        </w:rPr>
        <w:t xml:space="preserve">5.5-3 </w:t>
      </w:r>
      <w:r>
        <w:rPr>
          <w:b/>
          <w:bCs/>
          <w:color w:val="000000" w:themeColor="text1"/>
          <w:sz w:val="24"/>
        </w:rPr>
        <w:t>不同预测条件下氨氮浓度变化图</w:t>
      </w:r>
    </w:p>
    <w:p w:rsidR="005C6D9D" w:rsidRDefault="008D3B0E">
      <w:pPr>
        <w:widowControl w:val="0"/>
        <w:spacing w:line="500" w:lineRule="exact"/>
        <w:ind w:firstLine="482"/>
        <w:jc w:val="center"/>
        <w:rPr>
          <w:b/>
          <w:bCs/>
          <w:color w:val="000000" w:themeColor="text1"/>
          <w:sz w:val="24"/>
        </w:rPr>
      </w:pPr>
      <w:r>
        <w:rPr>
          <w:b/>
          <w:bCs/>
          <w:color w:val="000000" w:themeColor="text1"/>
          <w:sz w:val="24"/>
        </w:rPr>
        <w:t>表</w:t>
      </w:r>
      <w:r>
        <w:rPr>
          <w:b/>
          <w:bCs/>
          <w:color w:val="000000" w:themeColor="text1"/>
          <w:sz w:val="24"/>
        </w:rPr>
        <w:t xml:space="preserve">5.5-4  </w:t>
      </w:r>
      <w:r>
        <w:rPr>
          <w:b/>
          <w:bCs/>
          <w:color w:val="000000" w:themeColor="text1"/>
          <w:sz w:val="24"/>
        </w:rPr>
        <w:t>不同时刻污染物最大运移距离分布情况</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05"/>
        <w:gridCol w:w="2304"/>
        <w:gridCol w:w="1986"/>
        <w:gridCol w:w="3158"/>
      </w:tblGrid>
      <w:tr w:rsidR="005C6D9D">
        <w:trPr>
          <w:jc w:val="center"/>
        </w:trPr>
        <w:tc>
          <w:tcPr>
            <w:tcW w:w="2305"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预测因子</w:t>
            </w:r>
          </w:p>
        </w:tc>
        <w:tc>
          <w:tcPr>
            <w:tcW w:w="2304"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时间</w:t>
            </w:r>
          </w:p>
        </w:tc>
        <w:tc>
          <w:tcPr>
            <w:tcW w:w="1986"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特征浓度（</w:t>
            </w:r>
            <w:r>
              <w:rPr>
                <w:b/>
                <w:color w:val="000000" w:themeColor="text1"/>
                <w:kern w:val="0"/>
                <w:szCs w:val="20"/>
              </w:rPr>
              <w:t>mg/L</w:t>
            </w:r>
            <w:r>
              <w:rPr>
                <w:b/>
                <w:color w:val="000000" w:themeColor="text1"/>
                <w:kern w:val="0"/>
                <w:szCs w:val="20"/>
              </w:rPr>
              <w:t>）</w:t>
            </w:r>
          </w:p>
        </w:tc>
        <w:tc>
          <w:tcPr>
            <w:tcW w:w="3158" w:type="dxa"/>
            <w:vAlign w:val="center"/>
          </w:tcPr>
          <w:p w:rsidR="005C6D9D" w:rsidRDefault="008D3B0E">
            <w:pPr>
              <w:adjustRightInd w:val="0"/>
              <w:spacing w:before="0" w:after="0" w:line="240" w:lineRule="auto"/>
              <w:jc w:val="center"/>
              <w:textAlignment w:val="baseline"/>
              <w:rPr>
                <w:b/>
                <w:color w:val="000000" w:themeColor="text1"/>
                <w:kern w:val="0"/>
                <w:szCs w:val="20"/>
              </w:rPr>
            </w:pPr>
            <w:r>
              <w:rPr>
                <w:b/>
                <w:color w:val="000000" w:themeColor="text1"/>
                <w:kern w:val="0"/>
                <w:szCs w:val="20"/>
              </w:rPr>
              <w:t>沿地下水流向方向最大运移距离（</w:t>
            </w:r>
            <w:r>
              <w:rPr>
                <w:b/>
                <w:color w:val="000000" w:themeColor="text1"/>
                <w:kern w:val="0"/>
                <w:szCs w:val="20"/>
              </w:rPr>
              <w:t>m</w:t>
            </w:r>
            <w:r>
              <w:rPr>
                <w:b/>
                <w:color w:val="000000" w:themeColor="text1"/>
                <w:kern w:val="0"/>
                <w:szCs w:val="20"/>
              </w:rPr>
              <w:t>）</w:t>
            </w:r>
          </w:p>
        </w:tc>
      </w:tr>
      <w:tr w:rsidR="005C6D9D">
        <w:trPr>
          <w:trHeight w:val="238"/>
          <w:jc w:val="center"/>
        </w:trPr>
        <w:tc>
          <w:tcPr>
            <w:tcW w:w="2305" w:type="dxa"/>
            <w:vMerge w:val="restart"/>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氨氮</w:t>
            </w: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100d</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0.2</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3</w:t>
            </w:r>
          </w:p>
        </w:tc>
      </w:tr>
      <w:tr w:rsidR="005C6D9D">
        <w:trPr>
          <w:jc w:val="center"/>
        </w:trPr>
        <w:tc>
          <w:tcPr>
            <w:tcW w:w="2305"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1000d</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0.2</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10</w:t>
            </w:r>
          </w:p>
        </w:tc>
      </w:tr>
      <w:tr w:rsidR="005C6D9D">
        <w:trPr>
          <w:trHeight w:val="77"/>
          <w:jc w:val="center"/>
        </w:trPr>
        <w:tc>
          <w:tcPr>
            <w:tcW w:w="2305"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10a</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0.2</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21</w:t>
            </w:r>
          </w:p>
        </w:tc>
      </w:tr>
      <w:tr w:rsidR="005C6D9D">
        <w:trPr>
          <w:trHeight w:val="77"/>
          <w:jc w:val="center"/>
        </w:trPr>
        <w:tc>
          <w:tcPr>
            <w:tcW w:w="2305" w:type="dxa"/>
            <w:vMerge/>
            <w:vAlign w:val="center"/>
          </w:tcPr>
          <w:p w:rsidR="005C6D9D" w:rsidRDefault="005C6D9D">
            <w:pPr>
              <w:adjustRightInd w:val="0"/>
              <w:spacing w:before="0" w:after="0" w:line="240" w:lineRule="auto"/>
              <w:jc w:val="center"/>
              <w:textAlignment w:val="baseline"/>
              <w:rPr>
                <w:color w:val="000000" w:themeColor="text1"/>
                <w:kern w:val="0"/>
                <w:szCs w:val="20"/>
              </w:rPr>
            </w:pPr>
          </w:p>
        </w:tc>
        <w:tc>
          <w:tcPr>
            <w:tcW w:w="2304"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事故后</w:t>
            </w:r>
            <w:r>
              <w:rPr>
                <w:color w:val="000000" w:themeColor="text1"/>
                <w:kern w:val="0"/>
                <w:szCs w:val="20"/>
              </w:rPr>
              <w:t>30a</w:t>
            </w:r>
          </w:p>
        </w:tc>
        <w:tc>
          <w:tcPr>
            <w:tcW w:w="1986"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0.2</w:t>
            </w:r>
          </w:p>
        </w:tc>
        <w:tc>
          <w:tcPr>
            <w:tcW w:w="3158" w:type="dxa"/>
            <w:vAlign w:val="center"/>
          </w:tcPr>
          <w:p w:rsidR="005C6D9D" w:rsidRDefault="008D3B0E">
            <w:pPr>
              <w:adjustRightInd w:val="0"/>
              <w:spacing w:before="0" w:after="0" w:line="240" w:lineRule="auto"/>
              <w:jc w:val="center"/>
              <w:textAlignment w:val="baseline"/>
              <w:rPr>
                <w:color w:val="000000" w:themeColor="text1"/>
                <w:kern w:val="0"/>
                <w:szCs w:val="20"/>
              </w:rPr>
            </w:pPr>
            <w:r>
              <w:rPr>
                <w:color w:val="000000" w:themeColor="text1"/>
                <w:kern w:val="0"/>
                <w:szCs w:val="20"/>
              </w:rPr>
              <w:t>41</w:t>
            </w:r>
          </w:p>
        </w:tc>
      </w:tr>
    </w:tbl>
    <w:p w:rsidR="005C6D9D" w:rsidRDefault="008D3B0E">
      <w:pPr>
        <w:adjustRightInd w:val="0"/>
        <w:snapToGrid w:val="0"/>
        <w:spacing w:line="500" w:lineRule="exact"/>
        <w:ind w:firstLineChars="200" w:firstLine="480"/>
        <w:rPr>
          <w:color w:val="000000" w:themeColor="text1"/>
          <w:sz w:val="32"/>
        </w:rPr>
      </w:pPr>
      <w:r>
        <w:rPr>
          <w:color w:val="000000" w:themeColor="text1"/>
          <w:sz w:val="24"/>
        </w:rPr>
        <w:t>在非正常状况下，废水</w:t>
      </w:r>
      <w:r>
        <w:rPr>
          <w:snapToGrid w:val="0"/>
          <w:color w:val="000000" w:themeColor="text1"/>
          <w:sz w:val="24"/>
          <w:szCs w:val="32"/>
        </w:rPr>
        <w:t>综合排放</w:t>
      </w:r>
      <w:proofErr w:type="gramStart"/>
      <w:r>
        <w:rPr>
          <w:snapToGrid w:val="0"/>
          <w:color w:val="000000" w:themeColor="text1"/>
          <w:sz w:val="24"/>
          <w:szCs w:val="32"/>
        </w:rPr>
        <w:t>池</w:t>
      </w:r>
      <w:r>
        <w:rPr>
          <w:color w:val="000000" w:themeColor="text1"/>
          <w:sz w:val="24"/>
        </w:rPr>
        <w:t>发生</w:t>
      </w:r>
      <w:proofErr w:type="gramEnd"/>
      <w:r>
        <w:rPr>
          <w:color w:val="000000" w:themeColor="text1"/>
          <w:sz w:val="24"/>
        </w:rPr>
        <w:t>渗漏，污染物氨氮发生迁移。由上图可知，随着运移时间的继续，污染物的最大浓度逐渐降低。根据模型预测结果为：泄露后</w:t>
      </w:r>
      <w:r>
        <w:rPr>
          <w:color w:val="000000" w:themeColor="text1"/>
          <w:sz w:val="24"/>
        </w:rPr>
        <w:t>100d</w:t>
      </w:r>
      <w:r>
        <w:rPr>
          <w:color w:val="000000" w:themeColor="text1"/>
          <w:sz w:val="24"/>
        </w:rPr>
        <w:t>，沿地下水流向方向最大运移距离为</w:t>
      </w:r>
      <w:r>
        <w:rPr>
          <w:color w:val="000000" w:themeColor="text1"/>
          <w:sz w:val="24"/>
        </w:rPr>
        <w:t>3m</w:t>
      </w:r>
      <w:r>
        <w:rPr>
          <w:color w:val="000000" w:themeColor="text1"/>
          <w:sz w:val="24"/>
        </w:rPr>
        <w:t>；泄露后</w:t>
      </w:r>
      <w:r>
        <w:rPr>
          <w:color w:val="000000" w:themeColor="text1"/>
          <w:sz w:val="24"/>
        </w:rPr>
        <w:t>1000d</w:t>
      </w:r>
      <w:r>
        <w:rPr>
          <w:color w:val="000000" w:themeColor="text1"/>
          <w:sz w:val="24"/>
        </w:rPr>
        <w:t>，沿地下水流向方向最大运移距离为</w:t>
      </w:r>
      <w:r>
        <w:rPr>
          <w:color w:val="000000" w:themeColor="text1"/>
          <w:sz w:val="24"/>
        </w:rPr>
        <w:t>10m</w:t>
      </w:r>
      <w:r>
        <w:rPr>
          <w:color w:val="000000" w:themeColor="text1"/>
          <w:sz w:val="24"/>
        </w:rPr>
        <w:t>；泄露后</w:t>
      </w:r>
      <w:r>
        <w:rPr>
          <w:color w:val="000000" w:themeColor="text1"/>
          <w:sz w:val="24"/>
        </w:rPr>
        <w:t>10a</w:t>
      </w:r>
      <w:r>
        <w:rPr>
          <w:color w:val="000000" w:themeColor="text1"/>
          <w:sz w:val="24"/>
        </w:rPr>
        <w:t>，沿地下水流向方向最大运移距离为</w:t>
      </w:r>
      <w:r>
        <w:rPr>
          <w:color w:val="000000" w:themeColor="text1"/>
          <w:sz w:val="24"/>
        </w:rPr>
        <w:t>21m</w:t>
      </w:r>
      <w:r>
        <w:rPr>
          <w:color w:val="000000" w:themeColor="text1"/>
          <w:sz w:val="24"/>
        </w:rPr>
        <w:t>；泄露后</w:t>
      </w:r>
      <w:r>
        <w:rPr>
          <w:color w:val="000000" w:themeColor="text1"/>
          <w:sz w:val="24"/>
        </w:rPr>
        <w:t>30a</w:t>
      </w:r>
      <w:r>
        <w:rPr>
          <w:color w:val="000000" w:themeColor="text1"/>
          <w:sz w:val="24"/>
        </w:rPr>
        <w:t>，沿地下水流向方向最大运移距离为</w:t>
      </w:r>
      <w:r>
        <w:rPr>
          <w:color w:val="000000" w:themeColor="text1"/>
          <w:sz w:val="24"/>
        </w:rPr>
        <w:t>41m</w:t>
      </w:r>
      <w:r>
        <w:rPr>
          <w:color w:val="000000" w:themeColor="text1"/>
          <w:sz w:val="24"/>
        </w:rPr>
        <w:t>。</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5.2.5.4</w:t>
      </w:r>
      <w:r>
        <w:rPr>
          <w:b/>
          <w:bCs/>
          <w:color w:val="000000" w:themeColor="text1"/>
          <w:sz w:val="24"/>
          <w:szCs w:val="28"/>
        </w:rPr>
        <w:t>地下水环境影响评价结论</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正常状况下，污染物无超标范围，扩建项目正常工况对地下水无影响。在非正常工况发生废污水或污染物渗漏情况下，污染物对地下水的影响范围和距离大小主要取决于污染物渗漏量</w:t>
      </w:r>
      <w:r>
        <w:rPr>
          <w:color w:val="000000" w:themeColor="text1"/>
          <w:sz w:val="24"/>
          <w:szCs w:val="28"/>
        </w:rPr>
        <w:lastRenderedPageBreak/>
        <w:t>的大小、污染因子的浓度、地下水径流的方向、水力梯度、含水层的渗透性和富水性，以及弥散度的大小。</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32"/>
        </w:rPr>
        <w:t>上述预测结果可知，污染物长期泄漏会对地下水造成影响，但整体影响</w:t>
      </w:r>
      <w:r>
        <w:rPr>
          <w:color w:val="000000" w:themeColor="text1"/>
          <w:sz w:val="24"/>
          <w:szCs w:val="28"/>
        </w:rPr>
        <w:t>范围主要集中在地下水径流的下游方向。由于项目所在区域地下水水力梯度较小，污染物迁移速度也较慢。在预测的较长时间内，污染影响范围仍在渗漏点附近</w:t>
      </w:r>
      <w:r>
        <w:rPr>
          <w:color w:val="000000" w:themeColor="text1"/>
          <w:sz w:val="24"/>
          <w:szCs w:val="28"/>
        </w:rPr>
        <w:t>100m</w:t>
      </w:r>
      <w:r>
        <w:rPr>
          <w:color w:val="000000" w:themeColor="text1"/>
          <w:sz w:val="24"/>
          <w:szCs w:val="28"/>
        </w:rPr>
        <w:t>以内，不会对周围的环境保护目标造成不利影响。</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考虑到地下水环境监测及保护措施，在厂区下游会设有地下水监测点，一旦监测到污染物超标，监测点监测信息会在较短时间内有响应，会及时启动应急预案，进行污染物迁移的控制和修复，可以有效控制污染物的迁移。所以，上述条件一般不会在极端非正常工况下运行</w:t>
      </w:r>
      <w:r>
        <w:rPr>
          <w:color w:val="000000" w:themeColor="text1"/>
          <w:sz w:val="24"/>
          <w:szCs w:val="28"/>
        </w:rPr>
        <w:t>30</w:t>
      </w:r>
      <w:r>
        <w:rPr>
          <w:color w:val="000000" w:themeColor="text1"/>
          <w:sz w:val="24"/>
          <w:szCs w:val="28"/>
        </w:rPr>
        <w:t>年。</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综上，</w:t>
      </w:r>
      <w:r>
        <w:rPr>
          <w:rFonts w:hint="eastAsia"/>
          <w:color w:val="000000" w:themeColor="text1"/>
          <w:sz w:val="24"/>
          <w:szCs w:val="28"/>
        </w:rPr>
        <w:t>污水处理池</w:t>
      </w:r>
      <w:r>
        <w:rPr>
          <w:color w:val="000000" w:themeColor="text1"/>
          <w:sz w:val="24"/>
          <w:szCs w:val="28"/>
        </w:rPr>
        <w:t>一旦发生渗漏，</w:t>
      </w:r>
      <w:r>
        <w:rPr>
          <w:color w:val="000000" w:themeColor="text1"/>
          <w:sz w:val="24"/>
          <w:szCs w:val="28"/>
        </w:rPr>
        <w:t>30</w:t>
      </w:r>
      <w:r>
        <w:rPr>
          <w:color w:val="000000" w:themeColor="text1"/>
          <w:sz w:val="24"/>
          <w:szCs w:val="28"/>
        </w:rPr>
        <w:t>年内对周围地下水影响范围较小。</w:t>
      </w:r>
    </w:p>
    <w:p w:rsidR="005C6D9D" w:rsidRDefault="008D3B0E">
      <w:pPr>
        <w:spacing w:line="500" w:lineRule="exact"/>
        <w:jc w:val="left"/>
        <w:outlineLvl w:val="3"/>
        <w:rPr>
          <w:b/>
          <w:bCs/>
          <w:color w:val="000000" w:themeColor="text1"/>
          <w:sz w:val="24"/>
          <w:szCs w:val="28"/>
        </w:rPr>
      </w:pPr>
      <w:r>
        <w:rPr>
          <w:b/>
          <w:bCs/>
          <w:color w:val="000000" w:themeColor="text1"/>
          <w:sz w:val="24"/>
          <w:szCs w:val="28"/>
        </w:rPr>
        <w:t>5.2.5.5</w:t>
      </w:r>
      <w:r>
        <w:rPr>
          <w:b/>
          <w:bCs/>
          <w:color w:val="000000" w:themeColor="text1"/>
          <w:sz w:val="24"/>
          <w:szCs w:val="28"/>
        </w:rPr>
        <w:t>地下水污染防控措施</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为了保护地下水环境，区内企业采取措施从源头上控制对地下水的污染：从设计、管理中采取措施防止和减少污染物料的跑、冒、滴、漏，从工艺、管道、设备、土建、给排水、总图布置等方面采取防止污染物泄漏的措施；运行</w:t>
      </w:r>
      <w:proofErr w:type="gramStart"/>
      <w:r>
        <w:rPr>
          <w:color w:val="000000" w:themeColor="text1"/>
          <w:sz w:val="24"/>
          <w:szCs w:val="28"/>
        </w:rPr>
        <w:t>期严格</w:t>
      </w:r>
      <w:proofErr w:type="gramEnd"/>
      <w:r>
        <w:rPr>
          <w:color w:val="000000" w:themeColor="text1"/>
          <w:sz w:val="24"/>
          <w:szCs w:val="28"/>
        </w:rPr>
        <w:t>管理，加强巡检，及时发现污染物泄漏，一旦出现泄漏及时处理，检查检修设备，将污染物泄漏的环境风险事故降到最低。</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对区域内企业做好污水输送管渠的防渗防漏措施，加强固废的跟踪管理，防止因污水或固废渗滤液渗漏污染地下水。加强企业内可能会造成地下水污染设施的管理与维护，以减少对地下水环境的影响。</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1</w:t>
      </w:r>
      <w:r>
        <w:rPr>
          <w:color w:val="000000" w:themeColor="text1"/>
          <w:sz w:val="24"/>
          <w:szCs w:val="28"/>
        </w:rPr>
        <w:t>）分区防控</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按照包气带防污性能和污染物控制难易程度，扩建项目采取分区防渗。其中生产涉水区域、</w:t>
      </w:r>
      <w:r>
        <w:rPr>
          <w:rFonts w:hint="eastAsia"/>
          <w:color w:val="000000" w:themeColor="text1"/>
          <w:sz w:val="24"/>
          <w:szCs w:val="28"/>
        </w:rPr>
        <w:t>污水处理站、</w:t>
      </w:r>
      <w:r>
        <w:rPr>
          <w:color w:val="000000" w:themeColor="text1"/>
          <w:sz w:val="24"/>
          <w:szCs w:val="28"/>
        </w:rPr>
        <w:t>事故池、固废堆场为重点防渗区。防渗层要求达到等效粘土防渗层厚度</w:t>
      </w:r>
      <w:r>
        <w:rPr>
          <w:color w:val="000000" w:themeColor="text1"/>
          <w:sz w:val="24"/>
          <w:szCs w:val="28"/>
        </w:rPr>
        <w:t>6</w:t>
      </w:r>
      <w:r>
        <w:rPr>
          <w:color w:val="000000" w:themeColor="text1"/>
          <w:sz w:val="24"/>
          <w:szCs w:val="28"/>
        </w:rPr>
        <w:t>米以上、渗透系数不大于</w:t>
      </w:r>
      <w:r>
        <w:rPr>
          <w:color w:val="000000" w:themeColor="text1"/>
          <w:sz w:val="24"/>
          <w:szCs w:val="28"/>
        </w:rPr>
        <w:t>10</w:t>
      </w:r>
      <w:r>
        <w:rPr>
          <w:color w:val="000000" w:themeColor="text1"/>
          <w:sz w:val="24"/>
          <w:szCs w:val="28"/>
          <w:vertAlign w:val="superscript"/>
        </w:rPr>
        <w:t>-7</w:t>
      </w:r>
      <w:r>
        <w:rPr>
          <w:color w:val="000000" w:themeColor="text1"/>
          <w:sz w:val="24"/>
          <w:szCs w:val="28"/>
        </w:rPr>
        <w:t>cm/s</w:t>
      </w:r>
      <w:r>
        <w:rPr>
          <w:color w:val="000000" w:themeColor="text1"/>
          <w:sz w:val="24"/>
          <w:szCs w:val="28"/>
        </w:rPr>
        <w:t>。此外，完善清污分流系统，保证污水能够顺畅排入污水输送管道应急事故池；罐区采用做有防渗处理的密闭式罐体，设置围堰，防止事故状态下液体外溢渗入地下水；危险废物暂存场所的设置和管理严格执行《危险废物贮存污染控制标准》（</w:t>
      </w:r>
      <w:r>
        <w:rPr>
          <w:color w:val="000000" w:themeColor="text1"/>
          <w:sz w:val="24"/>
          <w:szCs w:val="28"/>
        </w:rPr>
        <w:t>GB 18597-2001</w:t>
      </w:r>
      <w:r>
        <w:rPr>
          <w:color w:val="000000" w:themeColor="text1"/>
          <w:sz w:val="24"/>
          <w:szCs w:val="28"/>
        </w:rPr>
        <w:t>）的规定。其他生产厂区为一般防渗区，防渗层要求达到等效粘土防渗层厚度</w:t>
      </w:r>
      <w:r>
        <w:rPr>
          <w:color w:val="000000" w:themeColor="text1"/>
          <w:sz w:val="24"/>
          <w:szCs w:val="28"/>
        </w:rPr>
        <w:t>1.5</w:t>
      </w:r>
      <w:r>
        <w:rPr>
          <w:color w:val="000000" w:themeColor="text1"/>
          <w:sz w:val="24"/>
          <w:szCs w:val="28"/>
        </w:rPr>
        <w:t>米以上、渗透系数不大于</w:t>
      </w:r>
      <w:r>
        <w:rPr>
          <w:color w:val="000000" w:themeColor="text1"/>
          <w:sz w:val="24"/>
          <w:szCs w:val="28"/>
        </w:rPr>
        <w:t>10</w:t>
      </w:r>
      <w:r>
        <w:rPr>
          <w:color w:val="000000" w:themeColor="text1"/>
          <w:sz w:val="24"/>
          <w:szCs w:val="28"/>
          <w:vertAlign w:val="superscript"/>
        </w:rPr>
        <w:t>-7</w:t>
      </w:r>
      <w:r>
        <w:rPr>
          <w:color w:val="000000" w:themeColor="text1"/>
          <w:sz w:val="24"/>
          <w:szCs w:val="28"/>
        </w:rPr>
        <w:t>cm/s</w:t>
      </w:r>
      <w:r>
        <w:rPr>
          <w:color w:val="000000" w:themeColor="text1"/>
          <w:sz w:val="24"/>
          <w:szCs w:val="28"/>
        </w:rPr>
        <w:t>。</w:t>
      </w:r>
    </w:p>
    <w:p w:rsidR="005C6D9D" w:rsidRDefault="008D3B0E">
      <w:pPr>
        <w:spacing w:before="0" w:after="0" w:line="500" w:lineRule="exact"/>
        <w:ind w:firstLineChars="200" w:firstLine="480"/>
        <w:rPr>
          <w:b/>
          <w:bCs/>
          <w:color w:val="000000" w:themeColor="text1"/>
          <w:sz w:val="24"/>
          <w:szCs w:val="28"/>
        </w:rPr>
      </w:pPr>
      <w:r>
        <w:rPr>
          <w:color w:val="000000" w:themeColor="text1"/>
          <w:sz w:val="24"/>
          <w:szCs w:val="28"/>
        </w:rPr>
        <w:lastRenderedPageBreak/>
        <w:t>（</w:t>
      </w:r>
      <w:r>
        <w:rPr>
          <w:color w:val="000000" w:themeColor="text1"/>
          <w:sz w:val="24"/>
          <w:szCs w:val="28"/>
        </w:rPr>
        <w:t>2</w:t>
      </w:r>
      <w:r>
        <w:rPr>
          <w:color w:val="000000" w:themeColor="text1"/>
          <w:sz w:val="24"/>
          <w:szCs w:val="28"/>
        </w:rPr>
        <w:t>）地下水污染监控</w:t>
      </w:r>
    </w:p>
    <w:p w:rsidR="005C6D9D" w:rsidRDefault="008D3B0E">
      <w:pPr>
        <w:spacing w:before="0" w:after="0" w:line="500" w:lineRule="exact"/>
        <w:ind w:firstLineChars="200" w:firstLine="480"/>
        <w:rPr>
          <w:color w:val="000000" w:themeColor="text1"/>
          <w:sz w:val="24"/>
        </w:rPr>
      </w:pPr>
      <w:r>
        <w:rPr>
          <w:color w:val="000000" w:themeColor="text1"/>
          <w:sz w:val="24"/>
        </w:rPr>
        <w:t>目前尚没有针对建设项目地下水环境监测的法律法规或规程规范，本项目地下水环境监测主要参考《地下水环境监测技术规范》（</w:t>
      </w:r>
      <w:r>
        <w:rPr>
          <w:color w:val="000000" w:themeColor="text1"/>
          <w:sz w:val="24"/>
        </w:rPr>
        <w:t>HJ/T164-2004</w:t>
      </w:r>
      <w:r>
        <w:rPr>
          <w:color w:val="000000" w:themeColor="text1"/>
          <w:sz w:val="24"/>
        </w:rPr>
        <w:t>），结合</w:t>
      </w:r>
      <w:proofErr w:type="gramStart"/>
      <w:r>
        <w:rPr>
          <w:color w:val="000000" w:themeColor="text1"/>
          <w:sz w:val="24"/>
        </w:rPr>
        <w:t>评价区</w:t>
      </w:r>
      <w:proofErr w:type="gramEnd"/>
      <w:r>
        <w:rPr>
          <w:color w:val="000000" w:themeColor="text1"/>
          <w:sz w:val="24"/>
        </w:rPr>
        <w:t>含水层系统和地下水径流特征，考虑潜在污染源、环境保护目标等因素，并结合模型模拟预测的结果来布置地下水监测点。</w:t>
      </w:r>
    </w:p>
    <w:p w:rsidR="005C6D9D" w:rsidRDefault="008D3B0E">
      <w:pPr>
        <w:spacing w:before="0" w:after="0" w:line="500" w:lineRule="exact"/>
        <w:ind w:firstLineChars="200" w:firstLine="480"/>
        <w:rPr>
          <w:color w:val="000000" w:themeColor="text1"/>
          <w:sz w:val="24"/>
        </w:rPr>
      </w:pPr>
      <w:r>
        <w:rPr>
          <w:color w:val="000000" w:themeColor="text1"/>
          <w:sz w:val="24"/>
        </w:rPr>
        <w:t>地下水监测将遵循以下原则：一、加强重点污染防治区监测；二、以潜水含水层地下水监测为主；三、充分利用现有观测孔；四、水质监测项目参照《地下水质量标准》（</w:t>
      </w:r>
      <w:r>
        <w:rPr>
          <w:color w:val="000000" w:themeColor="text1"/>
          <w:sz w:val="24"/>
        </w:rPr>
        <w:t>GB/T14848-93</w:t>
      </w:r>
      <w:r>
        <w:rPr>
          <w:color w:val="000000" w:themeColor="text1"/>
          <w:sz w:val="24"/>
        </w:rPr>
        <w:t>）相关要求和潜在污染源特征污染因子确定，各监测井可依据监测目的的不同适当增加和减少监测项目。</w:t>
      </w:r>
    </w:p>
    <w:p w:rsidR="005C6D9D" w:rsidRDefault="008D3B0E">
      <w:pPr>
        <w:spacing w:before="0" w:after="0" w:line="500" w:lineRule="exact"/>
        <w:ind w:firstLineChars="200" w:firstLine="480"/>
        <w:rPr>
          <w:color w:val="000000" w:themeColor="text1"/>
          <w:sz w:val="24"/>
        </w:rPr>
      </w:pPr>
      <w:r>
        <w:rPr>
          <w:color w:val="000000" w:themeColor="text1"/>
          <w:sz w:val="24"/>
        </w:rPr>
        <w:t>为了及时准确掌握厂区及下游地下水环境质量状况和地下水中的污染物的动态变化，本项目拟建完善的监测制度，配合先进的检测仪器和设备，建立厂区地下水环境监控体系，包括建立地下水监控制度和环境管理体系、制定监测计划、配备必要的检测仪器和设备等，以便发生水体污染时及时发现问题，并及时采取措施。</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建议扩建项目设置</w:t>
      </w:r>
      <w:r>
        <w:rPr>
          <w:color w:val="000000" w:themeColor="text1"/>
          <w:sz w:val="24"/>
          <w:szCs w:val="28"/>
        </w:rPr>
        <w:t>3</w:t>
      </w:r>
      <w:r>
        <w:rPr>
          <w:color w:val="000000" w:themeColor="text1"/>
          <w:sz w:val="24"/>
          <w:szCs w:val="28"/>
        </w:rPr>
        <w:t>个地下水监测点，分别位于厂内污水站附近、厂区地下水上游和下游，监测每季度测一次，监测因子为：</w:t>
      </w:r>
      <w:r>
        <w:rPr>
          <w:color w:val="000000" w:themeColor="text1"/>
          <w:sz w:val="24"/>
          <w:szCs w:val="28"/>
        </w:rPr>
        <w:t>pH</w:t>
      </w:r>
      <w:r>
        <w:rPr>
          <w:color w:val="000000" w:themeColor="text1"/>
          <w:sz w:val="24"/>
          <w:szCs w:val="28"/>
        </w:rPr>
        <w:t>、氨氮、高锰酸盐指数、氟化物、氰化物、</w:t>
      </w:r>
      <w:r>
        <w:rPr>
          <w:color w:val="000000" w:themeColor="text1"/>
          <w:sz w:val="24"/>
          <w:szCs w:val="28"/>
        </w:rPr>
        <w:t>SS</w:t>
      </w:r>
      <w:r>
        <w:rPr>
          <w:color w:val="000000" w:themeColor="text1"/>
          <w:sz w:val="24"/>
          <w:szCs w:val="28"/>
        </w:rPr>
        <w:t>、石油类等。</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上述监测结果应按照项目有关规定及时建立档案，并定期向安全环保部门汇报，对于常规监测数据（至少包括项目特征因子的数据）应当进行信息公开。如果发现异常或发生事故，加密监测频率，改为每周监测一次，并分析污染原因，确定泄漏污染源，及时采取应急措施。</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w:t>
      </w:r>
      <w:r>
        <w:rPr>
          <w:color w:val="000000" w:themeColor="text1"/>
          <w:sz w:val="24"/>
          <w:szCs w:val="28"/>
        </w:rPr>
        <w:t>3</w:t>
      </w:r>
      <w:r>
        <w:rPr>
          <w:color w:val="000000" w:themeColor="text1"/>
          <w:sz w:val="24"/>
          <w:szCs w:val="28"/>
        </w:rPr>
        <w:t>）应急处置</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当发生异常情况，需要马上采取紧急措施。</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当发生异常情况时，按照装置制定的环境事故应急预案，启动应急预案。在第一时间内尽快上报主管领导，启动周围社会预案，密切关注地下水水质变化情况。</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组织</w:t>
      </w:r>
      <w:proofErr w:type="gramStart"/>
      <w:r>
        <w:rPr>
          <w:color w:val="000000" w:themeColor="text1"/>
          <w:sz w:val="24"/>
          <w:szCs w:val="28"/>
        </w:rPr>
        <w:t>装专业</w:t>
      </w:r>
      <w:proofErr w:type="gramEnd"/>
      <w:r>
        <w:rPr>
          <w:color w:val="000000" w:themeColor="text1"/>
          <w:sz w:val="24"/>
          <w:szCs w:val="28"/>
        </w:rPr>
        <w:t>队伍负责查找环境事故发生地点，分析事故原因，尽量将紧急时间局部化，如可能应予以消除，尽量缩小环境事故对人和财产的影响。减低事故后果的手段，包括切断生产装置或设施。</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对事故现场进行调查，监测，处理。对事故后果进行评估，采取紧急措施制止事故的扩散，扩大，并制定防止类似事件发生的措施。</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lastRenderedPageBreak/>
        <w:t>如果本公司力量不足，需要请求社会应急力量协助。</w:t>
      </w:r>
    </w:p>
    <w:p w:rsidR="005C6D9D" w:rsidRDefault="008D3B0E">
      <w:pPr>
        <w:widowControl w:val="0"/>
        <w:spacing w:before="0" w:after="0" w:line="500" w:lineRule="exact"/>
        <w:outlineLvl w:val="2"/>
        <w:rPr>
          <w:color w:val="000000" w:themeColor="text1"/>
          <w:sz w:val="28"/>
          <w:szCs w:val="32"/>
        </w:rPr>
      </w:pPr>
      <w:bookmarkStart w:id="342" w:name="_Toc356203454"/>
      <w:bookmarkStart w:id="343" w:name="_Toc192863903"/>
      <w:bookmarkStart w:id="344" w:name="_Toc287372371"/>
      <w:bookmarkStart w:id="345" w:name="_Toc337541057"/>
      <w:bookmarkStart w:id="346" w:name="_Toc187563218"/>
      <w:bookmarkStart w:id="347" w:name="_Toc232140981"/>
      <w:bookmarkStart w:id="348" w:name="_Toc277534923"/>
      <w:bookmarkStart w:id="349" w:name="_Toc165084020"/>
      <w:bookmarkStart w:id="350" w:name="_Toc194816600"/>
      <w:bookmarkStart w:id="351" w:name="_Toc195400268"/>
      <w:bookmarkStart w:id="352" w:name="_Toc198282749"/>
      <w:bookmarkStart w:id="353" w:name="_Toc77154979"/>
      <w:bookmarkStart w:id="354" w:name="_Toc272319790"/>
      <w:bookmarkStart w:id="355" w:name="_Toc339207407"/>
      <w:bookmarkStart w:id="356" w:name="_Toc339272624"/>
      <w:bookmarkStart w:id="357" w:name="_Toc339206868"/>
      <w:bookmarkStart w:id="358" w:name="_Toc285180732"/>
      <w:bookmarkEnd w:id="196"/>
      <w:bookmarkEnd w:id="197"/>
      <w:bookmarkEnd w:id="198"/>
      <w:bookmarkEnd w:id="199"/>
      <w:bookmarkEnd w:id="200"/>
      <w:bookmarkEnd w:id="201"/>
      <w:bookmarkEnd w:id="202"/>
      <w:bookmarkEnd w:id="203"/>
      <w:bookmarkEnd w:id="204"/>
      <w:bookmarkEnd w:id="329"/>
      <w:bookmarkEnd w:id="330"/>
      <w:bookmarkEnd w:id="331"/>
      <w:bookmarkEnd w:id="332"/>
      <w:bookmarkEnd w:id="333"/>
      <w:bookmarkEnd w:id="334"/>
      <w:bookmarkEnd w:id="335"/>
      <w:bookmarkEnd w:id="336"/>
      <w:bookmarkEnd w:id="337"/>
      <w:bookmarkEnd w:id="338"/>
      <w:bookmarkEnd w:id="339"/>
      <w:bookmarkEnd w:id="340"/>
      <w:bookmarkEnd w:id="341"/>
      <w:r>
        <w:rPr>
          <w:b/>
          <w:bCs/>
          <w:color w:val="000000" w:themeColor="text1"/>
          <w:sz w:val="28"/>
          <w:szCs w:val="32"/>
        </w:rPr>
        <w:t xml:space="preserve">5.2.6 </w:t>
      </w:r>
      <w:r>
        <w:rPr>
          <w:rFonts w:hint="eastAsia"/>
          <w:b/>
          <w:bCs/>
          <w:color w:val="000000" w:themeColor="text1"/>
          <w:sz w:val="28"/>
          <w:szCs w:val="32"/>
        </w:rPr>
        <w:t>环境风险评价</w:t>
      </w:r>
    </w:p>
    <w:p w:rsidR="005C6D9D" w:rsidRDefault="008D3B0E">
      <w:pPr>
        <w:widowControl w:val="0"/>
        <w:spacing w:before="0" w:after="0" w:line="500" w:lineRule="exact"/>
        <w:outlineLvl w:val="3"/>
        <w:rPr>
          <w:color w:val="000000" w:themeColor="text1"/>
          <w:sz w:val="24"/>
          <w:szCs w:val="28"/>
        </w:rPr>
      </w:pPr>
      <w:r>
        <w:rPr>
          <w:b/>
          <w:bCs/>
          <w:color w:val="000000" w:themeColor="text1"/>
          <w:sz w:val="24"/>
          <w:szCs w:val="28"/>
        </w:rPr>
        <w:t xml:space="preserve">5.2.6.1 </w:t>
      </w:r>
      <w:r>
        <w:rPr>
          <w:rFonts w:hint="eastAsia"/>
          <w:b/>
          <w:bCs/>
          <w:color w:val="000000" w:themeColor="text1"/>
          <w:sz w:val="24"/>
          <w:szCs w:val="28"/>
        </w:rPr>
        <w:t>环境风险事故情景设定</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风险事故的特征及其对环境的影响包括火灾、爆炸、化学品泄漏等几个方面，针对已识别出的危险因素和风险类型，确定最大可信事故。</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1</w:t>
      </w:r>
      <w:r>
        <w:rPr>
          <w:rFonts w:hint="eastAsia"/>
          <w:color w:val="000000" w:themeColor="text1"/>
          <w:sz w:val="24"/>
          <w:szCs w:val="21"/>
        </w:rPr>
        <w:t>）停水、停电</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项目生产线在切片包装生产过程中的任意时刻，如发生停水、停电，均可自动停机。</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2</w:t>
      </w:r>
      <w:r>
        <w:rPr>
          <w:rFonts w:hint="eastAsia"/>
          <w:color w:val="000000" w:themeColor="text1"/>
          <w:sz w:val="24"/>
          <w:szCs w:val="21"/>
        </w:rPr>
        <w:t>）火灾、爆炸</w:t>
      </w:r>
    </w:p>
    <w:p w:rsidR="005C6D9D" w:rsidRDefault="008D3B0E">
      <w:pPr>
        <w:widowControl w:val="0"/>
        <w:spacing w:before="0" w:after="0" w:line="500" w:lineRule="exact"/>
        <w:ind w:firstLineChars="200" w:firstLine="480"/>
        <w:rPr>
          <w:color w:val="000000" w:themeColor="text1"/>
          <w:sz w:val="24"/>
          <w:szCs w:val="21"/>
        </w:rPr>
      </w:pPr>
      <w:r>
        <w:rPr>
          <w:rFonts w:ascii="宋体" w:hAnsi="宋体" w:cs="宋体" w:hint="eastAsia"/>
          <w:color w:val="000000" w:themeColor="text1"/>
          <w:sz w:val="24"/>
          <w:szCs w:val="21"/>
        </w:rPr>
        <w:t>①</w:t>
      </w:r>
      <w:r>
        <w:rPr>
          <w:rFonts w:hint="eastAsia"/>
          <w:color w:val="000000" w:themeColor="text1"/>
          <w:sz w:val="24"/>
          <w:szCs w:val="21"/>
        </w:rPr>
        <w:t>本项目原料为对二氯苯，为易燃物料，在储存等过程中，若因其逸出、泄漏造成积聚等，遇明火或激发能量，有引起火灾、爆炸的危险。</w:t>
      </w:r>
    </w:p>
    <w:p w:rsidR="005C6D9D" w:rsidRDefault="008D3B0E">
      <w:pPr>
        <w:widowControl w:val="0"/>
        <w:spacing w:before="0" w:after="0" w:line="500" w:lineRule="exact"/>
        <w:ind w:firstLineChars="200" w:firstLine="480"/>
        <w:rPr>
          <w:color w:val="000000" w:themeColor="text1"/>
          <w:sz w:val="24"/>
          <w:szCs w:val="21"/>
        </w:rPr>
      </w:pPr>
      <w:r>
        <w:rPr>
          <w:rFonts w:ascii="宋体" w:hAnsi="宋体" w:cs="宋体" w:hint="eastAsia"/>
          <w:color w:val="000000" w:themeColor="text1"/>
          <w:sz w:val="24"/>
          <w:szCs w:val="21"/>
        </w:rPr>
        <w:t>②</w:t>
      </w:r>
      <w:r>
        <w:rPr>
          <w:rFonts w:hint="eastAsia"/>
          <w:color w:val="000000" w:themeColor="text1"/>
          <w:sz w:val="24"/>
          <w:szCs w:val="21"/>
        </w:rPr>
        <w:t>电气老化、绝缘破损、短路、私拉乱接、超负荷用电、过载、接线不规范、发热、电器使用管理不当等易引起电缆着火，若扑救不及时，有烧毁电器、仪表，使火灾蔓延的可能。</w:t>
      </w:r>
    </w:p>
    <w:p w:rsidR="005C6D9D" w:rsidRDefault="008D3B0E">
      <w:pPr>
        <w:widowControl w:val="0"/>
        <w:spacing w:before="0" w:after="0" w:line="500" w:lineRule="exact"/>
        <w:ind w:firstLineChars="200" w:firstLine="480"/>
        <w:rPr>
          <w:color w:val="000000" w:themeColor="text1"/>
          <w:sz w:val="24"/>
          <w:szCs w:val="21"/>
        </w:rPr>
      </w:pPr>
      <w:r>
        <w:rPr>
          <w:rFonts w:ascii="宋体" w:hAnsi="宋体" w:cs="宋体" w:hint="eastAsia"/>
          <w:color w:val="000000" w:themeColor="text1"/>
          <w:sz w:val="24"/>
          <w:szCs w:val="21"/>
        </w:rPr>
        <w:t>③</w:t>
      </w:r>
      <w:r>
        <w:rPr>
          <w:rFonts w:hint="eastAsia"/>
          <w:color w:val="000000" w:themeColor="text1"/>
          <w:sz w:val="24"/>
          <w:szCs w:val="21"/>
        </w:rPr>
        <w:t>因自然灾害（如雷电）等其它因素的影响，也有可能引起火灾、爆炸事故。</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3</w:t>
      </w:r>
      <w:r>
        <w:rPr>
          <w:rFonts w:hint="eastAsia"/>
          <w:color w:val="000000" w:themeColor="text1"/>
          <w:sz w:val="24"/>
          <w:szCs w:val="21"/>
        </w:rPr>
        <w:t>）中毒、窒息</w:t>
      </w:r>
    </w:p>
    <w:p w:rsidR="005C6D9D" w:rsidRDefault="008D3B0E">
      <w:pPr>
        <w:widowControl w:val="0"/>
        <w:spacing w:before="0" w:after="0" w:line="500" w:lineRule="exact"/>
        <w:ind w:firstLineChars="200" w:firstLine="480"/>
        <w:rPr>
          <w:color w:val="000000" w:themeColor="text1"/>
          <w:sz w:val="24"/>
          <w:szCs w:val="21"/>
        </w:rPr>
      </w:pPr>
      <w:r>
        <w:rPr>
          <w:rFonts w:ascii="宋体" w:hAnsi="宋体" w:cs="宋体" w:hint="eastAsia"/>
          <w:color w:val="000000" w:themeColor="text1"/>
          <w:sz w:val="24"/>
          <w:szCs w:val="21"/>
        </w:rPr>
        <w:t>①</w:t>
      </w:r>
      <w:r>
        <w:rPr>
          <w:rFonts w:hint="eastAsia"/>
          <w:color w:val="000000" w:themeColor="text1"/>
          <w:sz w:val="24"/>
          <w:szCs w:val="21"/>
        </w:rPr>
        <w:t>由于项目原料对二氯苯具有一定毒性，因此在收集、运送、储存等过程中，因长期接触，有中毒的危险。</w:t>
      </w:r>
    </w:p>
    <w:p w:rsidR="005C6D9D" w:rsidRDefault="008D3B0E">
      <w:pPr>
        <w:widowControl w:val="0"/>
        <w:spacing w:before="0" w:after="0" w:line="500" w:lineRule="exact"/>
        <w:ind w:firstLineChars="200" w:firstLine="480"/>
        <w:rPr>
          <w:color w:val="000000" w:themeColor="text1"/>
          <w:sz w:val="24"/>
          <w:szCs w:val="21"/>
        </w:rPr>
      </w:pPr>
      <w:r>
        <w:rPr>
          <w:rFonts w:ascii="宋体" w:hAnsi="宋体" w:cs="宋体" w:hint="eastAsia"/>
          <w:color w:val="000000" w:themeColor="text1"/>
          <w:sz w:val="24"/>
          <w:szCs w:val="21"/>
        </w:rPr>
        <w:t>②</w:t>
      </w:r>
      <w:r>
        <w:rPr>
          <w:rFonts w:hint="eastAsia"/>
          <w:color w:val="000000" w:themeColor="text1"/>
          <w:sz w:val="24"/>
          <w:szCs w:val="21"/>
        </w:rPr>
        <w:t>发生火灾时产生的有毒有害气体，可造成人员的二次伤害。</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4</w:t>
      </w:r>
      <w:r>
        <w:rPr>
          <w:rFonts w:hint="eastAsia"/>
          <w:color w:val="000000" w:themeColor="text1"/>
          <w:sz w:val="24"/>
          <w:szCs w:val="21"/>
        </w:rPr>
        <w:t>）废液泄漏</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项目在对二氯苯原料槽发生液体泄漏事故时，一般情况下，泄漏物料将通过厂房四周的收集</w:t>
      </w:r>
      <w:proofErr w:type="gramStart"/>
      <w:r>
        <w:rPr>
          <w:rFonts w:hint="eastAsia"/>
          <w:color w:val="000000" w:themeColor="text1"/>
          <w:sz w:val="24"/>
          <w:szCs w:val="21"/>
        </w:rPr>
        <w:t>槽进入</w:t>
      </w:r>
      <w:proofErr w:type="gramEnd"/>
      <w:r>
        <w:rPr>
          <w:rFonts w:hint="eastAsia"/>
          <w:color w:val="000000" w:themeColor="text1"/>
          <w:sz w:val="24"/>
          <w:szCs w:val="21"/>
        </w:rPr>
        <w:t>厂区现有事故池，不和其它冲洗废水混合排放，不进入雨水管网，不会直接进入水体，不会发生物料直接泄漏到水体的现象。但是，存在原料在运输和卸车等过程中发生泄漏进入雨水管网的风险。</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5</w:t>
      </w:r>
      <w:r>
        <w:rPr>
          <w:rFonts w:hint="eastAsia"/>
          <w:color w:val="000000" w:themeColor="text1"/>
          <w:sz w:val="24"/>
          <w:szCs w:val="21"/>
        </w:rPr>
        <w:t>）运输过程中产生的泄漏</w:t>
      </w:r>
    </w:p>
    <w:p w:rsidR="005C6D9D" w:rsidRDefault="008D3B0E">
      <w:pPr>
        <w:widowControl w:val="0"/>
        <w:spacing w:before="0" w:after="0" w:line="500" w:lineRule="exact"/>
        <w:ind w:firstLineChars="200" w:firstLine="480"/>
        <w:rPr>
          <w:color w:val="000000" w:themeColor="text1"/>
          <w:kern w:val="0"/>
          <w:sz w:val="24"/>
        </w:rPr>
      </w:pPr>
      <w:r>
        <w:rPr>
          <w:rFonts w:hint="eastAsia"/>
          <w:color w:val="000000" w:themeColor="text1"/>
          <w:sz w:val="24"/>
          <w:szCs w:val="21"/>
        </w:rPr>
        <w:t>主要风险类型为：收运过程中当发生破裂、撞车导致原料大量溢出、散落等意外情况，将会污染运输线路沿途大气、水体、土壤、路面，对人体、环境造成危害。</w:t>
      </w:r>
    </w:p>
    <w:p w:rsidR="005C6D9D" w:rsidRDefault="008D3B0E">
      <w:pPr>
        <w:widowControl w:val="0"/>
        <w:spacing w:before="0" w:after="0" w:line="500" w:lineRule="exact"/>
        <w:outlineLvl w:val="3"/>
        <w:rPr>
          <w:color w:val="000000" w:themeColor="text1"/>
          <w:sz w:val="24"/>
          <w:szCs w:val="28"/>
        </w:rPr>
      </w:pPr>
      <w:r>
        <w:rPr>
          <w:b/>
          <w:bCs/>
          <w:color w:val="000000" w:themeColor="text1"/>
          <w:sz w:val="24"/>
          <w:szCs w:val="28"/>
        </w:rPr>
        <w:t xml:space="preserve">5.2.6.2 </w:t>
      </w:r>
      <w:r>
        <w:rPr>
          <w:rFonts w:hint="eastAsia"/>
          <w:b/>
          <w:bCs/>
          <w:color w:val="000000" w:themeColor="text1"/>
          <w:sz w:val="24"/>
          <w:szCs w:val="28"/>
        </w:rPr>
        <w:t>最大可信事故概率分析</w:t>
      </w:r>
    </w:p>
    <w:p w:rsidR="005C6D9D" w:rsidRDefault="008D3B0E">
      <w:pPr>
        <w:widowControl w:val="0"/>
        <w:adjustRightInd w:val="0"/>
        <w:snapToGrid w:val="0"/>
        <w:spacing w:before="0" w:after="0" w:line="500" w:lineRule="exact"/>
        <w:ind w:firstLineChars="200" w:firstLine="480"/>
        <w:textAlignment w:val="baseline"/>
        <w:rPr>
          <w:color w:val="000000" w:themeColor="text1"/>
          <w:sz w:val="24"/>
          <w:lang w:val="zh-CN"/>
        </w:rPr>
      </w:pPr>
      <w:r>
        <w:rPr>
          <w:rFonts w:hint="eastAsia"/>
          <w:color w:val="000000" w:themeColor="text1"/>
          <w:sz w:val="24"/>
          <w:lang w:val="zh-CN"/>
        </w:rPr>
        <w:t>根据《建设项目环境风险评价技术导则》（</w:t>
      </w:r>
      <w:r>
        <w:rPr>
          <w:color w:val="000000" w:themeColor="text1"/>
          <w:sz w:val="24"/>
          <w:lang w:val="zh-CN"/>
        </w:rPr>
        <w:t>HJ 169-2018</w:t>
      </w:r>
      <w:r>
        <w:rPr>
          <w:rFonts w:hint="eastAsia"/>
          <w:color w:val="000000" w:themeColor="text1"/>
          <w:sz w:val="24"/>
          <w:lang w:val="zh-CN"/>
        </w:rPr>
        <w:t>）中附录</w:t>
      </w:r>
      <w:r>
        <w:rPr>
          <w:color w:val="000000" w:themeColor="text1"/>
          <w:sz w:val="24"/>
          <w:lang w:val="zh-CN"/>
        </w:rPr>
        <w:t>E</w:t>
      </w:r>
      <w:r>
        <w:rPr>
          <w:rFonts w:hint="eastAsia"/>
          <w:color w:val="000000" w:themeColor="text1"/>
          <w:sz w:val="24"/>
          <w:lang w:val="zh-CN"/>
        </w:rPr>
        <w:t>中表</w:t>
      </w:r>
      <w:r>
        <w:rPr>
          <w:color w:val="000000" w:themeColor="text1"/>
          <w:sz w:val="24"/>
          <w:lang w:val="zh-CN"/>
        </w:rPr>
        <w:t>E.1</w:t>
      </w:r>
      <w:r>
        <w:rPr>
          <w:rFonts w:hint="eastAsia"/>
          <w:color w:val="000000" w:themeColor="text1"/>
          <w:sz w:val="24"/>
          <w:lang w:val="zh-CN"/>
        </w:rPr>
        <w:t>泄漏频率表及</w:t>
      </w:r>
      <w:r>
        <w:rPr>
          <w:rFonts w:hint="eastAsia"/>
          <w:color w:val="000000" w:themeColor="text1"/>
          <w:sz w:val="24"/>
          <w:lang w:val="zh-CN"/>
        </w:rPr>
        <w:lastRenderedPageBreak/>
        <w:t>根据《石油和化工装备事故分析与预防（第三版）》（化学工业出版社</w:t>
      </w:r>
      <w:r>
        <w:rPr>
          <w:color w:val="000000" w:themeColor="text1"/>
          <w:sz w:val="24"/>
          <w:lang w:val="zh-CN"/>
        </w:rPr>
        <w:t>(2011)</w:t>
      </w:r>
      <w:r>
        <w:rPr>
          <w:rFonts w:hint="eastAsia"/>
          <w:color w:val="000000" w:themeColor="text1"/>
          <w:sz w:val="24"/>
          <w:lang w:val="zh-CN"/>
        </w:rPr>
        <w:t>）中统计的</w:t>
      </w:r>
      <w:r>
        <w:rPr>
          <w:color w:val="000000" w:themeColor="text1"/>
          <w:sz w:val="24"/>
          <w:lang w:val="zh-CN"/>
        </w:rPr>
        <w:t>1989</w:t>
      </w:r>
      <w:r>
        <w:rPr>
          <w:rFonts w:hint="eastAsia"/>
          <w:color w:val="000000" w:themeColor="text1"/>
          <w:sz w:val="24"/>
          <w:lang w:val="zh-CN"/>
        </w:rPr>
        <w:t>年～</w:t>
      </w:r>
      <w:r>
        <w:rPr>
          <w:color w:val="000000" w:themeColor="text1"/>
          <w:sz w:val="24"/>
          <w:lang w:val="zh-CN"/>
        </w:rPr>
        <w:t>2008</w:t>
      </w:r>
      <w:r>
        <w:rPr>
          <w:rFonts w:hint="eastAsia"/>
          <w:color w:val="000000" w:themeColor="text1"/>
          <w:sz w:val="24"/>
          <w:lang w:val="zh-CN"/>
        </w:rPr>
        <w:t>年</w:t>
      </w:r>
      <w:r>
        <w:rPr>
          <w:color w:val="000000" w:themeColor="text1"/>
          <w:sz w:val="24"/>
          <w:lang w:val="zh-CN"/>
        </w:rPr>
        <w:t>20</w:t>
      </w:r>
      <w:r>
        <w:rPr>
          <w:rFonts w:hint="eastAsia"/>
          <w:color w:val="000000" w:themeColor="text1"/>
          <w:sz w:val="24"/>
          <w:lang w:val="zh-CN"/>
        </w:rPr>
        <w:t>年间全国化工行业事故发生情况的相关资料显示本项目的各类事故发生概率</w:t>
      </w:r>
      <w:r>
        <w:rPr>
          <w:color w:val="000000" w:themeColor="text1"/>
          <w:sz w:val="24"/>
          <w:lang w:val="zh-CN"/>
        </w:rPr>
        <w:t>Pa</w:t>
      </w:r>
      <w:r>
        <w:rPr>
          <w:rFonts w:hint="eastAsia"/>
          <w:color w:val="000000" w:themeColor="text1"/>
          <w:sz w:val="24"/>
          <w:lang w:val="zh-CN"/>
        </w:rPr>
        <w:t>分布情况，见表</w:t>
      </w:r>
      <w:r>
        <w:rPr>
          <w:color w:val="000000" w:themeColor="text1"/>
          <w:sz w:val="24"/>
          <w:lang w:val="zh-CN"/>
        </w:rPr>
        <w:t>5.2.6-1</w:t>
      </w:r>
      <w:r>
        <w:rPr>
          <w:rFonts w:hint="eastAsia"/>
          <w:color w:val="000000" w:themeColor="text1"/>
          <w:sz w:val="24"/>
          <w:lang w:val="zh-CN"/>
        </w:rPr>
        <w:t>。</w:t>
      </w:r>
    </w:p>
    <w:p w:rsidR="005C6D9D" w:rsidRDefault="008D3B0E">
      <w:pPr>
        <w:widowControl w:val="0"/>
        <w:adjustRightInd w:val="0"/>
        <w:snapToGrid w:val="0"/>
        <w:spacing w:before="0" w:after="0" w:line="500" w:lineRule="exact"/>
        <w:jc w:val="center"/>
        <w:textAlignment w:val="baseline"/>
        <w:rPr>
          <w:b/>
          <w:color w:val="000000" w:themeColor="text1"/>
          <w:sz w:val="24"/>
        </w:rPr>
      </w:pPr>
      <w:r>
        <w:rPr>
          <w:rFonts w:hint="eastAsia"/>
          <w:b/>
          <w:color w:val="000000" w:themeColor="text1"/>
          <w:sz w:val="24"/>
        </w:rPr>
        <w:t>表</w:t>
      </w:r>
      <w:r>
        <w:rPr>
          <w:b/>
          <w:color w:val="000000" w:themeColor="text1"/>
          <w:sz w:val="24"/>
        </w:rPr>
        <w:t xml:space="preserve">5.2.6-1  </w:t>
      </w:r>
      <w:r>
        <w:rPr>
          <w:rFonts w:hint="eastAsia"/>
          <w:b/>
          <w:color w:val="000000" w:themeColor="text1"/>
          <w:sz w:val="24"/>
        </w:rPr>
        <w:t>事故发生概率</w:t>
      </w:r>
      <w:r>
        <w:rPr>
          <w:b/>
          <w:color w:val="000000" w:themeColor="text1"/>
          <w:sz w:val="24"/>
        </w:rPr>
        <w:t>Pa</w:t>
      </w:r>
      <w:r>
        <w:rPr>
          <w:rFonts w:hint="eastAsia"/>
          <w:b/>
          <w:color w:val="000000" w:themeColor="text1"/>
          <w:sz w:val="24"/>
        </w:rPr>
        <w:t>取值表（单位：次</w:t>
      </w:r>
      <w:r>
        <w:rPr>
          <w:b/>
          <w:color w:val="000000" w:themeColor="text1"/>
          <w:sz w:val="24"/>
        </w:rPr>
        <w:t>/</w:t>
      </w:r>
      <w:r>
        <w:rPr>
          <w:rFonts w:hint="eastAsia"/>
          <w:b/>
          <w:color w:val="000000" w:themeColor="text1"/>
          <w:sz w:val="24"/>
        </w:rPr>
        <w:t>年）</w:t>
      </w:r>
    </w:p>
    <w:tbl>
      <w:tblPr>
        <w:tblW w:w="9753" w:type="dxa"/>
        <w:jc w:val="center"/>
        <w:tblBorders>
          <w:top w:val="single" w:sz="12" w:space="0" w:color="auto"/>
          <w:bottom w:val="single" w:sz="12"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2209"/>
        <w:gridCol w:w="2460"/>
        <w:gridCol w:w="2544"/>
        <w:gridCol w:w="2540"/>
      </w:tblGrid>
      <w:tr w:rsidR="005C6D9D">
        <w:trPr>
          <w:trHeight w:val="20"/>
          <w:jc w:val="center"/>
        </w:trPr>
        <w:tc>
          <w:tcPr>
            <w:tcW w:w="2209"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设备名称</w:t>
            </w:r>
          </w:p>
        </w:tc>
        <w:tc>
          <w:tcPr>
            <w:tcW w:w="246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生产装置事故</w:t>
            </w:r>
            <w:r>
              <w:rPr>
                <w:color w:val="000000" w:themeColor="text1"/>
                <w:szCs w:val="21"/>
              </w:rPr>
              <w:t>*</w:t>
            </w:r>
          </w:p>
        </w:tc>
        <w:tc>
          <w:tcPr>
            <w:tcW w:w="2544"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储罐、仓库液体泄漏</w:t>
            </w:r>
          </w:p>
        </w:tc>
        <w:tc>
          <w:tcPr>
            <w:tcW w:w="254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管道泄漏</w:t>
            </w:r>
          </w:p>
        </w:tc>
      </w:tr>
      <w:tr w:rsidR="005C6D9D">
        <w:trPr>
          <w:trHeight w:val="20"/>
          <w:jc w:val="center"/>
        </w:trPr>
        <w:tc>
          <w:tcPr>
            <w:tcW w:w="2209"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事故频率</w:t>
            </w:r>
          </w:p>
        </w:tc>
        <w:tc>
          <w:tcPr>
            <w:tcW w:w="2460"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1.08×10</w:t>
            </w:r>
            <w:r>
              <w:rPr>
                <w:color w:val="000000" w:themeColor="text1"/>
                <w:szCs w:val="21"/>
                <w:vertAlign w:val="superscript"/>
              </w:rPr>
              <w:t>-5</w:t>
            </w:r>
          </w:p>
        </w:tc>
        <w:tc>
          <w:tcPr>
            <w:tcW w:w="2544"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1.00×10</w:t>
            </w:r>
            <w:r>
              <w:rPr>
                <w:color w:val="000000" w:themeColor="text1"/>
                <w:szCs w:val="21"/>
                <w:vertAlign w:val="superscript"/>
              </w:rPr>
              <w:t>-4</w:t>
            </w:r>
          </w:p>
        </w:tc>
        <w:tc>
          <w:tcPr>
            <w:tcW w:w="2540" w:type="dxa"/>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2.00×10</w:t>
            </w:r>
            <w:r>
              <w:rPr>
                <w:color w:val="000000" w:themeColor="text1"/>
                <w:szCs w:val="21"/>
                <w:vertAlign w:val="superscript"/>
              </w:rPr>
              <w:t>-6</w:t>
            </w:r>
          </w:p>
        </w:tc>
      </w:tr>
    </w:tbl>
    <w:p w:rsidR="005C6D9D" w:rsidRDefault="008D3B0E">
      <w:pPr>
        <w:widowControl w:val="0"/>
        <w:spacing w:before="0" w:after="0" w:line="500" w:lineRule="exact"/>
        <w:ind w:firstLineChars="200" w:firstLine="480"/>
        <w:rPr>
          <w:color w:val="000000" w:themeColor="text1"/>
          <w:sz w:val="24"/>
          <w:lang w:val="zh-CN"/>
        </w:rPr>
      </w:pPr>
      <w:r>
        <w:rPr>
          <w:rFonts w:hint="eastAsia"/>
          <w:color w:val="000000" w:themeColor="text1"/>
          <w:sz w:val="24"/>
          <w:szCs w:val="21"/>
        </w:rPr>
        <w:t>备注：</w:t>
      </w:r>
      <w:r>
        <w:rPr>
          <w:color w:val="000000" w:themeColor="text1"/>
          <w:sz w:val="24"/>
          <w:szCs w:val="21"/>
        </w:rPr>
        <w:t>*</w:t>
      </w:r>
      <w:r>
        <w:rPr>
          <w:rFonts w:hint="eastAsia"/>
          <w:color w:val="000000" w:themeColor="text1"/>
          <w:sz w:val="24"/>
          <w:szCs w:val="21"/>
        </w:rPr>
        <w:t>来源于</w:t>
      </w:r>
      <w:r>
        <w:rPr>
          <w:rFonts w:hint="eastAsia"/>
          <w:color w:val="000000" w:themeColor="text1"/>
          <w:sz w:val="24"/>
          <w:lang w:val="zh-CN"/>
        </w:rPr>
        <w:t>《石油和化工装备事故分析与预防（第三版）》（化学工业出版社</w:t>
      </w:r>
      <w:r>
        <w:rPr>
          <w:color w:val="000000" w:themeColor="text1"/>
          <w:sz w:val="24"/>
          <w:lang w:val="zh-CN"/>
        </w:rPr>
        <w:t>(2011)</w:t>
      </w:r>
      <w:r>
        <w:rPr>
          <w:rFonts w:hint="eastAsia"/>
          <w:color w:val="000000" w:themeColor="text1"/>
          <w:sz w:val="24"/>
          <w:lang w:val="zh-CN"/>
        </w:rPr>
        <w:t>）中反应釜的事故频率。</w:t>
      </w:r>
    </w:p>
    <w:p w:rsidR="005C6D9D" w:rsidRDefault="008D3B0E">
      <w:pPr>
        <w:widowControl w:val="0"/>
        <w:spacing w:before="0" w:after="0" w:line="500" w:lineRule="exact"/>
        <w:ind w:firstLineChars="200" w:firstLine="480"/>
        <w:rPr>
          <w:color w:val="000000" w:themeColor="text1"/>
          <w:sz w:val="24"/>
          <w:szCs w:val="21"/>
          <w:lang w:val="zh-CN"/>
        </w:rPr>
      </w:pPr>
      <w:r>
        <w:rPr>
          <w:rFonts w:hint="eastAsia"/>
          <w:color w:val="000000" w:themeColor="text1"/>
          <w:sz w:val="24"/>
          <w:szCs w:val="21"/>
          <w:lang w:val="zh-CN"/>
        </w:rPr>
        <w:t>从事故发生概率上看，管道泄漏（泄漏孔径为</w:t>
      </w:r>
      <w:r>
        <w:rPr>
          <w:color w:val="000000" w:themeColor="text1"/>
          <w:sz w:val="24"/>
          <w:szCs w:val="21"/>
          <w:lang w:val="zh-CN"/>
        </w:rPr>
        <w:t>10%</w:t>
      </w:r>
      <w:r>
        <w:rPr>
          <w:rFonts w:hint="eastAsia"/>
          <w:color w:val="000000" w:themeColor="text1"/>
          <w:sz w:val="24"/>
          <w:szCs w:val="21"/>
          <w:lang w:val="zh-CN"/>
        </w:rPr>
        <w:t>孔径）事故概率＜</w:t>
      </w:r>
      <w:r>
        <w:rPr>
          <w:color w:val="000000" w:themeColor="text1"/>
          <w:sz w:val="24"/>
          <w:szCs w:val="21"/>
          <w:lang w:val="zh-CN"/>
        </w:rPr>
        <w:t>10</w:t>
      </w:r>
      <w:r>
        <w:rPr>
          <w:color w:val="000000" w:themeColor="text1"/>
          <w:sz w:val="24"/>
          <w:szCs w:val="21"/>
          <w:vertAlign w:val="superscript"/>
          <w:lang w:val="zh-CN"/>
        </w:rPr>
        <w:t>-6</w:t>
      </w:r>
      <w:r>
        <w:rPr>
          <w:color w:val="000000" w:themeColor="text1"/>
          <w:sz w:val="24"/>
          <w:szCs w:val="21"/>
          <w:lang w:val="zh-CN"/>
        </w:rPr>
        <w:t>/</w:t>
      </w:r>
      <w:r>
        <w:rPr>
          <w:rFonts w:hint="eastAsia"/>
          <w:color w:val="000000" w:themeColor="text1"/>
          <w:sz w:val="24"/>
          <w:szCs w:val="21"/>
          <w:lang w:val="zh-CN"/>
        </w:rPr>
        <w:t>年，是极小概率事件，本项目重点考虑生产装置及原料槽泄漏事故。</w:t>
      </w:r>
    </w:p>
    <w:p w:rsidR="005C6D9D" w:rsidRDefault="008D3B0E">
      <w:pPr>
        <w:widowControl w:val="0"/>
        <w:spacing w:before="0" w:after="0" w:line="500" w:lineRule="exact"/>
        <w:outlineLvl w:val="3"/>
        <w:rPr>
          <w:color w:val="000000" w:themeColor="text1"/>
          <w:sz w:val="24"/>
          <w:szCs w:val="28"/>
        </w:rPr>
      </w:pPr>
      <w:r>
        <w:rPr>
          <w:b/>
          <w:bCs/>
          <w:color w:val="000000" w:themeColor="text1"/>
          <w:sz w:val="24"/>
          <w:szCs w:val="28"/>
        </w:rPr>
        <w:t xml:space="preserve">5.2.6.3 </w:t>
      </w:r>
      <w:r>
        <w:rPr>
          <w:rFonts w:hint="eastAsia"/>
          <w:b/>
          <w:bCs/>
          <w:color w:val="000000" w:themeColor="text1"/>
          <w:sz w:val="24"/>
          <w:szCs w:val="28"/>
        </w:rPr>
        <w:t>环境</w:t>
      </w:r>
      <w:proofErr w:type="gramStart"/>
      <w:r>
        <w:rPr>
          <w:rFonts w:hint="eastAsia"/>
          <w:b/>
          <w:bCs/>
          <w:color w:val="000000" w:themeColor="text1"/>
          <w:sz w:val="24"/>
          <w:szCs w:val="28"/>
        </w:rPr>
        <w:t>风险源项分析</w:t>
      </w:r>
      <w:proofErr w:type="gramEnd"/>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本项目涉及有毒和易燃物质为对二氯苯，突发环境事件的类型也主要是火灾爆炸、泄漏次生、设施故障的环境污染物事故。</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）对二氯苯受热蒸发进入大气源项</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本项目主要涉及的易燃物料为对二氯苯。其元素组成主要为</w:t>
      </w:r>
      <w:r>
        <w:rPr>
          <w:color w:val="000000" w:themeColor="text1"/>
          <w:sz w:val="24"/>
        </w:rPr>
        <w:t>C</w:t>
      </w:r>
      <w:r>
        <w:rPr>
          <w:rFonts w:hint="eastAsia"/>
          <w:color w:val="000000" w:themeColor="text1"/>
          <w:sz w:val="24"/>
        </w:rPr>
        <w:t>、</w:t>
      </w:r>
      <w:r>
        <w:rPr>
          <w:color w:val="000000" w:themeColor="text1"/>
          <w:sz w:val="24"/>
        </w:rPr>
        <w:t>H</w:t>
      </w:r>
      <w:r>
        <w:rPr>
          <w:rFonts w:hint="eastAsia"/>
          <w:color w:val="000000" w:themeColor="text1"/>
          <w:sz w:val="24"/>
        </w:rPr>
        <w:t>、</w:t>
      </w:r>
      <w:r>
        <w:rPr>
          <w:color w:val="000000" w:themeColor="text1"/>
          <w:sz w:val="24"/>
        </w:rPr>
        <w:t>Cl</w:t>
      </w:r>
      <w:r>
        <w:rPr>
          <w:rFonts w:hint="eastAsia"/>
          <w:color w:val="000000" w:themeColor="text1"/>
          <w:sz w:val="24"/>
        </w:rPr>
        <w:t>，因此火灾次生的污染物主要为</w:t>
      </w:r>
      <w:r>
        <w:rPr>
          <w:rFonts w:hint="eastAsia"/>
          <w:color w:val="000000" w:themeColor="text1"/>
          <w:sz w:val="24"/>
        </w:rPr>
        <w:t>H</w:t>
      </w:r>
      <w:r>
        <w:rPr>
          <w:color w:val="000000" w:themeColor="text1"/>
          <w:sz w:val="24"/>
        </w:rPr>
        <w:t>Cl</w:t>
      </w:r>
      <w:r>
        <w:rPr>
          <w:rFonts w:hint="eastAsia"/>
          <w:color w:val="000000" w:themeColor="text1"/>
          <w:sz w:val="24"/>
        </w:rPr>
        <w:t>、</w:t>
      </w:r>
      <w:r>
        <w:rPr>
          <w:color w:val="000000" w:themeColor="text1"/>
          <w:sz w:val="24"/>
        </w:rPr>
        <w:t>CO</w:t>
      </w:r>
      <w:r>
        <w:rPr>
          <w:rFonts w:hint="eastAsia"/>
          <w:color w:val="000000" w:themeColor="text1"/>
          <w:sz w:val="24"/>
        </w:rPr>
        <w:t>、</w:t>
      </w:r>
      <w:r>
        <w:rPr>
          <w:color w:val="000000" w:themeColor="text1"/>
          <w:sz w:val="24"/>
        </w:rPr>
        <w:t>NO</w:t>
      </w:r>
      <w:r>
        <w:rPr>
          <w:color w:val="000000" w:themeColor="text1"/>
          <w:sz w:val="24"/>
          <w:vertAlign w:val="subscript"/>
        </w:rPr>
        <w:t>X</w:t>
      </w:r>
      <w:r>
        <w:rPr>
          <w:rFonts w:hint="eastAsia"/>
          <w:color w:val="000000" w:themeColor="text1"/>
          <w:sz w:val="24"/>
        </w:rPr>
        <w:t>等，其中非甲烷总烃基本没有毒性，</w:t>
      </w:r>
      <w:r>
        <w:rPr>
          <w:color w:val="000000" w:themeColor="text1"/>
          <w:sz w:val="24"/>
        </w:rPr>
        <w:t>NO</w:t>
      </w:r>
      <w:r>
        <w:rPr>
          <w:color w:val="000000" w:themeColor="text1"/>
          <w:sz w:val="24"/>
          <w:vertAlign w:val="subscript"/>
        </w:rPr>
        <w:t>X</w:t>
      </w:r>
      <w:r>
        <w:rPr>
          <w:rFonts w:hint="eastAsia"/>
          <w:color w:val="000000" w:themeColor="text1"/>
          <w:sz w:val="24"/>
        </w:rPr>
        <w:t>容易与空气中的水结合最终会转化成硝酸和硝酸盐，随着降水和降尘从空气中去除。考虑最不利的情况，本项目重点关注爆燃后产生的污染物的影响。</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扩建项目现有对二氯苯原料槽（</w:t>
      </w:r>
      <w:r>
        <w:rPr>
          <w:color w:val="000000" w:themeColor="text1"/>
          <w:sz w:val="24"/>
        </w:rPr>
        <w:t>100</w:t>
      </w:r>
      <w:r>
        <w:rPr>
          <w:rFonts w:hint="eastAsia"/>
          <w:color w:val="000000" w:themeColor="text1"/>
          <w:sz w:val="24"/>
        </w:rPr>
        <w:t>m</w:t>
      </w:r>
      <w:r>
        <w:rPr>
          <w:rFonts w:hint="eastAsia"/>
          <w:color w:val="000000" w:themeColor="text1"/>
          <w:sz w:val="24"/>
        </w:rPr>
        <w:t>³，常压，</w:t>
      </w:r>
      <w:r>
        <w:rPr>
          <w:color w:val="000000" w:themeColor="text1"/>
          <w:sz w:val="24"/>
        </w:rPr>
        <w:t>70</w:t>
      </w:r>
      <w:r>
        <w:rPr>
          <w:rFonts w:hint="eastAsia"/>
          <w:color w:val="000000" w:themeColor="text1"/>
          <w:sz w:val="24"/>
        </w:rPr>
        <w:t>℃），熔点</w:t>
      </w:r>
      <w:r>
        <w:rPr>
          <w:color w:val="000000" w:themeColor="text1"/>
          <w:sz w:val="24"/>
        </w:rPr>
        <w:t>53.1</w:t>
      </w:r>
      <w:r>
        <w:rPr>
          <w:rFonts w:hint="eastAsia"/>
          <w:color w:val="000000" w:themeColor="text1"/>
          <w:sz w:val="24"/>
        </w:rPr>
        <w:t>℃，沸点</w:t>
      </w:r>
      <w:r>
        <w:rPr>
          <w:color w:val="000000" w:themeColor="text1"/>
          <w:sz w:val="24"/>
        </w:rPr>
        <w:t>174</w:t>
      </w:r>
      <w:r>
        <w:rPr>
          <w:rFonts w:hint="eastAsia"/>
          <w:color w:val="000000" w:themeColor="text1"/>
          <w:sz w:val="24"/>
        </w:rPr>
        <w:t>℃，易燃，泄漏后可能会发生火灾和爆炸，导致整个对二氯苯储罐泄漏，按照</w:t>
      </w:r>
      <w:r>
        <w:rPr>
          <w:rFonts w:hint="eastAsia"/>
          <w:color w:val="000000" w:themeColor="text1"/>
          <w:sz w:val="24"/>
        </w:rPr>
        <w:t>80%</w:t>
      </w:r>
      <w:r>
        <w:rPr>
          <w:rFonts w:hint="eastAsia"/>
          <w:color w:val="000000" w:themeColor="text1"/>
          <w:sz w:val="24"/>
        </w:rPr>
        <w:t>容积计算对二氯苯泄漏约为</w:t>
      </w:r>
      <w:r>
        <w:rPr>
          <w:color w:val="000000" w:themeColor="text1"/>
          <w:sz w:val="24"/>
        </w:rPr>
        <w:t>100</w:t>
      </w:r>
      <w:r>
        <w:rPr>
          <w:rFonts w:hint="eastAsia"/>
          <w:color w:val="000000" w:themeColor="text1"/>
          <w:sz w:val="24"/>
        </w:rPr>
        <w:t>t</w:t>
      </w:r>
      <w:r>
        <w:rPr>
          <w:rFonts w:hint="eastAsia"/>
          <w:color w:val="000000" w:themeColor="text1"/>
          <w:sz w:val="24"/>
        </w:rPr>
        <w:t>，假定其中</w:t>
      </w:r>
      <w:r>
        <w:rPr>
          <w:rFonts w:hint="eastAsia"/>
          <w:color w:val="000000" w:themeColor="text1"/>
          <w:sz w:val="24"/>
        </w:rPr>
        <w:t>10%</w:t>
      </w:r>
      <w:r>
        <w:rPr>
          <w:rFonts w:hint="eastAsia"/>
          <w:color w:val="000000" w:themeColor="text1"/>
          <w:sz w:val="24"/>
        </w:rPr>
        <w:t>参与燃烧，参考</w:t>
      </w:r>
      <w:r>
        <w:rPr>
          <w:rFonts w:hint="eastAsia"/>
          <w:color w:val="000000" w:themeColor="text1"/>
          <w:sz w:val="24"/>
        </w:rPr>
        <w:t>HJ169-2018</w:t>
      </w:r>
      <w:r>
        <w:rPr>
          <w:rFonts w:hint="eastAsia"/>
          <w:color w:val="000000" w:themeColor="text1"/>
          <w:sz w:val="24"/>
        </w:rPr>
        <w:t>表</w:t>
      </w:r>
      <w:r>
        <w:rPr>
          <w:rFonts w:hint="eastAsia"/>
          <w:color w:val="000000" w:themeColor="text1"/>
          <w:sz w:val="24"/>
        </w:rPr>
        <w:t>F.4</w:t>
      </w:r>
      <w:r>
        <w:rPr>
          <w:rFonts w:hint="eastAsia"/>
          <w:color w:val="000000" w:themeColor="text1"/>
          <w:sz w:val="24"/>
        </w:rPr>
        <w:t>，火灾事故中有毒有害物质释放比例，假设泄漏的对二氯苯</w:t>
      </w:r>
      <w:r>
        <w:rPr>
          <w:color w:val="000000" w:themeColor="text1"/>
          <w:sz w:val="24"/>
        </w:rPr>
        <w:t>6</w:t>
      </w:r>
      <w:r>
        <w:rPr>
          <w:rFonts w:hint="eastAsia"/>
          <w:color w:val="000000" w:themeColor="text1"/>
          <w:sz w:val="24"/>
        </w:rPr>
        <w:t>%</w:t>
      </w:r>
      <w:r>
        <w:rPr>
          <w:rFonts w:hint="eastAsia"/>
          <w:color w:val="000000" w:themeColor="text1"/>
          <w:sz w:val="24"/>
        </w:rPr>
        <w:t>受热蒸发进入大气，以火灾持续时间</w:t>
      </w:r>
      <w:r>
        <w:rPr>
          <w:rFonts w:hint="eastAsia"/>
          <w:color w:val="000000" w:themeColor="text1"/>
          <w:sz w:val="24"/>
        </w:rPr>
        <w:t>3</w:t>
      </w:r>
      <w:r>
        <w:rPr>
          <w:rFonts w:hint="eastAsia"/>
          <w:color w:val="000000" w:themeColor="text1"/>
          <w:sz w:val="24"/>
        </w:rPr>
        <w:t>小时，则</w:t>
      </w:r>
      <w:r>
        <w:rPr>
          <w:rFonts w:hint="eastAsia"/>
          <w:color w:val="000000" w:themeColor="text1"/>
          <w:sz w:val="24"/>
        </w:rPr>
        <w:t>2,3-</w:t>
      </w:r>
      <w:r>
        <w:rPr>
          <w:rFonts w:hint="eastAsia"/>
          <w:color w:val="000000" w:themeColor="text1"/>
          <w:sz w:val="24"/>
        </w:rPr>
        <w:t>二氯硝基苯进入大气速率约为</w:t>
      </w:r>
      <w:r>
        <w:rPr>
          <w:rFonts w:hint="eastAsia"/>
          <w:color w:val="000000" w:themeColor="text1"/>
          <w:sz w:val="24"/>
        </w:rPr>
        <w:t>0.</w:t>
      </w:r>
      <w:r>
        <w:rPr>
          <w:color w:val="000000" w:themeColor="text1"/>
          <w:sz w:val="24"/>
        </w:rPr>
        <w:t>056</w:t>
      </w:r>
      <w:r>
        <w:rPr>
          <w:rFonts w:hint="eastAsia"/>
          <w:color w:val="000000" w:themeColor="text1"/>
          <w:sz w:val="24"/>
        </w:rPr>
        <w:t>kg/s</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）对二氯苯燃烧的伴生</w:t>
      </w:r>
      <w:r>
        <w:rPr>
          <w:rFonts w:hint="eastAsia"/>
          <w:color w:val="000000" w:themeColor="text1"/>
          <w:sz w:val="24"/>
        </w:rPr>
        <w:t>/</w:t>
      </w:r>
      <w:r>
        <w:rPr>
          <w:rFonts w:hint="eastAsia"/>
          <w:color w:val="000000" w:themeColor="text1"/>
          <w:sz w:val="24"/>
        </w:rPr>
        <w:t>次生污染物质</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火灾伴生</w:t>
      </w:r>
      <w:r>
        <w:rPr>
          <w:rFonts w:hint="eastAsia"/>
          <w:color w:val="000000" w:themeColor="text1"/>
          <w:sz w:val="24"/>
        </w:rPr>
        <w:t>/</w:t>
      </w:r>
      <w:r>
        <w:rPr>
          <w:rFonts w:hint="eastAsia"/>
          <w:color w:val="000000" w:themeColor="text1"/>
          <w:sz w:val="24"/>
        </w:rPr>
        <w:t>次生一氧化碳产生量为：</w:t>
      </w:r>
    </w:p>
    <w:p w:rsidR="005C6D9D" w:rsidRDefault="008D3B0E">
      <w:pPr>
        <w:widowControl w:val="0"/>
        <w:spacing w:before="0" w:after="0" w:line="500" w:lineRule="exact"/>
        <w:ind w:firstLineChars="200" w:firstLine="480"/>
        <w:jc w:val="center"/>
        <w:rPr>
          <w:color w:val="000000" w:themeColor="text1"/>
          <w:sz w:val="24"/>
        </w:rPr>
      </w:pPr>
      <w:r>
        <w:rPr>
          <w:noProof/>
          <w:color w:val="000000" w:themeColor="text1"/>
          <w:sz w:val="24"/>
        </w:rPr>
        <w:drawing>
          <wp:inline distT="0" distB="0" distL="0" distR="0">
            <wp:extent cx="1694815" cy="30416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0"/>
                    <a:stretch>
                      <a:fillRect/>
                    </a:stretch>
                  </pic:blipFill>
                  <pic:spPr>
                    <a:xfrm>
                      <a:off x="0" y="0"/>
                      <a:ext cx="1695238" cy="304762"/>
                    </a:xfrm>
                    <a:prstGeom prst="rect">
                      <a:avLst/>
                    </a:prstGeom>
                  </pic:spPr>
                </pic:pic>
              </a:graphicData>
            </a:graphic>
          </wp:inline>
        </w:drawing>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式中：</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lastRenderedPageBreak/>
        <w:t>G</w:t>
      </w:r>
      <w:r>
        <w:rPr>
          <w:rFonts w:hint="eastAsia"/>
          <w:color w:val="000000" w:themeColor="text1"/>
          <w:sz w:val="24"/>
        </w:rPr>
        <w:t>一氧化碳——一氧化碳排放速率，</w:t>
      </w:r>
      <w:r>
        <w:rPr>
          <w:rFonts w:hint="eastAsia"/>
          <w:color w:val="000000" w:themeColor="text1"/>
          <w:sz w:val="24"/>
        </w:rPr>
        <w:t>kg/s</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C</w:t>
      </w:r>
      <w:r>
        <w:rPr>
          <w:rFonts w:hint="eastAsia"/>
          <w:color w:val="000000" w:themeColor="text1"/>
          <w:sz w:val="24"/>
        </w:rPr>
        <w:t>——对二氯苯中碳的含量，取</w:t>
      </w:r>
      <w:r>
        <w:rPr>
          <w:rFonts w:hint="eastAsia"/>
          <w:color w:val="000000" w:themeColor="text1"/>
          <w:sz w:val="24"/>
        </w:rPr>
        <w:t>4</w:t>
      </w:r>
      <w:r>
        <w:rPr>
          <w:color w:val="000000" w:themeColor="text1"/>
          <w:sz w:val="24"/>
        </w:rPr>
        <w:t>9</w:t>
      </w:r>
      <w:r>
        <w:rPr>
          <w:rFonts w:hint="eastAsia"/>
          <w:color w:val="000000" w:themeColor="text1"/>
          <w:sz w:val="24"/>
        </w:rPr>
        <w:t>%</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q</w:t>
      </w:r>
      <w:r>
        <w:rPr>
          <w:rFonts w:hint="eastAsia"/>
          <w:color w:val="000000" w:themeColor="text1"/>
          <w:sz w:val="24"/>
        </w:rPr>
        <w:t>——化学不完全燃烧值，取</w:t>
      </w:r>
      <w:r>
        <w:rPr>
          <w:rFonts w:hint="eastAsia"/>
          <w:color w:val="000000" w:themeColor="text1"/>
          <w:sz w:val="24"/>
        </w:rPr>
        <w:t>1.5%~6.0%</w:t>
      </w:r>
      <w:r>
        <w:rPr>
          <w:rFonts w:hint="eastAsia"/>
          <w:color w:val="000000" w:themeColor="text1"/>
          <w:sz w:val="24"/>
        </w:rPr>
        <w:t>，本次评价取</w:t>
      </w:r>
      <w:r>
        <w:rPr>
          <w:rFonts w:hint="eastAsia"/>
          <w:color w:val="000000" w:themeColor="text1"/>
          <w:sz w:val="24"/>
        </w:rPr>
        <w:t>3%</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Q</w:t>
      </w:r>
      <w:r>
        <w:rPr>
          <w:rFonts w:hint="eastAsia"/>
          <w:color w:val="000000" w:themeColor="text1"/>
          <w:sz w:val="24"/>
        </w:rPr>
        <w:t>——参与燃烧的物质量，</w:t>
      </w:r>
      <w:r>
        <w:rPr>
          <w:rFonts w:hint="eastAsia"/>
          <w:color w:val="000000" w:themeColor="text1"/>
          <w:sz w:val="24"/>
        </w:rPr>
        <w:t>0.</w:t>
      </w:r>
      <w:r>
        <w:rPr>
          <w:color w:val="000000" w:themeColor="text1"/>
          <w:sz w:val="24"/>
        </w:rPr>
        <w:t>000926t</w:t>
      </w:r>
      <w:r>
        <w:rPr>
          <w:rFonts w:hint="eastAsia"/>
          <w:color w:val="000000" w:themeColor="text1"/>
          <w:sz w:val="24"/>
        </w:rPr>
        <w:t>/s</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则本次火灾次生一氧化碳释放速率为</w:t>
      </w:r>
      <w:r>
        <w:rPr>
          <w:rFonts w:hint="eastAsia"/>
          <w:color w:val="000000" w:themeColor="text1"/>
          <w:sz w:val="24"/>
        </w:rPr>
        <w:t>0.</w:t>
      </w:r>
      <w:r>
        <w:rPr>
          <w:color w:val="000000" w:themeColor="text1"/>
          <w:sz w:val="24"/>
        </w:rPr>
        <w:t>032</w:t>
      </w:r>
      <w:r>
        <w:rPr>
          <w:rFonts w:hint="eastAsia"/>
          <w:color w:val="000000" w:themeColor="text1"/>
          <w:sz w:val="24"/>
        </w:rPr>
        <w:t>kg/s</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火灾次生</w:t>
      </w:r>
      <w:r>
        <w:rPr>
          <w:rFonts w:hint="eastAsia"/>
          <w:color w:val="000000" w:themeColor="text1"/>
          <w:sz w:val="24"/>
        </w:rPr>
        <w:t>HCl</w:t>
      </w:r>
      <w:r>
        <w:rPr>
          <w:rFonts w:hint="eastAsia"/>
          <w:color w:val="000000" w:themeColor="text1"/>
          <w:sz w:val="24"/>
        </w:rPr>
        <w:t>产生量为：</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GHCl=0.37M</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式中：</w:t>
      </w:r>
      <w:r>
        <w:rPr>
          <w:rFonts w:hint="eastAsia"/>
          <w:color w:val="000000" w:themeColor="text1"/>
          <w:sz w:val="24"/>
        </w:rPr>
        <w:t>GHCl</w:t>
      </w:r>
      <w:r>
        <w:rPr>
          <w:rFonts w:hint="eastAsia"/>
          <w:color w:val="000000" w:themeColor="text1"/>
          <w:sz w:val="24"/>
        </w:rPr>
        <w:t>——</w:t>
      </w:r>
      <w:r>
        <w:rPr>
          <w:rFonts w:hint="eastAsia"/>
          <w:color w:val="000000" w:themeColor="text1"/>
          <w:sz w:val="24"/>
        </w:rPr>
        <w:t>HCl</w:t>
      </w:r>
      <w:r>
        <w:rPr>
          <w:rFonts w:hint="eastAsia"/>
          <w:color w:val="000000" w:themeColor="text1"/>
          <w:sz w:val="24"/>
        </w:rPr>
        <w:t>的产生量，</w:t>
      </w:r>
      <w:r>
        <w:rPr>
          <w:rFonts w:hint="eastAsia"/>
          <w:color w:val="000000" w:themeColor="text1"/>
          <w:sz w:val="24"/>
        </w:rPr>
        <w:t>kg</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 xml:space="preserve">M </w:t>
      </w:r>
      <w:r>
        <w:rPr>
          <w:rFonts w:hint="eastAsia"/>
          <w:color w:val="000000" w:themeColor="text1"/>
          <w:sz w:val="24"/>
        </w:rPr>
        <w:t>——对二氯苯的燃烧量，</w:t>
      </w:r>
      <w:r>
        <w:rPr>
          <w:color w:val="000000" w:themeColor="text1"/>
          <w:sz w:val="24"/>
        </w:rPr>
        <w:t>0.926kg</w:t>
      </w:r>
      <w:r>
        <w:rPr>
          <w:rFonts w:hint="eastAsia"/>
          <w:color w:val="000000" w:themeColor="text1"/>
          <w:sz w:val="24"/>
        </w:rPr>
        <w:t>/s</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sz w:val="24"/>
        </w:rPr>
      </w:pPr>
      <w:r>
        <w:rPr>
          <w:rFonts w:hint="eastAsia"/>
          <w:color w:val="000000" w:themeColor="text1"/>
          <w:sz w:val="24"/>
        </w:rPr>
        <w:t>本次火灾次生</w:t>
      </w:r>
      <w:r>
        <w:rPr>
          <w:rFonts w:hint="eastAsia"/>
          <w:color w:val="000000" w:themeColor="text1"/>
          <w:sz w:val="24"/>
        </w:rPr>
        <w:t>HCl</w:t>
      </w:r>
      <w:r>
        <w:rPr>
          <w:rFonts w:hint="eastAsia"/>
          <w:color w:val="000000" w:themeColor="text1"/>
          <w:sz w:val="24"/>
        </w:rPr>
        <w:t>的排放速率约为</w:t>
      </w:r>
      <w:r>
        <w:rPr>
          <w:color w:val="000000" w:themeColor="text1"/>
          <w:sz w:val="24"/>
        </w:rPr>
        <w:t>0.34</w:t>
      </w:r>
      <w:r>
        <w:rPr>
          <w:rFonts w:hint="eastAsia"/>
          <w:color w:val="000000" w:themeColor="text1"/>
          <w:sz w:val="24"/>
        </w:rPr>
        <w:t>kg/s</w:t>
      </w:r>
      <w:r>
        <w:rPr>
          <w:rFonts w:hint="eastAsia"/>
          <w:color w:val="000000" w:themeColor="text1"/>
          <w:sz w:val="24"/>
        </w:rPr>
        <w:t>。</w:t>
      </w:r>
    </w:p>
    <w:p w:rsidR="005C6D9D" w:rsidRDefault="008D3B0E">
      <w:pPr>
        <w:widowControl w:val="0"/>
        <w:spacing w:before="0" w:after="0" w:line="500" w:lineRule="exact"/>
        <w:ind w:firstLineChars="200" w:firstLine="480"/>
        <w:rPr>
          <w:color w:val="000000" w:themeColor="text1"/>
          <w:kern w:val="0"/>
          <w:sz w:val="24"/>
          <w:szCs w:val="22"/>
        </w:rPr>
      </w:pPr>
      <w:r>
        <w:rPr>
          <w:rFonts w:hint="eastAsia"/>
          <w:color w:val="000000" w:themeColor="text1"/>
          <w:kern w:val="0"/>
          <w:sz w:val="24"/>
          <w:szCs w:val="22"/>
        </w:rPr>
        <w:t>综上</w:t>
      </w:r>
      <w:r>
        <w:rPr>
          <w:color w:val="000000" w:themeColor="text1"/>
          <w:kern w:val="0"/>
          <w:sz w:val="24"/>
          <w:szCs w:val="22"/>
        </w:rPr>
        <w:t>所述，</w:t>
      </w:r>
      <w:r>
        <w:rPr>
          <w:rFonts w:hint="eastAsia"/>
          <w:color w:val="000000" w:themeColor="text1"/>
          <w:kern w:val="0"/>
          <w:sz w:val="24"/>
          <w:szCs w:val="22"/>
        </w:rPr>
        <w:t>项目发生</w:t>
      </w:r>
      <w:r>
        <w:rPr>
          <w:color w:val="000000" w:themeColor="text1"/>
          <w:kern w:val="0"/>
          <w:sz w:val="24"/>
          <w:szCs w:val="22"/>
        </w:rPr>
        <w:t>各种最大可信</w:t>
      </w:r>
      <w:r>
        <w:rPr>
          <w:rFonts w:hint="eastAsia"/>
          <w:color w:val="000000" w:themeColor="text1"/>
          <w:kern w:val="0"/>
          <w:sz w:val="24"/>
          <w:szCs w:val="22"/>
        </w:rPr>
        <w:t>事故</w:t>
      </w:r>
      <w:r>
        <w:rPr>
          <w:color w:val="000000" w:themeColor="text1"/>
          <w:kern w:val="0"/>
          <w:sz w:val="24"/>
          <w:szCs w:val="22"/>
        </w:rPr>
        <w:t>时，其</w:t>
      </w:r>
      <w:proofErr w:type="gramStart"/>
      <w:r>
        <w:rPr>
          <w:color w:val="000000" w:themeColor="text1"/>
          <w:kern w:val="0"/>
          <w:sz w:val="24"/>
          <w:szCs w:val="22"/>
        </w:rPr>
        <w:t>事故源项如</w:t>
      </w:r>
      <w:proofErr w:type="gramEnd"/>
      <w:r>
        <w:rPr>
          <w:color w:val="000000" w:themeColor="text1"/>
          <w:kern w:val="0"/>
          <w:sz w:val="24"/>
          <w:szCs w:val="22"/>
        </w:rPr>
        <w:t>表</w:t>
      </w:r>
      <w:r>
        <w:rPr>
          <w:rFonts w:hint="eastAsia"/>
          <w:color w:val="000000" w:themeColor="text1"/>
          <w:kern w:val="0"/>
          <w:sz w:val="24"/>
          <w:szCs w:val="22"/>
        </w:rPr>
        <w:t>5.2.6-</w:t>
      </w:r>
      <w:r>
        <w:rPr>
          <w:color w:val="000000" w:themeColor="text1"/>
          <w:kern w:val="0"/>
          <w:sz w:val="24"/>
          <w:szCs w:val="22"/>
        </w:rPr>
        <w:t>2</w:t>
      </w:r>
      <w:r>
        <w:rPr>
          <w:rFonts w:hint="eastAsia"/>
          <w:color w:val="000000" w:themeColor="text1"/>
          <w:kern w:val="0"/>
          <w:sz w:val="24"/>
          <w:szCs w:val="22"/>
        </w:rPr>
        <w:t>所示</w:t>
      </w:r>
      <w:r>
        <w:rPr>
          <w:color w:val="000000" w:themeColor="text1"/>
          <w:kern w:val="0"/>
          <w:sz w:val="24"/>
          <w:szCs w:val="22"/>
        </w:rPr>
        <w:t>。</w:t>
      </w:r>
    </w:p>
    <w:p w:rsidR="005C6D9D" w:rsidRDefault="008D3B0E">
      <w:pPr>
        <w:widowControl w:val="0"/>
        <w:spacing w:before="0" w:after="0" w:line="500" w:lineRule="exact"/>
        <w:jc w:val="center"/>
        <w:rPr>
          <w:b/>
          <w:color w:val="000000" w:themeColor="text1"/>
          <w:kern w:val="0"/>
          <w:sz w:val="24"/>
          <w:szCs w:val="22"/>
        </w:rPr>
      </w:pPr>
      <w:r>
        <w:rPr>
          <w:rFonts w:hint="eastAsia"/>
          <w:b/>
          <w:color w:val="000000" w:themeColor="text1"/>
          <w:kern w:val="0"/>
          <w:sz w:val="24"/>
          <w:szCs w:val="22"/>
        </w:rPr>
        <w:t>表</w:t>
      </w:r>
      <w:r>
        <w:rPr>
          <w:rFonts w:hint="eastAsia"/>
          <w:b/>
          <w:color w:val="000000" w:themeColor="text1"/>
          <w:kern w:val="0"/>
          <w:sz w:val="24"/>
          <w:szCs w:val="22"/>
        </w:rPr>
        <w:t>5.2.6-</w:t>
      </w:r>
      <w:r>
        <w:rPr>
          <w:b/>
          <w:color w:val="000000" w:themeColor="text1"/>
          <w:kern w:val="0"/>
          <w:sz w:val="24"/>
          <w:szCs w:val="22"/>
        </w:rPr>
        <w:t>2</w:t>
      </w:r>
      <w:r>
        <w:rPr>
          <w:rFonts w:hint="eastAsia"/>
          <w:b/>
          <w:color w:val="000000" w:themeColor="text1"/>
          <w:kern w:val="0"/>
          <w:sz w:val="24"/>
          <w:szCs w:val="22"/>
        </w:rPr>
        <w:t xml:space="preserve"> </w:t>
      </w:r>
      <w:proofErr w:type="gramStart"/>
      <w:r>
        <w:rPr>
          <w:rFonts w:hint="eastAsia"/>
          <w:b/>
          <w:color w:val="000000" w:themeColor="text1"/>
          <w:kern w:val="0"/>
          <w:sz w:val="24"/>
          <w:szCs w:val="22"/>
        </w:rPr>
        <w:t>事故</w:t>
      </w:r>
      <w:r>
        <w:rPr>
          <w:b/>
          <w:color w:val="000000" w:themeColor="text1"/>
          <w:kern w:val="0"/>
          <w:sz w:val="24"/>
          <w:szCs w:val="22"/>
        </w:rPr>
        <w:t>源项一览表</w:t>
      </w:r>
      <w:proofErr w:type="gramEnd"/>
    </w:p>
    <w:tbl>
      <w:tblPr>
        <w:tblW w:w="9753" w:type="dxa"/>
        <w:tblBorders>
          <w:top w:val="single" w:sz="12" w:space="0" w:color="auto"/>
          <w:bottom w:val="single" w:sz="12" w:space="0" w:color="auto"/>
          <w:insideH w:val="single" w:sz="4" w:space="0" w:color="auto"/>
          <w:insideV w:val="single" w:sz="8" w:space="0" w:color="auto"/>
        </w:tblBorders>
        <w:tblLayout w:type="fixed"/>
        <w:tblLook w:val="04A0" w:firstRow="1" w:lastRow="0" w:firstColumn="1" w:lastColumn="0" w:noHBand="0" w:noVBand="1"/>
      </w:tblPr>
      <w:tblGrid>
        <w:gridCol w:w="591"/>
        <w:gridCol w:w="930"/>
        <w:gridCol w:w="926"/>
        <w:gridCol w:w="930"/>
        <w:gridCol w:w="926"/>
        <w:gridCol w:w="1249"/>
        <w:gridCol w:w="936"/>
        <w:gridCol w:w="1401"/>
        <w:gridCol w:w="936"/>
        <w:gridCol w:w="928"/>
      </w:tblGrid>
      <w:tr w:rsidR="005C6D9D">
        <w:trPr>
          <w:trHeight w:val="20"/>
        </w:trPr>
        <w:tc>
          <w:tcPr>
            <w:tcW w:w="59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序号</w:t>
            </w:r>
          </w:p>
        </w:tc>
        <w:tc>
          <w:tcPr>
            <w:tcW w:w="930"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风险事故情形描述</w:t>
            </w:r>
          </w:p>
        </w:tc>
        <w:tc>
          <w:tcPr>
            <w:tcW w:w="92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危险单元</w:t>
            </w:r>
          </w:p>
        </w:tc>
        <w:tc>
          <w:tcPr>
            <w:tcW w:w="930"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危险物质</w:t>
            </w:r>
          </w:p>
        </w:tc>
        <w:tc>
          <w:tcPr>
            <w:tcW w:w="92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影响途径</w:t>
            </w:r>
          </w:p>
        </w:tc>
        <w:tc>
          <w:tcPr>
            <w:tcW w:w="1249"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释放或泄漏速率</w:t>
            </w:r>
            <w:r>
              <w:rPr>
                <w:color w:val="000000" w:themeColor="text1"/>
                <w:kern w:val="0"/>
                <w:szCs w:val="21"/>
              </w:rPr>
              <w:t>kg/s</w:t>
            </w:r>
          </w:p>
        </w:tc>
        <w:tc>
          <w:tcPr>
            <w:tcW w:w="93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释放或泄漏时间</w:t>
            </w:r>
            <w:r>
              <w:rPr>
                <w:color w:val="000000" w:themeColor="text1"/>
                <w:kern w:val="0"/>
                <w:szCs w:val="21"/>
              </w:rPr>
              <w:t>min</w:t>
            </w:r>
          </w:p>
        </w:tc>
        <w:tc>
          <w:tcPr>
            <w:tcW w:w="140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最大释放或泄漏量</w:t>
            </w:r>
            <w:r>
              <w:rPr>
                <w:color w:val="000000" w:themeColor="text1"/>
                <w:kern w:val="0"/>
                <w:szCs w:val="21"/>
              </w:rPr>
              <w:t>kg</w:t>
            </w:r>
          </w:p>
        </w:tc>
        <w:tc>
          <w:tcPr>
            <w:tcW w:w="93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泄漏液体蒸发量</w:t>
            </w:r>
            <w:r>
              <w:rPr>
                <w:color w:val="000000" w:themeColor="text1"/>
                <w:kern w:val="0"/>
                <w:szCs w:val="21"/>
              </w:rPr>
              <w:t>kg</w:t>
            </w:r>
          </w:p>
        </w:tc>
        <w:tc>
          <w:tcPr>
            <w:tcW w:w="92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其他事故源参数</w:t>
            </w:r>
          </w:p>
        </w:tc>
      </w:tr>
      <w:tr w:rsidR="005C6D9D">
        <w:trPr>
          <w:trHeight w:val="20"/>
        </w:trPr>
        <w:tc>
          <w:tcPr>
            <w:tcW w:w="591"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1</w:t>
            </w:r>
          </w:p>
        </w:tc>
        <w:tc>
          <w:tcPr>
            <w:tcW w:w="930"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对二氯苯</w:t>
            </w:r>
            <w:r>
              <w:rPr>
                <w:color w:val="000000" w:themeColor="text1"/>
                <w:kern w:val="0"/>
                <w:szCs w:val="21"/>
              </w:rPr>
              <w:t>罐破损泄漏并发生火灾</w:t>
            </w:r>
          </w:p>
        </w:tc>
        <w:tc>
          <w:tcPr>
            <w:tcW w:w="926" w:type="dxa"/>
            <w:vMerge w:val="restart"/>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罐区</w:t>
            </w:r>
          </w:p>
        </w:tc>
        <w:tc>
          <w:tcPr>
            <w:tcW w:w="930"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对二氯苯</w:t>
            </w:r>
            <w:r>
              <w:rPr>
                <w:color w:val="000000" w:themeColor="text1"/>
                <w:kern w:val="0"/>
                <w:szCs w:val="21"/>
              </w:rPr>
              <w:t>着火，受热蒸发的</w:t>
            </w:r>
            <w:r>
              <w:rPr>
                <w:rFonts w:hint="eastAsia"/>
                <w:color w:val="000000" w:themeColor="text1"/>
                <w:kern w:val="0"/>
                <w:szCs w:val="21"/>
              </w:rPr>
              <w:t>对二氯苯</w:t>
            </w:r>
          </w:p>
        </w:tc>
        <w:tc>
          <w:tcPr>
            <w:tcW w:w="92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大气</w:t>
            </w:r>
          </w:p>
        </w:tc>
        <w:tc>
          <w:tcPr>
            <w:tcW w:w="1249"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0.</w:t>
            </w:r>
            <w:r>
              <w:rPr>
                <w:color w:val="000000" w:themeColor="text1"/>
                <w:kern w:val="0"/>
                <w:szCs w:val="21"/>
              </w:rPr>
              <w:t>056</w:t>
            </w:r>
          </w:p>
        </w:tc>
        <w:tc>
          <w:tcPr>
            <w:tcW w:w="93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受热蒸发</w:t>
            </w:r>
            <w:r>
              <w:rPr>
                <w:color w:val="000000" w:themeColor="text1"/>
                <w:kern w:val="0"/>
                <w:szCs w:val="21"/>
              </w:rPr>
              <w:t>3h</w:t>
            </w:r>
          </w:p>
        </w:tc>
        <w:tc>
          <w:tcPr>
            <w:tcW w:w="140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c>
          <w:tcPr>
            <w:tcW w:w="93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c>
          <w:tcPr>
            <w:tcW w:w="92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r>
      <w:tr w:rsidR="005C6D9D">
        <w:trPr>
          <w:trHeight w:val="20"/>
        </w:trPr>
        <w:tc>
          <w:tcPr>
            <w:tcW w:w="591"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2</w:t>
            </w:r>
          </w:p>
        </w:tc>
        <w:tc>
          <w:tcPr>
            <w:tcW w:w="930"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926" w:type="dxa"/>
            <w:vMerge/>
            <w:shd w:val="clear" w:color="auto" w:fill="auto"/>
            <w:vAlign w:val="center"/>
          </w:tcPr>
          <w:p w:rsidR="005C6D9D" w:rsidRDefault="005C6D9D">
            <w:pPr>
              <w:spacing w:before="0" w:after="0" w:line="240" w:lineRule="auto"/>
              <w:jc w:val="center"/>
              <w:rPr>
                <w:color w:val="000000" w:themeColor="text1"/>
                <w:kern w:val="0"/>
                <w:szCs w:val="21"/>
              </w:rPr>
            </w:pPr>
          </w:p>
        </w:tc>
        <w:tc>
          <w:tcPr>
            <w:tcW w:w="930"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对二氯苯</w:t>
            </w:r>
            <w:r>
              <w:rPr>
                <w:color w:val="000000" w:themeColor="text1"/>
                <w:kern w:val="0"/>
                <w:szCs w:val="21"/>
              </w:rPr>
              <w:t>次生</w:t>
            </w:r>
            <w:r>
              <w:rPr>
                <w:color w:val="000000" w:themeColor="text1"/>
                <w:kern w:val="0"/>
                <w:szCs w:val="21"/>
              </w:rPr>
              <w:t>CO</w:t>
            </w:r>
            <w:r>
              <w:rPr>
                <w:rFonts w:hint="eastAsia"/>
                <w:color w:val="000000" w:themeColor="text1"/>
                <w:kern w:val="0"/>
                <w:szCs w:val="21"/>
              </w:rPr>
              <w:t>、</w:t>
            </w:r>
            <w:r>
              <w:rPr>
                <w:rFonts w:hint="eastAsia"/>
                <w:color w:val="000000" w:themeColor="text1"/>
                <w:kern w:val="0"/>
                <w:szCs w:val="21"/>
              </w:rPr>
              <w:t>HC</w:t>
            </w:r>
            <w:r>
              <w:rPr>
                <w:color w:val="000000" w:themeColor="text1"/>
                <w:kern w:val="0"/>
                <w:szCs w:val="21"/>
              </w:rPr>
              <w:t>l</w:t>
            </w:r>
          </w:p>
        </w:tc>
        <w:tc>
          <w:tcPr>
            <w:tcW w:w="92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大气</w:t>
            </w:r>
          </w:p>
        </w:tc>
        <w:tc>
          <w:tcPr>
            <w:tcW w:w="1249" w:type="dxa"/>
            <w:shd w:val="clear" w:color="auto" w:fill="auto"/>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CO</w:t>
            </w:r>
            <w:r>
              <w:rPr>
                <w:rFonts w:hint="eastAsia"/>
                <w:color w:val="000000" w:themeColor="text1"/>
                <w:kern w:val="0"/>
                <w:szCs w:val="21"/>
              </w:rPr>
              <w:t>：</w:t>
            </w:r>
            <w:r>
              <w:rPr>
                <w:rFonts w:hint="eastAsia"/>
                <w:color w:val="000000" w:themeColor="text1"/>
                <w:kern w:val="0"/>
                <w:szCs w:val="21"/>
              </w:rPr>
              <w:t>0.</w:t>
            </w:r>
            <w:r>
              <w:rPr>
                <w:color w:val="000000" w:themeColor="text1"/>
                <w:kern w:val="0"/>
                <w:szCs w:val="21"/>
              </w:rPr>
              <w:t>032kg/s</w:t>
            </w:r>
            <w:r>
              <w:rPr>
                <w:color w:val="000000" w:themeColor="text1"/>
                <w:kern w:val="0"/>
                <w:szCs w:val="21"/>
              </w:rPr>
              <w:t>；</w:t>
            </w:r>
            <w:r>
              <w:rPr>
                <w:rFonts w:hint="eastAsia"/>
                <w:color w:val="000000" w:themeColor="text1"/>
                <w:kern w:val="0"/>
                <w:szCs w:val="21"/>
              </w:rPr>
              <w:t>HC</w:t>
            </w:r>
            <w:r>
              <w:rPr>
                <w:color w:val="000000" w:themeColor="text1"/>
                <w:kern w:val="0"/>
                <w:szCs w:val="21"/>
              </w:rPr>
              <w:t>l</w:t>
            </w:r>
            <w:r>
              <w:rPr>
                <w:color w:val="000000" w:themeColor="text1"/>
                <w:kern w:val="0"/>
                <w:szCs w:val="21"/>
              </w:rPr>
              <w:t>：</w:t>
            </w:r>
            <w:r>
              <w:rPr>
                <w:color w:val="000000" w:themeColor="text1"/>
                <w:kern w:val="0"/>
                <w:szCs w:val="21"/>
              </w:rPr>
              <w:t>0.34kg/s</w:t>
            </w:r>
          </w:p>
        </w:tc>
        <w:tc>
          <w:tcPr>
            <w:tcW w:w="93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燃烧时间</w:t>
            </w:r>
            <w:r>
              <w:rPr>
                <w:color w:val="000000" w:themeColor="text1"/>
                <w:kern w:val="0"/>
                <w:szCs w:val="21"/>
              </w:rPr>
              <w:t>3h</w:t>
            </w:r>
          </w:p>
        </w:tc>
        <w:tc>
          <w:tcPr>
            <w:tcW w:w="1401"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CO345.6kg</w:t>
            </w:r>
            <w:r>
              <w:rPr>
                <w:color w:val="000000" w:themeColor="text1"/>
                <w:kern w:val="0"/>
                <w:szCs w:val="21"/>
              </w:rPr>
              <w:t>；</w:t>
            </w:r>
          </w:p>
          <w:p w:rsidR="005C6D9D" w:rsidRDefault="008D3B0E">
            <w:pPr>
              <w:spacing w:before="0" w:after="0" w:line="240" w:lineRule="auto"/>
              <w:jc w:val="center"/>
              <w:rPr>
                <w:color w:val="000000" w:themeColor="text1"/>
                <w:kern w:val="0"/>
                <w:szCs w:val="21"/>
              </w:rPr>
            </w:pPr>
            <w:r>
              <w:rPr>
                <w:color w:val="000000" w:themeColor="text1"/>
                <w:kern w:val="0"/>
                <w:szCs w:val="21"/>
              </w:rPr>
              <w:t>HCl3672kg</w:t>
            </w:r>
          </w:p>
        </w:tc>
        <w:tc>
          <w:tcPr>
            <w:tcW w:w="936"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c>
          <w:tcPr>
            <w:tcW w:w="928" w:type="dxa"/>
            <w:shd w:val="clear" w:color="auto" w:fill="auto"/>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w:t>
            </w:r>
          </w:p>
        </w:tc>
      </w:tr>
    </w:tbl>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2</w:t>
      </w:r>
      <w:r>
        <w:rPr>
          <w:rFonts w:hint="eastAsia"/>
          <w:color w:val="000000" w:themeColor="text1"/>
          <w:sz w:val="24"/>
          <w:szCs w:val="21"/>
        </w:rPr>
        <w:t>）泄漏中毒事故</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本项目对二氯苯泄漏有害物质挥发可能引发环境污染事故。</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项目的工艺设备或地下水环境保护措施因系统老化、腐蚀等原因不能正常运行或保护效果达不到设计要求时，污染物泄漏并渗入地下，进而对地下水造成一定污染。详见</w:t>
      </w:r>
      <w:r>
        <w:rPr>
          <w:color w:val="000000" w:themeColor="text1"/>
          <w:sz w:val="24"/>
          <w:szCs w:val="21"/>
        </w:rPr>
        <w:t>5.2.5.2</w:t>
      </w:r>
      <w:r>
        <w:rPr>
          <w:rFonts w:hint="eastAsia"/>
          <w:color w:val="000000" w:themeColor="text1"/>
          <w:sz w:val="24"/>
          <w:szCs w:val="21"/>
        </w:rPr>
        <w:t>节。</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本项目原料若在生产、输送过程中发生废液泄漏进入雨水管网，从雨水排口进入外环境，则可能导致有害物质进入周边地表水体。</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3</w:t>
      </w:r>
      <w:r>
        <w:rPr>
          <w:rFonts w:hint="eastAsia"/>
          <w:color w:val="000000" w:themeColor="text1"/>
          <w:sz w:val="24"/>
          <w:szCs w:val="21"/>
        </w:rPr>
        <w:t>）设施故障引发的环境污染事故</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废气吸收系统故障，导致废气中污染物未经处理即排放，引发大气污染事故。</w:t>
      </w:r>
    </w:p>
    <w:p w:rsidR="005C6D9D" w:rsidRDefault="008D3B0E">
      <w:pPr>
        <w:widowControl w:val="0"/>
        <w:spacing w:before="0" w:after="0" w:line="500" w:lineRule="exact"/>
        <w:outlineLvl w:val="3"/>
        <w:rPr>
          <w:bCs/>
          <w:color w:val="000000" w:themeColor="text1"/>
          <w:sz w:val="24"/>
          <w:szCs w:val="28"/>
        </w:rPr>
      </w:pPr>
      <w:bookmarkStart w:id="359" w:name="OLE_LINK197"/>
      <w:bookmarkStart w:id="360" w:name="OLE_LINK196"/>
      <w:r>
        <w:rPr>
          <w:b/>
          <w:bCs/>
          <w:color w:val="000000" w:themeColor="text1"/>
          <w:sz w:val="24"/>
          <w:szCs w:val="28"/>
        </w:rPr>
        <w:lastRenderedPageBreak/>
        <w:t xml:space="preserve">5.2.6.4 </w:t>
      </w:r>
      <w:r>
        <w:rPr>
          <w:rFonts w:hint="eastAsia"/>
          <w:b/>
          <w:bCs/>
          <w:color w:val="000000" w:themeColor="text1"/>
          <w:sz w:val="24"/>
          <w:szCs w:val="28"/>
        </w:rPr>
        <w:t>大气环境风险评价</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本项目大气风险评价等级为二级，根据导则要求，按最不情况（</w:t>
      </w:r>
      <w:r>
        <w:rPr>
          <w:color w:val="000000" w:themeColor="text1"/>
          <w:sz w:val="24"/>
          <w:szCs w:val="21"/>
        </w:rPr>
        <w:t>F</w:t>
      </w:r>
      <w:r>
        <w:rPr>
          <w:rFonts w:hint="eastAsia"/>
          <w:color w:val="000000" w:themeColor="text1"/>
          <w:sz w:val="24"/>
          <w:szCs w:val="21"/>
        </w:rPr>
        <w:t>稳定度，风速</w:t>
      </w:r>
      <w:r>
        <w:rPr>
          <w:color w:val="000000" w:themeColor="text1"/>
          <w:sz w:val="24"/>
          <w:szCs w:val="21"/>
        </w:rPr>
        <w:t>1.5m/s</w:t>
      </w:r>
      <w:r>
        <w:rPr>
          <w:rFonts w:hint="eastAsia"/>
          <w:color w:val="000000" w:themeColor="text1"/>
          <w:sz w:val="24"/>
          <w:szCs w:val="21"/>
        </w:rPr>
        <w:t>，温度</w:t>
      </w:r>
      <w:r>
        <w:rPr>
          <w:rFonts w:hint="eastAsia"/>
          <w:color w:val="000000" w:themeColor="text1"/>
          <w:sz w:val="24"/>
          <w:szCs w:val="21"/>
        </w:rPr>
        <w:t>25</w:t>
      </w:r>
      <w:r>
        <w:rPr>
          <w:rFonts w:hint="eastAsia"/>
          <w:color w:val="000000" w:themeColor="text1"/>
          <w:sz w:val="24"/>
          <w:szCs w:val="21"/>
        </w:rPr>
        <w:t>℃，湿度</w:t>
      </w:r>
      <w:r>
        <w:rPr>
          <w:color w:val="000000" w:themeColor="text1"/>
          <w:sz w:val="24"/>
          <w:szCs w:val="21"/>
        </w:rPr>
        <w:t>50%</w:t>
      </w:r>
      <w:r>
        <w:rPr>
          <w:rFonts w:hint="eastAsia"/>
          <w:color w:val="000000" w:themeColor="text1"/>
          <w:sz w:val="24"/>
          <w:szCs w:val="21"/>
        </w:rPr>
        <w:t>）预测影响后果。</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根据最大可信事故判定，本项目大气环境风险最大可信事故为对二氯苯泄露燃烧产生废气瞬时排放，主要的排放物质为</w:t>
      </w:r>
      <w:r>
        <w:rPr>
          <w:rFonts w:hint="eastAsia"/>
          <w:color w:val="000000" w:themeColor="text1"/>
          <w:sz w:val="24"/>
          <w:szCs w:val="21"/>
        </w:rPr>
        <w:t>H</w:t>
      </w:r>
      <w:r>
        <w:rPr>
          <w:color w:val="000000" w:themeColor="text1"/>
          <w:sz w:val="24"/>
          <w:szCs w:val="21"/>
        </w:rPr>
        <w:t>Cl</w:t>
      </w:r>
      <w:r>
        <w:rPr>
          <w:rFonts w:hint="eastAsia"/>
          <w:color w:val="000000" w:themeColor="text1"/>
          <w:sz w:val="24"/>
          <w:szCs w:val="21"/>
        </w:rPr>
        <w:t>、</w:t>
      </w:r>
      <w:r>
        <w:rPr>
          <w:color w:val="000000" w:themeColor="text1"/>
          <w:sz w:val="24"/>
          <w:szCs w:val="21"/>
        </w:rPr>
        <w:t>CO</w:t>
      </w:r>
      <w:r>
        <w:rPr>
          <w:rFonts w:hint="eastAsia"/>
          <w:color w:val="000000" w:themeColor="text1"/>
          <w:sz w:val="24"/>
          <w:szCs w:val="21"/>
        </w:rPr>
        <w:t>，物质为轻质气体，根据《建设项目环境风险评价导则》（</w:t>
      </w:r>
      <w:r>
        <w:rPr>
          <w:color w:val="000000" w:themeColor="text1"/>
          <w:sz w:val="24"/>
          <w:szCs w:val="21"/>
        </w:rPr>
        <w:t>HJ169-2018</w:t>
      </w:r>
      <w:r>
        <w:rPr>
          <w:rFonts w:hint="eastAsia"/>
          <w:color w:val="000000" w:themeColor="text1"/>
          <w:sz w:val="24"/>
          <w:szCs w:val="21"/>
        </w:rPr>
        <w:t>）中的模型推荐，采用</w:t>
      </w:r>
      <w:r>
        <w:rPr>
          <w:color w:val="000000" w:themeColor="text1"/>
          <w:sz w:val="24"/>
          <w:szCs w:val="21"/>
        </w:rPr>
        <w:t>AFTOX</w:t>
      </w:r>
      <w:r>
        <w:rPr>
          <w:rFonts w:hint="eastAsia"/>
          <w:color w:val="000000" w:themeColor="text1"/>
          <w:sz w:val="24"/>
          <w:szCs w:val="21"/>
        </w:rPr>
        <w:t>模型模拟高架点源瞬时排放的下风向最大浓度及其位置。预测模拟参数见表</w:t>
      </w:r>
      <w:r>
        <w:rPr>
          <w:color w:val="000000" w:themeColor="text1"/>
          <w:sz w:val="24"/>
          <w:szCs w:val="21"/>
        </w:rPr>
        <w:t>5.2.6-3</w:t>
      </w:r>
      <w:r>
        <w:rPr>
          <w:rFonts w:hint="eastAsia"/>
          <w:color w:val="000000" w:themeColor="text1"/>
          <w:sz w:val="24"/>
          <w:szCs w:val="21"/>
        </w:rPr>
        <w:t>。预测结果见图</w:t>
      </w:r>
      <w:r>
        <w:rPr>
          <w:color w:val="000000" w:themeColor="text1"/>
          <w:sz w:val="24"/>
          <w:szCs w:val="21"/>
        </w:rPr>
        <w:t>5.2.6-1~4</w:t>
      </w:r>
      <w:r>
        <w:rPr>
          <w:rFonts w:hint="eastAsia"/>
          <w:color w:val="000000" w:themeColor="text1"/>
          <w:sz w:val="24"/>
          <w:szCs w:val="21"/>
        </w:rPr>
        <w:t>及表</w:t>
      </w:r>
      <w:r>
        <w:rPr>
          <w:color w:val="000000" w:themeColor="text1"/>
          <w:sz w:val="24"/>
          <w:szCs w:val="21"/>
        </w:rPr>
        <w:t>5.2.6-4</w:t>
      </w:r>
      <w:r>
        <w:rPr>
          <w:rFonts w:hint="eastAsia"/>
          <w:color w:val="000000" w:themeColor="text1"/>
          <w:sz w:val="24"/>
          <w:szCs w:val="21"/>
        </w:rPr>
        <w:t>。</w:t>
      </w:r>
    </w:p>
    <w:p w:rsidR="005C6D9D" w:rsidRDefault="008D3B0E">
      <w:pPr>
        <w:widowControl w:val="0"/>
        <w:spacing w:before="0" w:after="0" w:line="500" w:lineRule="exact"/>
        <w:ind w:firstLineChars="200" w:firstLine="502"/>
        <w:jc w:val="center"/>
        <w:rPr>
          <w:b/>
          <w:color w:val="000000" w:themeColor="text1"/>
          <w:sz w:val="24"/>
          <w:szCs w:val="21"/>
        </w:rPr>
      </w:pPr>
      <w:r>
        <w:rPr>
          <w:rFonts w:hint="eastAsia"/>
          <w:b/>
          <w:color w:val="000000" w:themeColor="text1"/>
          <w:spacing w:val="5"/>
          <w:sz w:val="24"/>
          <w:szCs w:val="21"/>
        </w:rPr>
        <w:t>表</w:t>
      </w:r>
      <w:r>
        <w:rPr>
          <w:b/>
          <w:color w:val="000000" w:themeColor="text1"/>
          <w:spacing w:val="5"/>
          <w:sz w:val="24"/>
          <w:szCs w:val="21"/>
        </w:rPr>
        <w:t xml:space="preserve">5.2.6-3  </w:t>
      </w:r>
      <w:r>
        <w:rPr>
          <w:rFonts w:hint="eastAsia"/>
          <w:b/>
          <w:color w:val="000000" w:themeColor="text1"/>
          <w:sz w:val="24"/>
          <w:szCs w:val="21"/>
        </w:rPr>
        <w:t>大气风险预测模型主要参数表</w:t>
      </w:r>
    </w:p>
    <w:tbl>
      <w:tblPr>
        <w:tblW w:w="9753" w:type="dxa"/>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13"/>
        <w:gridCol w:w="3220"/>
        <w:gridCol w:w="3220"/>
      </w:tblGrid>
      <w:tr w:rsidR="005C6D9D">
        <w:trPr>
          <w:trHeight w:val="113"/>
        </w:trPr>
        <w:tc>
          <w:tcPr>
            <w:tcW w:w="3313"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参数类型</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选项</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参数</w:t>
            </w:r>
          </w:p>
        </w:tc>
      </w:tr>
      <w:tr w:rsidR="005C6D9D">
        <w:trPr>
          <w:trHeight w:val="113"/>
        </w:trPr>
        <w:tc>
          <w:tcPr>
            <w:tcW w:w="3313" w:type="dxa"/>
            <w:vMerge w:val="restart"/>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基本情况</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事故源经度</w:t>
            </w:r>
            <w:r>
              <w:rPr>
                <w:color w:val="000000" w:themeColor="text1"/>
                <w:szCs w:val="21"/>
              </w:rPr>
              <w:t>/</w:t>
            </w:r>
            <w:r>
              <w:rPr>
                <w:rFonts w:hint="eastAsia"/>
                <w:color w:val="000000" w:themeColor="text1"/>
                <w:szCs w:val="21"/>
              </w:rPr>
              <w:t>（</w:t>
            </w:r>
            <w:r>
              <w:rPr>
                <w:color w:val="000000" w:themeColor="text1"/>
                <w:szCs w:val="21"/>
              </w:rPr>
              <w:t>°</w:t>
            </w:r>
            <w:r>
              <w:rPr>
                <w:rFonts w:hint="eastAsia"/>
                <w:color w:val="000000" w:themeColor="text1"/>
                <w:szCs w:val="21"/>
              </w:rPr>
              <w:t>）</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119°37'E</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事故源纬度</w:t>
            </w:r>
            <w:r>
              <w:rPr>
                <w:color w:val="000000" w:themeColor="text1"/>
                <w:szCs w:val="21"/>
              </w:rPr>
              <w:t>/</w:t>
            </w:r>
            <w:r>
              <w:rPr>
                <w:rFonts w:hint="eastAsia"/>
                <w:color w:val="000000" w:themeColor="text1"/>
                <w:szCs w:val="21"/>
              </w:rPr>
              <w:t>（</w:t>
            </w:r>
            <w:r>
              <w:rPr>
                <w:color w:val="000000" w:themeColor="text1"/>
                <w:szCs w:val="21"/>
              </w:rPr>
              <w:t>°</w:t>
            </w:r>
            <w:r>
              <w:rPr>
                <w:rFonts w:hint="eastAsia"/>
                <w:color w:val="000000" w:themeColor="text1"/>
                <w:szCs w:val="21"/>
              </w:rPr>
              <w:t>）</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32°10'N</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事故</w:t>
            </w:r>
            <w:proofErr w:type="gramStart"/>
            <w:r>
              <w:rPr>
                <w:rFonts w:hint="eastAsia"/>
                <w:color w:val="000000" w:themeColor="text1"/>
                <w:szCs w:val="21"/>
              </w:rPr>
              <w:t>源类型</w:t>
            </w:r>
            <w:proofErr w:type="gramEnd"/>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点源</w:t>
            </w:r>
          </w:p>
        </w:tc>
      </w:tr>
      <w:tr w:rsidR="005C6D9D">
        <w:trPr>
          <w:trHeight w:val="113"/>
        </w:trPr>
        <w:tc>
          <w:tcPr>
            <w:tcW w:w="3313" w:type="dxa"/>
            <w:vMerge w:val="restart"/>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气象参数</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气象条件类型</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最不利气象</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风速</w:t>
            </w:r>
            <w:r>
              <w:rPr>
                <w:color w:val="000000" w:themeColor="text1"/>
                <w:szCs w:val="21"/>
              </w:rPr>
              <w:t>/</w:t>
            </w:r>
            <w:r>
              <w:rPr>
                <w:rFonts w:hint="eastAsia"/>
                <w:color w:val="000000" w:themeColor="text1"/>
                <w:szCs w:val="21"/>
              </w:rPr>
              <w:t>（</w:t>
            </w:r>
            <w:r>
              <w:rPr>
                <w:color w:val="000000" w:themeColor="text1"/>
                <w:szCs w:val="21"/>
              </w:rPr>
              <w:t>m/s</w:t>
            </w:r>
            <w:r>
              <w:rPr>
                <w:rFonts w:hint="eastAsia"/>
                <w:color w:val="000000" w:themeColor="text1"/>
                <w:szCs w:val="21"/>
              </w:rPr>
              <w:t>）</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1.5</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环境温度</w:t>
            </w:r>
            <w:r>
              <w:rPr>
                <w:rFonts w:hint="eastAsia"/>
                <w:color w:val="000000" w:themeColor="text1"/>
                <w:szCs w:val="21"/>
              </w:rPr>
              <w:t>/</w:t>
            </w:r>
            <w:r>
              <w:rPr>
                <w:rFonts w:hint="eastAsia"/>
                <w:color w:val="000000" w:themeColor="text1"/>
                <w:szCs w:val="21"/>
              </w:rPr>
              <w:t>℃</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25</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相对湿度</w:t>
            </w:r>
            <w:r>
              <w:rPr>
                <w:color w:val="000000" w:themeColor="text1"/>
                <w:szCs w:val="21"/>
              </w:rPr>
              <w:t>/%</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50</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稳定度</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F</w:t>
            </w:r>
          </w:p>
        </w:tc>
      </w:tr>
      <w:tr w:rsidR="005C6D9D">
        <w:trPr>
          <w:trHeight w:val="113"/>
        </w:trPr>
        <w:tc>
          <w:tcPr>
            <w:tcW w:w="3313" w:type="dxa"/>
            <w:vMerge w:val="restart"/>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其他参数</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地表粗糙度</w:t>
            </w:r>
            <w:r>
              <w:rPr>
                <w:color w:val="000000" w:themeColor="text1"/>
                <w:szCs w:val="21"/>
              </w:rPr>
              <w:t>/m</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1.0</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是否考虑地形</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否</w:t>
            </w:r>
          </w:p>
        </w:tc>
      </w:tr>
      <w:tr w:rsidR="005C6D9D">
        <w:trPr>
          <w:trHeight w:val="113"/>
        </w:trPr>
        <w:tc>
          <w:tcPr>
            <w:tcW w:w="3313" w:type="dxa"/>
            <w:vMerge/>
            <w:vAlign w:val="center"/>
          </w:tcPr>
          <w:p w:rsidR="005C6D9D" w:rsidRDefault="005C6D9D">
            <w:pPr>
              <w:widowControl w:val="0"/>
              <w:spacing w:before="0" w:after="0" w:line="240" w:lineRule="auto"/>
              <w:ind w:firstLineChars="200" w:firstLine="420"/>
              <w:contextualSpacing/>
              <w:jc w:val="center"/>
              <w:rPr>
                <w:color w:val="000000" w:themeColor="text1"/>
                <w:szCs w:val="21"/>
              </w:rPr>
            </w:pP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rFonts w:hint="eastAsia"/>
                <w:color w:val="000000" w:themeColor="text1"/>
                <w:szCs w:val="21"/>
              </w:rPr>
              <w:t>地形数据精度</w:t>
            </w:r>
            <w:r>
              <w:rPr>
                <w:color w:val="000000" w:themeColor="text1"/>
                <w:szCs w:val="21"/>
              </w:rPr>
              <w:t>/m</w:t>
            </w:r>
          </w:p>
        </w:tc>
        <w:tc>
          <w:tcPr>
            <w:tcW w:w="3220" w:type="dxa"/>
            <w:vAlign w:val="center"/>
          </w:tcPr>
          <w:p w:rsidR="005C6D9D" w:rsidRDefault="008D3B0E">
            <w:pPr>
              <w:widowControl w:val="0"/>
              <w:spacing w:before="0" w:after="0" w:line="240" w:lineRule="auto"/>
              <w:ind w:firstLineChars="200" w:firstLine="420"/>
              <w:contextualSpacing/>
              <w:jc w:val="center"/>
              <w:rPr>
                <w:color w:val="000000" w:themeColor="text1"/>
                <w:szCs w:val="21"/>
              </w:rPr>
            </w:pPr>
            <w:r>
              <w:rPr>
                <w:color w:val="000000" w:themeColor="text1"/>
                <w:szCs w:val="21"/>
              </w:rPr>
              <w:t>/</w:t>
            </w:r>
          </w:p>
        </w:tc>
      </w:tr>
    </w:tbl>
    <w:p w:rsidR="005C6D9D" w:rsidRDefault="005C6D9D">
      <w:pPr>
        <w:widowControl w:val="0"/>
        <w:spacing w:before="0" w:after="0" w:line="240" w:lineRule="auto"/>
        <w:ind w:firstLineChars="200" w:firstLine="480"/>
        <w:jc w:val="center"/>
        <w:rPr>
          <w:color w:val="000000" w:themeColor="text1"/>
          <w:sz w:val="24"/>
          <w:szCs w:val="21"/>
        </w:rPr>
      </w:pP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rFonts w:hint="eastAsia"/>
          <w:color w:val="000000" w:themeColor="text1"/>
          <w:sz w:val="24"/>
          <w:szCs w:val="21"/>
        </w:rPr>
        <w:t>1</w:t>
      </w:r>
      <w:r>
        <w:rPr>
          <w:rFonts w:hint="eastAsia"/>
          <w:color w:val="000000" w:themeColor="text1"/>
          <w:sz w:val="24"/>
          <w:szCs w:val="21"/>
        </w:rPr>
        <w:t>）对二氯苯罐破损火灾</w:t>
      </w:r>
      <w:r>
        <w:rPr>
          <w:color w:val="000000" w:themeColor="text1"/>
          <w:sz w:val="24"/>
          <w:szCs w:val="21"/>
        </w:rPr>
        <w:t>受热蒸发</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对二氯苯为重质气体，扩散计算建议采用</w:t>
      </w:r>
      <w:r>
        <w:rPr>
          <w:rFonts w:hint="eastAsia"/>
          <w:color w:val="000000" w:themeColor="text1"/>
          <w:sz w:val="24"/>
          <w:szCs w:val="21"/>
        </w:rPr>
        <w:t xml:space="preserve"> SLAB </w:t>
      </w:r>
      <w:r>
        <w:rPr>
          <w:rFonts w:hint="eastAsia"/>
          <w:color w:val="000000" w:themeColor="text1"/>
          <w:sz w:val="24"/>
          <w:szCs w:val="21"/>
        </w:rPr>
        <w:t>模式。</w:t>
      </w:r>
    </w:p>
    <w:p w:rsidR="005C6D9D" w:rsidRDefault="008D3B0E">
      <w:pPr>
        <w:widowControl w:val="0"/>
        <w:spacing w:before="0" w:after="0" w:line="240" w:lineRule="auto"/>
        <w:jc w:val="center"/>
        <w:rPr>
          <w:color w:val="000000" w:themeColor="text1"/>
          <w:sz w:val="24"/>
          <w:szCs w:val="21"/>
        </w:rPr>
      </w:pPr>
      <w:r>
        <w:rPr>
          <w:noProof/>
          <w:color w:val="000000" w:themeColor="text1"/>
        </w:rPr>
        <w:lastRenderedPageBreak/>
        <w:drawing>
          <wp:inline distT="0" distB="0" distL="0" distR="0">
            <wp:extent cx="6193155" cy="43427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1"/>
                    <a:stretch>
                      <a:fillRect/>
                    </a:stretch>
                  </pic:blipFill>
                  <pic:spPr>
                    <a:xfrm>
                      <a:off x="0" y="0"/>
                      <a:ext cx="6193155" cy="4342765"/>
                    </a:xfrm>
                    <a:prstGeom prst="rect">
                      <a:avLst/>
                    </a:prstGeom>
                  </pic:spPr>
                </pic:pic>
              </a:graphicData>
            </a:graphic>
          </wp:inline>
        </w:drawing>
      </w:r>
    </w:p>
    <w:p w:rsidR="005C6D9D" w:rsidRDefault="008D3B0E">
      <w:pPr>
        <w:spacing w:line="440" w:lineRule="exact"/>
        <w:jc w:val="center"/>
        <w:rPr>
          <w:b/>
          <w:color w:val="000000" w:themeColor="text1"/>
          <w:kern w:val="0"/>
          <w:sz w:val="24"/>
        </w:rPr>
      </w:pPr>
      <w:r>
        <w:rPr>
          <w:rFonts w:hint="eastAsia"/>
          <w:b/>
          <w:color w:val="000000" w:themeColor="text1"/>
          <w:sz w:val="24"/>
        </w:rPr>
        <w:t>图</w:t>
      </w:r>
      <w:r>
        <w:rPr>
          <w:b/>
          <w:color w:val="000000" w:themeColor="text1"/>
          <w:sz w:val="24"/>
        </w:rPr>
        <w:t xml:space="preserve">5.2.6-1  </w:t>
      </w:r>
      <w:r>
        <w:rPr>
          <w:rFonts w:hint="eastAsia"/>
          <w:b/>
          <w:color w:val="000000" w:themeColor="text1"/>
          <w:sz w:val="24"/>
        </w:rPr>
        <w:t>对二氯苯受热蒸发最大</w:t>
      </w:r>
      <w:r>
        <w:rPr>
          <w:b/>
          <w:color w:val="000000" w:themeColor="text1"/>
          <w:sz w:val="24"/>
        </w:rPr>
        <w:t>影响区域图</w:t>
      </w:r>
      <w:r>
        <w:rPr>
          <w:rFonts w:hint="eastAsia"/>
          <w:b/>
          <w:color w:val="000000" w:themeColor="text1"/>
          <w:sz w:val="24"/>
        </w:rPr>
        <w:t>（最不利</w:t>
      </w:r>
      <w:r>
        <w:rPr>
          <w:b/>
          <w:color w:val="000000" w:themeColor="text1"/>
          <w:sz w:val="24"/>
        </w:rPr>
        <w:t>气象条件</w:t>
      </w:r>
      <w:r>
        <w:rPr>
          <w:rFonts w:hint="eastAsia"/>
          <w:b/>
          <w:color w:val="000000" w:themeColor="text1"/>
          <w:sz w:val="24"/>
        </w:rPr>
        <w:t>）</w:t>
      </w:r>
    </w:p>
    <w:p w:rsidR="005C6D9D" w:rsidRDefault="008D3B0E">
      <w:pPr>
        <w:pStyle w:val="afffffffffffff5"/>
        <w:adjustRightInd w:val="0"/>
        <w:snapToGrid w:val="0"/>
        <w:spacing w:line="240" w:lineRule="auto"/>
        <w:ind w:left="420" w:firstLineChars="0" w:firstLine="0"/>
        <w:rPr>
          <w:color w:val="000000" w:themeColor="text1"/>
          <w:kern w:val="0"/>
          <w:szCs w:val="24"/>
        </w:rPr>
      </w:pPr>
      <w:r>
        <w:rPr>
          <w:noProof/>
          <w:color w:val="000000" w:themeColor="text1"/>
        </w:rPr>
        <w:drawing>
          <wp:inline distT="0" distB="0" distL="0" distR="0">
            <wp:extent cx="6193155" cy="30626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2"/>
                    <a:stretch>
                      <a:fillRect/>
                    </a:stretch>
                  </pic:blipFill>
                  <pic:spPr>
                    <a:xfrm>
                      <a:off x="0" y="0"/>
                      <a:ext cx="6193155" cy="3062605"/>
                    </a:xfrm>
                    <a:prstGeom prst="rect">
                      <a:avLst/>
                    </a:prstGeom>
                  </pic:spPr>
                </pic:pic>
              </a:graphicData>
            </a:graphic>
          </wp:inline>
        </w:drawing>
      </w:r>
    </w:p>
    <w:p w:rsidR="005C6D9D" w:rsidRDefault="008D3B0E">
      <w:pPr>
        <w:widowControl w:val="0"/>
        <w:spacing w:before="0" w:after="0" w:line="500" w:lineRule="exact"/>
        <w:ind w:firstLineChars="200" w:firstLine="482"/>
        <w:jc w:val="center"/>
        <w:rPr>
          <w:b/>
          <w:color w:val="000000" w:themeColor="text1"/>
          <w:sz w:val="32"/>
          <w:szCs w:val="21"/>
        </w:rPr>
      </w:pPr>
      <w:r>
        <w:rPr>
          <w:rFonts w:hint="eastAsia"/>
          <w:b/>
          <w:color w:val="000000" w:themeColor="text1"/>
          <w:sz w:val="24"/>
        </w:rPr>
        <w:t>图</w:t>
      </w:r>
      <w:r>
        <w:rPr>
          <w:b/>
          <w:color w:val="000000" w:themeColor="text1"/>
          <w:sz w:val="24"/>
        </w:rPr>
        <w:t xml:space="preserve">5.2.6-2  </w:t>
      </w:r>
      <w:r>
        <w:rPr>
          <w:rFonts w:hint="eastAsia"/>
          <w:b/>
          <w:color w:val="000000" w:themeColor="text1"/>
          <w:sz w:val="24"/>
        </w:rPr>
        <w:t>最不利</w:t>
      </w:r>
      <w:r>
        <w:rPr>
          <w:b/>
          <w:color w:val="000000" w:themeColor="text1"/>
          <w:sz w:val="24"/>
        </w:rPr>
        <w:t>气象条件</w:t>
      </w:r>
      <w:r>
        <w:rPr>
          <w:rFonts w:hint="eastAsia"/>
          <w:b/>
          <w:color w:val="000000" w:themeColor="text1"/>
          <w:sz w:val="24"/>
        </w:rPr>
        <w:t>对二氯苯扩散瞬时浓度随距离的变化特征（</w:t>
      </w:r>
      <w:r>
        <w:rPr>
          <w:rFonts w:hint="eastAsia"/>
          <w:b/>
          <w:color w:val="000000" w:themeColor="text1"/>
          <w:sz w:val="24"/>
        </w:rPr>
        <w:t>mg/m</w:t>
      </w:r>
      <w:r>
        <w:rPr>
          <w:rFonts w:hint="eastAsia"/>
          <w:b/>
          <w:color w:val="000000" w:themeColor="text1"/>
          <w:sz w:val="24"/>
          <w:vertAlign w:val="superscript"/>
        </w:rPr>
        <w:t>3</w:t>
      </w:r>
      <w:r>
        <w:rPr>
          <w:rFonts w:hint="eastAsia"/>
          <w:b/>
          <w:color w:val="000000" w:themeColor="text1"/>
          <w:sz w:val="24"/>
        </w:rPr>
        <w:t>）</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rFonts w:hint="eastAsia"/>
          <w:color w:val="000000" w:themeColor="text1"/>
          <w:sz w:val="24"/>
          <w:szCs w:val="21"/>
        </w:rPr>
        <w:t>2</w:t>
      </w:r>
      <w:r>
        <w:rPr>
          <w:rFonts w:hint="eastAsia"/>
          <w:color w:val="000000" w:themeColor="text1"/>
          <w:sz w:val="24"/>
          <w:szCs w:val="21"/>
        </w:rPr>
        <w:t>）对二氯苯罐破损火灾次生</w:t>
      </w:r>
      <w:r>
        <w:rPr>
          <w:rFonts w:hint="eastAsia"/>
          <w:color w:val="000000" w:themeColor="text1"/>
          <w:sz w:val="24"/>
          <w:szCs w:val="21"/>
        </w:rPr>
        <w:t>HCl</w:t>
      </w:r>
      <w:r>
        <w:rPr>
          <w:rFonts w:hint="eastAsia"/>
          <w:color w:val="000000" w:themeColor="text1"/>
          <w:sz w:val="24"/>
          <w:szCs w:val="21"/>
        </w:rPr>
        <w:t>和</w:t>
      </w:r>
      <w:r>
        <w:rPr>
          <w:rFonts w:hint="eastAsia"/>
          <w:color w:val="000000" w:themeColor="text1"/>
          <w:sz w:val="24"/>
          <w:szCs w:val="21"/>
        </w:rPr>
        <w:t>C</w:t>
      </w:r>
      <w:r>
        <w:rPr>
          <w:color w:val="000000" w:themeColor="text1"/>
          <w:sz w:val="24"/>
          <w:szCs w:val="21"/>
        </w:rPr>
        <w:t>O</w:t>
      </w:r>
    </w:p>
    <w:p w:rsidR="005C6D9D" w:rsidRDefault="005C6D9D">
      <w:pPr>
        <w:widowControl w:val="0"/>
        <w:spacing w:before="0" w:after="0" w:line="240" w:lineRule="auto"/>
        <w:ind w:firstLineChars="200" w:firstLine="482"/>
        <w:jc w:val="center"/>
        <w:rPr>
          <w:b/>
          <w:color w:val="000000" w:themeColor="text1"/>
          <w:sz w:val="24"/>
          <w:szCs w:val="21"/>
        </w:rPr>
      </w:pPr>
      <w:bookmarkStart w:id="361" w:name="OLE_LINK42"/>
    </w:p>
    <w:p w:rsidR="005C6D9D" w:rsidRDefault="008D3B0E">
      <w:pPr>
        <w:widowControl w:val="0"/>
        <w:spacing w:before="0" w:after="0" w:line="240" w:lineRule="auto"/>
        <w:ind w:firstLineChars="200" w:firstLine="420"/>
        <w:jc w:val="center"/>
        <w:rPr>
          <w:b/>
          <w:color w:val="000000" w:themeColor="text1"/>
          <w:sz w:val="24"/>
          <w:szCs w:val="21"/>
        </w:rPr>
      </w:pPr>
      <w:r>
        <w:rPr>
          <w:noProof/>
          <w:color w:val="000000" w:themeColor="text1"/>
        </w:rPr>
        <w:lastRenderedPageBreak/>
        <w:drawing>
          <wp:inline distT="0" distB="0" distL="0" distR="0">
            <wp:extent cx="6193155" cy="4357370"/>
            <wp:effectExtent l="0" t="0" r="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3"/>
                    <a:stretch>
                      <a:fillRect/>
                    </a:stretch>
                  </pic:blipFill>
                  <pic:spPr>
                    <a:xfrm>
                      <a:off x="0" y="0"/>
                      <a:ext cx="6193155" cy="4357370"/>
                    </a:xfrm>
                    <a:prstGeom prst="rect">
                      <a:avLst/>
                    </a:prstGeom>
                  </pic:spPr>
                </pic:pic>
              </a:graphicData>
            </a:graphic>
          </wp:inline>
        </w:drawing>
      </w:r>
    </w:p>
    <w:p w:rsidR="005C6D9D" w:rsidRDefault="008D3B0E">
      <w:pPr>
        <w:widowControl w:val="0"/>
        <w:spacing w:before="0" w:after="0" w:line="240" w:lineRule="auto"/>
        <w:ind w:firstLineChars="200" w:firstLine="482"/>
        <w:jc w:val="center"/>
        <w:rPr>
          <w:b/>
          <w:color w:val="000000" w:themeColor="text1"/>
          <w:sz w:val="24"/>
          <w:szCs w:val="21"/>
        </w:rPr>
      </w:pPr>
      <w:r>
        <w:rPr>
          <w:rFonts w:hint="eastAsia"/>
          <w:b/>
          <w:color w:val="000000" w:themeColor="text1"/>
          <w:sz w:val="24"/>
          <w:szCs w:val="21"/>
        </w:rPr>
        <w:t>图</w:t>
      </w:r>
      <w:r>
        <w:rPr>
          <w:b/>
          <w:color w:val="000000" w:themeColor="text1"/>
          <w:sz w:val="24"/>
          <w:szCs w:val="21"/>
        </w:rPr>
        <w:t xml:space="preserve">5.2.6-3  </w:t>
      </w:r>
      <w:r>
        <w:rPr>
          <w:rFonts w:hint="eastAsia"/>
          <w:b/>
          <w:color w:val="000000" w:themeColor="text1"/>
          <w:sz w:val="24"/>
          <w:szCs w:val="21"/>
        </w:rPr>
        <w:t>H</w:t>
      </w:r>
      <w:r>
        <w:rPr>
          <w:b/>
          <w:color w:val="000000" w:themeColor="text1"/>
          <w:sz w:val="24"/>
          <w:szCs w:val="21"/>
        </w:rPr>
        <w:t>Cl</w:t>
      </w:r>
      <w:r>
        <w:rPr>
          <w:rFonts w:hint="eastAsia"/>
          <w:b/>
          <w:color w:val="000000" w:themeColor="text1"/>
          <w:sz w:val="24"/>
          <w:szCs w:val="21"/>
        </w:rPr>
        <w:t>超过阈值的最大轮廓线（</w:t>
      </w:r>
      <w:r>
        <w:rPr>
          <w:b/>
          <w:color w:val="000000" w:themeColor="text1"/>
          <w:sz w:val="24"/>
          <w:szCs w:val="21"/>
        </w:rPr>
        <w:t>mg/m</w:t>
      </w:r>
      <w:r>
        <w:rPr>
          <w:b/>
          <w:color w:val="000000" w:themeColor="text1"/>
          <w:sz w:val="24"/>
          <w:szCs w:val="21"/>
          <w:vertAlign w:val="superscript"/>
        </w:rPr>
        <w:t>3</w:t>
      </w:r>
      <w:r>
        <w:rPr>
          <w:rFonts w:hint="eastAsia"/>
          <w:b/>
          <w:color w:val="000000" w:themeColor="text1"/>
          <w:sz w:val="24"/>
          <w:szCs w:val="21"/>
        </w:rPr>
        <w:t>）</w:t>
      </w:r>
    </w:p>
    <w:bookmarkEnd w:id="361"/>
    <w:p w:rsidR="005C6D9D" w:rsidRDefault="008D3B0E">
      <w:pPr>
        <w:widowControl w:val="0"/>
        <w:spacing w:beforeLines="50" w:before="120" w:after="0" w:line="240" w:lineRule="auto"/>
        <w:jc w:val="center"/>
        <w:rPr>
          <w:color w:val="000000" w:themeColor="text1"/>
          <w:sz w:val="24"/>
          <w:szCs w:val="21"/>
        </w:rPr>
      </w:pPr>
      <w:r>
        <w:rPr>
          <w:noProof/>
          <w:color w:val="000000" w:themeColor="text1"/>
        </w:rPr>
        <w:drawing>
          <wp:inline distT="0" distB="0" distL="0" distR="0">
            <wp:extent cx="6193155" cy="325374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4"/>
                    <a:stretch>
                      <a:fillRect/>
                    </a:stretch>
                  </pic:blipFill>
                  <pic:spPr>
                    <a:xfrm>
                      <a:off x="0" y="0"/>
                      <a:ext cx="6193155" cy="3253740"/>
                    </a:xfrm>
                    <a:prstGeom prst="rect">
                      <a:avLst/>
                    </a:prstGeom>
                  </pic:spPr>
                </pic:pic>
              </a:graphicData>
            </a:graphic>
          </wp:inline>
        </w:drawing>
      </w:r>
    </w:p>
    <w:p w:rsidR="005C6D9D" w:rsidRDefault="008D3B0E">
      <w:pPr>
        <w:widowControl w:val="0"/>
        <w:spacing w:before="0" w:after="0" w:line="360" w:lineRule="auto"/>
        <w:ind w:firstLineChars="200" w:firstLine="482"/>
        <w:jc w:val="center"/>
        <w:rPr>
          <w:b/>
          <w:color w:val="000000" w:themeColor="text1"/>
          <w:sz w:val="24"/>
          <w:szCs w:val="21"/>
        </w:rPr>
      </w:pPr>
      <w:r>
        <w:rPr>
          <w:rFonts w:hint="eastAsia"/>
          <w:b/>
          <w:color w:val="000000" w:themeColor="text1"/>
          <w:sz w:val="24"/>
          <w:szCs w:val="21"/>
        </w:rPr>
        <w:t>图</w:t>
      </w:r>
      <w:r>
        <w:rPr>
          <w:b/>
          <w:color w:val="000000" w:themeColor="text1"/>
          <w:sz w:val="24"/>
          <w:szCs w:val="21"/>
        </w:rPr>
        <w:t xml:space="preserve">5.2.6-4  </w:t>
      </w:r>
      <w:r>
        <w:rPr>
          <w:rFonts w:hint="eastAsia"/>
          <w:b/>
          <w:color w:val="000000" w:themeColor="text1"/>
          <w:sz w:val="24"/>
          <w:szCs w:val="21"/>
        </w:rPr>
        <w:t>H</w:t>
      </w:r>
      <w:r>
        <w:rPr>
          <w:b/>
          <w:color w:val="000000" w:themeColor="text1"/>
          <w:sz w:val="24"/>
          <w:szCs w:val="21"/>
        </w:rPr>
        <w:t>Cl</w:t>
      </w:r>
      <w:r>
        <w:rPr>
          <w:rFonts w:hint="eastAsia"/>
          <w:b/>
          <w:color w:val="000000" w:themeColor="text1"/>
          <w:sz w:val="24"/>
          <w:szCs w:val="21"/>
        </w:rPr>
        <w:t>扩散瞬时浓度随距离的变化特征（</w:t>
      </w:r>
      <w:r>
        <w:rPr>
          <w:b/>
          <w:color w:val="000000" w:themeColor="text1"/>
          <w:sz w:val="24"/>
          <w:szCs w:val="21"/>
        </w:rPr>
        <w:t>mg/m</w:t>
      </w:r>
      <w:r>
        <w:rPr>
          <w:b/>
          <w:color w:val="000000" w:themeColor="text1"/>
          <w:sz w:val="24"/>
          <w:szCs w:val="21"/>
          <w:vertAlign w:val="superscript"/>
        </w:rPr>
        <w:t>3</w:t>
      </w:r>
      <w:r>
        <w:rPr>
          <w:rFonts w:hint="eastAsia"/>
          <w:b/>
          <w:color w:val="000000" w:themeColor="text1"/>
          <w:sz w:val="24"/>
          <w:szCs w:val="21"/>
        </w:rPr>
        <w:t>）</w:t>
      </w:r>
    </w:p>
    <w:p w:rsidR="005C6D9D" w:rsidRDefault="008D3B0E">
      <w:pPr>
        <w:widowControl w:val="0"/>
        <w:spacing w:beforeLines="50" w:before="120" w:after="0" w:line="240" w:lineRule="auto"/>
        <w:jc w:val="center"/>
        <w:rPr>
          <w:color w:val="000000" w:themeColor="text1"/>
          <w:sz w:val="24"/>
          <w:szCs w:val="21"/>
        </w:rPr>
      </w:pPr>
      <w:r>
        <w:rPr>
          <w:noProof/>
          <w:color w:val="000000" w:themeColor="text1"/>
        </w:rPr>
        <w:lastRenderedPageBreak/>
        <w:drawing>
          <wp:inline distT="0" distB="0" distL="0" distR="0">
            <wp:extent cx="5588635" cy="389699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5"/>
                    <a:stretch>
                      <a:fillRect/>
                    </a:stretch>
                  </pic:blipFill>
                  <pic:spPr>
                    <a:xfrm>
                      <a:off x="0" y="0"/>
                      <a:ext cx="5592241" cy="3899603"/>
                    </a:xfrm>
                    <a:prstGeom prst="rect">
                      <a:avLst/>
                    </a:prstGeom>
                  </pic:spPr>
                </pic:pic>
              </a:graphicData>
            </a:graphic>
          </wp:inline>
        </w:drawing>
      </w:r>
    </w:p>
    <w:p w:rsidR="005C6D9D" w:rsidRDefault="008D3B0E">
      <w:pPr>
        <w:widowControl w:val="0"/>
        <w:spacing w:before="0" w:after="0" w:line="240" w:lineRule="auto"/>
        <w:ind w:firstLineChars="200" w:firstLine="482"/>
        <w:jc w:val="center"/>
        <w:rPr>
          <w:b/>
          <w:color w:val="000000" w:themeColor="text1"/>
          <w:sz w:val="24"/>
          <w:szCs w:val="21"/>
        </w:rPr>
      </w:pPr>
      <w:r>
        <w:rPr>
          <w:rFonts w:hint="eastAsia"/>
          <w:b/>
          <w:color w:val="000000" w:themeColor="text1"/>
          <w:sz w:val="24"/>
          <w:szCs w:val="21"/>
        </w:rPr>
        <w:t>图</w:t>
      </w:r>
      <w:r>
        <w:rPr>
          <w:b/>
          <w:color w:val="000000" w:themeColor="text1"/>
          <w:sz w:val="24"/>
          <w:szCs w:val="21"/>
        </w:rPr>
        <w:t>5.2.6-5  CO</w:t>
      </w:r>
      <w:r>
        <w:rPr>
          <w:rFonts w:hint="eastAsia"/>
          <w:b/>
          <w:color w:val="000000" w:themeColor="text1"/>
          <w:sz w:val="24"/>
          <w:szCs w:val="21"/>
        </w:rPr>
        <w:t>超过阈值的最大轮廓线（</w:t>
      </w:r>
      <w:r>
        <w:rPr>
          <w:b/>
          <w:color w:val="000000" w:themeColor="text1"/>
          <w:sz w:val="24"/>
          <w:szCs w:val="21"/>
        </w:rPr>
        <w:t>mg/m</w:t>
      </w:r>
      <w:r>
        <w:rPr>
          <w:b/>
          <w:color w:val="000000" w:themeColor="text1"/>
          <w:sz w:val="24"/>
          <w:szCs w:val="21"/>
          <w:vertAlign w:val="superscript"/>
        </w:rPr>
        <w:t>3</w:t>
      </w:r>
      <w:r>
        <w:rPr>
          <w:rFonts w:hint="eastAsia"/>
          <w:b/>
          <w:color w:val="000000" w:themeColor="text1"/>
          <w:sz w:val="24"/>
          <w:szCs w:val="21"/>
        </w:rPr>
        <w:t>）</w:t>
      </w:r>
    </w:p>
    <w:p w:rsidR="005C6D9D" w:rsidRDefault="008D3B0E">
      <w:pPr>
        <w:widowControl w:val="0"/>
        <w:spacing w:before="0" w:after="0" w:line="360" w:lineRule="auto"/>
        <w:ind w:firstLineChars="200" w:firstLine="420"/>
        <w:jc w:val="center"/>
        <w:rPr>
          <w:b/>
          <w:color w:val="000000" w:themeColor="text1"/>
          <w:sz w:val="24"/>
          <w:szCs w:val="21"/>
        </w:rPr>
      </w:pPr>
      <w:r>
        <w:rPr>
          <w:noProof/>
          <w:color w:val="000000" w:themeColor="text1"/>
        </w:rPr>
        <w:drawing>
          <wp:inline distT="0" distB="0" distL="0" distR="0">
            <wp:extent cx="6193155" cy="309308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6"/>
                    <a:stretch>
                      <a:fillRect/>
                    </a:stretch>
                  </pic:blipFill>
                  <pic:spPr>
                    <a:xfrm>
                      <a:off x="0" y="0"/>
                      <a:ext cx="6193155" cy="3093085"/>
                    </a:xfrm>
                    <a:prstGeom prst="rect">
                      <a:avLst/>
                    </a:prstGeom>
                  </pic:spPr>
                </pic:pic>
              </a:graphicData>
            </a:graphic>
          </wp:inline>
        </w:drawing>
      </w:r>
    </w:p>
    <w:p w:rsidR="005C6D9D" w:rsidRDefault="008D3B0E">
      <w:pPr>
        <w:widowControl w:val="0"/>
        <w:spacing w:before="0" w:after="0" w:line="360" w:lineRule="auto"/>
        <w:ind w:firstLineChars="200" w:firstLine="482"/>
        <w:jc w:val="center"/>
        <w:rPr>
          <w:b/>
          <w:color w:val="000000" w:themeColor="text1"/>
          <w:sz w:val="24"/>
          <w:szCs w:val="21"/>
        </w:rPr>
      </w:pPr>
      <w:r>
        <w:rPr>
          <w:rFonts w:hint="eastAsia"/>
          <w:b/>
          <w:color w:val="000000" w:themeColor="text1"/>
          <w:sz w:val="24"/>
          <w:szCs w:val="21"/>
        </w:rPr>
        <w:t>图</w:t>
      </w:r>
      <w:r>
        <w:rPr>
          <w:b/>
          <w:color w:val="000000" w:themeColor="text1"/>
          <w:sz w:val="24"/>
          <w:szCs w:val="21"/>
        </w:rPr>
        <w:t xml:space="preserve">5.2.6-6  </w:t>
      </w:r>
      <w:r>
        <w:rPr>
          <w:rFonts w:hint="eastAsia"/>
          <w:b/>
          <w:color w:val="000000" w:themeColor="text1"/>
          <w:sz w:val="24"/>
          <w:szCs w:val="21"/>
        </w:rPr>
        <w:t>一氧化碳扩散瞬时浓度随距离的变化特征（</w:t>
      </w:r>
      <w:r>
        <w:rPr>
          <w:b/>
          <w:color w:val="000000" w:themeColor="text1"/>
          <w:sz w:val="24"/>
          <w:szCs w:val="21"/>
        </w:rPr>
        <w:t>mg/m</w:t>
      </w:r>
      <w:r>
        <w:rPr>
          <w:b/>
          <w:color w:val="000000" w:themeColor="text1"/>
          <w:sz w:val="24"/>
          <w:szCs w:val="21"/>
          <w:vertAlign w:val="superscript"/>
        </w:rPr>
        <w:t>3</w:t>
      </w:r>
      <w:r>
        <w:rPr>
          <w:rFonts w:hint="eastAsia"/>
          <w:b/>
          <w:color w:val="000000" w:themeColor="text1"/>
          <w:sz w:val="24"/>
          <w:szCs w:val="21"/>
        </w:rPr>
        <w:t>）</w:t>
      </w:r>
    </w:p>
    <w:p w:rsidR="005C6D9D" w:rsidRDefault="008D3B0E">
      <w:pPr>
        <w:spacing w:before="0" w:after="0" w:line="240" w:lineRule="auto"/>
        <w:jc w:val="left"/>
        <w:rPr>
          <w:b/>
          <w:color w:val="000000" w:themeColor="text1"/>
          <w:spacing w:val="5"/>
          <w:sz w:val="24"/>
          <w:szCs w:val="21"/>
        </w:rPr>
      </w:pPr>
      <w:r>
        <w:rPr>
          <w:b/>
          <w:color w:val="000000" w:themeColor="text1"/>
          <w:spacing w:val="5"/>
          <w:sz w:val="24"/>
          <w:szCs w:val="21"/>
        </w:rPr>
        <w:br w:type="page"/>
      </w:r>
    </w:p>
    <w:p w:rsidR="005C6D9D" w:rsidRDefault="008D3B0E">
      <w:pPr>
        <w:widowControl w:val="0"/>
        <w:spacing w:before="0" w:after="0" w:line="500" w:lineRule="exact"/>
        <w:ind w:firstLineChars="200" w:firstLine="502"/>
        <w:jc w:val="center"/>
        <w:rPr>
          <w:b/>
          <w:color w:val="000000" w:themeColor="text1"/>
          <w:sz w:val="24"/>
          <w:szCs w:val="21"/>
        </w:rPr>
      </w:pPr>
      <w:r>
        <w:rPr>
          <w:rFonts w:hint="eastAsia"/>
          <w:b/>
          <w:color w:val="000000" w:themeColor="text1"/>
          <w:spacing w:val="5"/>
          <w:sz w:val="24"/>
          <w:szCs w:val="21"/>
        </w:rPr>
        <w:lastRenderedPageBreak/>
        <w:t>表</w:t>
      </w:r>
      <w:r>
        <w:rPr>
          <w:b/>
          <w:color w:val="000000" w:themeColor="text1"/>
          <w:spacing w:val="5"/>
          <w:sz w:val="24"/>
          <w:szCs w:val="21"/>
        </w:rPr>
        <w:t xml:space="preserve">5.2.6-4  </w:t>
      </w:r>
      <w:r>
        <w:rPr>
          <w:rFonts w:hint="eastAsia"/>
          <w:b/>
          <w:color w:val="000000" w:themeColor="text1"/>
          <w:spacing w:val="5"/>
          <w:sz w:val="24"/>
          <w:szCs w:val="21"/>
        </w:rPr>
        <w:t>大气</w:t>
      </w:r>
      <w:r>
        <w:rPr>
          <w:rFonts w:hint="eastAsia"/>
          <w:b/>
          <w:color w:val="000000" w:themeColor="text1"/>
          <w:sz w:val="24"/>
          <w:szCs w:val="21"/>
        </w:rPr>
        <w:t>风险事故情形分析</w:t>
      </w:r>
    </w:p>
    <w:tbl>
      <w:tblPr>
        <w:tblW w:w="974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58"/>
        <w:gridCol w:w="1612"/>
        <w:gridCol w:w="666"/>
        <w:gridCol w:w="956"/>
        <w:gridCol w:w="483"/>
        <w:gridCol w:w="1134"/>
        <w:gridCol w:w="809"/>
        <w:gridCol w:w="813"/>
        <w:gridCol w:w="1616"/>
      </w:tblGrid>
      <w:tr w:rsidR="005C6D9D">
        <w:trPr>
          <w:trHeight w:val="113"/>
        </w:trPr>
        <w:tc>
          <w:tcPr>
            <w:tcW w:w="9747" w:type="dxa"/>
            <w:gridSpan w:val="9"/>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风险事故情形分析</w:t>
            </w:r>
          </w:p>
        </w:tc>
      </w:tr>
      <w:tr w:rsidR="005C6D9D">
        <w:trPr>
          <w:trHeight w:val="113"/>
        </w:trPr>
        <w:tc>
          <w:tcPr>
            <w:tcW w:w="1658"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代表性风险事故情形描述</w:t>
            </w:r>
          </w:p>
        </w:tc>
        <w:tc>
          <w:tcPr>
            <w:tcW w:w="8089" w:type="dxa"/>
            <w:gridSpan w:val="8"/>
            <w:vAlign w:val="center"/>
          </w:tcPr>
          <w:p w:rsidR="005C6D9D" w:rsidRDefault="008D3B0E">
            <w:pPr>
              <w:widowControl w:val="0"/>
              <w:spacing w:before="0" w:after="0" w:line="240" w:lineRule="auto"/>
              <w:contextualSpacing/>
              <w:jc w:val="center"/>
              <w:rPr>
                <w:color w:val="000000" w:themeColor="text1"/>
                <w:szCs w:val="21"/>
              </w:rPr>
            </w:pPr>
            <w:r>
              <w:rPr>
                <w:rFonts w:hint="eastAsia"/>
                <w:color w:val="000000" w:themeColor="text1"/>
                <w:szCs w:val="21"/>
              </w:rPr>
              <w:t>对二氯苯</w:t>
            </w:r>
            <w:r>
              <w:rPr>
                <w:color w:val="000000" w:themeColor="text1"/>
                <w:szCs w:val="21"/>
              </w:rPr>
              <w:t>泄漏燃烧，燃烧后的烟气直接排入大气，主要的排放物质为</w:t>
            </w:r>
            <w:r>
              <w:rPr>
                <w:rFonts w:hint="eastAsia"/>
                <w:color w:val="000000" w:themeColor="text1"/>
                <w:szCs w:val="21"/>
              </w:rPr>
              <w:t>对二氯苯</w:t>
            </w:r>
            <w:r>
              <w:rPr>
                <w:color w:val="000000" w:themeColor="text1"/>
                <w:szCs w:val="21"/>
              </w:rPr>
              <w:t>泄漏燃烧</w:t>
            </w:r>
            <w:r>
              <w:rPr>
                <w:rFonts w:hint="eastAsia"/>
                <w:color w:val="000000" w:themeColor="text1"/>
                <w:szCs w:val="21"/>
              </w:rPr>
              <w:t>、</w:t>
            </w:r>
            <w:r>
              <w:rPr>
                <w:color w:val="000000" w:themeColor="text1"/>
                <w:szCs w:val="21"/>
              </w:rPr>
              <w:t>CO</w:t>
            </w:r>
            <w:r>
              <w:rPr>
                <w:color w:val="000000" w:themeColor="text1"/>
                <w:szCs w:val="21"/>
              </w:rPr>
              <w:t>、</w:t>
            </w:r>
            <w:r>
              <w:rPr>
                <w:color w:val="000000" w:themeColor="text1"/>
                <w:szCs w:val="21"/>
              </w:rPr>
              <w:t>HCl</w:t>
            </w:r>
            <w:r>
              <w:rPr>
                <w:color w:val="000000" w:themeColor="text1"/>
                <w:szCs w:val="21"/>
              </w:rPr>
              <w:t>等污染物</w:t>
            </w:r>
          </w:p>
        </w:tc>
      </w:tr>
      <w:tr w:rsidR="005C6D9D">
        <w:trPr>
          <w:trHeight w:val="113"/>
        </w:trPr>
        <w:tc>
          <w:tcPr>
            <w:tcW w:w="1658"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环境风险类型</w:t>
            </w:r>
          </w:p>
        </w:tc>
        <w:tc>
          <w:tcPr>
            <w:tcW w:w="8089" w:type="dxa"/>
            <w:gridSpan w:val="8"/>
            <w:vAlign w:val="center"/>
          </w:tcPr>
          <w:p w:rsidR="005C6D9D" w:rsidRDefault="008D3B0E">
            <w:pPr>
              <w:widowControl w:val="0"/>
              <w:spacing w:before="0" w:after="0" w:line="240" w:lineRule="auto"/>
              <w:contextualSpacing/>
              <w:jc w:val="center"/>
              <w:rPr>
                <w:color w:val="000000" w:themeColor="text1"/>
                <w:szCs w:val="21"/>
              </w:rPr>
            </w:pPr>
            <w:r>
              <w:rPr>
                <w:rFonts w:hint="eastAsia"/>
                <w:color w:val="000000" w:themeColor="text1"/>
                <w:szCs w:val="21"/>
              </w:rPr>
              <w:t>对二氯苯</w:t>
            </w:r>
            <w:r>
              <w:rPr>
                <w:color w:val="000000" w:themeColor="text1"/>
                <w:szCs w:val="21"/>
              </w:rPr>
              <w:t>泄漏燃烧环境污染事故</w:t>
            </w:r>
          </w:p>
        </w:tc>
      </w:tr>
      <w:tr w:rsidR="005C6D9D">
        <w:trPr>
          <w:trHeight w:val="113"/>
        </w:trPr>
        <w:tc>
          <w:tcPr>
            <w:tcW w:w="1658"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设备类型</w:t>
            </w:r>
          </w:p>
        </w:tc>
        <w:tc>
          <w:tcPr>
            <w:tcW w:w="1612" w:type="dxa"/>
            <w:vAlign w:val="center"/>
          </w:tcPr>
          <w:p w:rsidR="005C6D9D" w:rsidRDefault="008D3B0E">
            <w:pPr>
              <w:widowControl w:val="0"/>
              <w:spacing w:before="0" w:after="0" w:line="240" w:lineRule="auto"/>
              <w:contextualSpacing/>
              <w:jc w:val="center"/>
              <w:rPr>
                <w:color w:val="000000" w:themeColor="text1"/>
                <w:szCs w:val="21"/>
              </w:rPr>
            </w:pPr>
            <w:r>
              <w:rPr>
                <w:rFonts w:hint="eastAsia"/>
                <w:color w:val="000000" w:themeColor="text1"/>
                <w:szCs w:val="21"/>
              </w:rPr>
              <w:t>原料槽</w:t>
            </w:r>
          </w:p>
        </w:tc>
        <w:tc>
          <w:tcPr>
            <w:tcW w:w="1622"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设备类型</w:t>
            </w:r>
          </w:p>
        </w:tc>
        <w:tc>
          <w:tcPr>
            <w:tcW w:w="1617"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622"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设备类型</w:t>
            </w:r>
          </w:p>
        </w:tc>
        <w:tc>
          <w:tcPr>
            <w:tcW w:w="1616"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r>
      <w:tr w:rsidR="005C6D9D">
        <w:trPr>
          <w:trHeight w:val="113"/>
        </w:trPr>
        <w:tc>
          <w:tcPr>
            <w:tcW w:w="1658"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泄漏危险物质</w:t>
            </w:r>
          </w:p>
        </w:tc>
        <w:tc>
          <w:tcPr>
            <w:tcW w:w="1612" w:type="dxa"/>
            <w:vAlign w:val="center"/>
          </w:tcPr>
          <w:p w:rsidR="005C6D9D" w:rsidRDefault="008D3B0E">
            <w:pPr>
              <w:widowControl w:val="0"/>
              <w:spacing w:before="0" w:after="0" w:line="240" w:lineRule="auto"/>
              <w:contextualSpacing/>
              <w:jc w:val="center"/>
              <w:rPr>
                <w:color w:val="000000" w:themeColor="text1"/>
                <w:szCs w:val="21"/>
                <w:vertAlign w:val="subscript"/>
              </w:rPr>
            </w:pPr>
            <w:r>
              <w:rPr>
                <w:rFonts w:hint="eastAsia"/>
                <w:color w:val="000000" w:themeColor="text1"/>
                <w:szCs w:val="21"/>
              </w:rPr>
              <w:t>C</w:t>
            </w:r>
            <w:r>
              <w:rPr>
                <w:color w:val="000000" w:themeColor="text1"/>
                <w:szCs w:val="21"/>
                <w:vertAlign w:val="subscript"/>
              </w:rPr>
              <w:t>6</w:t>
            </w:r>
            <w:r>
              <w:rPr>
                <w:color w:val="000000" w:themeColor="text1"/>
                <w:szCs w:val="21"/>
              </w:rPr>
              <w:t>H</w:t>
            </w:r>
            <w:r>
              <w:rPr>
                <w:color w:val="000000" w:themeColor="text1"/>
                <w:szCs w:val="21"/>
                <w:vertAlign w:val="subscript"/>
              </w:rPr>
              <w:t>4</w:t>
            </w:r>
            <w:r>
              <w:rPr>
                <w:color w:val="000000" w:themeColor="text1"/>
                <w:szCs w:val="21"/>
              </w:rPr>
              <w:t>Cl</w:t>
            </w:r>
            <w:r>
              <w:rPr>
                <w:color w:val="000000" w:themeColor="text1"/>
                <w:szCs w:val="21"/>
                <w:vertAlign w:val="subscript"/>
              </w:rPr>
              <w:t>2</w:t>
            </w:r>
          </w:p>
        </w:tc>
        <w:tc>
          <w:tcPr>
            <w:tcW w:w="1622"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泄漏速率</w:t>
            </w:r>
            <w:r>
              <w:rPr>
                <w:color w:val="000000" w:themeColor="text1"/>
                <w:szCs w:val="21"/>
              </w:rPr>
              <w:t>/kg/h</w:t>
            </w:r>
          </w:p>
        </w:tc>
        <w:tc>
          <w:tcPr>
            <w:tcW w:w="1617"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0.056</w:t>
            </w:r>
          </w:p>
        </w:tc>
        <w:tc>
          <w:tcPr>
            <w:tcW w:w="1622"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泄漏时间</w:t>
            </w:r>
            <w:r>
              <w:rPr>
                <w:color w:val="000000" w:themeColor="text1"/>
                <w:szCs w:val="21"/>
              </w:rPr>
              <w:t>/s</w:t>
            </w:r>
          </w:p>
        </w:tc>
        <w:tc>
          <w:tcPr>
            <w:tcW w:w="1616"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10800</w:t>
            </w:r>
          </w:p>
        </w:tc>
      </w:tr>
      <w:tr w:rsidR="005C6D9D">
        <w:trPr>
          <w:trHeight w:val="113"/>
        </w:trPr>
        <w:tc>
          <w:tcPr>
            <w:tcW w:w="1658"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高度</w:t>
            </w:r>
            <w:r>
              <w:rPr>
                <w:color w:val="000000" w:themeColor="text1"/>
                <w:szCs w:val="21"/>
              </w:rPr>
              <w:t>/m</w:t>
            </w:r>
          </w:p>
        </w:tc>
        <w:tc>
          <w:tcPr>
            <w:tcW w:w="1612"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2</w:t>
            </w:r>
          </w:p>
        </w:tc>
        <w:tc>
          <w:tcPr>
            <w:tcW w:w="1622"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排口温度</w:t>
            </w:r>
            <w:r>
              <w:rPr>
                <w:color w:val="000000" w:themeColor="text1"/>
                <w:szCs w:val="21"/>
              </w:rPr>
              <w:t>/℃</w:t>
            </w:r>
          </w:p>
        </w:tc>
        <w:tc>
          <w:tcPr>
            <w:tcW w:w="1617"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622"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排口内径</w:t>
            </w:r>
            <w:r>
              <w:rPr>
                <w:color w:val="000000" w:themeColor="text1"/>
                <w:szCs w:val="21"/>
              </w:rPr>
              <w:t>/m</w:t>
            </w:r>
          </w:p>
        </w:tc>
        <w:tc>
          <w:tcPr>
            <w:tcW w:w="1616"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r>
      <w:tr w:rsidR="005C6D9D">
        <w:trPr>
          <w:trHeight w:val="113"/>
        </w:trPr>
        <w:tc>
          <w:tcPr>
            <w:tcW w:w="9747" w:type="dxa"/>
            <w:gridSpan w:val="9"/>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事故后果预测</w:t>
            </w:r>
          </w:p>
        </w:tc>
      </w:tr>
      <w:tr w:rsidR="005C6D9D">
        <w:trPr>
          <w:trHeight w:val="113"/>
        </w:trPr>
        <w:tc>
          <w:tcPr>
            <w:tcW w:w="1658" w:type="dxa"/>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危险物质</w:t>
            </w:r>
          </w:p>
        </w:tc>
        <w:tc>
          <w:tcPr>
            <w:tcW w:w="8089" w:type="dxa"/>
            <w:gridSpan w:val="8"/>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大气环境影响</w:t>
            </w:r>
          </w:p>
        </w:tc>
      </w:tr>
      <w:tr w:rsidR="005C6D9D">
        <w:trPr>
          <w:trHeight w:val="113"/>
        </w:trPr>
        <w:tc>
          <w:tcPr>
            <w:tcW w:w="1658" w:type="dxa"/>
            <w:vMerge w:val="restart"/>
            <w:vAlign w:val="center"/>
          </w:tcPr>
          <w:p w:rsidR="005C6D9D" w:rsidRDefault="008D3B0E">
            <w:pPr>
              <w:widowControl w:val="0"/>
              <w:spacing w:before="0" w:after="0" w:line="240" w:lineRule="auto"/>
              <w:contextualSpacing/>
              <w:jc w:val="center"/>
              <w:rPr>
                <w:color w:val="000000" w:themeColor="text1"/>
                <w:szCs w:val="21"/>
              </w:rPr>
            </w:pPr>
            <w:r>
              <w:rPr>
                <w:rFonts w:hint="eastAsia"/>
                <w:color w:val="000000" w:themeColor="text1"/>
                <w:szCs w:val="21"/>
              </w:rPr>
              <w:t>C</w:t>
            </w:r>
            <w:r>
              <w:rPr>
                <w:color w:val="000000" w:themeColor="text1"/>
                <w:szCs w:val="21"/>
                <w:vertAlign w:val="subscript"/>
              </w:rPr>
              <w:t>6</w:t>
            </w:r>
            <w:r>
              <w:rPr>
                <w:color w:val="000000" w:themeColor="text1"/>
                <w:szCs w:val="21"/>
              </w:rPr>
              <w:t>H</w:t>
            </w:r>
            <w:r>
              <w:rPr>
                <w:color w:val="000000" w:themeColor="text1"/>
                <w:szCs w:val="21"/>
                <w:vertAlign w:val="subscript"/>
              </w:rPr>
              <w:t>4</w:t>
            </w:r>
            <w:r>
              <w:rPr>
                <w:color w:val="000000" w:themeColor="text1"/>
                <w:szCs w:val="21"/>
              </w:rPr>
              <w:t>Cl</w:t>
            </w:r>
            <w:r>
              <w:rPr>
                <w:color w:val="000000" w:themeColor="text1"/>
                <w:szCs w:val="21"/>
                <w:vertAlign w:val="subscript"/>
              </w:rPr>
              <w:t>2</w:t>
            </w: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指标</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浓度值</w:t>
            </w:r>
            <w:r>
              <w:rPr>
                <w:color w:val="000000" w:themeColor="text1"/>
                <w:szCs w:val="21"/>
              </w:rPr>
              <w:t>mg/m³</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最远影响距离</w:t>
            </w:r>
            <w:r>
              <w:rPr>
                <w:color w:val="000000" w:themeColor="text1"/>
                <w:szCs w:val="21"/>
              </w:rPr>
              <w:t>/m</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到达时间</w:t>
            </w:r>
            <w:r>
              <w:rPr>
                <w:color w:val="000000" w:themeColor="text1"/>
                <w:szCs w:val="21"/>
              </w:rPr>
              <w:t>/min</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大气毒性终点浓度</w:t>
            </w:r>
            <w:r>
              <w:rPr>
                <w:color w:val="000000" w:themeColor="text1"/>
                <w:szCs w:val="21"/>
              </w:rPr>
              <w:t>-1</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6000</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rFonts w:hint="eastAsia"/>
                <w:color w:val="000000" w:themeColor="text1"/>
                <w:szCs w:val="21"/>
              </w:rPr>
              <w:t>/</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大气毒性终点浓度</w:t>
            </w:r>
            <w:r>
              <w:rPr>
                <w:color w:val="000000" w:themeColor="text1"/>
                <w:szCs w:val="21"/>
              </w:rPr>
              <w:t>-2</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1000</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30</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0~180</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敏感目标名称</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超标时间</w:t>
            </w:r>
            <w:r>
              <w:rPr>
                <w:color w:val="000000" w:themeColor="text1"/>
                <w:szCs w:val="21"/>
              </w:rPr>
              <w:t>/min</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超标持续时间</w:t>
            </w:r>
            <w:r>
              <w:rPr>
                <w:color w:val="000000" w:themeColor="text1"/>
                <w:szCs w:val="21"/>
              </w:rPr>
              <w:t>/min</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最大浓度</w:t>
            </w:r>
            <w:r>
              <w:rPr>
                <w:color w:val="000000" w:themeColor="text1"/>
                <w:szCs w:val="21"/>
              </w:rPr>
              <w:t>/mg/m³</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r>
      <w:tr w:rsidR="005C6D9D">
        <w:trPr>
          <w:trHeight w:val="113"/>
        </w:trPr>
        <w:tc>
          <w:tcPr>
            <w:tcW w:w="1658" w:type="dxa"/>
            <w:vMerge w:val="restart"/>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HCl</w:t>
            </w: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指标</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浓度值</w:t>
            </w:r>
            <w:r>
              <w:rPr>
                <w:color w:val="000000" w:themeColor="text1"/>
                <w:szCs w:val="21"/>
              </w:rPr>
              <w:t>mg/m³</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最远影响距离</w:t>
            </w:r>
            <w:r>
              <w:rPr>
                <w:color w:val="000000" w:themeColor="text1"/>
                <w:szCs w:val="21"/>
              </w:rPr>
              <w:t>/m</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到达时间</w:t>
            </w:r>
            <w:r>
              <w:rPr>
                <w:color w:val="000000" w:themeColor="text1"/>
                <w:szCs w:val="21"/>
              </w:rPr>
              <w:t>/min</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大气毒性终点浓度</w:t>
            </w:r>
            <w:r>
              <w:rPr>
                <w:color w:val="000000" w:themeColor="text1"/>
                <w:szCs w:val="21"/>
              </w:rPr>
              <w:t>-1</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150</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370</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0~180</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大气毒性终点浓度</w:t>
            </w:r>
            <w:r>
              <w:rPr>
                <w:color w:val="000000" w:themeColor="text1"/>
                <w:szCs w:val="21"/>
              </w:rPr>
              <w:t>-2</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33</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910</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0~185</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敏感目标名称</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超标时间</w:t>
            </w:r>
            <w:r>
              <w:rPr>
                <w:color w:val="000000" w:themeColor="text1"/>
                <w:szCs w:val="21"/>
              </w:rPr>
              <w:t>/min</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超标持续时间</w:t>
            </w:r>
            <w:r>
              <w:rPr>
                <w:color w:val="000000" w:themeColor="text1"/>
                <w:szCs w:val="21"/>
              </w:rPr>
              <w:t>/min</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最大浓度</w:t>
            </w:r>
            <w:r>
              <w:rPr>
                <w:color w:val="000000" w:themeColor="text1"/>
                <w:szCs w:val="21"/>
              </w:rPr>
              <w:t>/mg/m³</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r>
      <w:tr w:rsidR="005C6D9D">
        <w:trPr>
          <w:trHeight w:val="113"/>
        </w:trPr>
        <w:tc>
          <w:tcPr>
            <w:tcW w:w="1658" w:type="dxa"/>
            <w:vMerge w:val="restart"/>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CO</w:t>
            </w: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指标</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浓度值</w:t>
            </w:r>
            <w:r>
              <w:rPr>
                <w:color w:val="000000" w:themeColor="text1"/>
                <w:szCs w:val="21"/>
              </w:rPr>
              <w:t>mg/m³</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最远影响距离</w:t>
            </w:r>
            <w:r>
              <w:rPr>
                <w:color w:val="000000" w:themeColor="text1"/>
                <w:szCs w:val="21"/>
              </w:rPr>
              <w:t>/m</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到达时间</w:t>
            </w:r>
            <w:r>
              <w:rPr>
                <w:color w:val="000000" w:themeColor="text1"/>
                <w:szCs w:val="21"/>
              </w:rPr>
              <w:t>/min</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大气毒性终点浓度</w:t>
            </w:r>
            <w:r>
              <w:rPr>
                <w:color w:val="000000" w:themeColor="text1"/>
                <w:szCs w:val="21"/>
              </w:rPr>
              <w:t>-1</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380</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大气毒性终点浓度</w:t>
            </w:r>
            <w:r>
              <w:rPr>
                <w:color w:val="000000" w:themeColor="text1"/>
                <w:szCs w:val="21"/>
              </w:rPr>
              <w:t>-2</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95</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20</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0~180</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敏感目标名称</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超标时间</w:t>
            </w:r>
            <w:r>
              <w:rPr>
                <w:color w:val="000000" w:themeColor="text1"/>
                <w:szCs w:val="21"/>
              </w:rPr>
              <w:t>/min</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超标持续时间</w:t>
            </w:r>
            <w:r>
              <w:rPr>
                <w:color w:val="000000" w:themeColor="text1"/>
                <w:szCs w:val="21"/>
              </w:rPr>
              <w:t>/min</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最大浓度</w:t>
            </w:r>
            <w:r>
              <w:rPr>
                <w:color w:val="000000" w:themeColor="text1"/>
                <w:szCs w:val="21"/>
              </w:rPr>
              <w:t>/mg/m³</w:t>
            </w:r>
          </w:p>
        </w:tc>
      </w:tr>
      <w:tr w:rsidR="005C6D9D">
        <w:trPr>
          <w:trHeight w:val="113"/>
        </w:trPr>
        <w:tc>
          <w:tcPr>
            <w:tcW w:w="1658" w:type="dxa"/>
            <w:vMerge/>
            <w:vAlign w:val="center"/>
          </w:tcPr>
          <w:p w:rsidR="005C6D9D" w:rsidRDefault="005C6D9D">
            <w:pPr>
              <w:widowControl w:val="0"/>
              <w:spacing w:before="0" w:after="0" w:line="240" w:lineRule="auto"/>
              <w:contextualSpacing/>
              <w:jc w:val="center"/>
              <w:rPr>
                <w:color w:val="000000" w:themeColor="text1"/>
                <w:szCs w:val="21"/>
              </w:rPr>
            </w:pPr>
          </w:p>
        </w:tc>
        <w:tc>
          <w:tcPr>
            <w:tcW w:w="2278"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43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1943"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c>
          <w:tcPr>
            <w:tcW w:w="2429" w:type="dxa"/>
            <w:gridSpan w:val="2"/>
            <w:vAlign w:val="center"/>
          </w:tcPr>
          <w:p w:rsidR="005C6D9D" w:rsidRDefault="008D3B0E">
            <w:pPr>
              <w:widowControl w:val="0"/>
              <w:spacing w:before="0" w:after="0" w:line="240" w:lineRule="auto"/>
              <w:contextualSpacing/>
              <w:jc w:val="center"/>
              <w:rPr>
                <w:color w:val="000000" w:themeColor="text1"/>
                <w:szCs w:val="21"/>
              </w:rPr>
            </w:pPr>
            <w:r>
              <w:rPr>
                <w:color w:val="000000" w:themeColor="text1"/>
                <w:szCs w:val="21"/>
              </w:rPr>
              <w:t>/</w:t>
            </w:r>
          </w:p>
        </w:tc>
      </w:tr>
    </w:tbl>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预测结果显示，对二氯苯泄露燃烧，燃烧后的烟气直接排入大气，主要的排放物质为</w:t>
      </w:r>
      <w:r>
        <w:rPr>
          <w:color w:val="000000" w:themeColor="text1"/>
          <w:sz w:val="24"/>
          <w:szCs w:val="21"/>
        </w:rPr>
        <w:t>CO</w:t>
      </w:r>
      <w:r>
        <w:rPr>
          <w:rFonts w:hint="eastAsia"/>
          <w:color w:val="000000" w:themeColor="text1"/>
          <w:sz w:val="24"/>
          <w:szCs w:val="21"/>
        </w:rPr>
        <w:t>污染物浓度未超过大气毒性终点浓度</w:t>
      </w:r>
      <w:r>
        <w:rPr>
          <w:color w:val="000000" w:themeColor="text1"/>
          <w:sz w:val="24"/>
          <w:szCs w:val="21"/>
        </w:rPr>
        <w:t>-1</w:t>
      </w:r>
      <w:r>
        <w:rPr>
          <w:rFonts w:hint="eastAsia"/>
          <w:color w:val="000000" w:themeColor="text1"/>
          <w:sz w:val="24"/>
          <w:szCs w:val="21"/>
        </w:rPr>
        <w:t>，大气毒性终点浓度</w:t>
      </w:r>
      <w:r>
        <w:rPr>
          <w:color w:val="000000" w:themeColor="text1"/>
          <w:sz w:val="24"/>
          <w:szCs w:val="21"/>
        </w:rPr>
        <w:t>-2</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30m</w:t>
      </w:r>
      <w:r>
        <w:rPr>
          <w:rFonts w:hint="eastAsia"/>
          <w:color w:val="000000" w:themeColor="text1"/>
          <w:sz w:val="24"/>
          <w:szCs w:val="21"/>
        </w:rPr>
        <w:t>处；</w:t>
      </w:r>
      <w:r>
        <w:rPr>
          <w:color w:val="000000" w:themeColor="text1"/>
          <w:sz w:val="24"/>
          <w:szCs w:val="21"/>
        </w:rPr>
        <w:t>HCl</w:t>
      </w:r>
      <w:r>
        <w:rPr>
          <w:rFonts w:hint="eastAsia"/>
          <w:color w:val="000000" w:themeColor="text1"/>
          <w:sz w:val="24"/>
          <w:szCs w:val="21"/>
        </w:rPr>
        <w:t>毒性终点浓度</w:t>
      </w:r>
      <w:r>
        <w:rPr>
          <w:color w:val="000000" w:themeColor="text1"/>
          <w:sz w:val="24"/>
          <w:szCs w:val="21"/>
        </w:rPr>
        <w:t>-1</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455m</w:t>
      </w:r>
      <w:r>
        <w:rPr>
          <w:rFonts w:hint="eastAsia"/>
          <w:color w:val="000000" w:themeColor="text1"/>
          <w:sz w:val="24"/>
          <w:szCs w:val="21"/>
        </w:rPr>
        <w:t>处，在</w:t>
      </w:r>
      <w:r>
        <w:rPr>
          <w:color w:val="000000" w:themeColor="text1"/>
          <w:sz w:val="24"/>
          <w:szCs w:val="21"/>
        </w:rPr>
        <w:t>210m</w:t>
      </w:r>
      <w:r>
        <w:rPr>
          <w:rFonts w:hint="eastAsia"/>
          <w:color w:val="000000" w:themeColor="text1"/>
          <w:sz w:val="24"/>
          <w:szCs w:val="21"/>
        </w:rPr>
        <w:t>处出现</w:t>
      </w:r>
      <w:r>
        <w:rPr>
          <w:color w:val="000000" w:themeColor="text1"/>
          <w:sz w:val="24"/>
          <w:szCs w:val="21"/>
        </w:rPr>
        <w:t>24m</w:t>
      </w:r>
      <w:r>
        <w:rPr>
          <w:rFonts w:hint="eastAsia"/>
          <w:color w:val="000000" w:themeColor="text1"/>
          <w:sz w:val="24"/>
          <w:szCs w:val="21"/>
        </w:rPr>
        <w:t>的最大半宽，毒性终点浓度</w:t>
      </w:r>
      <w:r>
        <w:rPr>
          <w:color w:val="000000" w:themeColor="text1"/>
          <w:sz w:val="24"/>
          <w:szCs w:val="21"/>
        </w:rPr>
        <w:t>-2</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940m</w:t>
      </w:r>
      <w:r>
        <w:rPr>
          <w:rFonts w:hint="eastAsia"/>
          <w:color w:val="000000" w:themeColor="text1"/>
          <w:sz w:val="24"/>
          <w:szCs w:val="21"/>
        </w:rPr>
        <w:t>处，在</w:t>
      </w:r>
      <w:r>
        <w:rPr>
          <w:color w:val="000000" w:themeColor="text1"/>
          <w:sz w:val="24"/>
          <w:szCs w:val="21"/>
        </w:rPr>
        <w:t>510m</w:t>
      </w:r>
      <w:r>
        <w:rPr>
          <w:rFonts w:hint="eastAsia"/>
          <w:color w:val="000000" w:themeColor="text1"/>
          <w:sz w:val="24"/>
          <w:szCs w:val="21"/>
        </w:rPr>
        <w:t>处出现</w:t>
      </w:r>
      <w:r>
        <w:rPr>
          <w:color w:val="000000" w:themeColor="text1"/>
          <w:sz w:val="24"/>
          <w:szCs w:val="21"/>
        </w:rPr>
        <w:t>56m</w:t>
      </w:r>
      <w:r>
        <w:rPr>
          <w:rFonts w:hint="eastAsia"/>
          <w:color w:val="000000" w:themeColor="text1"/>
          <w:sz w:val="24"/>
          <w:szCs w:val="21"/>
        </w:rPr>
        <w:t>的最大半宽；</w:t>
      </w:r>
      <w:r>
        <w:rPr>
          <w:color w:val="000000" w:themeColor="text1"/>
          <w:sz w:val="24"/>
          <w:szCs w:val="21"/>
        </w:rPr>
        <w:t>C</w:t>
      </w:r>
      <w:r>
        <w:rPr>
          <w:color w:val="000000" w:themeColor="text1"/>
          <w:sz w:val="24"/>
          <w:szCs w:val="21"/>
          <w:vertAlign w:val="subscript"/>
        </w:rPr>
        <w:t>6</w:t>
      </w:r>
      <w:r>
        <w:rPr>
          <w:color w:val="000000" w:themeColor="text1"/>
          <w:sz w:val="24"/>
          <w:szCs w:val="21"/>
        </w:rPr>
        <w:t>H</w:t>
      </w:r>
      <w:r>
        <w:rPr>
          <w:color w:val="000000" w:themeColor="text1"/>
          <w:sz w:val="24"/>
          <w:szCs w:val="21"/>
          <w:vertAlign w:val="subscript"/>
        </w:rPr>
        <w:t>4</w:t>
      </w:r>
      <w:r>
        <w:rPr>
          <w:color w:val="000000" w:themeColor="text1"/>
          <w:sz w:val="24"/>
          <w:szCs w:val="21"/>
        </w:rPr>
        <w:t>Cl</w:t>
      </w:r>
      <w:r>
        <w:rPr>
          <w:color w:val="000000" w:themeColor="text1"/>
          <w:sz w:val="24"/>
          <w:szCs w:val="21"/>
          <w:vertAlign w:val="subscript"/>
        </w:rPr>
        <w:t>2</w:t>
      </w:r>
      <w:r>
        <w:rPr>
          <w:rFonts w:hint="eastAsia"/>
          <w:color w:val="000000" w:themeColor="text1"/>
          <w:sz w:val="24"/>
          <w:szCs w:val="21"/>
        </w:rPr>
        <w:t>毒性终点浓度</w:t>
      </w:r>
      <w:r>
        <w:rPr>
          <w:color w:val="000000" w:themeColor="text1"/>
          <w:sz w:val="24"/>
          <w:szCs w:val="21"/>
        </w:rPr>
        <w:t>-2</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30m</w:t>
      </w:r>
      <w:r>
        <w:rPr>
          <w:rFonts w:hint="eastAsia"/>
          <w:color w:val="000000" w:themeColor="text1"/>
          <w:sz w:val="24"/>
          <w:szCs w:val="21"/>
        </w:rPr>
        <w:t>处，在</w:t>
      </w:r>
      <w:r>
        <w:rPr>
          <w:color w:val="000000" w:themeColor="text1"/>
          <w:sz w:val="24"/>
          <w:szCs w:val="21"/>
        </w:rPr>
        <w:t>30m</w:t>
      </w:r>
      <w:r>
        <w:rPr>
          <w:rFonts w:hint="eastAsia"/>
          <w:color w:val="000000" w:themeColor="text1"/>
          <w:sz w:val="24"/>
          <w:szCs w:val="21"/>
        </w:rPr>
        <w:t>处出现</w:t>
      </w:r>
      <w:r>
        <w:rPr>
          <w:color w:val="000000" w:themeColor="text1"/>
          <w:sz w:val="24"/>
          <w:szCs w:val="21"/>
        </w:rPr>
        <w:t>10m</w:t>
      </w:r>
      <w:r>
        <w:rPr>
          <w:rFonts w:hint="eastAsia"/>
          <w:color w:val="000000" w:themeColor="text1"/>
          <w:sz w:val="24"/>
          <w:szCs w:val="21"/>
        </w:rPr>
        <w:t>的最大半宽。</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本项目燃烧毒性物质挥发污染大气环境，在加强防范、保证在规定时间内控制住事故泄漏的前提下，一般不至于产生灾难性后果，但仍必须采取应急预案并落实措施加以预防。</w:t>
      </w:r>
    </w:p>
    <w:p w:rsidR="005C6D9D" w:rsidRDefault="008D3B0E">
      <w:pPr>
        <w:widowControl w:val="0"/>
        <w:spacing w:before="0" w:after="0" w:line="500" w:lineRule="exact"/>
        <w:outlineLvl w:val="3"/>
        <w:rPr>
          <w:bCs/>
          <w:color w:val="000000" w:themeColor="text1"/>
          <w:sz w:val="24"/>
          <w:szCs w:val="28"/>
        </w:rPr>
      </w:pPr>
      <w:r>
        <w:rPr>
          <w:b/>
          <w:bCs/>
          <w:color w:val="000000" w:themeColor="text1"/>
          <w:sz w:val="24"/>
          <w:szCs w:val="28"/>
        </w:rPr>
        <w:t xml:space="preserve">5.2.6.5 </w:t>
      </w:r>
      <w:r>
        <w:rPr>
          <w:rFonts w:hint="eastAsia"/>
          <w:b/>
          <w:bCs/>
          <w:color w:val="000000" w:themeColor="text1"/>
          <w:sz w:val="24"/>
          <w:szCs w:val="28"/>
        </w:rPr>
        <w:t>小结</w:t>
      </w:r>
    </w:p>
    <w:p w:rsidR="005C6D9D" w:rsidRDefault="008D3B0E">
      <w:pPr>
        <w:widowControl w:val="0"/>
        <w:spacing w:before="0" w:after="0" w:line="500" w:lineRule="exact"/>
        <w:ind w:firstLineChars="200" w:firstLine="480"/>
        <w:rPr>
          <w:color w:val="000000" w:themeColor="text1"/>
          <w:sz w:val="24"/>
          <w:szCs w:val="21"/>
        </w:rPr>
        <w:sectPr w:rsidR="005C6D9D">
          <w:footerReference w:type="even" r:id="rId77"/>
          <w:pgSz w:w="11907" w:h="16839"/>
          <w:pgMar w:top="1440" w:right="1077" w:bottom="1440" w:left="1077" w:header="851" w:footer="992" w:gutter="0"/>
          <w:cols w:space="425"/>
          <w:docGrid w:linePitch="312"/>
        </w:sectPr>
      </w:pPr>
      <w:r>
        <w:rPr>
          <w:rFonts w:hint="eastAsia"/>
          <w:color w:val="000000" w:themeColor="text1"/>
          <w:sz w:val="24"/>
          <w:szCs w:val="22"/>
        </w:rPr>
        <w:lastRenderedPageBreak/>
        <w:t>本项目涉及可燃、易燃和有毒物质，主要分布在本项目的生产区和原料仓库。本项目的危险源主要为原料槽，在环境风险管理方面需从工艺技术、过程控制、消防设施和风险管理上严格要求，以减缓项目的环境风险。本</w:t>
      </w:r>
      <w:proofErr w:type="gramStart"/>
      <w:r>
        <w:rPr>
          <w:rFonts w:hint="eastAsia"/>
          <w:color w:val="000000" w:themeColor="text1"/>
          <w:sz w:val="24"/>
          <w:szCs w:val="22"/>
        </w:rPr>
        <w:t>项目项目</w:t>
      </w:r>
      <w:proofErr w:type="gramEnd"/>
      <w:r>
        <w:rPr>
          <w:rFonts w:hint="eastAsia"/>
          <w:color w:val="000000" w:themeColor="text1"/>
          <w:sz w:val="24"/>
          <w:szCs w:val="22"/>
        </w:rPr>
        <w:t>火灾次生</w:t>
      </w:r>
      <w:r>
        <w:rPr>
          <w:color w:val="000000" w:themeColor="text1"/>
          <w:sz w:val="24"/>
          <w:szCs w:val="22"/>
        </w:rPr>
        <w:t>/</w:t>
      </w:r>
      <w:r>
        <w:rPr>
          <w:rFonts w:hint="eastAsia"/>
          <w:color w:val="000000" w:themeColor="text1"/>
          <w:sz w:val="24"/>
          <w:szCs w:val="22"/>
        </w:rPr>
        <w:t>伴生事故的最大可信事故为对二氯苯泄露后燃烧，产生对二氯苯蒸发以及燃烧情况下次生</w:t>
      </w:r>
      <w:r>
        <w:rPr>
          <w:color w:val="000000" w:themeColor="text1"/>
          <w:sz w:val="24"/>
          <w:szCs w:val="22"/>
        </w:rPr>
        <w:t>CO</w:t>
      </w:r>
      <w:r>
        <w:rPr>
          <w:rFonts w:hint="eastAsia"/>
          <w:color w:val="000000" w:themeColor="text1"/>
          <w:sz w:val="24"/>
          <w:szCs w:val="22"/>
        </w:rPr>
        <w:t>，</w:t>
      </w:r>
      <w:r>
        <w:rPr>
          <w:color w:val="000000" w:themeColor="text1"/>
          <w:sz w:val="24"/>
          <w:szCs w:val="22"/>
        </w:rPr>
        <w:t>HCl</w:t>
      </w:r>
      <w:r>
        <w:rPr>
          <w:rFonts w:hint="eastAsia"/>
          <w:color w:val="000000" w:themeColor="text1"/>
          <w:sz w:val="24"/>
          <w:szCs w:val="22"/>
        </w:rPr>
        <w:t>。经预测，在最不利气象条件下，</w:t>
      </w:r>
      <w:r>
        <w:rPr>
          <w:color w:val="000000" w:themeColor="text1"/>
          <w:sz w:val="24"/>
          <w:szCs w:val="21"/>
        </w:rPr>
        <w:t>CO</w:t>
      </w:r>
      <w:r>
        <w:rPr>
          <w:rFonts w:hint="eastAsia"/>
          <w:color w:val="000000" w:themeColor="text1"/>
          <w:sz w:val="24"/>
          <w:szCs w:val="21"/>
        </w:rPr>
        <w:t>污染物浓度未超过大气毒性终点浓度</w:t>
      </w:r>
      <w:r>
        <w:rPr>
          <w:color w:val="000000" w:themeColor="text1"/>
          <w:sz w:val="24"/>
          <w:szCs w:val="21"/>
        </w:rPr>
        <w:t>-1</w:t>
      </w:r>
      <w:r>
        <w:rPr>
          <w:rFonts w:hint="eastAsia"/>
          <w:color w:val="000000" w:themeColor="text1"/>
          <w:sz w:val="24"/>
          <w:szCs w:val="21"/>
        </w:rPr>
        <w:t>，大气毒性终点浓度</w:t>
      </w:r>
      <w:r>
        <w:rPr>
          <w:color w:val="000000" w:themeColor="text1"/>
          <w:sz w:val="24"/>
          <w:szCs w:val="21"/>
        </w:rPr>
        <w:t>-2</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30m</w:t>
      </w:r>
      <w:r>
        <w:rPr>
          <w:rFonts w:hint="eastAsia"/>
          <w:color w:val="000000" w:themeColor="text1"/>
          <w:sz w:val="24"/>
          <w:szCs w:val="21"/>
        </w:rPr>
        <w:t>处；</w:t>
      </w:r>
      <w:r>
        <w:rPr>
          <w:color w:val="000000" w:themeColor="text1"/>
          <w:sz w:val="24"/>
          <w:szCs w:val="21"/>
        </w:rPr>
        <w:t>HCl</w:t>
      </w:r>
      <w:r>
        <w:rPr>
          <w:rFonts w:hint="eastAsia"/>
          <w:color w:val="000000" w:themeColor="text1"/>
          <w:sz w:val="24"/>
          <w:szCs w:val="21"/>
        </w:rPr>
        <w:t>毒性终点浓度</w:t>
      </w:r>
      <w:r>
        <w:rPr>
          <w:color w:val="000000" w:themeColor="text1"/>
          <w:sz w:val="24"/>
          <w:szCs w:val="21"/>
        </w:rPr>
        <w:t>-1</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455m</w:t>
      </w:r>
      <w:r>
        <w:rPr>
          <w:rFonts w:hint="eastAsia"/>
          <w:color w:val="000000" w:themeColor="text1"/>
          <w:sz w:val="24"/>
          <w:szCs w:val="21"/>
        </w:rPr>
        <w:t>处，毒性终点浓度</w:t>
      </w:r>
      <w:r>
        <w:rPr>
          <w:color w:val="000000" w:themeColor="text1"/>
          <w:sz w:val="24"/>
          <w:szCs w:val="21"/>
        </w:rPr>
        <w:t>-2</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940m</w:t>
      </w:r>
      <w:r>
        <w:rPr>
          <w:rFonts w:hint="eastAsia"/>
          <w:color w:val="000000" w:themeColor="text1"/>
          <w:sz w:val="24"/>
          <w:szCs w:val="21"/>
        </w:rPr>
        <w:t>处，；</w:t>
      </w:r>
      <w:r>
        <w:rPr>
          <w:color w:val="000000" w:themeColor="text1"/>
          <w:sz w:val="24"/>
          <w:szCs w:val="21"/>
        </w:rPr>
        <w:t>C</w:t>
      </w:r>
      <w:r>
        <w:rPr>
          <w:color w:val="000000" w:themeColor="text1"/>
          <w:sz w:val="24"/>
          <w:szCs w:val="21"/>
          <w:vertAlign w:val="subscript"/>
        </w:rPr>
        <w:t>6</w:t>
      </w:r>
      <w:r>
        <w:rPr>
          <w:color w:val="000000" w:themeColor="text1"/>
          <w:sz w:val="24"/>
          <w:szCs w:val="21"/>
        </w:rPr>
        <w:t>H</w:t>
      </w:r>
      <w:r>
        <w:rPr>
          <w:color w:val="000000" w:themeColor="text1"/>
          <w:sz w:val="24"/>
          <w:szCs w:val="21"/>
          <w:vertAlign w:val="subscript"/>
        </w:rPr>
        <w:t>4</w:t>
      </w:r>
      <w:r>
        <w:rPr>
          <w:color w:val="000000" w:themeColor="text1"/>
          <w:sz w:val="24"/>
          <w:szCs w:val="21"/>
        </w:rPr>
        <w:t>Cl</w:t>
      </w:r>
      <w:r>
        <w:rPr>
          <w:color w:val="000000" w:themeColor="text1"/>
          <w:sz w:val="24"/>
          <w:szCs w:val="21"/>
          <w:vertAlign w:val="subscript"/>
        </w:rPr>
        <w:t>2</w:t>
      </w:r>
      <w:r>
        <w:rPr>
          <w:rFonts w:hint="eastAsia"/>
          <w:color w:val="000000" w:themeColor="text1"/>
          <w:sz w:val="24"/>
          <w:szCs w:val="21"/>
        </w:rPr>
        <w:t>毒性终点浓度</w:t>
      </w:r>
      <w:r>
        <w:rPr>
          <w:color w:val="000000" w:themeColor="text1"/>
          <w:sz w:val="24"/>
          <w:szCs w:val="21"/>
        </w:rPr>
        <w:t>-2</w:t>
      </w:r>
      <w:r>
        <w:rPr>
          <w:rFonts w:hint="eastAsia"/>
          <w:color w:val="000000" w:themeColor="text1"/>
          <w:sz w:val="24"/>
          <w:szCs w:val="21"/>
        </w:rPr>
        <w:t>出现的起始和终点距离分别为事故点下风向</w:t>
      </w:r>
      <w:r>
        <w:rPr>
          <w:color w:val="000000" w:themeColor="text1"/>
          <w:sz w:val="24"/>
          <w:szCs w:val="21"/>
        </w:rPr>
        <w:t>10m</w:t>
      </w:r>
      <w:r>
        <w:rPr>
          <w:rFonts w:hint="eastAsia"/>
          <w:color w:val="000000" w:themeColor="text1"/>
          <w:sz w:val="24"/>
          <w:szCs w:val="21"/>
        </w:rPr>
        <w:t>和</w:t>
      </w:r>
      <w:r>
        <w:rPr>
          <w:color w:val="000000" w:themeColor="text1"/>
          <w:sz w:val="24"/>
          <w:szCs w:val="21"/>
        </w:rPr>
        <w:t>30m</w:t>
      </w:r>
      <w:r>
        <w:rPr>
          <w:rFonts w:hint="eastAsia"/>
          <w:color w:val="000000" w:themeColor="text1"/>
          <w:sz w:val="24"/>
          <w:szCs w:val="21"/>
        </w:rPr>
        <w:t>处</w:t>
      </w:r>
      <w:r>
        <w:rPr>
          <w:rFonts w:hint="eastAsia"/>
          <w:color w:val="000000" w:themeColor="text1"/>
          <w:sz w:val="24"/>
          <w:szCs w:val="22"/>
        </w:rPr>
        <w:t>，各污染物在最近的环境敏感点均未超标。</w:t>
      </w:r>
      <w:r>
        <w:rPr>
          <w:rFonts w:hint="eastAsia"/>
          <w:color w:val="000000" w:themeColor="text1"/>
          <w:sz w:val="24"/>
          <w:szCs w:val="21"/>
        </w:rPr>
        <w:t>因此，在落实上述风险防范措施以及应急措施的基础上，本项目风险水平可防控。</w:t>
      </w:r>
    </w:p>
    <w:p w:rsidR="005C6D9D" w:rsidRDefault="008D3B0E">
      <w:pPr>
        <w:spacing w:before="240" w:after="240" w:line="500" w:lineRule="exact"/>
        <w:outlineLvl w:val="0"/>
        <w:rPr>
          <w:b/>
          <w:color w:val="000000" w:themeColor="text1"/>
          <w:kern w:val="44"/>
          <w:sz w:val="30"/>
          <w:szCs w:val="20"/>
        </w:rPr>
      </w:pPr>
      <w:bookmarkStart w:id="362" w:name="_Toc14268611"/>
      <w:bookmarkStart w:id="363" w:name="_Toc339207412"/>
      <w:bookmarkStart w:id="364" w:name="_Toc339206873"/>
      <w:bookmarkStart w:id="365" w:name="_Toc339272629"/>
      <w:bookmarkStart w:id="366" w:name="_Toc27243094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b/>
          <w:color w:val="000000" w:themeColor="text1"/>
          <w:kern w:val="44"/>
          <w:sz w:val="30"/>
          <w:szCs w:val="20"/>
        </w:rPr>
        <w:lastRenderedPageBreak/>
        <w:t xml:space="preserve">6 </w:t>
      </w:r>
      <w:r>
        <w:rPr>
          <w:b/>
          <w:color w:val="000000" w:themeColor="text1"/>
          <w:kern w:val="44"/>
          <w:sz w:val="30"/>
          <w:szCs w:val="20"/>
        </w:rPr>
        <w:t>污染防治措施评述</w:t>
      </w:r>
      <w:bookmarkEnd w:id="362"/>
    </w:p>
    <w:p w:rsidR="005C6D9D" w:rsidRDefault="008D3B0E">
      <w:pPr>
        <w:pStyle w:val="afffffffffffff8"/>
        <w:ind w:firstLine="480"/>
        <w:rPr>
          <w:color w:val="000000" w:themeColor="text1"/>
        </w:rPr>
      </w:pPr>
      <w:r>
        <w:rPr>
          <w:color w:val="000000" w:themeColor="text1"/>
        </w:rPr>
        <w:t>扩建项目对“三废”治理的基本原则为：首先采用先进的生产工艺和设备，最大限度地提高资源、能源的利用率，尽可能消除或减少污染物的排放；其次，对必须排放的“三废”，则在采取稳妥、可靠的治理措施，保证达标排放的基础上，尽量对“三废”综合利用、以及处置过程</w:t>
      </w:r>
      <w:proofErr w:type="gramStart"/>
      <w:r>
        <w:rPr>
          <w:color w:val="000000" w:themeColor="text1"/>
        </w:rPr>
        <w:t>不</w:t>
      </w:r>
      <w:proofErr w:type="gramEnd"/>
      <w:r>
        <w:rPr>
          <w:color w:val="000000" w:themeColor="text1"/>
        </w:rPr>
        <w:t>次生或少次生污染物的处理措施。</w:t>
      </w:r>
    </w:p>
    <w:p w:rsidR="005C6D9D" w:rsidRDefault="008D3B0E">
      <w:pPr>
        <w:spacing w:before="120" w:after="120" w:line="600" w:lineRule="exact"/>
        <w:outlineLvl w:val="1"/>
        <w:rPr>
          <w:b/>
          <w:bCs/>
          <w:color w:val="000000" w:themeColor="text1"/>
          <w:sz w:val="28"/>
          <w:szCs w:val="28"/>
        </w:rPr>
      </w:pPr>
      <w:bookmarkStart w:id="367" w:name="_Toc476556343"/>
      <w:bookmarkStart w:id="368" w:name="_Toc356203455"/>
      <w:bookmarkStart w:id="369" w:name="_Toc14268612"/>
      <w:r>
        <w:rPr>
          <w:b/>
          <w:bCs/>
          <w:color w:val="000000" w:themeColor="text1"/>
          <w:sz w:val="28"/>
          <w:szCs w:val="28"/>
        </w:rPr>
        <w:t xml:space="preserve">6.1 </w:t>
      </w:r>
      <w:r>
        <w:rPr>
          <w:b/>
          <w:bCs/>
          <w:color w:val="000000" w:themeColor="text1"/>
          <w:sz w:val="28"/>
          <w:szCs w:val="28"/>
        </w:rPr>
        <w:t>废气污染治理措施评述</w:t>
      </w:r>
      <w:bookmarkEnd w:id="367"/>
      <w:bookmarkEnd w:id="368"/>
      <w:bookmarkEnd w:id="369"/>
    </w:p>
    <w:p w:rsidR="005C6D9D" w:rsidRDefault="008D3B0E">
      <w:pPr>
        <w:spacing w:before="120" w:after="120" w:line="500" w:lineRule="exact"/>
        <w:outlineLvl w:val="2"/>
        <w:rPr>
          <w:b/>
          <w:bCs/>
          <w:color w:val="000000" w:themeColor="text1"/>
          <w:sz w:val="24"/>
        </w:rPr>
      </w:pPr>
      <w:r>
        <w:rPr>
          <w:b/>
          <w:bCs/>
          <w:color w:val="000000" w:themeColor="text1"/>
          <w:sz w:val="24"/>
        </w:rPr>
        <w:t xml:space="preserve">6.1.1 </w:t>
      </w:r>
      <w:r>
        <w:rPr>
          <w:b/>
          <w:bCs/>
          <w:color w:val="000000" w:themeColor="text1"/>
          <w:sz w:val="24"/>
        </w:rPr>
        <w:t>扩建项目有组织废气治理措施</w:t>
      </w:r>
    </w:p>
    <w:p w:rsidR="005C6D9D" w:rsidRDefault="008D3B0E">
      <w:pPr>
        <w:pStyle w:val="afffffffffffff8"/>
        <w:ind w:firstLine="482"/>
        <w:rPr>
          <w:rFonts w:hAnsi="Times New Roman"/>
          <w:b/>
          <w:color w:val="000000" w:themeColor="text1"/>
        </w:rPr>
      </w:pPr>
      <w:r>
        <w:rPr>
          <w:rFonts w:hAnsi="Times New Roman" w:hint="eastAsia"/>
          <w:b/>
          <w:color w:val="000000" w:themeColor="text1"/>
        </w:rPr>
        <w:t>1</w:t>
      </w:r>
      <w:r>
        <w:rPr>
          <w:rFonts w:hAnsi="Times New Roman" w:hint="eastAsia"/>
          <w:b/>
          <w:color w:val="000000" w:themeColor="text1"/>
        </w:rPr>
        <w:t>、有组织废气产生情况</w:t>
      </w:r>
    </w:p>
    <w:p w:rsidR="005C6D9D" w:rsidRDefault="008D3B0E">
      <w:pPr>
        <w:pStyle w:val="afffffffffffff8"/>
        <w:ind w:firstLine="480"/>
        <w:rPr>
          <w:rFonts w:hAnsi="Times New Roman"/>
          <w:color w:val="000000" w:themeColor="text1"/>
        </w:rPr>
      </w:pPr>
      <w:r>
        <w:rPr>
          <w:rFonts w:hAnsi="Times New Roman" w:hint="eastAsia"/>
          <w:color w:val="000000" w:themeColor="text1"/>
        </w:rPr>
        <w:t>改建</w:t>
      </w:r>
      <w:r>
        <w:rPr>
          <w:rFonts w:hAnsi="Times New Roman"/>
          <w:color w:val="000000" w:themeColor="text1"/>
        </w:rPr>
        <w:t>项目废气收集与排放示意图见图</w:t>
      </w:r>
      <w:r>
        <w:rPr>
          <w:rFonts w:hAnsi="Times New Roman" w:hint="eastAsia"/>
          <w:color w:val="000000" w:themeColor="text1"/>
        </w:rPr>
        <w:t>6</w:t>
      </w:r>
      <w:r>
        <w:rPr>
          <w:rFonts w:hAnsi="Times New Roman"/>
          <w:color w:val="000000" w:themeColor="text1"/>
        </w:rPr>
        <w:t>.1-1</w:t>
      </w:r>
      <w:r>
        <w:rPr>
          <w:rFonts w:hAnsi="Times New Roman" w:hint="eastAsia"/>
          <w:color w:val="000000" w:themeColor="text1"/>
        </w:rPr>
        <w:t>。</w:t>
      </w:r>
    </w:p>
    <w:p w:rsidR="005C6D9D" w:rsidRDefault="00006FA6" w:rsidP="00006FA6">
      <w:pPr>
        <w:pStyle w:val="afffffffffffff8"/>
        <w:spacing w:line="240" w:lineRule="auto"/>
        <w:ind w:firstLine="480"/>
        <w:jc w:val="center"/>
        <w:rPr>
          <w:rFonts w:hAnsi="Times New Roman"/>
          <w:color w:val="000000" w:themeColor="text1"/>
        </w:rPr>
      </w:pPr>
      <w:r w:rsidRPr="00006FA6">
        <w:rPr>
          <w:rFonts w:hAnsi="Times New Roman"/>
          <w:noProof/>
          <w:color w:val="000000" w:themeColor="text1"/>
        </w:rPr>
        <w:drawing>
          <wp:inline distT="0" distB="0" distL="0" distR="0">
            <wp:extent cx="4008755" cy="716915"/>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8755" cy="716915"/>
                    </a:xfrm>
                    <a:prstGeom prst="rect">
                      <a:avLst/>
                    </a:prstGeom>
                    <a:noFill/>
                    <a:ln>
                      <a:noFill/>
                    </a:ln>
                  </pic:spPr>
                </pic:pic>
              </a:graphicData>
            </a:graphic>
          </wp:inline>
        </w:drawing>
      </w:r>
    </w:p>
    <w:p w:rsidR="005C6D9D" w:rsidRDefault="008D3B0E">
      <w:pPr>
        <w:pStyle w:val="afffffffffffff8"/>
        <w:spacing w:beforeLines="50" w:before="120" w:line="240" w:lineRule="auto"/>
        <w:ind w:firstLine="482"/>
        <w:jc w:val="center"/>
        <w:rPr>
          <w:rFonts w:hAnsi="Times New Roman"/>
          <w:b/>
          <w:color w:val="000000" w:themeColor="text1"/>
        </w:rPr>
      </w:pPr>
      <w:r>
        <w:rPr>
          <w:rFonts w:hAnsi="Times New Roman" w:hint="eastAsia"/>
          <w:b/>
          <w:color w:val="000000" w:themeColor="text1"/>
        </w:rPr>
        <w:t>图</w:t>
      </w:r>
      <w:r>
        <w:rPr>
          <w:rFonts w:hAnsi="Times New Roman" w:hint="eastAsia"/>
          <w:b/>
          <w:color w:val="000000" w:themeColor="text1"/>
        </w:rPr>
        <w:t>6</w:t>
      </w:r>
      <w:r>
        <w:rPr>
          <w:rFonts w:hAnsi="Times New Roman"/>
          <w:b/>
          <w:color w:val="000000" w:themeColor="text1"/>
        </w:rPr>
        <w:t xml:space="preserve">.1-1 </w:t>
      </w:r>
      <w:r>
        <w:rPr>
          <w:rFonts w:hAnsi="Times New Roman" w:hint="eastAsia"/>
          <w:b/>
          <w:color w:val="000000" w:themeColor="text1"/>
        </w:rPr>
        <w:t>改</w:t>
      </w:r>
      <w:r>
        <w:rPr>
          <w:rFonts w:hAnsi="Times New Roman"/>
          <w:b/>
          <w:color w:val="000000" w:themeColor="text1"/>
        </w:rPr>
        <w:t>建项目大气污染物收集</w:t>
      </w:r>
      <w:r>
        <w:rPr>
          <w:rFonts w:hAnsi="Times New Roman" w:hint="eastAsia"/>
          <w:b/>
          <w:color w:val="000000" w:themeColor="text1"/>
        </w:rPr>
        <w:t>、</w:t>
      </w:r>
      <w:r>
        <w:rPr>
          <w:rFonts w:hAnsi="Times New Roman"/>
          <w:b/>
          <w:color w:val="000000" w:themeColor="text1"/>
        </w:rPr>
        <w:t>处理与排放示意图</w:t>
      </w:r>
    </w:p>
    <w:p w:rsidR="005C6D9D" w:rsidRDefault="008D3B0E">
      <w:pPr>
        <w:spacing w:line="500" w:lineRule="exact"/>
        <w:ind w:firstLineChars="200" w:firstLine="482"/>
        <w:rPr>
          <w:b/>
          <w:color w:val="000000" w:themeColor="text1"/>
          <w:sz w:val="24"/>
        </w:rPr>
      </w:pPr>
      <w:r>
        <w:rPr>
          <w:rFonts w:hint="eastAsia"/>
          <w:b/>
          <w:color w:val="000000" w:themeColor="text1"/>
          <w:sz w:val="24"/>
        </w:rPr>
        <w:t>2</w:t>
      </w:r>
      <w:r>
        <w:rPr>
          <w:rFonts w:hint="eastAsia"/>
          <w:b/>
          <w:color w:val="000000" w:themeColor="text1"/>
          <w:sz w:val="24"/>
        </w:rPr>
        <w:t>、有组织废气收集与处置情况</w:t>
      </w:r>
      <w:bookmarkStart w:id="370" w:name="_GoBack"/>
      <w:bookmarkEnd w:id="370"/>
    </w:p>
    <w:p w:rsidR="005C6D9D" w:rsidRDefault="008D3B0E">
      <w:pPr>
        <w:spacing w:line="500" w:lineRule="exact"/>
        <w:ind w:firstLineChars="200" w:firstLine="480"/>
        <w:rPr>
          <w:color w:val="000000" w:themeColor="text1"/>
          <w:sz w:val="24"/>
        </w:rPr>
      </w:pPr>
      <w:bookmarkStart w:id="371" w:name="OLE_LINK151"/>
      <w:bookmarkStart w:id="372" w:name="OLE_LINK150"/>
      <w:r>
        <w:rPr>
          <w:rFonts w:hAnsi="宋体" w:hint="eastAsia"/>
          <w:color w:val="000000" w:themeColor="text1"/>
          <w:sz w:val="24"/>
          <w:szCs w:val="28"/>
        </w:rPr>
        <w:t>切片</w:t>
      </w:r>
      <w:r>
        <w:rPr>
          <w:rFonts w:hAnsi="宋体"/>
          <w:color w:val="000000" w:themeColor="text1"/>
          <w:sz w:val="24"/>
          <w:szCs w:val="28"/>
        </w:rPr>
        <w:t>包装过程全程采用</w:t>
      </w:r>
      <w:r>
        <w:rPr>
          <w:rFonts w:hAnsi="宋体" w:hint="eastAsia"/>
          <w:color w:val="000000" w:themeColor="text1"/>
          <w:sz w:val="24"/>
          <w:szCs w:val="28"/>
        </w:rPr>
        <w:t>全封闭</w:t>
      </w:r>
      <w:r>
        <w:rPr>
          <w:rFonts w:hAnsi="宋体"/>
          <w:color w:val="000000" w:themeColor="text1"/>
          <w:sz w:val="24"/>
          <w:szCs w:val="28"/>
        </w:rPr>
        <w:t>生产模式</w:t>
      </w:r>
      <w:r>
        <w:rPr>
          <w:rFonts w:hAnsi="宋体" w:hint="eastAsia"/>
          <w:color w:val="000000" w:themeColor="text1"/>
          <w:sz w:val="24"/>
          <w:szCs w:val="28"/>
        </w:rPr>
        <w:t>，</w:t>
      </w:r>
      <w:r>
        <w:rPr>
          <w:rFonts w:hAnsi="宋体"/>
          <w:color w:val="000000" w:themeColor="text1"/>
          <w:sz w:val="24"/>
          <w:szCs w:val="28"/>
        </w:rPr>
        <w:t>产生的切片粉尘和包装粉尘利用风机通过管道收集后</w:t>
      </w:r>
      <w:r>
        <w:rPr>
          <w:rFonts w:hAnsi="宋体" w:hint="eastAsia"/>
          <w:color w:val="000000" w:themeColor="text1"/>
          <w:sz w:val="24"/>
          <w:szCs w:val="28"/>
        </w:rPr>
        <w:t>经布袋除尘处理，</w:t>
      </w:r>
      <w:r>
        <w:rPr>
          <w:rFonts w:hAnsi="宋体"/>
          <w:color w:val="000000" w:themeColor="text1"/>
          <w:sz w:val="24"/>
          <w:szCs w:val="28"/>
        </w:rPr>
        <w:t>达标尾气由</w:t>
      </w:r>
      <w:r>
        <w:rPr>
          <w:rFonts w:hAnsi="宋体" w:hint="eastAsia"/>
          <w:color w:val="000000" w:themeColor="text1"/>
          <w:sz w:val="24"/>
          <w:szCs w:val="28"/>
        </w:rPr>
        <w:t>1</w:t>
      </w:r>
      <w:r>
        <w:rPr>
          <w:rFonts w:hAnsi="宋体"/>
          <w:color w:val="000000" w:themeColor="text1"/>
          <w:sz w:val="24"/>
          <w:szCs w:val="28"/>
        </w:rPr>
        <w:t>5m</w:t>
      </w:r>
      <w:r>
        <w:rPr>
          <w:rFonts w:hAnsi="宋体"/>
          <w:color w:val="000000" w:themeColor="text1"/>
          <w:sz w:val="24"/>
          <w:szCs w:val="28"/>
        </w:rPr>
        <w:t>高排气筒排空</w:t>
      </w:r>
      <w:bookmarkEnd w:id="371"/>
      <w:bookmarkEnd w:id="372"/>
      <w:r>
        <w:rPr>
          <w:rFonts w:hint="eastAsia"/>
          <w:color w:val="000000" w:themeColor="text1"/>
          <w:sz w:val="24"/>
        </w:rPr>
        <w:t>。</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布袋除尘设施设计参数见表</w:t>
      </w:r>
      <w:r>
        <w:rPr>
          <w:rFonts w:hAnsi="宋体" w:hint="eastAsia"/>
          <w:color w:val="000000" w:themeColor="text1"/>
          <w:sz w:val="24"/>
          <w:szCs w:val="28"/>
        </w:rPr>
        <w:t>6</w:t>
      </w:r>
      <w:r>
        <w:rPr>
          <w:rFonts w:hAnsi="宋体"/>
          <w:color w:val="000000" w:themeColor="text1"/>
          <w:sz w:val="24"/>
          <w:szCs w:val="28"/>
        </w:rPr>
        <w:t>.1-1</w:t>
      </w:r>
      <w:r>
        <w:rPr>
          <w:rFonts w:hAnsi="宋体"/>
          <w:color w:val="000000" w:themeColor="text1"/>
          <w:sz w:val="24"/>
          <w:szCs w:val="28"/>
        </w:rPr>
        <w:t>。</w:t>
      </w:r>
    </w:p>
    <w:p w:rsidR="005C6D9D" w:rsidRDefault="008D3B0E">
      <w:pPr>
        <w:adjustRightInd w:val="0"/>
        <w:snapToGrid w:val="0"/>
        <w:spacing w:afterLines="50" w:after="120"/>
        <w:jc w:val="center"/>
        <w:rPr>
          <w:b/>
          <w:color w:val="000000" w:themeColor="text1"/>
          <w:sz w:val="24"/>
        </w:rPr>
      </w:pPr>
      <w:r>
        <w:rPr>
          <w:b/>
          <w:color w:val="000000" w:themeColor="text1"/>
          <w:sz w:val="24"/>
        </w:rPr>
        <w:t>表</w:t>
      </w:r>
      <w:r>
        <w:rPr>
          <w:b/>
          <w:color w:val="000000" w:themeColor="text1"/>
          <w:sz w:val="24"/>
        </w:rPr>
        <w:t xml:space="preserve">6.1-1  </w:t>
      </w:r>
      <w:r>
        <w:rPr>
          <w:rFonts w:hint="eastAsia"/>
          <w:b/>
          <w:bCs/>
          <w:color w:val="000000" w:themeColor="text1"/>
          <w:sz w:val="24"/>
        </w:rPr>
        <w:t>废气处理系统设计参数</w:t>
      </w:r>
    </w:p>
    <w:tbl>
      <w:tblPr>
        <w:tblW w:w="9184" w:type="dxa"/>
        <w:jc w:val="center"/>
        <w:tblBorders>
          <w:top w:val="single" w:sz="12" w:space="0" w:color="000000"/>
          <w:bottom w:val="single" w:sz="12"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047"/>
        <w:gridCol w:w="3104"/>
        <w:gridCol w:w="5033"/>
      </w:tblGrid>
      <w:tr w:rsidR="005C6D9D">
        <w:trPr>
          <w:jc w:val="center"/>
        </w:trPr>
        <w:tc>
          <w:tcPr>
            <w:tcW w:w="10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序号</w:t>
            </w:r>
          </w:p>
        </w:tc>
        <w:tc>
          <w:tcPr>
            <w:tcW w:w="3104"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项目</w:t>
            </w:r>
          </w:p>
        </w:tc>
        <w:tc>
          <w:tcPr>
            <w:tcW w:w="5033"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规格参数</w:t>
            </w:r>
          </w:p>
        </w:tc>
      </w:tr>
      <w:tr w:rsidR="005C6D9D">
        <w:trPr>
          <w:jc w:val="center"/>
        </w:trPr>
        <w:tc>
          <w:tcPr>
            <w:tcW w:w="10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1</w:t>
            </w:r>
          </w:p>
        </w:tc>
        <w:tc>
          <w:tcPr>
            <w:tcW w:w="3104"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风量</w:t>
            </w:r>
          </w:p>
        </w:tc>
        <w:tc>
          <w:tcPr>
            <w:tcW w:w="5033" w:type="dxa"/>
            <w:vAlign w:val="center"/>
          </w:tcPr>
          <w:p w:rsidR="005C6D9D" w:rsidRDefault="008D3B0E">
            <w:pPr>
              <w:adjustRightInd w:val="0"/>
              <w:snapToGrid w:val="0"/>
              <w:spacing w:line="240" w:lineRule="auto"/>
              <w:jc w:val="center"/>
              <w:rPr>
                <w:color w:val="000000" w:themeColor="text1"/>
                <w:szCs w:val="21"/>
              </w:rPr>
            </w:pPr>
            <w:r>
              <w:rPr>
                <w:color w:val="000000" w:themeColor="text1"/>
              </w:rPr>
              <w:t>8000m</w:t>
            </w:r>
            <w:r>
              <w:rPr>
                <w:color w:val="000000" w:themeColor="text1"/>
                <w:vertAlign w:val="superscript"/>
              </w:rPr>
              <w:t>3</w:t>
            </w:r>
            <w:r>
              <w:rPr>
                <w:color w:val="000000" w:themeColor="text1"/>
              </w:rPr>
              <w:t>/h</w:t>
            </w:r>
          </w:p>
        </w:tc>
      </w:tr>
      <w:tr w:rsidR="005C6D9D">
        <w:trPr>
          <w:jc w:val="center"/>
        </w:trPr>
        <w:tc>
          <w:tcPr>
            <w:tcW w:w="10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2</w:t>
            </w:r>
          </w:p>
        </w:tc>
        <w:tc>
          <w:tcPr>
            <w:tcW w:w="3104" w:type="dxa"/>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过滤风速</w:t>
            </w:r>
          </w:p>
        </w:tc>
        <w:tc>
          <w:tcPr>
            <w:tcW w:w="5033"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2</w:t>
            </w:r>
            <w:r>
              <w:rPr>
                <w:rFonts w:hint="eastAsia"/>
                <w:color w:val="000000" w:themeColor="text1"/>
                <w:szCs w:val="21"/>
              </w:rPr>
              <w:t>-</w:t>
            </w:r>
            <w:r>
              <w:rPr>
                <w:color w:val="000000" w:themeColor="text1"/>
                <w:szCs w:val="21"/>
              </w:rPr>
              <w:t>4</w:t>
            </w:r>
            <w:r>
              <w:rPr>
                <w:rFonts w:hint="eastAsia"/>
                <w:color w:val="000000" w:themeColor="text1"/>
                <w:szCs w:val="21"/>
              </w:rPr>
              <w:t>m</w:t>
            </w:r>
            <w:r>
              <w:rPr>
                <w:color w:val="000000" w:themeColor="text1"/>
                <w:szCs w:val="21"/>
              </w:rPr>
              <w:t>/min</w:t>
            </w:r>
          </w:p>
        </w:tc>
      </w:tr>
      <w:tr w:rsidR="005C6D9D">
        <w:trPr>
          <w:jc w:val="center"/>
        </w:trPr>
        <w:tc>
          <w:tcPr>
            <w:tcW w:w="10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3</w:t>
            </w:r>
          </w:p>
        </w:tc>
        <w:tc>
          <w:tcPr>
            <w:tcW w:w="3104" w:type="dxa"/>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阻力</w:t>
            </w:r>
          </w:p>
        </w:tc>
        <w:tc>
          <w:tcPr>
            <w:tcW w:w="5033" w:type="dxa"/>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1</w:t>
            </w:r>
            <w:r>
              <w:rPr>
                <w:color w:val="000000" w:themeColor="text1"/>
                <w:szCs w:val="21"/>
              </w:rPr>
              <w:t>400L/min</w:t>
            </w:r>
          </w:p>
        </w:tc>
      </w:tr>
      <w:tr w:rsidR="005C6D9D">
        <w:trPr>
          <w:jc w:val="center"/>
        </w:trPr>
        <w:tc>
          <w:tcPr>
            <w:tcW w:w="10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4</w:t>
            </w:r>
          </w:p>
        </w:tc>
        <w:tc>
          <w:tcPr>
            <w:tcW w:w="3104" w:type="dxa"/>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除尘效率</w:t>
            </w:r>
          </w:p>
        </w:tc>
        <w:tc>
          <w:tcPr>
            <w:tcW w:w="5033"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99</w:t>
            </w:r>
            <w:r>
              <w:rPr>
                <w:rFonts w:hint="eastAsia"/>
                <w:color w:val="000000" w:themeColor="text1"/>
                <w:szCs w:val="21"/>
              </w:rPr>
              <w:t>%</w:t>
            </w:r>
          </w:p>
        </w:tc>
      </w:tr>
      <w:tr w:rsidR="005C6D9D">
        <w:trPr>
          <w:jc w:val="center"/>
        </w:trPr>
        <w:tc>
          <w:tcPr>
            <w:tcW w:w="1047"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5</w:t>
            </w:r>
          </w:p>
        </w:tc>
        <w:tc>
          <w:tcPr>
            <w:tcW w:w="3104" w:type="dxa"/>
            <w:vAlign w:val="center"/>
          </w:tcPr>
          <w:p w:rsidR="005C6D9D" w:rsidRDefault="008D3B0E">
            <w:pPr>
              <w:adjustRightInd w:val="0"/>
              <w:snapToGrid w:val="0"/>
              <w:spacing w:line="240" w:lineRule="auto"/>
              <w:jc w:val="center"/>
              <w:rPr>
                <w:color w:val="000000" w:themeColor="text1"/>
                <w:szCs w:val="21"/>
              </w:rPr>
            </w:pPr>
            <w:r>
              <w:rPr>
                <w:rFonts w:hint="eastAsia"/>
                <w:color w:val="000000" w:themeColor="text1"/>
                <w:szCs w:val="21"/>
              </w:rPr>
              <w:t>外形尺寸</w:t>
            </w:r>
          </w:p>
        </w:tc>
        <w:tc>
          <w:tcPr>
            <w:tcW w:w="5033" w:type="dxa"/>
            <w:vAlign w:val="center"/>
          </w:tcPr>
          <w:p w:rsidR="005C6D9D" w:rsidRDefault="008D3B0E">
            <w:pPr>
              <w:adjustRightInd w:val="0"/>
              <w:snapToGrid w:val="0"/>
              <w:spacing w:line="240" w:lineRule="auto"/>
              <w:jc w:val="center"/>
              <w:rPr>
                <w:color w:val="000000" w:themeColor="text1"/>
                <w:szCs w:val="21"/>
              </w:rPr>
            </w:pPr>
            <w:r>
              <w:rPr>
                <w:color w:val="000000" w:themeColor="text1"/>
                <w:szCs w:val="21"/>
              </w:rPr>
              <w:t>1690×1676×3667mm</w:t>
            </w:r>
          </w:p>
        </w:tc>
      </w:tr>
    </w:tbl>
    <w:p w:rsidR="005C6D9D" w:rsidRDefault="008D3B0E">
      <w:pPr>
        <w:spacing w:before="120" w:after="120" w:line="500" w:lineRule="exact"/>
        <w:outlineLvl w:val="2"/>
        <w:rPr>
          <w:b/>
          <w:bCs/>
          <w:color w:val="000000" w:themeColor="text1"/>
          <w:sz w:val="24"/>
        </w:rPr>
      </w:pPr>
      <w:r>
        <w:rPr>
          <w:b/>
          <w:bCs/>
          <w:color w:val="000000" w:themeColor="text1"/>
          <w:sz w:val="24"/>
        </w:rPr>
        <w:lastRenderedPageBreak/>
        <w:t xml:space="preserve">6.1.2 </w:t>
      </w:r>
      <w:r>
        <w:rPr>
          <w:b/>
          <w:bCs/>
          <w:color w:val="000000" w:themeColor="text1"/>
          <w:sz w:val="24"/>
        </w:rPr>
        <w:t>有组织废气达标可行性分析</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color w:val="000000" w:themeColor="text1"/>
          <w:kern w:val="0"/>
          <w:sz w:val="24"/>
        </w:rPr>
        <w:t>拟建项目</w:t>
      </w:r>
      <w:r>
        <w:rPr>
          <w:rFonts w:hint="eastAsia"/>
          <w:color w:val="000000" w:themeColor="text1"/>
          <w:kern w:val="0"/>
          <w:sz w:val="24"/>
        </w:rPr>
        <w:t>废气主要成分为二氯化苯颗粒物，粉尘废气的处理工艺主要包括静电除尘、布袋除尘、水喷淋除尘等，其中静电除尘及布袋除尘措施对粉尘均由较高的去除率。布袋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现有装置除尘效率可达到</w:t>
      </w:r>
      <w:r>
        <w:rPr>
          <w:rFonts w:hint="eastAsia"/>
          <w:color w:val="000000" w:themeColor="text1"/>
          <w:kern w:val="0"/>
          <w:sz w:val="24"/>
        </w:rPr>
        <w:t>99%</w:t>
      </w:r>
      <w:r>
        <w:rPr>
          <w:rFonts w:hint="eastAsia"/>
          <w:color w:val="000000" w:themeColor="text1"/>
          <w:kern w:val="0"/>
          <w:sz w:val="24"/>
        </w:rPr>
        <w:t>。</w:t>
      </w:r>
    </w:p>
    <w:p w:rsidR="005C6D9D" w:rsidRDefault="008D3B0E">
      <w:pPr>
        <w:widowControl w:val="0"/>
        <w:adjustRightInd w:val="0"/>
        <w:snapToGrid w:val="0"/>
        <w:spacing w:before="0" w:after="0" w:line="500" w:lineRule="exact"/>
        <w:ind w:firstLineChars="200" w:firstLine="480"/>
        <w:rPr>
          <w:b/>
          <w:bCs/>
          <w:color w:val="000000" w:themeColor="text1"/>
          <w:sz w:val="24"/>
        </w:rPr>
      </w:pPr>
      <w:r>
        <w:rPr>
          <w:color w:val="000000" w:themeColor="text1"/>
          <w:kern w:val="0"/>
          <w:sz w:val="24"/>
        </w:rPr>
        <w:t>综上分析，采用</w:t>
      </w:r>
      <w:r>
        <w:rPr>
          <w:rFonts w:hint="eastAsia"/>
          <w:color w:val="000000" w:themeColor="text1"/>
          <w:kern w:val="0"/>
          <w:sz w:val="24"/>
        </w:rPr>
        <w:t>布袋</w:t>
      </w:r>
      <w:r>
        <w:rPr>
          <w:color w:val="000000" w:themeColor="text1"/>
          <w:kern w:val="0"/>
          <w:sz w:val="24"/>
        </w:rPr>
        <w:t>除尘工艺处理切片</w:t>
      </w:r>
      <w:r>
        <w:rPr>
          <w:rFonts w:hint="eastAsia"/>
          <w:color w:val="000000" w:themeColor="text1"/>
          <w:kern w:val="0"/>
          <w:sz w:val="24"/>
        </w:rPr>
        <w:t>粉尘</w:t>
      </w:r>
      <w:r>
        <w:rPr>
          <w:color w:val="000000" w:themeColor="text1"/>
          <w:kern w:val="0"/>
          <w:sz w:val="24"/>
        </w:rPr>
        <w:t>废气，工艺可行，可实现废气的达标排放。</w:t>
      </w:r>
    </w:p>
    <w:p w:rsidR="005C6D9D" w:rsidRDefault="008D3B0E">
      <w:pPr>
        <w:spacing w:before="120" w:after="120" w:line="500" w:lineRule="exact"/>
        <w:outlineLvl w:val="2"/>
        <w:rPr>
          <w:b/>
          <w:bCs/>
          <w:color w:val="000000" w:themeColor="text1"/>
          <w:sz w:val="24"/>
        </w:rPr>
      </w:pPr>
      <w:r>
        <w:rPr>
          <w:b/>
          <w:bCs/>
          <w:color w:val="000000" w:themeColor="text1"/>
          <w:sz w:val="24"/>
        </w:rPr>
        <w:t xml:space="preserve">6.1.3 </w:t>
      </w:r>
      <w:r>
        <w:rPr>
          <w:b/>
          <w:bCs/>
          <w:color w:val="000000" w:themeColor="text1"/>
          <w:sz w:val="24"/>
        </w:rPr>
        <w:t>扩建项目无组织废气控制措施</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hint="eastAsia"/>
          <w:color w:val="000000" w:themeColor="text1"/>
          <w:kern w:val="0"/>
          <w:sz w:val="24"/>
        </w:rPr>
        <w:t>本项目无组织废气主要是原料槽大小呼吸以及生产过程中由于管理不善或设备、管道、阀门老化而引起的跑、冒、滴、漏。</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hint="eastAsia"/>
          <w:color w:val="000000" w:themeColor="text1"/>
          <w:kern w:val="0"/>
          <w:sz w:val="24"/>
        </w:rPr>
        <w:t>针对本项目特点，应对无组织排放</w:t>
      </w:r>
      <w:proofErr w:type="gramStart"/>
      <w:r>
        <w:rPr>
          <w:rFonts w:hint="eastAsia"/>
          <w:color w:val="000000" w:themeColor="text1"/>
          <w:kern w:val="0"/>
          <w:sz w:val="24"/>
        </w:rPr>
        <w:t>源加强</w:t>
      </w:r>
      <w:proofErr w:type="gramEnd"/>
      <w:r>
        <w:rPr>
          <w:rFonts w:hint="eastAsia"/>
          <w:color w:val="000000" w:themeColor="text1"/>
          <w:kern w:val="0"/>
          <w:sz w:val="24"/>
        </w:rPr>
        <w:t>管理，拟采取的控制措施有：</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hint="eastAsia"/>
          <w:color w:val="000000" w:themeColor="text1"/>
          <w:kern w:val="0"/>
          <w:sz w:val="24"/>
        </w:rPr>
        <w:t>①液体贮罐内要密封，贮罐上设活性炭吸附装置，减少挥发性有机物排放。</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hint="eastAsia"/>
          <w:color w:val="000000" w:themeColor="text1"/>
          <w:kern w:val="0"/>
          <w:sz w:val="24"/>
        </w:rPr>
        <w:t>②物料进出料全部采用管道输送方式，在输送过程中，应检测管道内的压力，如压力降低，就应对阀门、管道等进行巡视，防止发生“跑、冒、滴、漏”现象，产生无组织废气。</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hint="eastAsia"/>
          <w:color w:val="000000" w:themeColor="text1"/>
          <w:kern w:val="0"/>
          <w:sz w:val="24"/>
        </w:rPr>
        <w:t>③对管道、阀门经常检查、检修，保持装置气密性良好。</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ascii="宋体" w:hAnsi="宋体" w:hint="eastAsia"/>
          <w:color w:val="000000" w:themeColor="text1"/>
          <w:kern w:val="0"/>
          <w:sz w:val="24"/>
        </w:rPr>
        <w:t>④</w:t>
      </w:r>
      <w:r>
        <w:rPr>
          <w:rFonts w:hint="eastAsia"/>
          <w:color w:val="000000" w:themeColor="text1"/>
          <w:kern w:val="0"/>
          <w:sz w:val="24"/>
        </w:rPr>
        <w:t>加强管理，所有操作严格按照既定的规程进行。</w:t>
      </w:r>
    </w:p>
    <w:p w:rsidR="005C6D9D" w:rsidRDefault="008D3B0E">
      <w:pPr>
        <w:widowControl w:val="0"/>
        <w:adjustRightInd w:val="0"/>
        <w:snapToGrid w:val="0"/>
        <w:spacing w:before="0" w:after="0" w:line="500" w:lineRule="exact"/>
        <w:ind w:firstLineChars="200" w:firstLine="480"/>
        <w:rPr>
          <w:color w:val="000000" w:themeColor="text1"/>
          <w:kern w:val="0"/>
          <w:sz w:val="24"/>
        </w:rPr>
      </w:pPr>
      <w:r>
        <w:rPr>
          <w:rFonts w:hint="eastAsia"/>
          <w:color w:val="000000" w:themeColor="text1"/>
          <w:kern w:val="0"/>
          <w:sz w:val="24"/>
        </w:rPr>
        <w:t>通过采取以上无组织排放控制措施，</w:t>
      </w:r>
      <w:proofErr w:type="gramStart"/>
      <w:r>
        <w:rPr>
          <w:rFonts w:hint="eastAsia"/>
          <w:color w:val="000000" w:themeColor="text1"/>
          <w:kern w:val="0"/>
          <w:sz w:val="24"/>
        </w:rPr>
        <w:t>各污染</w:t>
      </w:r>
      <w:proofErr w:type="gramEnd"/>
      <w:r>
        <w:rPr>
          <w:rFonts w:hint="eastAsia"/>
          <w:color w:val="000000" w:themeColor="text1"/>
          <w:kern w:val="0"/>
          <w:sz w:val="24"/>
        </w:rPr>
        <w:t>物质的周围外界最高浓度能够达到《大气污染物综合排放标准》</w:t>
      </w:r>
      <w:r>
        <w:rPr>
          <w:rFonts w:hint="eastAsia"/>
          <w:color w:val="000000" w:themeColor="text1"/>
          <w:kern w:val="0"/>
          <w:sz w:val="24"/>
        </w:rPr>
        <w:t>(GB16297-1996)</w:t>
      </w:r>
      <w:r>
        <w:rPr>
          <w:rFonts w:hint="eastAsia"/>
          <w:color w:val="000000" w:themeColor="text1"/>
          <w:kern w:val="0"/>
          <w:sz w:val="24"/>
        </w:rPr>
        <w:t>无组织排放监控浓度限值。</w:t>
      </w:r>
    </w:p>
    <w:p w:rsidR="005C6D9D" w:rsidRDefault="008D3B0E">
      <w:pPr>
        <w:spacing w:before="120" w:after="120" w:line="500" w:lineRule="exact"/>
        <w:outlineLvl w:val="2"/>
        <w:rPr>
          <w:b/>
          <w:bCs/>
          <w:color w:val="000000" w:themeColor="text1"/>
          <w:kern w:val="0"/>
          <w:sz w:val="24"/>
        </w:rPr>
      </w:pPr>
      <w:r>
        <w:rPr>
          <w:b/>
          <w:bCs/>
          <w:color w:val="000000" w:themeColor="text1"/>
          <w:kern w:val="0"/>
          <w:sz w:val="24"/>
        </w:rPr>
        <w:t xml:space="preserve">6.1.3 </w:t>
      </w:r>
      <w:r>
        <w:rPr>
          <w:b/>
          <w:bCs/>
          <w:color w:val="000000" w:themeColor="text1"/>
          <w:kern w:val="0"/>
          <w:sz w:val="24"/>
        </w:rPr>
        <w:t>小结</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扩建项目选用的各废气污染防治措施均是成熟可靠的废气污染防治措施，上述各废气处理方法从理论上分析是可行的，从同类企业的运行效果来看是切实有效的，废气经处理后满足相关排放标准要求。</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lastRenderedPageBreak/>
        <w:t>因此，扩建项目所采用的各项废气污染防治措施均是可行的。</w:t>
      </w:r>
    </w:p>
    <w:p w:rsidR="005C6D9D" w:rsidRDefault="008D3B0E">
      <w:pPr>
        <w:spacing w:before="120" w:after="120" w:line="600" w:lineRule="exact"/>
        <w:outlineLvl w:val="1"/>
        <w:rPr>
          <w:b/>
          <w:bCs/>
          <w:color w:val="000000" w:themeColor="text1"/>
          <w:sz w:val="28"/>
          <w:szCs w:val="28"/>
        </w:rPr>
      </w:pPr>
      <w:bookmarkStart w:id="373" w:name="_Toc356203456"/>
      <w:bookmarkStart w:id="374" w:name="_Toc476556344"/>
      <w:bookmarkStart w:id="375" w:name="_Toc14268613"/>
      <w:r>
        <w:rPr>
          <w:b/>
          <w:bCs/>
          <w:color w:val="000000" w:themeColor="text1"/>
          <w:sz w:val="28"/>
          <w:szCs w:val="28"/>
        </w:rPr>
        <w:t>6.2</w:t>
      </w:r>
      <w:r>
        <w:rPr>
          <w:b/>
          <w:bCs/>
          <w:color w:val="000000" w:themeColor="text1"/>
          <w:sz w:val="28"/>
          <w:szCs w:val="28"/>
        </w:rPr>
        <w:t>废水污染治理措施评述</w:t>
      </w:r>
      <w:bookmarkEnd w:id="373"/>
      <w:bookmarkEnd w:id="374"/>
      <w:bookmarkEnd w:id="375"/>
    </w:p>
    <w:p w:rsidR="005C6D9D" w:rsidRDefault="008D3B0E">
      <w:pPr>
        <w:spacing w:before="120" w:after="120" w:line="500" w:lineRule="exact"/>
        <w:outlineLvl w:val="2"/>
        <w:rPr>
          <w:b/>
          <w:bCs/>
          <w:color w:val="000000" w:themeColor="text1"/>
          <w:sz w:val="24"/>
        </w:rPr>
      </w:pPr>
      <w:r>
        <w:rPr>
          <w:b/>
          <w:bCs/>
          <w:color w:val="000000" w:themeColor="text1"/>
          <w:sz w:val="24"/>
        </w:rPr>
        <w:t xml:space="preserve">6.2.1 </w:t>
      </w:r>
      <w:r>
        <w:rPr>
          <w:b/>
          <w:bCs/>
          <w:color w:val="000000" w:themeColor="text1"/>
          <w:sz w:val="24"/>
        </w:rPr>
        <w:t>扩建项目废水收集与处理</w:t>
      </w:r>
    </w:p>
    <w:p w:rsidR="005C6D9D" w:rsidRDefault="008D3B0E">
      <w:pPr>
        <w:spacing w:before="0" w:after="0" w:line="500" w:lineRule="exact"/>
        <w:ind w:firstLineChars="200" w:firstLine="480"/>
        <w:rPr>
          <w:color w:val="000000" w:themeColor="text1"/>
          <w:sz w:val="24"/>
        </w:rPr>
      </w:pPr>
      <w:r>
        <w:rPr>
          <w:rFonts w:hint="eastAsia"/>
          <w:color w:val="000000" w:themeColor="text1"/>
          <w:sz w:val="24"/>
        </w:rPr>
        <w:t>扩建项目建设后，在建项目废水一同排入污水处理站处理后接管经污水处理厂。</w:t>
      </w:r>
    </w:p>
    <w:p w:rsidR="005C6D9D" w:rsidRDefault="008D3B0E">
      <w:pPr>
        <w:spacing w:before="0" w:after="0" w:line="500" w:lineRule="exact"/>
        <w:ind w:firstLineChars="200" w:firstLine="480"/>
        <w:rPr>
          <w:color w:val="000000" w:themeColor="text1"/>
          <w:sz w:val="24"/>
        </w:rPr>
      </w:pPr>
      <w:r>
        <w:rPr>
          <w:color w:val="000000" w:themeColor="text1"/>
          <w:sz w:val="24"/>
        </w:rPr>
        <w:t>根据前述扩建项目的工程分析，</w:t>
      </w:r>
      <w:r>
        <w:rPr>
          <w:rFonts w:hint="eastAsia"/>
          <w:color w:val="000000" w:themeColor="text1"/>
          <w:sz w:val="24"/>
        </w:rPr>
        <w:t>建设项目废水主要是生活废水</w:t>
      </w:r>
      <w:r>
        <w:rPr>
          <w:rFonts w:hint="eastAsia"/>
          <w:color w:val="000000" w:themeColor="text1"/>
          <w:sz w:val="24"/>
        </w:rPr>
        <w:t>W1</w:t>
      </w:r>
      <w:r>
        <w:rPr>
          <w:rFonts w:hint="eastAsia"/>
          <w:color w:val="000000" w:themeColor="text1"/>
          <w:sz w:val="24"/>
        </w:rPr>
        <w:t>，</w:t>
      </w:r>
      <w:r>
        <w:rPr>
          <w:color w:val="000000" w:themeColor="text1"/>
          <w:sz w:val="24"/>
        </w:rPr>
        <w:t>新增的清下水为</w:t>
      </w:r>
      <w:r>
        <w:rPr>
          <w:rFonts w:hint="eastAsia"/>
          <w:color w:val="000000" w:themeColor="text1"/>
          <w:sz w:val="24"/>
        </w:rPr>
        <w:t>循环冷却系统排污水</w:t>
      </w:r>
      <w:r>
        <w:rPr>
          <w:rFonts w:hint="eastAsia"/>
          <w:color w:val="000000" w:themeColor="text1"/>
          <w:sz w:val="24"/>
        </w:rPr>
        <w:t>W</w:t>
      </w:r>
      <w:r>
        <w:rPr>
          <w:color w:val="000000" w:themeColor="text1"/>
          <w:sz w:val="24"/>
        </w:rPr>
        <w:t>2</w:t>
      </w:r>
      <w:r>
        <w:rPr>
          <w:color w:val="000000" w:themeColor="text1"/>
          <w:sz w:val="24"/>
        </w:rPr>
        <w:t>直接排入园区雨水管网。</w:t>
      </w:r>
      <w:r>
        <w:rPr>
          <w:rFonts w:hint="eastAsia"/>
          <w:color w:val="000000" w:themeColor="text1"/>
          <w:sz w:val="24"/>
        </w:rPr>
        <w:t>企业废水处理按照“清污分流、雨污分流”的原则，</w:t>
      </w:r>
      <w:r>
        <w:rPr>
          <w:rFonts w:hAnsi="宋体" w:hint="eastAsia"/>
          <w:color w:val="000000" w:themeColor="text1"/>
          <w:sz w:val="24"/>
          <w:szCs w:val="28"/>
        </w:rPr>
        <w:t>生活污水</w:t>
      </w:r>
      <w:r>
        <w:rPr>
          <w:rFonts w:hint="eastAsia"/>
          <w:color w:val="000000" w:themeColor="text1"/>
          <w:sz w:val="24"/>
        </w:rPr>
        <w:t>W1</w:t>
      </w:r>
      <w:r>
        <w:rPr>
          <w:rFonts w:hint="eastAsia"/>
          <w:color w:val="000000" w:themeColor="text1"/>
          <w:sz w:val="24"/>
        </w:rPr>
        <w:t>经</w:t>
      </w:r>
      <w:r>
        <w:rPr>
          <w:rFonts w:hint="eastAsia"/>
          <w:color w:val="000000" w:themeColor="text1"/>
          <w:kern w:val="0"/>
          <w:sz w:val="24"/>
        </w:rPr>
        <w:t>调节</w:t>
      </w:r>
      <w:r>
        <w:rPr>
          <w:color w:val="000000" w:themeColor="text1"/>
          <w:kern w:val="0"/>
          <w:sz w:val="24"/>
        </w:rPr>
        <w:t>池</w:t>
      </w:r>
      <w:r>
        <w:rPr>
          <w:rFonts w:hint="eastAsia"/>
          <w:color w:val="000000" w:themeColor="text1"/>
          <w:sz w:val="24"/>
        </w:rPr>
        <w:t>后接管至园区污水处理厂，进一步处理</w:t>
      </w:r>
      <w:proofErr w:type="gramStart"/>
      <w:r>
        <w:rPr>
          <w:rFonts w:hint="eastAsia"/>
          <w:color w:val="000000" w:themeColor="text1"/>
          <w:sz w:val="24"/>
        </w:rPr>
        <w:t>至满足</w:t>
      </w:r>
      <w:proofErr w:type="gramEnd"/>
      <w:r>
        <w:rPr>
          <w:color w:val="000000" w:themeColor="text1"/>
          <w:sz w:val="24"/>
        </w:rPr>
        <w:t>《化学工业主要水污染物排放标准》（</w:t>
      </w:r>
      <w:r>
        <w:rPr>
          <w:color w:val="000000" w:themeColor="text1"/>
          <w:sz w:val="24"/>
        </w:rPr>
        <w:t>DB32/939-2006</w:t>
      </w:r>
      <w:r>
        <w:rPr>
          <w:color w:val="000000" w:themeColor="text1"/>
          <w:sz w:val="24"/>
        </w:rPr>
        <w:t>）表</w:t>
      </w:r>
      <w:r>
        <w:rPr>
          <w:color w:val="000000" w:themeColor="text1"/>
          <w:sz w:val="24"/>
        </w:rPr>
        <w:t>1</w:t>
      </w:r>
      <w:r>
        <w:rPr>
          <w:color w:val="000000" w:themeColor="text1"/>
          <w:sz w:val="24"/>
        </w:rPr>
        <w:t>和表</w:t>
      </w:r>
      <w:r>
        <w:rPr>
          <w:color w:val="000000" w:themeColor="text1"/>
          <w:sz w:val="24"/>
        </w:rPr>
        <w:t>2</w:t>
      </w:r>
      <w:r>
        <w:rPr>
          <w:color w:val="000000" w:themeColor="text1"/>
          <w:sz w:val="24"/>
        </w:rPr>
        <w:t>中集中式工业污水处理厂一级标准和《污水综合排放标准》（</w:t>
      </w:r>
      <w:r>
        <w:rPr>
          <w:color w:val="000000" w:themeColor="text1"/>
          <w:sz w:val="24"/>
        </w:rPr>
        <w:t>GB8978-1996</w:t>
      </w:r>
      <w:r>
        <w:rPr>
          <w:color w:val="000000" w:themeColor="text1"/>
          <w:sz w:val="24"/>
        </w:rPr>
        <w:t>）表</w:t>
      </w:r>
      <w:r>
        <w:rPr>
          <w:color w:val="000000" w:themeColor="text1"/>
          <w:sz w:val="24"/>
        </w:rPr>
        <w:t>4</w:t>
      </w:r>
      <w:r>
        <w:rPr>
          <w:color w:val="000000" w:themeColor="text1"/>
          <w:sz w:val="24"/>
        </w:rPr>
        <w:t>中的一级标准</w:t>
      </w:r>
      <w:r>
        <w:rPr>
          <w:rFonts w:hint="eastAsia"/>
          <w:color w:val="000000" w:themeColor="text1"/>
          <w:sz w:val="24"/>
        </w:rPr>
        <w:t>后外排至环境。</w:t>
      </w:r>
    </w:p>
    <w:p w:rsidR="005C6D9D" w:rsidRDefault="008D3B0E">
      <w:pPr>
        <w:spacing w:before="120" w:after="120" w:line="500" w:lineRule="exact"/>
        <w:outlineLvl w:val="2"/>
        <w:rPr>
          <w:b/>
          <w:bCs/>
          <w:color w:val="000000" w:themeColor="text1"/>
          <w:sz w:val="24"/>
        </w:rPr>
      </w:pPr>
      <w:r>
        <w:rPr>
          <w:b/>
          <w:bCs/>
          <w:color w:val="000000" w:themeColor="text1"/>
          <w:sz w:val="24"/>
        </w:rPr>
        <w:t xml:space="preserve">6.2.2 </w:t>
      </w:r>
      <w:r>
        <w:rPr>
          <w:b/>
          <w:bCs/>
          <w:color w:val="000000" w:themeColor="text1"/>
          <w:sz w:val="24"/>
        </w:rPr>
        <w:t>园区污水处理厂接纳本项目废水的可行性</w:t>
      </w:r>
    </w:p>
    <w:p w:rsidR="005C6D9D" w:rsidRDefault="008D3B0E">
      <w:pPr>
        <w:spacing w:line="500" w:lineRule="exact"/>
        <w:ind w:firstLine="561"/>
        <w:rPr>
          <w:color w:val="000000" w:themeColor="text1"/>
          <w:sz w:val="24"/>
        </w:rPr>
      </w:pPr>
      <w:r>
        <w:rPr>
          <w:color w:val="000000" w:themeColor="text1"/>
          <w:sz w:val="24"/>
        </w:rPr>
        <w:t>（</w:t>
      </w:r>
      <w:r>
        <w:rPr>
          <w:color w:val="000000" w:themeColor="text1"/>
          <w:sz w:val="24"/>
        </w:rPr>
        <w:t>1</w:t>
      </w:r>
      <w:r>
        <w:rPr>
          <w:color w:val="000000" w:themeColor="text1"/>
          <w:sz w:val="24"/>
        </w:rPr>
        <w:t>）园区青山污水处理厂简介</w:t>
      </w:r>
    </w:p>
    <w:p w:rsidR="005C6D9D" w:rsidRDefault="008D3B0E">
      <w:pPr>
        <w:adjustRightInd w:val="0"/>
        <w:snapToGrid w:val="0"/>
        <w:spacing w:line="500" w:lineRule="exact"/>
        <w:ind w:firstLineChars="210" w:firstLine="504"/>
        <w:rPr>
          <w:color w:val="000000" w:themeColor="text1"/>
          <w:sz w:val="24"/>
        </w:rPr>
      </w:pPr>
      <w:r>
        <w:rPr>
          <w:color w:val="000000" w:themeColor="text1"/>
          <w:sz w:val="24"/>
        </w:rPr>
        <w:t>扬州青山污水处理厂总建设规模为</w:t>
      </w:r>
      <w:r>
        <w:rPr>
          <w:color w:val="000000" w:themeColor="text1"/>
          <w:sz w:val="24"/>
        </w:rPr>
        <w:t>10</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，用于处理化工园区的生产、生活污水。现有工程分两期进行建设，设计处理能力均为</w:t>
      </w:r>
      <w:r>
        <w:rPr>
          <w:color w:val="000000" w:themeColor="text1"/>
          <w:sz w:val="24"/>
        </w:rPr>
        <w:t>2</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，分别于</w:t>
      </w:r>
      <w:r>
        <w:rPr>
          <w:color w:val="000000" w:themeColor="text1"/>
          <w:sz w:val="24"/>
        </w:rPr>
        <w:t>2007</w:t>
      </w:r>
      <w:r>
        <w:rPr>
          <w:color w:val="000000" w:themeColor="text1"/>
          <w:sz w:val="24"/>
        </w:rPr>
        <w:t>和</w:t>
      </w:r>
      <w:r>
        <w:rPr>
          <w:color w:val="000000" w:themeColor="text1"/>
          <w:sz w:val="24"/>
        </w:rPr>
        <w:t>2011</w:t>
      </w:r>
      <w:r>
        <w:rPr>
          <w:color w:val="000000" w:themeColor="text1"/>
          <w:sz w:val="24"/>
        </w:rPr>
        <w:t>年通过扬州市环保局批复（</w:t>
      </w:r>
      <w:proofErr w:type="gramStart"/>
      <w:r>
        <w:rPr>
          <w:color w:val="000000" w:themeColor="text1"/>
          <w:sz w:val="24"/>
        </w:rPr>
        <w:t>扬环审批</w:t>
      </w:r>
      <w:proofErr w:type="gramEnd"/>
      <w:r>
        <w:rPr>
          <w:color w:val="000000" w:themeColor="text1"/>
          <w:sz w:val="24"/>
        </w:rPr>
        <w:t>[2007]20</w:t>
      </w:r>
      <w:r>
        <w:rPr>
          <w:color w:val="000000" w:themeColor="text1"/>
          <w:sz w:val="24"/>
        </w:rPr>
        <w:t>号、</w:t>
      </w:r>
      <w:proofErr w:type="gramStart"/>
      <w:r>
        <w:rPr>
          <w:color w:val="000000" w:themeColor="text1"/>
          <w:sz w:val="24"/>
        </w:rPr>
        <w:t>扬环审批</w:t>
      </w:r>
      <w:proofErr w:type="gramEnd"/>
      <w:r>
        <w:rPr>
          <w:color w:val="000000" w:themeColor="text1"/>
          <w:sz w:val="24"/>
        </w:rPr>
        <w:t>[2011]2</w:t>
      </w:r>
      <w:r>
        <w:rPr>
          <w:color w:val="000000" w:themeColor="text1"/>
          <w:sz w:val="24"/>
        </w:rPr>
        <w:t>号），目前</w:t>
      </w:r>
      <w:r>
        <w:rPr>
          <w:rFonts w:hint="eastAsia"/>
          <w:color w:val="000000" w:themeColor="text1"/>
          <w:sz w:val="24"/>
          <w:lang w:val="en-GB"/>
        </w:rPr>
        <w:t>一期项目于</w:t>
      </w:r>
      <w:r>
        <w:rPr>
          <w:color w:val="000000" w:themeColor="text1"/>
          <w:sz w:val="24"/>
          <w:lang w:val="en-GB"/>
        </w:rPr>
        <w:t>2008</w:t>
      </w:r>
      <w:r>
        <w:rPr>
          <w:rFonts w:hint="eastAsia"/>
          <w:color w:val="000000" w:themeColor="text1"/>
          <w:sz w:val="24"/>
          <w:lang w:val="en-GB"/>
        </w:rPr>
        <w:t>年</w:t>
      </w:r>
      <w:r>
        <w:rPr>
          <w:color w:val="000000" w:themeColor="text1"/>
          <w:sz w:val="24"/>
          <w:lang w:val="en-GB"/>
        </w:rPr>
        <w:t>3</w:t>
      </w:r>
      <w:r>
        <w:rPr>
          <w:rFonts w:hint="eastAsia"/>
          <w:color w:val="000000" w:themeColor="text1"/>
          <w:sz w:val="24"/>
          <w:lang w:val="en-GB"/>
        </w:rPr>
        <w:t>月建成投入使用，二期项目于</w:t>
      </w:r>
      <w:r>
        <w:rPr>
          <w:color w:val="000000" w:themeColor="text1"/>
          <w:sz w:val="24"/>
          <w:lang w:val="en-GB"/>
        </w:rPr>
        <w:t>2012</w:t>
      </w:r>
      <w:r>
        <w:rPr>
          <w:rFonts w:hint="eastAsia"/>
          <w:color w:val="000000" w:themeColor="text1"/>
          <w:sz w:val="24"/>
          <w:lang w:val="en-GB"/>
        </w:rPr>
        <w:t>年</w:t>
      </w:r>
      <w:r>
        <w:rPr>
          <w:color w:val="000000" w:themeColor="text1"/>
          <w:sz w:val="24"/>
          <w:lang w:val="en-GB"/>
        </w:rPr>
        <w:t>6</w:t>
      </w:r>
      <w:r>
        <w:rPr>
          <w:rFonts w:hint="eastAsia"/>
          <w:color w:val="000000" w:themeColor="text1"/>
          <w:sz w:val="24"/>
          <w:lang w:val="en-GB"/>
        </w:rPr>
        <w:t>月底投入试运行。二期</w:t>
      </w:r>
      <w:r>
        <w:rPr>
          <w:color w:val="000000" w:themeColor="text1"/>
          <w:sz w:val="24"/>
          <w:lang w:val="en-GB"/>
        </w:rPr>
        <w:t>2</w:t>
      </w:r>
      <w:r>
        <w:rPr>
          <w:rFonts w:hint="eastAsia"/>
          <w:color w:val="000000" w:themeColor="text1"/>
          <w:sz w:val="24"/>
          <w:lang w:val="en-GB"/>
        </w:rPr>
        <w:t>万</w:t>
      </w:r>
      <w:r>
        <w:rPr>
          <w:color w:val="000000" w:themeColor="text1"/>
          <w:sz w:val="24"/>
          <w:lang w:val="en-GB"/>
        </w:rPr>
        <w:t>m</w:t>
      </w:r>
      <w:r>
        <w:rPr>
          <w:color w:val="000000" w:themeColor="text1"/>
          <w:sz w:val="24"/>
          <w:vertAlign w:val="superscript"/>
          <w:lang w:val="en-GB"/>
        </w:rPr>
        <w:t>3</w:t>
      </w:r>
      <w:r>
        <w:rPr>
          <w:color w:val="000000" w:themeColor="text1"/>
          <w:sz w:val="24"/>
          <w:lang w:val="en-GB"/>
        </w:rPr>
        <w:t>/d</w:t>
      </w:r>
      <w:r>
        <w:rPr>
          <w:rFonts w:hint="eastAsia"/>
          <w:color w:val="000000" w:themeColor="text1"/>
          <w:sz w:val="24"/>
          <w:lang w:val="en-GB"/>
        </w:rPr>
        <w:t>污水处理线进行适应新标准的技术改造，于</w:t>
      </w:r>
      <w:r>
        <w:rPr>
          <w:rFonts w:hint="eastAsia"/>
          <w:color w:val="000000" w:themeColor="text1"/>
          <w:sz w:val="24"/>
          <w:lang w:val="en-GB"/>
        </w:rPr>
        <w:t>2</w:t>
      </w:r>
      <w:r>
        <w:rPr>
          <w:color w:val="000000" w:themeColor="text1"/>
          <w:sz w:val="24"/>
          <w:lang w:val="en-GB"/>
        </w:rPr>
        <w:t>018</w:t>
      </w:r>
      <w:r>
        <w:rPr>
          <w:color w:val="000000" w:themeColor="text1"/>
          <w:sz w:val="24"/>
          <w:lang w:val="en-GB"/>
        </w:rPr>
        <w:t>年通过</w:t>
      </w:r>
      <w:r>
        <w:rPr>
          <w:rFonts w:hint="eastAsia"/>
          <w:color w:val="000000" w:themeColor="text1"/>
          <w:sz w:val="24"/>
        </w:rPr>
        <w:t>仪征</w:t>
      </w:r>
      <w:r>
        <w:rPr>
          <w:color w:val="000000" w:themeColor="text1"/>
          <w:sz w:val="24"/>
        </w:rPr>
        <w:t>市环保局批复（</w:t>
      </w:r>
      <w:proofErr w:type="gramStart"/>
      <w:r>
        <w:rPr>
          <w:color w:val="000000" w:themeColor="text1"/>
          <w:sz w:val="24"/>
        </w:rPr>
        <w:t>仪环审</w:t>
      </w:r>
      <w:proofErr w:type="gramEnd"/>
      <w:r>
        <w:rPr>
          <w:color w:val="000000" w:themeColor="text1"/>
          <w:sz w:val="24"/>
        </w:rPr>
        <w:t>[2018]148</w:t>
      </w:r>
      <w:r>
        <w:rPr>
          <w:color w:val="000000" w:themeColor="text1"/>
          <w:sz w:val="24"/>
        </w:rPr>
        <w:t>号）</w:t>
      </w:r>
      <w:r>
        <w:rPr>
          <w:rFonts w:hint="eastAsia"/>
          <w:color w:val="000000" w:themeColor="text1"/>
          <w:sz w:val="24"/>
        </w:rPr>
        <w:t>。</w:t>
      </w:r>
    </w:p>
    <w:p w:rsidR="005C6D9D" w:rsidRDefault="008D3B0E">
      <w:pPr>
        <w:adjustRightInd w:val="0"/>
        <w:snapToGrid w:val="0"/>
        <w:spacing w:line="500" w:lineRule="exact"/>
        <w:ind w:firstLineChars="210" w:firstLine="504"/>
        <w:rPr>
          <w:color w:val="000000" w:themeColor="text1"/>
          <w:sz w:val="24"/>
        </w:rPr>
      </w:pPr>
      <w:r>
        <w:rPr>
          <w:color w:val="000000" w:themeColor="text1"/>
          <w:sz w:val="24"/>
        </w:rPr>
        <w:t>一期工程采用水解酸化</w:t>
      </w:r>
      <w:r>
        <w:rPr>
          <w:color w:val="000000" w:themeColor="text1"/>
          <w:sz w:val="24"/>
        </w:rPr>
        <w:t>+</w:t>
      </w:r>
      <w:r>
        <w:rPr>
          <w:color w:val="000000" w:themeColor="text1"/>
          <w:sz w:val="24"/>
        </w:rPr>
        <w:t>前置厌氧段</w:t>
      </w:r>
      <w:r>
        <w:rPr>
          <w:color w:val="000000" w:themeColor="text1"/>
          <w:sz w:val="24"/>
        </w:rPr>
        <w:t>carrousel</w:t>
      </w:r>
      <w:r>
        <w:rPr>
          <w:color w:val="000000" w:themeColor="text1"/>
          <w:sz w:val="24"/>
        </w:rPr>
        <w:t>氧化沟</w:t>
      </w:r>
      <w:r>
        <w:rPr>
          <w:color w:val="000000" w:themeColor="text1"/>
          <w:sz w:val="24"/>
        </w:rPr>
        <w:t>+</w:t>
      </w:r>
      <w:r>
        <w:rPr>
          <w:color w:val="000000" w:themeColor="text1"/>
          <w:sz w:val="24"/>
        </w:rPr>
        <w:t>加药沉淀强化处理工艺，处理流程见图</w:t>
      </w:r>
      <w:r>
        <w:rPr>
          <w:color w:val="000000" w:themeColor="text1"/>
          <w:sz w:val="24"/>
        </w:rPr>
        <w:t>6.2-2</w:t>
      </w:r>
      <w:r>
        <w:rPr>
          <w:color w:val="000000" w:themeColor="text1"/>
          <w:sz w:val="24"/>
        </w:rPr>
        <w:t>。</w:t>
      </w:r>
    </w:p>
    <w:p w:rsidR="005C6D9D" w:rsidRDefault="008D3B0E">
      <w:pPr>
        <w:spacing w:line="360" w:lineRule="auto"/>
        <w:ind w:leftChars="-10" w:hangingChars="10" w:hanging="21"/>
        <w:jc w:val="center"/>
        <w:rPr>
          <w:b/>
          <w:color w:val="000000" w:themeColor="text1"/>
        </w:rPr>
      </w:pPr>
      <w:r>
        <w:rPr>
          <w:noProof/>
          <w:color w:val="000000" w:themeColor="text1"/>
        </w:rPr>
        <w:drawing>
          <wp:inline distT="0" distB="0" distL="0" distR="0">
            <wp:extent cx="5499735" cy="2237740"/>
            <wp:effectExtent l="0" t="0" r="5715" b="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noChangeArrowheads="1"/>
                    </pic:cNvPicPr>
                  </pic:nvPicPr>
                  <pic:blipFill>
                    <a:blip r:embed="rId79">
                      <a:extLst>
                        <a:ext uri="{BEBA8EAE-BF5A-486C-A8C5-ECC9F3942E4B}">
                          <a14:imgProps xmlns:a14="http://schemas.microsoft.com/office/drawing/2010/main">
                            <a14:imgLayer r:embed="rId80">
                              <a14:imgEffect>
                                <a14:brightnessContrast contrast="20000"/>
                              </a14:imgEffect>
                            </a14:imgLayer>
                          </a14:imgProps>
                        </a:ext>
                        <a:ext uri="{28A0092B-C50C-407E-A947-70E740481C1C}">
                          <a14:useLocalDpi xmlns:a14="http://schemas.microsoft.com/office/drawing/2010/main" val="0"/>
                        </a:ext>
                      </a:extLst>
                    </a:blip>
                    <a:srcRect t="-572" b="2711"/>
                    <a:stretch>
                      <a:fillRect/>
                    </a:stretch>
                  </pic:blipFill>
                  <pic:spPr>
                    <a:xfrm>
                      <a:off x="0" y="0"/>
                      <a:ext cx="5500397" cy="2238375"/>
                    </a:xfrm>
                    <a:prstGeom prst="rect">
                      <a:avLst/>
                    </a:prstGeom>
                    <a:noFill/>
                    <a:ln>
                      <a:noFill/>
                    </a:ln>
                  </pic:spPr>
                </pic:pic>
              </a:graphicData>
            </a:graphic>
          </wp:inline>
        </w:drawing>
      </w:r>
    </w:p>
    <w:p w:rsidR="005C6D9D" w:rsidRDefault="008D3B0E">
      <w:pPr>
        <w:adjustRightInd w:val="0"/>
        <w:snapToGrid w:val="0"/>
        <w:spacing w:before="0" w:afterLines="100" w:after="240" w:line="240" w:lineRule="auto"/>
        <w:ind w:leftChars="-128" w:left="92" w:hangingChars="150" w:hanging="361"/>
        <w:jc w:val="center"/>
        <w:rPr>
          <w:b/>
          <w:color w:val="000000" w:themeColor="text1"/>
          <w:sz w:val="24"/>
        </w:rPr>
      </w:pPr>
      <w:r>
        <w:rPr>
          <w:b/>
          <w:color w:val="000000" w:themeColor="text1"/>
          <w:sz w:val="24"/>
        </w:rPr>
        <w:lastRenderedPageBreak/>
        <w:t>图</w:t>
      </w:r>
      <w:r>
        <w:rPr>
          <w:b/>
          <w:color w:val="000000" w:themeColor="text1"/>
          <w:sz w:val="24"/>
        </w:rPr>
        <w:t xml:space="preserve">6.2-2 </w:t>
      </w:r>
      <w:r>
        <w:rPr>
          <w:b/>
          <w:color w:val="000000" w:themeColor="text1"/>
          <w:sz w:val="24"/>
        </w:rPr>
        <w:t>青山污水处理厂一期工程污水处理工艺流程图</w:t>
      </w:r>
    </w:p>
    <w:p w:rsidR="005C6D9D" w:rsidRDefault="008D3B0E">
      <w:pPr>
        <w:pStyle w:val="afffffffffffff8"/>
        <w:ind w:firstLine="480"/>
        <w:rPr>
          <w:color w:val="000000" w:themeColor="text1"/>
        </w:rPr>
      </w:pPr>
      <w:r>
        <w:rPr>
          <w:color w:val="000000" w:themeColor="text1"/>
        </w:rPr>
        <w:t>二期工程采用以“</w:t>
      </w:r>
      <w:r>
        <w:rPr>
          <w:color w:val="000000" w:themeColor="text1"/>
        </w:rPr>
        <w:t>A2/O</w:t>
      </w:r>
      <w:r>
        <w:rPr>
          <w:color w:val="000000" w:themeColor="text1"/>
        </w:rPr>
        <w:t>（水解酸化</w:t>
      </w:r>
      <w:r>
        <w:rPr>
          <w:color w:val="000000" w:themeColor="text1"/>
        </w:rPr>
        <w:t>+A/O</w:t>
      </w:r>
      <w:r>
        <w:rPr>
          <w:color w:val="000000" w:themeColor="text1"/>
        </w:rPr>
        <w:t>）</w:t>
      </w:r>
      <w:r>
        <w:rPr>
          <w:color w:val="000000" w:themeColor="text1"/>
        </w:rPr>
        <w:t>+MBR</w:t>
      </w:r>
      <w:r>
        <w:rPr>
          <w:color w:val="000000" w:themeColor="text1"/>
        </w:rPr>
        <w:t>膜</w:t>
      </w:r>
      <w:r>
        <w:rPr>
          <w:color w:val="000000" w:themeColor="text1"/>
        </w:rPr>
        <w:t>+</w:t>
      </w:r>
      <w:r>
        <w:rPr>
          <w:color w:val="000000" w:themeColor="text1"/>
        </w:rPr>
        <w:t>混凝沉淀</w:t>
      </w:r>
      <w:r>
        <w:rPr>
          <w:color w:val="000000" w:themeColor="text1"/>
        </w:rPr>
        <w:t>+</w:t>
      </w:r>
      <w:r>
        <w:rPr>
          <w:color w:val="000000" w:themeColor="text1"/>
        </w:rPr>
        <w:t>紫外消毒”为主的处理工艺，前段预处理工艺沿用原一期预处理工艺，进、出水设计要求与一期工程相同。二期工程处理流程见图</w:t>
      </w:r>
      <w:r>
        <w:rPr>
          <w:color w:val="000000" w:themeColor="text1"/>
        </w:rPr>
        <w:t>6.2-3</w:t>
      </w:r>
      <w:r>
        <w:rPr>
          <w:color w:val="000000" w:themeColor="text1"/>
        </w:rPr>
        <w:t>。</w:t>
      </w:r>
    </w:p>
    <w:p w:rsidR="005C6D9D" w:rsidRDefault="008D3B0E">
      <w:pPr>
        <w:spacing w:line="360" w:lineRule="auto"/>
        <w:ind w:leftChars="-10" w:hangingChars="10" w:hanging="21"/>
        <w:jc w:val="center"/>
        <w:rPr>
          <w:b/>
          <w:color w:val="000000" w:themeColor="text1"/>
        </w:rPr>
      </w:pPr>
      <w:r>
        <w:rPr>
          <w:noProof/>
          <w:color w:val="000000" w:themeColor="text1"/>
        </w:rPr>
        <w:drawing>
          <wp:inline distT="0" distB="0" distL="0" distR="0">
            <wp:extent cx="5705475" cy="1800225"/>
            <wp:effectExtent l="0" t="0" r="9525" b="9525"/>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noChangeArrowheads="1"/>
                    </pic:cNvPicPr>
                  </pic:nvPicPr>
                  <pic:blipFill>
                    <a:blip r:embed="rId81">
                      <a:extLst>
                        <a:ext uri="{28A0092B-C50C-407E-A947-70E740481C1C}">
                          <a14:useLocalDpi xmlns:a14="http://schemas.microsoft.com/office/drawing/2010/main" val="0"/>
                        </a:ext>
                      </a:extLst>
                    </a:blip>
                    <a:srcRect t="2139" b="1820"/>
                    <a:stretch>
                      <a:fillRect/>
                    </a:stretch>
                  </pic:blipFill>
                  <pic:spPr>
                    <a:xfrm>
                      <a:off x="0" y="0"/>
                      <a:ext cx="5705475" cy="1800225"/>
                    </a:xfrm>
                    <a:prstGeom prst="rect">
                      <a:avLst/>
                    </a:prstGeom>
                    <a:noFill/>
                    <a:ln>
                      <a:noFill/>
                    </a:ln>
                  </pic:spPr>
                </pic:pic>
              </a:graphicData>
            </a:graphic>
          </wp:inline>
        </w:drawing>
      </w:r>
    </w:p>
    <w:p w:rsidR="005C6D9D" w:rsidRDefault="008D3B0E">
      <w:pPr>
        <w:adjustRightInd w:val="0"/>
        <w:snapToGrid w:val="0"/>
        <w:spacing w:before="0" w:afterLines="100" w:after="240" w:line="240" w:lineRule="auto"/>
        <w:ind w:leftChars="-128" w:left="92" w:hangingChars="150" w:hanging="361"/>
        <w:jc w:val="center"/>
        <w:rPr>
          <w:b/>
          <w:color w:val="000000" w:themeColor="text1"/>
          <w:sz w:val="24"/>
        </w:rPr>
      </w:pPr>
      <w:r>
        <w:rPr>
          <w:b/>
          <w:color w:val="000000" w:themeColor="text1"/>
          <w:sz w:val="24"/>
        </w:rPr>
        <w:t>图</w:t>
      </w:r>
      <w:r>
        <w:rPr>
          <w:b/>
          <w:color w:val="000000" w:themeColor="text1"/>
          <w:sz w:val="24"/>
        </w:rPr>
        <w:t xml:space="preserve">6.2-3 </w:t>
      </w:r>
      <w:r>
        <w:rPr>
          <w:b/>
          <w:color w:val="000000" w:themeColor="text1"/>
          <w:sz w:val="24"/>
        </w:rPr>
        <w:t>青山污水处理厂二期工程污水处理工艺流程图</w:t>
      </w:r>
    </w:p>
    <w:p w:rsidR="005C6D9D" w:rsidRDefault="008D3B0E">
      <w:pPr>
        <w:pStyle w:val="afffffffffffff8"/>
        <w:spacing w:line="240" w:lineRule="auto"/>
        <w:ind w:firstLine="420"/>
        <w:jc w:val="center"/>
        <w:rPr>
          <w:color w:val="000000" w:themeColor="text1"/>
        </w:rPr>
      </w:pPr>
      <w:r>
        <w:rPr>
          <w:rFonts w:hAnsi="Times New Roman"/>
          <w:color w:val="000000" w:themeColor="text1"/>
          <w:sz w:val="21"/>
          <w:szCs w:val="20"/>
        </w:rPr>
        <w:object w:dxaOrig="9055" w:dyaOrig="9727" w14:anchorId="0C21BBF8">
          <v:shape id="_x0000_i1032" type="#_x0000_t75" style="width:452.75pt;height:486.15pt" o:ole="">
            <v:imagedata r:id="rId82" o:title=""/>
          </v:shape>
          <o:OLEObject Type="Embed" ProgID="Visio.Drawing.11" ShapeID="_x0000_i1032" DrawAspect="Content" ObjectID="_1624884292" r:id="rId83"/>
        </w:object>
      </w:r>
      <w:r>
        <w:rPr>
          <w:b/>
          <w:color w:val="000000" w:themeColor="text1"/>
        </w:rPr>
        <w:t>图</w:t>
      </w:r>
      <w:r>
        <w:rPr>
          <w:b/>
          <w:color w:val="000000" w:themeColor="text1"/>
        </w:rPr>
        <w:t xml:space="preserve">6.2-4 </w:t>
      </w:r>
      <w:r>
        <w:rPr>
          <w:b/>
          <w:color w:val="000000" w:themeColor="text1"/>
        </w:rPr>
        <w:t>青山污水处理厂二期</w:t>
      </w:r>
      <w:r>
        <w:rPr>
          <w:rFonts w:hint="eastAsia"/>
          <w:b/>
          <w:color w:val="000000" w:themeColor="text1"/>
        </w:rPr>
        <w:t>技改后</w:t>
      </w:r>
      <w:r>
        <w:rPr>
          <w:b/>
          <w:color w:val="000000" w:themeColor="text1"/>
        </w:rPr>
        <w:t>污水处理工艺流程图</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）接管可行性分析</w:t>
      </w:r>
    </w:p>
    <w:p w:rsidR="005C6D9D" w:rsidRDefault="008D3B0E">
      <w:pPr>
        <w:adjustRightInd w:val="0"/>
        <w:snapToGrid w:val="0"/>
        <w:spacing w:line="500" w:lineRule="exact"/>
        <w:ind w:firstLineChars="210" w:firstLine="504"/>
        <w:rPr>
          <w:color w:val="000000" w:themeColor="text1"/>
          <w:sz w:val="24"/>
          <w:lang w:val="en-GB"/>
        </w:rPr>
      </w:pPr>
      <w:r>
        <w:rPr>
          <w:color w:val="000000" w:themeColor="text1"/>
          <w:sz w:val="24"/>
          <w:lang w:val="en-GB"/>
        </w:rPr>
        <w:t>扬州青山污水处理厂实际投入运行的一期和二期工程的处理能力为</w:t>
      </w:r>
      <w:r>
        <w:rPr>
          <w:color w:val="000000" w:themeColor="text1"/>
          <w:sz w:val="24"/>
          <w:lang w:val="en-GB"/>
        </w:rPr>
        <w:t>4</w:t>
      </w:r>
      <w:r>
        <w:rPr>
          <w:color w:val="000000" w:themeColor="text1"/>
          <w:sz w:val="24"/>
          <w:lang w:val="en-GB"/>
        </w:rPr>
        <w:t>万</w:t>
      </w:r>
      <w:r>
        <w:rPr>
          <w:color w:val="000000" w:themeColor="text1"/>
          <w:sz w:val="24"/>
          <w:lang w:val="en-GB"/>
        </w:rPr>
        <w:t>m3/d</w:t>
      </w:r>
      <w:r>
        <w:rPr>
          <w:color w:val="000000" w:themeColor="text1"/>
          <w:sz w:val="24"/>
          <w:lang w:val="en-GB"/>
        </w:rPr>
        <w:t>。</w:t>
      </w:r>
      <w:r>
        <w:rPr>
          <w:rFonts w:hint="eastAsia"/>
          <w:color w:val="000000" w:themeColor="text1"/>
          <w:sz w:val="24"/>
          <w:lang w:val="en-GB"/>
        </w:rPr>
        <w:t>目前处理的企业的实际排水量为</w:t>
      </w:r>
      <w:r>
        <w:rPr>
          <w:color w:val="000000" w:themeColor="text1"/>
          <w:sz w:val="24"/>
          <w:lang w:val="en-GB"/>
        </w:rPr>
        <w:t>16000 m3/d</w:t>
      </w:r>
      <w:r>
        <w:rPr>
          <w:rFonts w:hint="eastAsia"/>
          <w:color w:val="000000" w:themeColor="text1"/>
          <w:sz w:val="24"/>
          <w:lang w:val="en-GB"/>
        </w:rPr>
        <w:t>左右，本项目新增废水量</w:t>
      </w:r>
      <w:r>
        <w:rPr>
          <w:color w:val="000000" w:themeColor="text1"/>
          <w:sz w:val="24"/>
          <w:lang w:val="en-GB"/>
        </w:rPr>
        <w:t>216</w:t>
      </w:r>
      <w:r>
        <w:rPr>
          <w:rFonts w:hint="eastAsia"/>
          <w:color w:val="000000" w:themeColor="text1"/>
          <w:sz w:val="24"/>
          <w:lang w:val="en-GB"/>
        </w:rPr>
        <w:t>t/a</w:t>
      </w:r>
      <w:r>
        <w:rPr>
          <w:rFonts w:hint="eastAsia"/>
          <w:color w:val="000000" w:themeColor="text1"/>
          <w:sz w:val="24"/>
          <w:lang w:val="en-GB"/>
        </w:rPr>
        <w:t>，占污水厂处理能力比例较小。区域污水管网已经铺设到位。综上所述，本项目废水</w:t>
      </w:r>
      <w:r>
        <w:rPr>
          <w:color w:val="000000" w:themeColor="text1"/>
          <w:sz w:val="24"/>
          <w:lang w:val="en-GB"/>
        </w:rPr>
        <w:t>接入园区青山污水处理厂是可行的。</w:t>
      </w:r>
    </w:p>
    <w:p w:rsidR="005C6D9D" w:rsidRDefault="008D3B0E">
      <w:pPr>
        <w:spacing w:before="120" w:after="120" w:line="600" w:lineRule="exact"/>
        <w:outlineLvl w:val="1"/>
        <w:rPr>
          <w:b/>
          <w:bCs/>
          <w:color w:val="000000" w:themeColor="text1"/>
          <w:sz w:val="28"/>
          <w:szCs w:val="28"/>
        </w:rPr>
      </w:pPr>
      <w:bookmarkStart w:id="376" w:name="_Toc476556345"/>
      <w:bookmarkStart w:id="377" w:name="_Toc356203457"/>
      <w:bookmarkStart w:id="378" w:name="_Toc14268614"/>
      <w:r>
        <w:rPr>
          <w:b/>
          <w:bCs/>
          <w:color w:val="000000" w:themeColor="text1"/>
          <w:sz w:val="28"/>
          <w:szCs w:val="28"/>
        </w:rPr>
        <w:t xml:space="preserve">6.3 </w:t>
      </w:r>
      <w:r>
        <w:rPr>
          <w:b/>
          <w:bCs/>
          <w:color w:val="000000" w:themeColor="text1"/>
          <w:sz w:val="28"/>
          <w:szCs w:val="28"/>
        </w:rPr>
        <w:t>噪声污染控制措施</w:t>
      </w:r>
      <w:bookmarkEnd w:id="376"/>
      <w:bookmarkEnd w:id="377"/>
      <w:bookmarkEnd w:id="378"/>
    </w:p>
    <w:p w:rsidR="005C6D9D" w:rsidRDefault="008D3B0E">
      <w:pPr>
        <w:spacing w:line="500" w:lineRule="exact"/>
        <w:ind w:firstLineChars="200" w:firstLine="480"/>
        <w:rPr>
          <w:color w:val="000000" w:themeColor="text1"/>
          <w:sz w:val="24"/>
        </w:rPr>
      </w:pPr>
      <w:r>
        <w:rPr>
          <w:color w:val="000000" w:themeColor="text1"/>
          <w:sz w:val="24"/>
        </w:rPr>
        <w:lastRenderedPageBreak/>
        <w:t>扩建项目新增的噪声主要来自机械设备、真空泵、循环冷却机组、冷冻机、压缩机和风机等，项目将根据设备情况分别采用以下降</w:t>
      </w:r>
      <w:proofErr w:type="gramStart"/>
      <w:r>
        <w:rPr>
          <w:color w:val="000000" w:themeColor="text1"/>
          <w:sz w:val="24"/>
        </w:rPr>
        <w:t>噪</w:t>
      </w:r>
      <w:proofErr w:type="gramEnd"/>
      <w:r>
        <w:rPr>
          <w:color w:val="000000" w:themeColor="text1"/>
          <w:sz w:val="24"/>
        </w:rPr>
        <w:t>措施：</w:t>
      </w:r>
    </w:p>
    <w:p w:rsidR="005C6D9D" w:rsidRDefault="008D3B0E">
      <w:pPr>
        <w:adjustRightInd w:val="0"/>
        <w:snapToGrid w:val="0"/>
        <w:spacing w:line="500" w:lineRule="exact"/>
        <w:ind w:firstLineChars="200" w:firstLine="480"/>
        <w:jc w:val="left"/>
        <w:rPr>
          <w:color w:val="000000" w:themeColor="text1"/>
          <w:sz w:val="24"/>
          <w:szCs w:val="20"/>
        </w:rPr>
      </w:pPr>
      <w:r>
        <w:rPr>
          <w:color w:val="000000" w:themeColor="text1"/>
          <w:sz w:val="24"/>
          <w:szCs w:val="20"/>
        </w:rPr>
        <w:t xml:space="preserve">(1) </w:t>
      </w:r>
      <w:r>
        <w:rPr>
          <w:color w:val="000000" w:themeColor="text1"/>
          <w:sz w:val="24"/>
          <w:szCs w:val="20"/>
        </w:rPr>
        <w:t>优先采用低噪音设备；</w:t>
      </w:r>
    </w:p>
    <w:p w:rsidR="005C6D9D" w:rsidRDefault="008D3B0E">
      <w:pPr>
        <w:adjustRightInd w:val="0"/>
        <w:snapToGrid w:val="0"/>
        <w:spacing w:line="500" w:lineRule="exact"/>
        <w:ind w:firstLineChars="200" w:firstLine="480"/>
        <w:jc w:val="left"/>
        <w:rPr>
          <w:color w:val="000000" w:themeColor="text1"/>
          <w:sz w:val="24"/>
          <w:szCs w:val="20"/>
        </w:rPr>
      </w:pPr>
      <w:r>
        <w:rPr>
          <w:color w:val="000000" w:themeColor="text1"/>
          <w:sz w:val="24"/>
          <w:szCs w:val="20"/>
        </w:rPr>
        <w:t xml:space="preserve">(2) </w:t>
      </w:r>
      <w:r>
        <w:rPr>
          <w:color w:val="000000" w:themeColor="text1"/>
          <w:sz w:val="24"/>
          <w:szCs w:val="20"/>
        </w:rPr>
        <w:t>机座铺设防震、吸音材料，以减少噪声、震动；</w:t>
      </w:r>
    </w:p>
    <w:p w:rsidR="005C6D9D" w:rsidRDefault="008D3B0E">
      <w:pPr>
        <w:adjustRightInd w:val="0"/>
        <w:snapToGrid w:val="0"/>
        <w:spacing w:line="500" w:lineRule="exact"/>
        <w:ind w:firstLineChars="200" w:firstLine="480"/>
        <w:jc w:val="left"/>
        <w:rPr>
          <w:color w:val="000000" w:themeColor="text1"/>
          <w:sz w:val="24"/>
          <w:szCs w:val="20"/>
        </w:rPr>
      </w:pPr>
      <w:r>
        <w:rPr>
          <w:color w:val="000000" w:themeColor="text1"/>
          <w:sz w:val="24"/>
          <w:szCs w:val="20"/>
        </w:rPr>
        <w:t xml:space="preserve">(3) </w:t>
      </w:r>
      <w:r>
        <w:rPr>
          <w:color w:val="000000" w:themeColor="text1"/>
          <w:sz w:val="24"/>
          <w:szCs w:val="20"/>
        </w:rPr>
        <w:t>机泵安装基础采取减振措施，安装衬套和保护套，出口管线加装避震喉；</w:t>
      </w:r>
    </w:p>
    <w:p w:rsidR="005C6D9D" w:rsidRDefault="008D3B0E">
      <w:pPr>
        <w:adjustRightInd w:val="0"/>
        <w:snapToGrid w:val="0"/>
        <w:spacing w:line="500" w:lineRule="exact"/>
        <w:ind w:firstLineChars="200" w:firstLine="480"/>
        <w:jc w:val="left"/>
        <w:rPr>
          <w:color w:val="000000" w:themeColor="text1"/>
          <w:sz w:val="24"/>
          <w:szCs w:val="20"/>
        </w:rPr>
      </w:pPr>
      <w:r>
        <w:rPr>
          <w:color w:val="000000" w:themeColor="text1"/>
          <w:sz w:val="24"/>
          <w:szCs w:val="20"/>
        </w:rPr>
        <w:t>同时，针对厂区运输车辆所产生的交通噪声，采取限制超载、定期保养车辆、卸料放缓速度，避免货物击地、</w:t>
      </w:r>
      <w:proofErr w:type="gramStart"/>
      <w:r>
        <w:rPr>
          <w:color w:val="000000" w:themeColor="text1"/>
          <w:sz w:val="24"/>
          <w:szCs w:val="20"/>
        </w:rPr>
        <w:t>厂区禁按喇叭</w:t>
      </w:r>
      <w:proofErr w:type="gramEnd"/>
      <w:r>
        <w:rPr>
          <w:color w:val="000000" w:themeColor="text1"/>
          <w:sz w:val="24"/>
          <w:szCs w:val="20"/>
        </w:rPr>
        <w:t>等措施以降低交通噪声。</w:t>
      </w:r>
    </w:p>
    <w:p w:rsidR="005C6D9D" w:rsidRDefault="008D3B0E">
      <w:pPr>
        <w:adjustRightInd w:val="0"/>
        <w:snapToGrid w:val="0"/>
        <w:spacing w:line="500" w:lineRule="exact"/>
        <w:ind w:firstLineChars="200" w:firstLine="480"/>
        <w:jc w:val="left"/>
        <w:rPr>
          <w:color w:val="000000" w:themeColor="text1"/>
          <w:sz w:val="24"/>
          <w:szCs w:val="20"/>
        </w:rPr>
      </w:pPr>
      <w:r>
        <w:rPr>
          <w:color w:val="000000" w:themeColor="text1"/>
          <w:sz w:val="24"/>
          <w:szCs w:val="20"/>
        </w:rPr>
        <w:t>另外，在项目设备平面布置上，尽量使</w:t>
      </w:r>
      <w:proofErr w:type="gramStart"/>
      <w:r>
        <w:rPr>
          <w:color w:val="000000" w:themeColor="text1"/>
          <w:sz w:val="24"/>
          <w:szCs w:val="20"/>
        </w:rPr>
        <w:t>高噪设备</w:t>
      </w:r>
      <w:proofErr w:type="gramEnd"/>
      <w:r>
        <w:rPr>
          <w:color w:val="000000" w:themeColor="text1"/>
          <w:sz w:val="24"/>
          <w:szCs w:val="20"/>
        </w:rPr>
        <w:t>远离厂界，并在厂区设置绿化带，降低噪声设备对厂界的影响，确保厂界噪声达标。</w:t>
      </w:r>
    </w:p>
    <w:p w:rsidR="005C6D9D" w:rsidRDefault="008D3B0E">
      <w:pPr>
        <w:spacing w:line="500" w:lineRule="exact"/>
        <w:ind w:firstLineChars="200" w:firstLine="480"/>
        <w:rPr>
          <w:color w:val="000000" w:themeColor="text1"/>
          <w:kern w:val="0"/>
          <w:sz w:val="24"/>
        </w:rPr>
      </w:pPr>
      <w:r>
        <w:rPr>
          <w:color w:val="000000" w:themeColor="text1"/>
          <w:kern w:val="0"/>
          <w:sz w:val="24"/>
        </w:rPr>
        <w:t>通过采取上述治理措施后，可确保厂界噪声达到《工业企业厂界环境噪声排放标准》（</w:t>
      </w:r>
      <w:r>
        <w:rPr>
          <w:color w:val="000000" w:themeColor="text1"/>
          <w:kern w:val="0"/>
          <w:sz w:val="24"/>
        </w:rPr>
        <w:t>GB 12348-2008</w:t>
      </w:r>
      <w:r>
        <w:rPr>
          <w:color w:val="000000" w:themeColor="text1"/>
          <w:kern w:val="0"/>
          <w:sz w:val="24"/>
        </w:rPr>
        <w:t>）</w:t>
      </w:r>
      <w:r>
        <w:rPr>
          <w:color w:val="000000" w:themeColor="text1"/>
          <w:kern w:val="0"/>
          <w:sz w:val="24"/>
        </w:rPr>
        <w:t>3</w:t>
      </w:r>
      <w:r>
        <w:rPr>
          <w:color w:val="000000" w:themeColor="text1"/>
          <w:kern w:val="0"/>
          <w:sz w:val="24"/>
        </w:rPr>
        <w:t>类标准。</w:t>
      </w:r>
    </w:p>
    <w:p w:rsidR="005C6D9D" w:rsidRDefault="008D3B0E">
      <w:pPr>
        <w:spacing w:before="120" w:after="120" w:line="600" w:lineRule="exact"/>
        <w:outlineLvl w:val="1"/>
        <w:rPr>
          <w:b/>
          <w:bCs/>
          <w:color w:val="000000" w:themeColor="text1"/>
          <w:sz w:val="28"/>
          <w:szCs w:val="28"/>
        </w:rPr>
      </w:pPr>
      <w:bookmarkStart w:id="379" w:name="_Toc356203458"/>
      <w:bookmarkStart w:id="380" w:name="_Toc476556346"/>
      <w:bookmarkStart w:id="381" w:name="_Toc14268615"/>
      <w:r>
        <w:rPr>
          <w:b/>
          <w:bCs/>
          <w:color w:val="000000" w:themeColor="text1"/>
          <w:sz w:val="28"/>
          <w:szCs w:val="28"/>
        </w:rPr>
        <w:t xml:space="preserve">6.4 </w:t>
      </w:r>
      <w:r>
        <w:rPr>
          <w:b/>
          <w:bCs/>
          <w:color w:val="000000" w:themeColor="text1"/>
          <w:sz w:val="28"/>
          <w:szCs w:val="28"/>
        </w:rPr>
        <w:t>固</w:t>
      </w:r>
      <w:proofErr w:type="gramStart"/>
      <w:r>
        <w:rPr>
          <w:b/>
          <w:bCs/>
          <w:color w:val="000000" w:themeColor="text1"/>
          <w:sz w:val="28"/>
          <w:szCs w:val="28"/>
        </w:rPr>
        <w:t>废污染</w:t>
      </w:r>
      <w:proofErr w:type="gramEnd"/>
      <w:r>
        <w:rPr>
          <w:b/>
          <w:bCs/>
          <w:color w:val="000000" w:themeColor="text1"/>
          <w:sz w:val="28"/>
          <w:szCs w:val="28"/>
        </w:rPr>
        <w:t>控制措施</w:t>
      </w:r>
      <w:bookmarkEnd w:id="379"/>
      <w:bookmarkEnd w:id="380"/>
      <w:bookmarkEnd w:id="381"/>
    </w:p>
    <w:p w:rsidR="005C6D9D" w:rsidRDefault="008D3B0E">
      <w:pPr>
        <w:spacing w:before="0" w:after="0" w:line="500" w:lineRule="exact"/>
        <w:ind w:firstLineChars="200" w:firstLine="480"/>
        <w:rPr>
          <w:color w:val="000000" w:themeColor="text1"/>
          <w:sz w:val="24"/>
        </w:rPr>
      </w:pPr>
      <w:r>
        <w:rPr>
          <w:color w:val="000000" w:themeColor="text1"/>
          <w:sz w:val="24"/>
        </w:rPr>
        <w:t>扩建项目产生的固体废物包括</w:t>
      </w:r>
      <w:r>
        <w:rPr>
          <w:rFonts w:hint="eastAsia"/>
          <w:color w:val="000000" w:themeColor="text1"/>
          <w:sz w:val="24"/>
        </w:rPr>
        <w:t>废活性炭</w:t>
      </w:r>
      <w:r>
        <w:rPr>
          <w:rFonts w:hint="eastAsia"/>
          <w:color w:val="000000" w:themeColor="text1"/>
          <w:sz w:val="24"/>
        </w:rPr>
        <w:t>S1</w:t>
      </w:r>
      <w:r>
        <w:rPr>
          <w:rFonts w:hint="eastAsia"/>
          <w:color w:val="000000" w:themeColor="text1"/>
          <w:sz w:val="24"/>
        </w:rPr>
        <w:t>、废布袋</w:t>
      </w:r>
      <w:r>
        <w:rPr>
          <w:rFonts w:hint="eastAsia"/>
          <w:color w:val="000000" w:themeColor="text1"/>
          <w:sz w:val="24"/>
        </w:rPr>
        <w:t>S2</w:t>
      </w:r>
      <w:r>
        <w:rPr>
          <w:rFonts w:hint="eastAsia"/>
          <w:color w:val="000000" w:themeColor="text1"/>
          <w:sz w:val="24"/>
        </w:rPr>
        <w:t>和生活垃圾</w:t>
      </w:r>
      <w:r>
        <w:rPr>
          <w:color w:val="000000" w:themeColor="text1"/>
          <w:sz w:val="24"/>
        </w:rPr>
        <w:t>。其中</w:t>
      </w:r>
      <w:r>
        <w:rPr>
          <w:rFonts w:hint="eastAsia"/>
          <w:color w:val="000000" w:themeColor="text1"/>
          <w:sz w:val="24"/>
        </w:rPr>
        <w:t>废活性炭、和废布袋</w:t>
      </w:r>
      <w:r>
        <w:rPr>
          <w:color w:val="000000" w:themeColor="text1"/>
          <w:sz w:val="24"/>
        </w:rPr>
        <w:t>属于危险固废，</w:t>
      </w:r>
      <w:r>
        <w:rPr>
          <w:rFonts w:hint="eastAsia"/>
          <w:color w:val="000000" w:themeColor="text1"/>
          <w:sz w:val="24"/>
        </w:rPr>
        <w:t>委托扬州东</w:t>
      </w:r>
      <w:proofErr w:type="gramStart"/>
      <w:r>
        <w:rPr>
          <w:rFonts w:hint="eastAsia"/>
          <w:color w:val="000000" w:themeColor="text1"/>
          <w:sz w:val="24"/>
        </w:rPr>
        <w:t>晟</w:t>
      </w:r>
      <w:proofErr w:type="gramEnd"/>
      <w:r>
        <w:rPr>
          <w:rFonts w:hint="eastAsia"/>
          <w:color w:val="000000" w:themeColor="text1"/>
          <w:sz w:val="24"/>
        </w:rPr>
        <w:t>固废环保处理有限公司处置</w:t>
      </w:r>
      <w:r>
        <w:rPr>
          <w:color w:val="000000" w:themeColor="text1"/>
          <w:sz w:val="24"/>
        </w:rPr>
        <w:t>，生活垃圾由环卫部门处理。</w:t>
      </w:r>
    </w:p>
    <w:p w:rsidR="005C6D9D" w:rsidRDefault="008D3B0E">
      <w:pPr>
        <w:spacing w:before="0" w:after="0" w:line="500" w:lineRule="exact"/>
        <w:ind w:firstLineChars="200" w:firstLine="480"/>
        <w:rPr>
          <w:color w:val="000000" w:themeColor="text1"/>
          <w:kern w:val="24"/>
          <w:sz w:val="24"/>
        </w:rPr>
      </w:pPr>
      <w:r>
        <w:rPr>
          <w:color w:val="000000" w:themeColor="text1"/>
          <w:kern w:val="24"/>
          <w:sz w:val="24"/>
        </w:rPr>
        <w:t>扬州东</w:t>
      </w:r>
      <w:proofErr w:type="gramStart"/>
      <w:r>
        <w:rPr>
          <w:color w:val="000000" w:themeColor="text1"/>
          <w:kern w:val="24"/>
          <w:sz w:val="24"/>
        </w:rPr>
        <w:t>晟</w:t>
      </w:r>
      <w:proofErr w:type="gramEnd"/>
      <w:r>
        <w:rPr>
          <w:color w:val="000000" w:themeColor="text1"/>
          <w:kern w:val="24"/>
          <w:sz w:val="24"/>
        </w:rPr>
        <w:t>固废环保处理有限公司成立于</w:t>
      </w:r>
      <w:r>
        <w:rPr>
          <w:color w:val="000000" w:themeColor="text1"/>
          <w:kern w:val="24"/>
          <w:sz w:val="24"/>
        </w:rPr>
        <w:t>2004</w:t>
      </w:r>
      <w:r>
        <w:rPr>
          <w:color w:val="000000" w:themeColor="text1"/>
          <w:kern w:val="24"/>
          <w:sz w:val="24"/>
        </w:rPr>
        <w:t>年，原名仪征福昌化工残渣处理有限公司，</w:t>
      </w:r>
      <w:r>
        <w:rPr>
          <w:color w:val="000000" w:themeColor="text1"/>
          <w:kern w:val="24"/>
          <w:sz w:val="24"/>
        </w:rPr>
        <w:t>2007</w:t>
      </w:r>
      <w:r>
        <w:rPr>
          <w:color w:val="000000" w:themeColor="text1"/>
          <w:kern w:val="24"/>
          <w:sz w:val="24"/>
        </w:rPr>
        <w:t>年</w:t>
      </w:r>
      <w:r>
        <w:rPr>
          <w:color w:val="000000" w:themeColor="text1"/>
          <w:kern w:val="24"/>
          <w:sz w:val="24"/>
        </w:rPr>
        <w:t>10</w:t>
      </w:r>
      <w:r>
        <w:rPr>
          <w:color w:val="000000" w:themeColor="text1"/>
          <w:kern w:val="24"/>
          <w:sz w:val="24"/>
        </w:rPr>
        <w:t>月更名为扬州东</w:t>
      </w:r>
      <w:proofErr w:type="gramStart"/>
      <w:r>
        <w:rPr>
          <w:color w:val="000000" w:themeColor="text1"/>
          <w:kern w:val="24"/>
          <w:sz w:val="24"/>
        </w:rPr>
        <w:t>晟</w:t>
      </w:r>
      <w:proofErr w:type="gramEnd"/>
      <w:r>
        <w:rPr>
          <w:color w:val="000000" w:themeColor="text1"/>
          <w:kern w:val="24"/>
          <w:sz w:val="24"/>
        </w:rPr>
        <w:t>固废环保处理有限公司。公司系江苏福昌环保科技集团有限公司分公司，为专业焚烧处理化工残渣的环保企业。</w:t>
      </w:r>
      <w:proofErr w:type="gramStart"/>
      <w:r>
        <w:rPr>
          <w:color w:val="000000" w:themeColor="text1"/>
          <w:kern w:val="24"/>
          <w:sz w:val="24"/>
        </w:rPr>
        <w:t>公司危废经营许可证</w:t>
      </w:r>
      <w:proofErr w:type="gramEnd"/>
      <w:r>
        <w:rPr>
          <w:color w:val="000000" w:themeColor="text1"/>
          <w:kern w:val="24"/>
          <w:sz w:val="24"/>
        </w:rPr>
        <w:t>编号为</w:t>
      </w:r>
      <w:r>
        <w:rPr>
          <w:color w:val="000000" w:themeColor="text1"/>
          <w:kern w:val="24"/>
          <w:sz w:val="24"/>
        </w:rPr>
        <w:t>JS1081OO1127-9</w:t>
      </w:r>
      <w:r>
        <w:rPr>
          <w:color w:val="000000" w:themeColor="text1"/>
          <w:kern w:val="24"/>
          <w:sz w:val="24"/>
        </w:rPr>
        <w:t>，焚烧处置的固废种类包括</w:t>
      </w:r>
      <w:r>
        <w:rPr>
          <w:color w:val="000000" w:themeColor="text1"/>
          <w:kern w:val="24"/>
          <w:sz w:val="24"/>
        </w:rPr>
        <w:t>HW02</w:t>
      </w:r>
      <w:r>
        <w:rPr>
          <w:color w:val="000000" w:themeColor="text1"/>
          <w:kern w:val="24"/>
          <w:sz w:val="24"/>
        </w:rPr>
        <w:t>、</w:t>
      </w:r>
      <w:r>
        <w:rPr>
          <w:color w:val="000000" w:themeColor="text1"/>
          <w:kern w:val="24"/>
          <w:sz w:val="24"/>
        </w:rPr>
        <w:t>HW04</w:t>
      </w:r>
      <w:r>
        <w:rPr>
          <w:color w:val="000000" w:themeColor="text1"/>
          <w:kern w:val="24"/>
          <w:sz w:val="24"/>
        </w:rPr>
        <w:t>、</w:t>
      </w:r>
      <w:r>
        <w:rPr>
          <w:color w:val="000000" w:themeColor="text1"/>
          <w:kern w:val="24"/>
          <w:sz w:val="24"/>
        </w:rPr>
        <w:t>HW06</w:t>
      </w:r>
      <w:r>
        <w:rPr>
          <w:color w:val="000000" w:themeColor="text1"/>
          <w:kern w:val="24"/>
          <w:sz w:val="24"/>
        </w:rPr>
        <w:t>、</w:t>
      </w:r>
      <w:r>
        <w:rPr>
          <w:color w:val="000000" w:themeColor="text1"/>
          <w:kern w:val="24"/>
          <w:sz w:val="24"/>
        </w:rPr>
        <w:t>HW08</w:t>
      </w:r>
      <w:r>
        <w:rPr>
          <w:color w:val="000000" w:themeColor="text1"/>
          <w:kern w:val="24"/>
          <w:sz w:val="24"/>
        </w:rPr>
        <w:t>、</w:t>
      </w:r>
      <w:r>
        <w:rPr>
          <w:color w:val="000000" w:themeColor="text1"/>
          <w:kern w:val="24"/>
          <w:sz w:val="24"/>
        </w:rPr>
        <w:t>HW09</w:t>
      </w:r>
      <w:r>
        <w:rPr>
          <w:color w:val="000000" w:themeColor="text1"/>
          <w:kern w:val="24"/>
          <w:sz w:val="24"/>
        </w:rPr>
        <w:t>、</w:t>
      </w:r>
      <w:r>
        <w:rPr>
          <w:color w:val="000000" w:themeColor="text1"/>
          <w:kern w:val="24"/>
          <w:sz w:val="24"/>
        </w:rPr>
        <w:t>HW11~HW13</w:t>
      </w:r>
      <w:r>
        <w:rPr>
          <w:color w:val="000000" w:themeColor="text1"/>
          <w:kern w:val="24"/>
          <w:sz w:val="24"/>
        </w:rPr>
        <w:t>、</w:t>
      </w:r>
      <w:r>
        <w:rPr>
          <w:color w:val="000000" w:themeColor="text1"/>
          <w:kern w:val="24"/>
          <w:sz w:val="24"/>
        </w:rPr>
        <w:t>HW</w:t>
      </w:r>
      <w:r>
        <w:rPr>
          <w:rFonts w:hint="eastAsia"/>
          <w:color w:val="000000" w:themeColor="text1"/>
          <w:kern w:val="24"/>
          <w:sz w:val="24"/>
        </w:rPr>
        <w:t>16</w:t>
      </w:r>
      <w:r>
        <w:rPr>
          <w:color w:val="000000" w:themeColor="text1"/>
          <w:kern w:val="24"/>
          <w:sz w:val="24"/>
        </w:rPr>
        <w:t>、</w:t>
      </w:r>
      <w:r>
        <w:rPr>
          <w:color w:val="000000" w:themeColor="text1"/>
          <w:kern w:val="24"/>
          <w:sz w:val="24"/>
        </w:rPr>
        <w:t>HW</w:t>
      </w:r>
      <w:r>
        <w:rPr>
          <w:rFonts w:hint="eastAsia"/>
          <w:color w:val="000000" w:themeColor="text1"/>
          <w:kern w:val="24"/>
          <w:sz w:val="24"/>
        </w:rPr>
        <w:t>17</w:t>
      </w:r>
      <w:r>
        <w:rPr>
          <w:color w:val="000000" w:themeColor="text1"/>
          <w:kern w:val="24"/>
          <w:sz w:val="24"/>
        </w:rPr>
        <w:t>、</w:t>
      </w:r>
      <w:r>
        <w:rPr>
          <w:color w:val="000000" w:themeColor="text1"/>
          <w:kern w:val="24"/>
          <w:sz w:val="24"/>
        </w:rPr>
        <w:t>HW</w:t>
      </w:r>
      <w:r>
        <w:rPr>
          <w:rFonts w:hint="eastAsia"/>
          <w:color w:val="000000" w:themeColor="text1"/>
          <w:kern w:val="24"/>
          <w:sz w:val="24"/>
        </w:rPr>
        <w:t>34</w:t>
      </w:r>
      <w:r>
        <w:rPr>
          <w:color w:val="000000" w:themeColor="text1"/>
          <w:kern w:val="24"/>
          <w:sz w:val="24"/>
        </w:rPr>
        <w:t>、</w:t>
      </w:r>
      <w:r>
        <w:rPr>
          <w:color w:val="000000" w:themeColor="text1"/>
          <w:kern w:val="24"/>
          <w:sz w:val="24"/>
        </w:rPr>
        <w:t>HW</w:t>
      </w:r>
      <w:r>
        <w:rPr>
          <w:rFonts w:hint="eastAsia"/>
          <w:color w:val="000000" w:themeColor="text1"/>
          <w:kern w:val="24"/>
          <w:sz w:val="24"/>
        </w:rPr>
        <w:t>35</w:t>
      </w:r>
      <w:r>
        <w:rPr>
          <w:color w:val="000000" w:themeColor="text1"/>
          <w:kern w:val="24"/>
          <w:sz w:val="24"/>
        </w:rPr>
        <w:t>、</w:t>
      </w:r>
      <w:r>
        <w:rPr>
          <w:color w:val="000000" w:themeColor="text1"/>
          <w:kern w:val="24"/>
          <w:sz w:val="24"/>
        </w:rPr>
        <w:t>HW</w:t>
      </w:r>
      <w:r>
        <w:rPr>
          <w:rFonts w:hint="eastAsia"/>
          <w:color w:val="000000" w:themeColor="text1"/>
          <w:kern w:val="24"/>
          <w:sz w:val="24"/>
        </w:rPr>
        <w:t>37</w:t>
      </w:r>
      <w:r>
        <w:rPr>
          <w:color w:val="000000" w:themeColor="text1"/>
          <w:kern w:val="24"/>
          <w:sz w:val="24"/>
        </w:rPr>
        <w:t>、</w:t>
      </w:r>
      <w:r>
        <w:rPr>
          <w:color w:val="000000" w:themeColor="text1"/>
          <w:kern w:val="24"/>
          <w:sz w:val="24"/>
        </w:rPr>
        <w:t>HW</w:t>
      </w:r>
      <w:r>
        <w:rPr>
          <w:rFonts w:hint="eastAsia"/>
          <w:color w:val="000000" w:themeColor="text1"/>
          <w:kern w:val="24"/>
          <w:sz w:val="24"/>
        </w:rPr>
        <w:t>39</w:t>
      </w:r>
      <w:r>
        <w:rPr>
          <w:color w:val="000000" w:themeColor="text1"/>
          <w:kern w:val="24"/>
          <w:sz w:val="24"/>
        </w:rPr>
        <w:t>、</w:t>
      </w:r>
      <w:r>
        <w:rPr>
          <w:color w:val="000000" w:themeColor="text1"/>
          <w:kern w:val="24"/>
          <w:sz w:val="24"/>
        </w:rPr>
        <w:t>HW</w:t>
      </w:r>
      <w:r>
        <w:rPr>
          <w:rFonts w:hint="eastAsia"/>
          <w:color w:val="000000" w:themeColor="text1"/>
          <w:kern w:val="24"/>
          <w:sz w:val="24"/>
        </w:rPr>
        <w:t>40</w:t>
      </w:r>
      <w:r>
        <w:rPr>
          <w:color w:val="000000" w:themeColor="text1"/>
          <w:kern w:val="24"/>
          <w:sz w:val="24"/>
        </w:rPr>
        <w:t>、</w:t>
      </w:r>
      <w:r>
        <w:rPr>
          <w:color w:val="000000" w:themeColor="text1"/>
          <w:kern w:val="24"/>
          <w:sz w:val="24"/>
        </w:rPr>
        <w:t>HW4</w:t>
      </w:r>
      <w:r>
        <w:rPr>
          <w:rFonts w:hint="eastAsia"/>
          <w:color w:val="000000" w:themeColor="text1"/>
          <w:kern w:val="24"/>
          <w:sz w:val="24"/>
        </w:rPr>
        <w:t>5</w:t>
      </w:r>
      <w:r>
        <w:rPr>
          <w:color w:val="000000" w:themeColor="text1"/>
          <w:kern w:val="24"/>
          <w:sz w:val="24"/>
        </w:rPr>
        <w:t>、</w:t>
      </w:r>
      <w:r>
        <w:rPr>
          <w:color w:val="000000" w:themeColor="text1"/>
          <w:kern w:val="24"/>
          <w:sz w:val="24"/>
        </w:rPr>
        <w:t>HW</w:t>
      </w:r>
      <w:r>
        <w:rPr>
          <w:rFonts w:hint="eastAsia"/>
          <w:color w:val="000000" w:themeColor="text1"/>
          <w:kern w:val="24"/>
          <w:sz w:val="24"/>
        </w:rPr>
        <w:t>49</w:t>
      </w:r>
      <w:r>
        <w:rPr>
          <w:color w:val="000000" w:themeColor="text1"/>
          <w:kern w:val="24"/>
          <w:sz w:val="24"/>
        </w:rPr>
        <w:t>、</w:t>
      </w:r>
      <w:r>
        <w:rPr>
          <w:color w:val="000000" w:themeColor="text1"/>
          <w:kern w:val="24"/>
          <w:sz w:val="24"/>
        </w:rPr>
        <w:t>HW</w:t>
      </w:r>
      <w:r>
        <w:rPr>
          <w:rFonts w:hint="eastAsia"/>
          <w:color w:val="000000" w:themeColor="text1"/>
          <w:kern w:val="24"/>
          <w:sz w:val="24"/>
        </w:rPr>
        <w:t>50</w:t>
      </w:r>
      <w:r>
        <w:rPr>
          <w:color w:val="000000" w:themeColor="text1"/>
          <w:kern w:val="24"/>
          <w:sz w:val="24"/>
        </w:rPr>
        <w:t>等</w:t>
      </w:r>
      <w:r>
        <w:rPr>
          <w:rFonts w:hint="eastAsia"/>
          <w:color w:val="000000" w:themeColor="text1"/>
          <w:kern w:val="24"/>
          <w:sz w:val="24"/>
        </w:rPr>
        <w:t>多种类别</w:t>
      </w:r>
      <w:r>
        <w:rPr>
          <w:color w:val="000000" w:themeColor="text1"/>
          <w:kern w:val="24"/>
          <w:sz w:val="24"/>
        </w:rPr>
        <w:t>，合计年处理能力为</w:t>
      </w:r>
      <w:r>
        <w:rPr>
          <w:rFonts w:hint="eastAsia"/>
          <w:color w:val="000000" w:themeColor="text1"/>
          <w:kern w:val="24"/>
          <w:sz w:val="24"/>
        </w:rPr>
        <w:t>150</w:t>
      </w:r>
      <w:r>
        <w:rPr>
          <w:color w:val="000000" w:themeColor="text1"/>
          <w:kern w:val="24"/>
          <w:sz w:val="24"/>
        </w:rPr>
        <w:t>00</w:t>
      </w:r>
      <w:r>
        <w:rPr>
          <w:color w:val="000000" w:themeColor="text1"/>
          <w:kern w:val="24"/>
          <w:sz w:val="24"/>
        </w:rPr>
        <w:t>吨</w:t>
      </w:r>
      <w:r>
        <w:rPr>
          <w:color w:val="000000" w:themeColor="text1"/>
          <w:kern w:val="24"/>
          <w:sz w:val="24"/>
        </w:rPr>
        <w:t>/</w:t>
      </w:r>
      <w:r>
        <w:rPr>
          <w:color w:val="000000" w:themeColor="text1"/>
          <w:kern w:val="24"/>
          <w:sz w:val="24"/>
        </w:rPr>
        <w:t>年。</w:t>
      </w:r>
    </w:p>
    <w:p w:rsidR="005C6D9D" w:rsidRDefault="008D3B0E">
      <w:pPr>
        <w:spacing w:before="0" w:after="0" w:line="500" w:lineRule="exact"/>
        <w:ind w:firstLineChars="200" w:firstLine="480"/>
        <w:rPr>
          <w:color w:val="000000" w:themeColor="text1"/>
          <w:sz w:val="24"/>
        </w:rPr>
      </w:pPr>
      <w:r>
        <w:rPr>
          <w:rFonts w:hint="eastAsia"/>
          <w:color w:val="000000" w:themeColor="text1"/>
          <w:sz w:val="24"/>
        </w:rPr>
        <w:t>废活性炭、和废布袋</w:t>
      </w:r>
      <w:proofErr w:type="gramStart"/>
      <w:r>
        <w:rPr>
          <w:color w:val="000000" w:themeColor="text1"/>
          <w:sz w:val="24"/>
        </w:rPr>
        <w:t>的危废代码</w:t>
      </w:r>
      <w:proofErr w:type="gramEnd"/>
      <w:r>
        <w:rPr>
          <w:color w:val="000000" w:themeColor="text1"/>
          <w:sz w:val="24"/>
        </w:rPr>
        <w:t>为</w:t>
      </w:r>
      <w:r>
        <w:rPr>
          <w:color w:val="000000" w:themeColor="text1"/>
          <w:sz w:val="24"/>
        </w:rPr>
        <w:t>HW49</w:t>
      </w:r>
      <w:r>
        <w:rPr>
          <w:color w:val="000000" w:themeColor="text1"/>
          <w:sz w:val="24"/>
        </w:rPr>
        <w:t>，均在扬州东</w:t>
      </w:r>
      <w:proofErr w:type="gramStart"/>
      <w:r>
        <w:rPr>
          <w:color w:val="000000" w:themeColor="text1"/>
          <w:sz w:val="24"/>
        </w:rPr>
        <w:t>晟</w:t>
      </w:r>
      <w:proofErr w:type="gramEnd"/>
      <w:r>
        <w:rPr>
          <w:color w:val="000000" w:themeColor="text1"/>
          <w:sz w:val="24"/>
        </w:rPr>
        <w:t>固废环保处理有限公司处理资质范围内，且建设项目已与上述公司签订了处置协议（见附件）并报环保主管部门备案。从处理能力和处理范围上看，拟建项目产生的危险</w:t>
      </w:r>
      <w:proofErr w:type="gramStart"/>
      <w:r>
        <w:rPr>
          <w:color w:val="000000" w:themeColor="text1"/>
          <w:sz w:val="24"/>
        </w:rPr>
        <w:t>固废送扬州</w:t>
      </w:r>
      <w:proofErr w:type="gramEnd"/>
      <w:r>
        <w:rPr>
          <w:color w:val="000000" w:themeColor="text1"/>
          <w:sz w:val="24"/>
        </w:rPr>
        <w:t>东</w:t>
      </w:r>
      <w:proofErr w:type="gramStart"/>
      <w:r>
        <w:rPr>
          <w:color w:val="000000" w:themeColor="text1"/>
          <w:sz w:val="24"/>
        </w:rPr>
        <w:t>晟</w:t>
      </w:r>
      <w:proofErr w:type="gramEnd"/>
      <w:r>
        <w:rPr>
          <w:color w:val="000000" w:themeColor="text1"/>
          <w:sz w:val="24"/>
        </w:rPr>
        <w:t>固废环保处理有限公司处置是可行的。</w:t>
      </w:r>
    </w:p>
    <w:p w:rsidR="005C6D9D" w:rsidRDefault="008D3B0E">
      <w:pPr>
        <w:spacing w:line="500" w:lineRule="exact"/>
        <w:ind w:firstLineChars="200" w:firstLine="480"/>
        <w:rPr>
          <w:color w:val="000000" w:themeColor="text1"/>
          <w:sz w:val="24"/>
        </w:rPr>
      </w:pPr>
      <w:r>
        <w:rPr>
          <w:color w:val="000000" w:themeColor="text1"/>
          <w:sz w:val="24"/>
        </w:rPr>
        <w:lastRenderedPageBreak/>
        <w:t>本次环</w:t>
      </w:r>
      <w:proofErr w:type="gramStart"/>
      <w:r>
        <w:rPr>
          <w:color w:val="000000" w:themeColor="text1"/>
          <w:sz w:val="24"/>
        </w:rPr>
        <w:t>评要求</w:t>
      </w:r>
      <w:proofErr w:type="gramEnd"/>
      <w:r>
        <w:rPr>
          <w:color w:val="000000" w:themeColor="text1"/>
          <w:sz w:val="24"/>
        </w:rPr>
        <w:t>扩建项目对固体废弃物实行从产生、收集、运输、贮存、委外处理的全过程管理，危险废物的贮存严格按照《危险废物贮存污染控制标准》（</w:t>
      </w:r>
      <w:r>
        <w:rPr>
          <w:color w:val="000000" w:themeColor="text1"/>
          <w:sz w:val="24"/>
        </w:rPr>
        <w:t>GB18597-2001</w:t>
      </w:r>
      <w:r>
        <w:rPr>
          <w:color w:val="000000" w:themeColor="text1"/>
          <w:sz w:val="24"/>
        </w:rPr>
        <w:t>）执行，</w:t>
      </w:r>
      <w:proofErr w:type="gramStart"/>
      <w:r>
        <w:rPr>
          <w:color w:val="000000" w:themeColor="text1"/>
          <w:sz w:val="24"/>
        </w:rPr>
        <w:t>在危废堆场</w:t>
      </w:r>
      <w:proofErr w:type="gramEnd"/>
      <w:r>
        <w:rPr>
          <w:color w:val="000000" w:themeColor="text1"/>
          <w:sz w:val="24"/>
        </w:rPr>
        <w:t>内进行存放，</w:t>
      </w:r>
      <w:proofErr w:type="gramStart"/>
      <w:r>
        <w:rPr>
          <w:color w:val="000000" w:themeColor="text1"/>
          <w:sz w:val="24"/>
        </w:rPr>
        <w:t>危废堆场</w:t>
      </w:r>
      <w:proofErr w:type="gramEnd"/>
      <w:r>
        <w:rPr>
          <w:color w:val="000000" w:themeColor="text1"/>
          <w:sz w:val="24"/>
        </w:rPr>
        <w:t>的地面、围墙等均按照相应规范进行处理，以防止浸出污染地面水和地表水。</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）危险废物收集污染防治措施分析</w:t>
      </w:r>
    </w:p>
    <w:p w:rsidR="005C6D9D" w:rsidRDefault="008D3B0E">
      <w:pPr>
        <w:spacing w:line="500" w:lineRule="exact"/>
        <w:ind w:firstLineChars="200" w:firstLine="480"/>
        <w:rPr>
          <w:color w:val="000000" w:themeColor="text1"/>
          <w:sz w:val="24"/>
        </w:rPr>
      </w:pPr>
      <w:r>
        <w:rPr>
          <w:color w:val="000000" w:themeColor="text1"/>
          <w:sz w:val="24"/>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最后按照江苏省环保厅（</w:t>
      </w:r>
      <w:proofErr w:type="gramStart"/>
      <w:r>
        <w:rPr>
          <w:color w:val="000000" w:themeColor="text1"/>
          <w:sz w:val="24"/>
        </w:rPr>
        <w:t>苏环控</w:t>
      </w:r>
      <w:proofErr w:type="gramEnd"/>
      <w:r>
        <w:rPr>
          <w:color w:val="000000" w:themeColor="text1"/>
          <w:sz w:val="24"/>
        </w:rPr>
        <w:t>[1997]134</w:t>
      </w:r>
      <w:r>
        <w:rPr>
          <w:color w:val="000000" w:themeColor="text1"/>
          <w:sz w:val="24"/>
        </w:rPr>
        <w:t>号文）《关于加强危险废物交换和转移管理工作的通知》要求，对危险废物进行安全包装，并在包装的明显位置附上危险废物标签。</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）危险废物暂存污染防治措施分析</w:t>
      </w:r>
    </w:p>
    <w:p w:rsidR="005C6D9D" w:rsidRDefault="008D3B0E">
      <w:pPr>
        <w:spacing w:line="500" w:lineRule="exact"/>
        <w:ind w:firstLineChars="200" w:firstLine="480"/>
        <w:rPr>
          <w:color w:val="000000" w:themeColor="text1"/>
          <w:sz w:val="24"/>
        </w:rPr>
      </w:pPr>
      <w:r>
        <w:rPr>
          <w:color w:val="000000" w:themeColor="text1"/>
          <w:sz w:val="24"/>
        </w:rPr>
        <w:t>危险废物应尽快送往委托单位处理，不宜存放过长时间，确需暂存的，</w:t>
      </w:r>
      <w:r>
        <w:rPr>
          <w:rFonts w:hint="eastAsia"/>
          <w:color w:val="000000" w:themeColor="text1"/>
          <w:sz w:val="24"/>
        </w:rPr>
        <w:t>设置足够的储存场所，并</w:t>
      </w:r>
      <w:r>
        <w:rPr>
          <w:color w:val="000000" w:themeColor="text1"/>
          <w:sz w:val="24"/>
        </w:rPr>
        <w:t>应做到以下几点：</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fldChar w:fldCharType="begin"/>
      </w:r>
      <w:r>
        <w:rPr>
          <w:rFonts w:asciiTheme="minorEastAsia" w:eastAsiaTheme="minorEastAsia" w:hAnsiTheme="minorEastAsia"/>
          <w:color w:val="000000" w:themeColor="text1"/>
          <w:sz w:val="24"/>
        </w:rPr>
        <w:instrText xml:space="preserve"> = 1 \* GB3 </w:instrText>
      </w:r>
      <w:r>
        <w:rPr>
          <w:rFonts w:asciiTheme="minorEastAsia" w:eastAsiaTheme="minorEastAsia" w:hAnsiTheme="minorEastAsia"/>
          <w:color w:val="000000" w:themeColor="text1"/>
          <w:sz w:val="24"/>
        </w:rPr>
        <w:fldChar w:fldCharType="separate"/>
      </w:r>
      <w:r>
        <w:rPr>
          <w:rFonts w:asciiTheme="minorEastAsia" w:eastAsiaTheme="minorEastAsia" w:hAnsiTheme="minorEastAsia"/>
          <w:color w:val="000000" w:themeColor="text1"/>
          <w:sz w:val="24"/>
        </w:rPr>
        <w:t>①</w:t>
      </w:r>
      <w:r>
        <w:rPr>
          <w:rFonts w:asciiTheme="minorEastAsia" w:eastAsiaTheme="minorEastAsia" w:hAnsiTheme="minorEastAsia"/>
          <w:color w:val="000000" w:themeColor="text1"/>
          <w:sz w:val="24"/>
        </w:rPr>
        <w:fldChar w:fldCharType="end"/>
      </w:r>
      <w:r>
        <w:rPr>
          <w:color w:val="000000" w:themeColor="text1"/>
          <w:sz w:val="24"/>
        </w:rPr>
        <w:t>贮存场所应符合</w:t>
      </w:r>
      <w:r>
        <w:rPr>
          <w:color w:val="000000" w:themeColor="text1"/>
          <w:sz w:val="24"/>
        </w:rPr>
        <w:t>GB18597-2001</w:t>
      </w:r>
      <w:r>
        <w:rPr>
          <w:color w:val="000000" w:themeColor="text1"/>
          <w:sz w:val="24"/>
        </w:rPr>
        <w:t>规定的贮存控制标准，有符合要求的专用标志。</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fldChar w:fldCharType="begin"/>
      </w:r>
      <w:r>
        <w:rPr>
          <w:rFonts w:asciiTheme="minorEastAsia" w:eastAsiaTheme="minorEastAsia" w:hAnsiTheme="minorEastAsia"/>
          <w:color w:val="000000" w:themeColor="text1"/>
          <w:sz w:val="24"/>
        </w:rPr>
        <w:instrText xml:space="preserve"> = 2 \* GB3 </w:instrText>
      </w:r>
      <w:r>
        <w:rPr>
          <w:rFonts w:asciiTheme="minorEastAsia" w:eastAsiaTheme="minorEastAsia" w:hAnsiTheme="minorEastAsia"/>
          <w:color w:val="000000" w:themeColor="text1"/>
          <w:sz w:val="24"/>
        </w:rPr>
        <w:fldChar w:fldCharType="separate"/>
      </w:r>
      <w:r>
        <w:rPr>
          <w:rFonts w:asciiTheme="minorEastAsia" w:eastAsiaTheme="minorEastAsia" w:hAnsiTheme="minorEastAsia"/>
          <w:color w:val="000000" w:themeColor="text1"/>
          <w:sz w:val="24"/>
        </w:rPr>
        <w:t>②</w:t>
      </w:r>
      <w:r>
        <w:rPr>
          <w:rFonts w:asciiTheme="minorEastAsia" w:eastAsiaTheme="minorEastAsia" w:hAnsiTheme="minorEastAsia"/>
          <w:color w:val="000000" w:themeColor="text1"/>
          <w:sz w:val="24"/>
        </w:rPr>
        <w:fldChar w:fldCharType="end"/>
      </w:r>
      <w:r>
        <w:rPr>
          <w:rFonts w:asciiTheme="minorEastAsia" w:eastAsiaTheme="minorEastAsia" w:hAnsiTheme="minorEastAsia"/>
          <w:color w:val="000000" w:themeColor="text1"/>
          <w:sz w:val="24"/>
        </w:rPr>
        <w:t>贮存</w:t>
      </w:r>
      <w:r>
        <w:rPr>
          <w:color w:val="000000" w:themeColor="text1"/>
          <w:sz w:val="24"/>
        </w:rPr>
        <w:t>区内禁止混放不相容危险废物。</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fldChar w:fldCharType="begin"/>
      </w:r>
      <w:r>
        <w:rPr>
          <w:rFonts w:asciiTheme="minorEastAsia" w:eastAsiaTheme="minorEastAsia" w:hAnsiTheme="minorEastAsia"/>
          <w:color w:val="000000" w:themeColor="text1"/>
          <w:sz w:val="24"/>
        </w:rPr>
        <w:instrText xml:space="preserve"> = 3 \* GB3 </w:instrText>
      </w:r>
      <w:r>
        <w:rPr>
          <w:rFonts w:asciiTheme="minorEastAsia" w:eastAsiaTheme="minorEastAsia" w:hAnsiTheme="minorEastAsia"/>
          <w:color w:val="000000" w:themeColor="text1"/>
          <w:sz w:val="24"/>
        </w:rPr>
        <w:fldChar w:fldCharType="separate"/>
      </w:r>
      <w:r>
        <w:rPr>
          <w:rFonts w:asciiTheme="minorEastAsia" w:eastAsiaTheme="minorEastAsia" w:hAnsiTheme="minorEastAsia"/>
          <w:color w:val="000000" w:themeColor="text1"/>
          <w:sz w:val="24"/>
        </w:rPr>
        <w:t>③</w:t>
      </w:r>
      <w:r>
        <w:rPr>
          <w:rFonts w:asciiTheme="minorEastAsia" w:eastAsiaTheme="minorEastAsia" w:hAnsiTheme="minorEastAsia"/>
          <w:color w:val="000000" w:themeColor="text1"/>
          <w:sz w:val="24"/>
        </w:rPr>
        <w:fldChar w:fldCharType="end"/>
      </w:r>
      <w:proofErr w:type="gramStart"/>
      <w:r>
        <w:rPr>
          <w:rFonts w:asciiTheme="minorEastAsia" w:eastAsiaTheme="minorEastAsia" w:hAnsiTheme="minorEastAsia"/>
          <w:color w:val="000000" w:themeColor="text1"/>
          <w:sz w:val="24"/>
        </w:rPr>
        <w:t>贮</w:t>
      </w:r>
      <w:r>
        <w:rPr>
          <w:color w:val="000000" w:themeColor="text1"/>
          <w:sz w:val="24"/>
        </w:rPr>
        <w:t>存区</w:t>
      </w:r>
      <w:proofErr w:type="gramEnd"/>
      <w:r>
        <w:rPr>
          <w:color w:val="000000" w:themeColor="text1"/>
          <w:sz w:val="24"/>
        </w:rPr>
        <w:t>考虑相应的集排水和防渗设施。</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fldChar w:fldCharType="begin"/>
      </w:r>
      <w:r>
        <w:rPr>
          <w:rFonts w:asciiTheme="minorEastAsia" w:eastAsiaTheme="minorEastAsia" w:hAnsiTheme="minorEastAsia"/>
          <w:color w:val="000000" w:themeColor="text1"/>
          <w:sz w:val="24"/>
        </w:rPr>
        <w:instrText xml:space="preserve"> = 4 \* GB3 </w:instrText>
      </w:r>
      <w:r>
        <w:rPr>
          <w:rFonts w:asciiTheme="minorEastAsia" w:eastAsiaTheme="minorEastAsia" w:hAnsiTheme="minorEastAsia"/>
          <w:color w:val="000000" w:themeColor="text1"/>
          <w:sz w:val="24"/>
        </w:rPr>
        <w:fldChar w:fldCharType="separate"/>
      </w:r>
      <w:r>
        <w:rPr>
          <w:rFonts w:asciiTheme="minorEastAsia" w:eastAsiaTheme="minorEastAsia" w:hAnsiTheme="minorEastAsia"/>
          <w:color w:val="000000" w:themeColor="text1"/>
          <w:sz w:val="24"/>
        </w:rPr>
        <w:t>④</w:t>
      </w:r>
      <w:r>
        <w:rPr>
          <w:rFonts w:asciiTheme="minorEastAsia" w:eastAsiaTheme="minorEastAsia" w:hAnsiTheme="minorEastAsia"/>
          <w:color w:val="000000" w:themeColor="text1"/>
          <w:sz w:val="24"/>
        </w:rPr>
        <w:fldChar w:fldCharType="end"/>
      </w:r>
      <w:proofErr w:type="gramStart"/>
      <w:r>
        <w:rPr>
          <w:rFonts w:asciiTheme="minorEastAsia" w:eastAsiaTheme="minorEastAsia" w:hAnsiTheme="minorEastAsia"/>
          <w:color w:val="000000" w:themeColor="text1"/>
          <w:sz w:val="24"/>
        </w:rPr>
        <w:t>贮</w:t>
      </w:r>
      <w:r>
        <w:rPr>
          <w:color w:val="000000" w:themeColor="text1"/>
          <w:sz w:val="24"/>
        </w:rPr>
        <w:t>存区符合</w:t>
      </w:r>
      <w:proofErr w:type="gramEnd"/>
      <w:r>
        <w:rPr>
          <w:color w:val="000000" w:themeColor="text1"/>
          <w:sz w:val="24"/>
        </w:rPr>
        <w:t>消防要求。</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fldChar w:fldCharType="begin"/>
      </w:r>
      <w:r>
        <w:rPr>
          <w:rFonts w:asciiTheme="minorEastAsia" w:eastAsiaTheme="minorEastAsia" w:hAnsiTheme="minorEastAsia"/>
          <w:color w:val="000000" w:themeColor="text1"/>
          <w:sz w:val="24"/>
        </w:rPr>
        <w:instrText xml:space="preserve"> = 5 \* GB3 </w:instrText>
      </w:r>
      <w:r>
        <w:rPr>
          <w:rFonts w:asciiTheme="minorEastAsia" w:eastAsiaTheme="minorEastAsia" w:hAnsiTheme="minorEastAsia"/>
          <w:color w:val="000000" w:themeColor="text1"/>
          <w:sz w:val="24"/>
        </w:rPr>
        <w:fldChar w:fldCharType="separate"/>
      </w:r>
      <w:r>
        <w:rPr>
          <w:rFonts w:asciiTheme="minorEastAsia" w:eastAsiaTheme="minorEastAsia" w:hAnsiTheme="minorEastAsia"/>
          <w:color w:val="000000" w:themeColor="text1"/>
          <w:sz w:val="24"/>
        </w:rPr>
        <w:t>⑤</w:t>
      </w:r>
      <w:r>
        <w:rPr>
          <w:rFonts w:asciiTheme="minorEastAsia" w:eastAsiaTheme="minorEastAsia" w:hAnsiTheme="minorEastAsia"/>
          <w:color w:val="000000" w:themeColor="text1"/>
          <w:sz w:val="24"/>
        </w:rPr>
        <w:fldChar w:fldCharType="end"/>
      </w:r>
      <w:r>
        <w:rPr>
          <w:rFonts w:asciiTheme="minorEastAsia" w:eastAsiaTheme="minorEastAsia" w:hAnsiTheme="minorEastAsia"/>
          <w:color w:val="000000" w:themeColor="text1"/>
          <w:sz w:val="24"/>
        </w:rPr>
        <w:t>贮存</w:t>
      </w:r>
      <w:r>
        <w:rPr>
          <w:color w:val="000000" w:themeColor="text1"/>
          <w:sz w:val="24"/>
        </w:rPr>
        <w:t>容器必须有明显标志，具有耐腐蚀、耐压、密封和不与所贮存的废物</w:t>
      </w:r>
      <w:proofErr w:type="gramStart"/>
      <w:r>
        <w:rPr>
          <w:color w:val="000000" w:themeColor="text1"/>
          <w:sz w:val="24"/>
        </w:rPr>
        <w:t>发生发应等</w:t>
      </w:r>
      <w:proofErr w:type="gramEnd"/>
      <w:r>
        <w:rPr>
          <w:color w:val="000000" w:themeColor="text1"/>
          <w:sz w:val="24"/>
        </w:rPr>
        <w:t>特性。</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t>⑥按照</w:t>
      </w:r>
      <w:r>
        <w:rPr>
          <w:color w:val="000000" w:themeColor="text1"/>
          <w:sz w:val="24"/>
        </w:rPr>
        <w:t>《危险废物贮存污染控制标准》（</w:t>
      </w:r>
      <w:r>
        <w:rPr>
          <w:color w:val="000000" w:themeColor="text1"/>
          <w:sz w:val="24"/>
        </w:rPr>
        <w:t>GB18597-2001</w:t>
      </w:r>
      <w:r>
        <w:rPr>
          <w:color w:val="000000" w:themeColor="text1"/>
          <w:sz w:val="24"/>
        </w:rPr>
        <w:t>）的要求，基础防渗层为至少</w:t>
      </w:r>
      <w:r>
        <w:rPr>
          <w:color w:val="000000" w:themeColor="text1"/>
          <w:sz w:val="24"/>
        </w:rPr>
        <w:t>1m</w:t>
      </w:r>
      <w:r>
        <w:rPr>
          <w:color w:val="000000" w:themeColor="text1"/>
          <w:sz w:val="24"/>
        </w:rPr>
        <w:t>厚粘土层（渗透系数</w:t>
      </w:r>
      <w:r>
        <w:rPr>
          <w:color w:val="000000" w:themeColor="text1"/>
          <w:sz w:val="24"/>
        </w:rPr>
        <w:t>≤10</w:t>
      </w:r>
      <w:r>
        <w:rPr>
          <w:color w:val="000000" w:themeColor="text1"/>
          <w:sz w:val="24"/>
          <w:vertAlign w:val="superscript"/>
        </w:rPr>
        <w:t>-7</w:t>
      </w:r>
      <w:r>
        <w:rPr>
          <w:color w:val="000000" w:themeColor="text1"/>
          <w:sz w:val="24"/>
        </w:rPr>
        <w:t>cm/s</w:t>
      </w:r>
      <w:r>
        <w:rPr>
          <w:color w:val="000000" w:themeColor="text1"/>
          <w:sz w:val="24"/>
        </w:rPr>
        <w:t>），或</w:t>
      </w:r>
      <w:r>
        <w:rPr>
          <w:color w:val="000000" w:themeColor="text1"/>
          <w:sz w:val="24"/>
        </w:rPr>
        <w:t>2mm</w:t>
      </w:r>
      <w:r>
        <w:rPr>
          <w:color w:val="000000" w:themeColor="text1"/>
          <w:sz w:val="24"/>
        </w:rPr>
        <w:t>厚高密度聚乙烯，或至少</w:t>
      </w:r>
      <w:r>
        <w:rPr>
          <w:color w:val="000000" w:themeColor="text1"/>
          <w:sz w:val="24"/>
        </w:rPr>
        <w:t>2mm</w:t>
      </w:r>
      <w:r>
        <w:rPr>
          <w:color w:val="000000" w:themeColor="text1"/>
          <w:sz w:val="24"/>
        </w:rPr>
        <w:t>厚的其他人工材料，渗透系数</w:t>
      </w:r>
      <w:r>
        <w:rPr>
          <w:color w:val="000000" w:themeColor="text1"/>
          <w:sz w:val="24"/>
        </w:rPr>
        <w:t>≤10</w:t>
      </w:r>
      <w:r>
        <w:rPr>
          <w:color w:val="000000" w:themeColor="text1"/>
          <w:sz w:val="24"/>
          <w:vertAlign w:val="superscript"/>
        </w:rPr>
        <w:t>-10</w:t>
      </w:r>
      <w:r>
        <w:rPr>
          <w:color w:val="000000" w:themeColor="text1"/>
          <w:sz w:val="24"/>
        </w:rPr>
        <w:t>cm/s</w:t>
      </w:r>
      <w:r>
        <w:rPr>
          <w:color w:val="000000" w:themeColor="text1"/>
          <w:sz w:val="24"/>
        </w:rPr>
        <w:t>。</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）危险废物运输污染防治措施分析</w:t>
      </w:r>
    </w:p>
    <w:p w:rsidR="005C6D9D" w:rsidRDefault="008D3B0E">
      <w:pPr>
        <w:spacing w:line="500" w:lineRule="exact"/>
        <w:ind w:firstLineChars="200" w:firstLine="480"/>
        <w:rPr>
          <w:color w:val="000000" w:themeColor="text1"/>
          <w:sz w:val="24"/>
        </w:rPr>
      </w:pPr>
      <w:r>
        <w:rPr>
          <w:color w:val="000000" w:themeColor="text1"/>
          <w:sz w:val="24"/>
        </w:rPr>
        <w:t>对于委托处理的危险废物，运输中应做到以下几点：</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lastRenderedPageBreak/>
        <w:t>①该运</w:t>
      </w:r>
      <w:r>
        <w:rPr>
          <w:color w:val="000000" w:themeColor="text1"/>
          <w:sz w:val="24"/>
        </w:rPr>
        <w:t>输车辆须经主管单位检查，并持有有关单位签发的许可证，负责运输的司机应通过培训，持有证明文件。</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t>②承</w:t>
      </w:r>
      <w:r>
        <w:rPr>
          <w:color w:val="000000" w:themeColor="text1"/>
          <w:sz w:val="24"/>
        </w:rPr>
        <w:t>载危险废物的车辆须有明显的标志或适当的危险符号，以引起注意。</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t>③载</w:t>
      </w:r>
      <w:r>
        <w:rPr>
          <w:color w:val="000000" w:themeColor="text1"/>
          <w:sz w:val="24"/>
        </w:rPr>
        <w:t>有危险废物的车辆在公路上行驶时，需持有运输许可证，其上应注明废物来源、性质和运往地点。</w:t>
      </w:r>
    </w:p>
    <w:p w:rsidR="005C6D9D" w:rsidRDefault="008D3B0E">
      <w:pPr>
        <w:spacing w:line="500" w:lineRule="exact"/>
        <w:ind w:firstLineChars="200" w:firstLine="480"/>
        <w:rPr>
          <w:color w:val="000000" w:themeColor="text1"/>
          <w:sz w:val="24"/>
        </w:rPr>
      </w:pPr>
      <w:r>
        <w:rPr>
          <w:rFonts w:asciiTheme="minorEastAsia" w:eastAsiaTheme="minorEastAsia" w:hAnsiTheme="minorEastAsia"/>
          <w:color w:val="000000" w:themeColor="text1"/>
          <w:sz w:val="24"/>
        </w:rPr>
        <w:t>④组</w:t>
      </w:r>
      <w:r>
        <w:rPr>
          <w:color w:val="000000" w:themeColor="text1"/>
          <w:sz w:val="24"/>
        </w:rPr>
        <w:t>织危险废物的运输单位，在事先需</w:t>
      </w:r>
      <w:proofErr w:type="gramStart"/>
      <w:r>
        <w:rPr>
          <w:color w:val="000000" w:themeColor="text1"/>
          <w:sz w:val="24"/>
        </w:rPr>
        <w:t>作出</w:t>
      </w:r>
      <w:proofErr w:type="gramEnd"/>
      <w:r>
        <w:rPr>
          <w:color w:val="000000" w:themeColor="text1"/>
          <w:sz w:val="24"/>
        </w:rPr>
        <w:t>周密的运输计划和行驶路线，其中包括有效的废物泄露情况下的应急措施。</w:t>
      </w:r>
    </w:p>
    <w:p w:rsidR="005C6D9D" w:rsidRDefault="008D3B0E">
      <w:pPr>
        <w:spacing w:line="500" w:lineRule="exact"/>
        <w:ind w:firstLineChars="200" w:firstLine="480"/>
        <w:rPr>
          <w:color w:val="000000" w:themeColor="text1"/>
          <w:sz w:val="24"/>
        </w:rPr>
      </w:pPr>
      <w:r>
        <w:rPr>
          <w:color w:val="000000" w:themeColor="text1"/>
          <w:sz w:val="24"/>
        </w:rPr>
        <w:t>（</w:t>
      </w:r>
      <w:r>
        <w:rPr>
          <w:color w:val="000000" w:themeColor="text1"/>
          <w:sz w:val="24"/>
        </w:rPr>
        <w:t>4</w:t>
      </w:r>
      <w:r>
        <w:rPr>
          <w:color w:val="000000" w:themeColor="text1"/>
          <w:sz w:val="24"/>
        </w:rPr>
        <w:t>）危险废物处理可行性分析</w:t>
      </w:r>
    </w:p>
    <w:p w:rsidR="005C6D9D" w:rsidRDefault="008D3B0E">
      <w:pPr>
        <w:spacing w:line="500" w:lineRule="exact"/>
        <w:ind w:firstLineChars="200" w:firstLine="480"/>
        <w:rPr>
          <w:color w:val="000000" w:themeColor="text1"/>
          <w:sz w:val="24"/>
        </w:rPr>
      </w:pPr>
      <w:r>
        <w:rPr>
          <w:color w:val="000000" w:themeColor="text1"/>
          <w:sz w:val="24"/>
        </w:rPr>
        <w:t>针对本项目产生</w:t>
      </w:r>
      <w:proofErr w:type="gramStart"/>
      <w:r>
        <w:rPr>
          <w:rFonts w:hint="eastAsia"/>
          <w:color w:val="000000" w:themeColor="text1"/>
          <w:sz w:val="24"/>
        </w:rPr>
        <w:t>危废量</w:t>
      </w:r>
      <w:proofErr w:type="gramEnd"/>
      <w:r>
        <w:rPr>
          <w:color w:val="000000" w:themeColor="text1"/>
          <w:sz w:val="24"/>
        </w:rPr>
        <w:t>较大，本此环</w:t>
      </w:r>
      <w:proofErr w:type="gramStart"/>
      <w:r>
        <w:rPr>
          <w:color w:val="000000" w:themeColor="text1"/>
          <w:sz w:val="24"/>
        </w:rPr>
        <w:t>评要求</w:t>
      </w:r>
      <w:proofErr w:type="gramEnd"/>
      <w:r>
        <w:rPr>
          <w:color w:val="000000" w:themeColor="text1"/>
          <w:sz w:val="24"/>
        </w:rPr>
        <w:t>企业落实以下几点要求：</w:t>
      </w:r>
    </w:p>
    <w:p w:rsidR="005C6D9D" w:rsidRDefault="008D3B0E">
      <w:pPr>
        <w:spacing w:line="500" w:lineRule="exact"/>
        <w:ind w:firstLineChars="200" w:firstLine="480"/>
        <w:rPr>
          <w:color w:val="000000" w:themeColor="text1"/>
          <w:sz w:val="24"/>
        </w:rPr>
      </w:pPr>
      <w:r>
        <w:rPr>
          <w:color w:val="000000" w:themeColor="text1"/>
          <w:sz w:val="24"/>
        </w:rPr>
        <w:t>1</w:t>
      </w:r>
      <w:r>
        <w:rPr>
          <w:rFonts w:hint="eastAsia"/>
          <w:color w:val="000000" w:themeColor="text1"/>
          <w:sz w:val="24"/>
        </w:rPr>
        <w:t>、</w:t>
      </w:r>
      <w:r>
        <w:rPr>
          <w:color w:val="000000" w:themeColor="text1"/>
          <w:sz w:val="24"/>
        </w:rPr>
        <w:t>对危险固废堆场区域设立监控设施，</w:t>
      </w:r>
      <w:proofErr w:type="gramStart"/>
      <w:r>
        <w:rPr>
          <w:color w:val="000000" w:themeColor="text1"/>
          <w:sz w:val="24"/>
        </w:rPr>
        <w:t>危废堆场</w:t>
      </w:r>
      <w:proofErr w:type="gramEnd"/>
      <w:r>
        <w:rPr>
          <w:color w:val="000000" w:themeColor="text1"/>
          <w:sz w:val="24"/>
        </w:rPr>
        <w:t>周围应设置围墙或者防护栅栏，与周边区域</w:t>
      </w:r>
      <w:proofErr w:type="gramStart"/>
      <w:r>
        <w:rPr>
          <w:color w:val="000000" w:themeColor="text1"/>
          <w:sz w:val="24"/>
        </w:rPr>
        <w:t>严格分</w:t>
      </w:r>
      <w:proofErr w:type="gramEnd"/>
      <w:r>
        <w:rPr>
          <w:color w:val="000000" w:themeColor="text1"/>
          <w:sz w:val="24"/>
        </w:rPr>
        <w:t>离开，并按</w:t>
      </w:r>
      <w:r>
        <w:rPr>
          <w:color w:val="000000" w:themeColor="text1"/>
          <w:sz w:val="24"/>
        </w:rPr>
        <w:t>GB15562.2</w:t>
      </w:r>
      <w:r>
        <w:rPr>
          <w:color w:val="000000" w:themeColor="text1"/>
          <w:sz w:val="24"/>
        </w:rPr>
        <w:t>的规定设置警示标志，现场需配置安全防护服装与工具、通讯设备、照明设施等；</w:t>
      </w:r>
    </w:p>
    <w:p w:rsidR="005C6D9D" w:rsidRDefault="008D3B0E">
      <w:pPr>
        <w:spacing w:line="500" w:lineRule="exact"/>
        <w:ind w:firstLineChars="200" w:firstLine="480"/>
        <w:rPr>
          <w:color w:val="000000" w:themeColor="text1"/>
          <w:sz w:val="24"/>
        </w:rPr>
      </w:pPr>
      <w:r>
        <w:rPr>
          <w:color w:val="000000" w:themeColor="text1"/>
          <w:sz w:val="24"/>
        </w:rPr>
        <w:t>2</w:t>
      </w:r>
      <w:r>
        <w:rPr>
          <w:rFonts w:hint="eastAsia"/>
          <w:color w:val="000000" w:themeColor="text1"/>
          <w:sz w:val="24"/>
        </w:rPr>
        <w:t>、</w:t>
      </w:r>
      <w:proofErr w:type="gramStart"/>
      <w:r>
        <w:rPr>
          <w:color w:val="000000" w:themeColor="text1"/>
          <w:sz w:val="24"/>
        </w:rPr>
        <w:t>对固废</w:t>
      </w:r>
      <w:proofErr w:type="gramEnd"/>
      <w:r>
        <w:rPr>
          <w:color w:val="000000" w:themeColor="text1"/>
          <w:sz w:val="24"/>
        </w:rPr>
        <w:t>堆场进行水泥硬化，并采取严格的、科学的防渗措施；</w:t>
      </w:r>
    </w:p>
    <w:p w:rsidR="005C6D9D" w:rsidRDefault="008D3B0E">
      <w:pPr>
        <w:spacing w:line="500" w:lineRule="exact"/>
        <w:ind w:firstLineChars="200" w:firstLine="480"/>
        <w:rPr>
          <w:color w:val="000000" w:themeColor="text1"/>
          <w:sz w:val="24"/>
        </w:rPr>
      </w:pPr>
      <w:r>
        <w:rPr>
          <w:color w:val="000000" w:themeColor="text1"/>
          <w:sz w:val="24"/>
        </w:rPr>
        <w:t>3</w:t>
      </w:r>
      <w:r>
        <w:rPr>
          <w:rFonts w:hint="eastAsia"/>
          <w:color w:val="000000" w:themeColor="text1"/>
          <w:sz w:val="24"/>
        </w:rPr>
        <w:t>、</w:t>
      </w:r>
      <w:r>
        <w:rPr>
          <w:color w:val="000000" w:themeColor="text1"/>
          <w:sz w:val="24"/>
        </w:rPr>
        <w:t>加强固废管理，固废堆场中一般固废与危险固废的堆放位置应在物理上、空间上严格区分，确保污染物不在一般固废与危险</w:t>
      </w:r>
      <w:proofErr w:type="gramStart"/>
      <w:r>
        <w:rPr>
          <w:color w:val="000000" w:themeColor="text1"/>
          <w:sz w:val="24"/>
        </w:rPr>
        <w:t>固废间转移</w:t>
      </w:r>
      <w:proofErr w:type="gramEnd"/>
      <w:r>
        <w:rPr>
          <w:color w:val="000000" w:themeColor="text1"/>
          <w:sz w:val="24"/>
        </w:rPr>
        <w:t>；危险固</w:t>
      </w:r>
      <w:proofErr w:type="gramStart"/>
      <w:r>
        <w:rPr>
          <w:color w:val="000000" w:themeColor="text1"/>
          <w:sz w:val="24"/>
        </w:rPr>
        <w:t>废及时入</w:t>
      </w:r>
      <w:proofErr w:type="gramEnd"/>
      <w:r>
        <w:rPr>
          <w:color w:val="000000" w:themeColor="text1"/>
          <w:sz w:val="24"/>
        </w:rPr>
        <w:t>堆场存放，并及时通知协议处理单位进行回收处理。</w:t>
      </w:r>
    </w:p>
    <w:p w:rsidR="005C6D9D" w:rsidRDefault="008D3B0E">
      <w:pPr>
        <w:spacing w:line="500" w:lineRule="exact"/>
        <w:ind w:firstLineChars="200" w:firstLine="480"/>
        <w:rPr>
          <w:color w:val="000000" w:themeColor="text1"/>
          <w:sz w:val="24"/>
        </w:rPr>
      </w:pPr>
      <w:r>
        <w:rPr>
          <w:color w:val="000000" w:themeColor="text1"/>
          <w:sz w:val="24"/>
        </w:rPr>
        <w:t>4</w:t>
      </w:r>
      <w:r>
        <w:rPr>
          <w:rFonts w:hint="eastAsia"/>
          <w:color w:val="000000" w:themeColor="text1"/>
          <w:sz w:val="24"/>
        </w:rPr>
        <w:t>、</w:t>
      </w:r>
      <w:r>
        <w:rPr>
          <w:color w:val="000000" w:themeColor="text1"/>
          <w:sz w:val="24"/>
        </w:rPr>
        <w:t>严格落实危险固</w:t>
      </w:r>
      <w:proofErr w:type="gramStart"/>
      <w:r>
        <w:rPr>
          <w:color w:val="000000" w:themeColor="text1"/>
          <w:sz w:val="24"/>
        </w:rPr>
        <w:t>废转移台</w:t>
      </w:r>
      <w:proofErr w:type="gramEnd"/>
      <w:r>
        <w:rPr>
          <w:color w:val="000000" w:themeColor="text1"/>
          <w:sz w:val="24"/>
        </w:rPr>
        <w:t>账管理，做到每一笔危险固废的去向都有台账记录，包括厂区内部的和行政管理部门的。</w:t>
      </w:r>
    </w:p>
    <w:p w:rsidR="005C6D9D" w:rsidRDefault="008D3B0E">
      <w:pPr>
        <w:spacing w:line="500" w:lineRule="exact"/>
        <w:ind w:firstLineChars="200" w:firstLine="480"/>
        <w:rPr>
          <w:color w:val="000000" w:themeColor="text1"/>
          <w:sz w:val="24"/>
        </w:rPr>
      </w:pPr>
      <w:r>
        <w:rPr>
          <w:color w:val="000000" w:themeColor="text1"/>
          <w:sz w:val="24"/>
        </w:rPr>
        <w:t>综上，本项目产生的各种危险固废均有合理的处理途径，不会产生二次环境污染。</w:t>
      </w:r>
    </w:p>
    <w:p w:rsidR="005C6D9D" w:rsidRDefault="008D3B0E">
      <w:pPr>
        <w:keepNext/>
        <w:keepLines/>
        <w:widowControl w:val="0"/>
        <w:spacing w:beforeLines="50" w:before="120" w:afterLines="50" w:after="120" w:line="500" w:lineRule="exact"/>
        <w:outlineLvl w:val="1"/>
        <w:rPr>
          <w:b/>
          <w:bCs/>
          <w:color w:val="000000" w:themeColor="text1"/>
          <w:sz w:val="30"/>
          <w:szCs w:val="32"/>
        </w:rPr>
      </w:pPr>
      <w:bookmarkStart w:id="382" w:name="_Toc4680907"/>
      <w:bookmarkStart w:id="383" w:name="_Toc14268616"/>
      <w:bookmarkStart w:id="384" w:name="_Toc476556348"/>
      <w:bookmarkStart w:id="385" w:name="_Toc356203459"/>
      <w:r>
        <w:rPr>
          <w:b/>
          <w:bCs/>
          <w:color w:val="000000" w:themeColor="text1"/>
          <w:sz w:val="30"/>
          <w:szCs w:val="32"/>
        </w:rPr>
        <w:t xml:space="preserve">6.5 </w:t>
      </w:r>
      <w:r>
        <w:rPr>
          <w:rFonts w:hint="eastAsia"/>
          <w:b/>
          <w:bCs/>
          <w:color w:val="000000" w:themeColor="text1"/>
          <w:sz w:val="30"/>
          <w:szCs w:val="32"/>
        </w:rPr>
        <w:t>土壤和地下水治理措施及评述</w:t>
      </w:r>
      <w:bookmarkEnd w:id="382"/>
      <w:bookmarkEnd w:id="383"/>
    </w:p>
    <w:p w:rsidR="005C6D9D" w:rsidRDefault="008D3B0E">
      <w:pPr>
        <w:widowControl w:val="0"/>
        <w:adjustRightInd w:val="0"/>
        <w:spacing w:before="0" w:after="0" w:line="500" w:lineRule="exact"/>
        <w:ind w:left="6" w:firstLineChars="200" w:firstLine="480"/>
        <w:textAlignment w:val="baseline"/>
        <w:rPr>
          <w:color w:val="000000" w:themeColor="text1"/>
          <w:sz w:val="24"/>
          <w:szCs w:val="21"/>
        </w:rPr>
      </w:pPr>
      <w:r>
        <w:rPr>
          <w:rFonts w:hint="eastAsia"/>
          <w:snapToGrid w:val="0"/>
          <w:color w:val="000000" w:themeColor="text1"/>
          <w:sz w:val="24"/>
          <w:szCs w:val="21"/>
        </w:rPr>
        <w:t>土壤地下水污染的防治坚持以源头控制</w:t>
      </w:r>
      <w:r>
        <w:rPr>
          <w:rFonts w:hint="eastAsia"/>
          <w:color w:val="000000" w:themeColor="text1"/>
          <w:sz w:val="24"/>
          <w:szCs w:val="21"/>
        </w:rPr>
        <w:t>、分区防渗、污染监测及事故应急处理为原则，采用主动及被动防渗相结合的方式进行，实施地上污染地上防治、地下污染地下防治的设计方案。</w:t>
      </w:r>
    </w:p>
    <w:p w:rsidR="005C6D9D" w:rsidRDefault="008D3B0E">
      <w:pPr>
        <w:keepNext/>
        <w:keepLines/>
        <w:widowControl w:val="0"/>
        <w:spacing w:before="0" w:after="0" w:line="500" w:lineRule="exact"/>
        <w:outlineLvl w:val="2"/>
        <w:rPr>
          <w:b/>
          <w:bCs/>
          <w:color w:val="000000" w:themeColor="text1"/>
          <w:sz w:val="28"/>
          <w:szCs w:val="32"/>
        </w:rPr>
      </w:pPr>
      <w:r>
        <w:rPr>
          <w:b/>
          <w:bCs/>
          <w:color w:val="000000" w:themeColor="text1"/>
          <w:sz w:val="28"/>
          <w:szCs w:val="32"/>
        </w:rPr>
        <w:t xml:space="preserve">6.5.1 </w:t>
      </w:r>
      <w:r>
        <w:rPr>
          <w:rFonts w:hint="eastAsia"/>
          <w:b/>
          <w:bCs/>
          <w:color w:val="000000" w:themeColor="text1"/>
          <w:sz w:val="28"/>
          <w:szCs w:val="32"/>
        </w:rPr>
        <w:t>源头控制措施</w:t>
      </w:r>
    </w:p>
    <w:p w:rsidR="005C6D9D" w:rsidRDefault="008D3B0E">
      <w:pPr>
        <w:widowControl w:val="0"/>
        <w:adjustRightInd w:val="0"/>
        <w:spacing w:before="0" w:after="0" w:line="500" w:lineRule="exact"/>
        <w:ind w:left="6" w:firstLineChars="200" w:firstLine="480"/>
        <w:textAlignment w:val="baseline"/>
        <w:rPr>
          <w:snapToGrid w:val="0"/>
          <w:color w:val="000000" w:themeColor="text1"/>
          <w:sz w:val="24"/>
          <w:szCs w:val="21"/>
        </w:rPr>
      </w:pPr>
      <w:r>
        <w:rPr>
          <w:rFonts w:hint="eastAsia"/>
          <w:snapToGrid w:val="0"/>
          <w:color w:val="000000" w:themeColor="text1"/>
          <w:sz w:val="24"/>
          <w:szCs w:val="21"/>
        </w:rPr>
        <w:t>为了防止污染物的跑、冒、滴、漏，将污染物泄漏的环境风险事故降到最低限度，技</w:t>
      </w:r>
      <w:r>
        <w:rPr>
          <w:rFonts w:hint="eastAsia"/>
          <w:snapToGrid w:val="0"/>
          <w:color w:val="000000" w:themeColor="text1"/>
          <w:sz w:val="24"/>
          <w:szCs w:val="21"/>
        </w:rPr>
        <w:lastRenderedPageBreak/>
        <w:t>改项目采取的源头控制措施包括：</w:t>
      </w:r>
    </w:p>
    <w:p w:rsidR="005C6D9D" w:rsidRDefault="008D3B0E">
      <w:pPr>
        <w:widowControl w:val="0"/>
        <w:adjustRightInd w:val="0"/>
        <w:spacing w:before="0" w:after="0" w:line="500" w:lineRule="exact"/>
        <w:ind w:left="6" w:firstLineChars="200" w:firstLine="480"/>
        <w:textAlignment w:val="baseline"/>
        <w:rPr>
          <w:snapToGrid w:val="0"/>
          <w:color w:val="000000" w:themeColor="text1"/>
          <w:sz w:val="24"/>
          <w:szCs w:val="21"/>
        </w:rPr>
      </w:pPr>
      <w:r>
        <w:rPr>
          <w:snapToGrid w:val="0"/>
          <w:color w:val="000000" w:themeColor="text1"/>
          <w:sz w:val="24"/>
          <w:szCs w:val="21"/>
        </w:rPr>
        <w:t xml:space="preserve">a) </w:t>
      </w:r>
      <w:r>
        <w:rPr>
          <w:rFonts w:hint="eastAsia"/>
          <w:snapToGrid w:val="0"/>
          <w:color w:val="000000" w:themeColor="text1"/>
          <w:sz w:val="24"/>
          <w:szCs w:val="21"/>
        </w:rPr>
        <w:t>装置合理布局。生产区四周均设有地沟，方便事故废水的就地收集，可以将废水的径流面积控制在最小范围内，有效防止了厂区内废水横流，减少了污染物的下渗面积；</w:t>
      </w:r>
    </w:p>
    <w:p w:rsidR="005C6D9D" w:rsidRDefault="008D3B0E">
      <w:pPr>
        <w:widowControl w:val="0"/>
        <w:adjustRightInd w:val="0"/>
        <w:spacing w:before="0" w:after="0" w:line="500" w:lineRule="exact"/>
        <w:ind w:left="6" w:firstLineChars="200" w:firstLine="480"/>
        <w:textAlignment w:val="baseline"/>
        <w:rPr>
          <w:snapToGrid w:val="0"/>
          <w:color w:val="000000" w:themeColor="text1"/>
          <w:sz w:val="24"/>
          <w:szCs w:val="21"/>
        </w:rPr>
      </w:pPr>
      <w:r>
        <w:rPr>
          <w:snapToGrid w:val="0"/>
          <w:color w:val="000000" w:themeColor="text1"/>
          <w:sz w:val="24"/>
          <w:szCs w:val="21"/>
        </w:rPr>
        <w:t xml:space="preserve">b) </w:t>
      </w:r>
      <w:r>
        <w:rPr>
          <w:rFonts w:hint="eastAsia"/>
          <w:snapToGrid w:val="0"/>
          <w:color w:val="000000" w:themeColor="text1"/>
          <w:sz w:val="24"/>
          <w:szCs w:val="21"/>
        </w:rPr>
        <w:t>事故废水收集排放系统。项目建有有效的装置区雨水及事故废水收集系统，可以</w:t>
      </w:r>
      <w:r>
        <w:rPr>
          <w:rFonts w:hint="eastAsia"/>
          <w:color w:val="000000" w:themeColor="text1"/>
          <w:sz w:val="24"/>
          <w:szCs w:val="21"/>
        </w:rPr>
        <w:t>尽快将地面上的废水收集进入废水收集系统，减少废水在地面上的停留时间并防止废水进入雨水系统从而污染地下水。</w:t>
      </w:r>
    </w:p>
    <w:p w:rsidR="005C6D9D" w:rsidRDefault="008D3B0E">
      <w:pPr>
        <w:widowControl w:val="0"/>
        <w:adjustRightInd w:val="0"/>
        <w:spacing w:before="0" w:after="0" w:line="500" w:lineRule="exact"/>
        <w:ind w:left="6" w:firstLineChars="200" w:firstLine="480"/>
        <w:textAlignment w:val="baseline"/>
        <w:rPr>
          <w:color w:val="000000" w:themeColor="text1"/>
          <w:sz w:val="24"/>
          <w:szCs w:val="21"/>
        </w:rPr>
      </w:pPr>
      <w:r>
        <w:rPr>
          <w:rFonts w:hint="eastAsia"/>
          <w:snapToGrid w:val="0"/>
          <w:color w:val="000000" w:themeColor="text1"/>
          <w:sz w:val="24"/>
          <w:szCs w:val="21"/>
        </w:rPr>
        <w:t>在采取上述地下水污染源头措施后</w:t>
      </w:r>
      <w:r>
        <w:rPr>
          <w:rFonts w:hint="eastAsia"/>
          <w:color w:val="000000" w:themeColor="text1"/>
          <w:sz w:val="24"/>
          <w:szCs w:val="21"/>
        </w:rPr>
        <w:t>，物料泄漏的发生概率能控制在一个很低的范围内，同时物料向地下的渗漏量也会大大减少。</w:t>
      </w:r>
    </w:p>
    <w:p w:rsidR="005C6D9D" w:rsidRDefault="008D3B0E">
      <w:pPr>
        <w:keepNext/>
        <w:keepLines/>
        <w:widowControl w:val="0"/>
        <w:spacing w:before="0" w:after="0" w:line="500" w:lineRule="exact"/>
        <w:outlineLvl w:val="2"/>
        <w:rPr>
          <w:b/>
          <w:bCs/>
          <w:color w:val="000000" w:themeColor="text1"/>
          <w:sz w:val="28"/>
          <w:szCs w:val="32"/>
        </w:rPr>
      </w:pPr>
      <w:r>
        <w:rPr>
          <w:b/>
          <w:bCs/>
          <w:color w:val="000000" w:themeColor="text1"/>
          <w:sz w:val="28"/>
          <w:szCs w:val="32"/>
        </w:rPr>
        <w:t xml:space="preserve">6.5.2 </w:t>
      </w:r>
      <w:r>
        <w:rPr>
          <w:rFonts w:hint="eastAsia"/>
          <w:b/>
          <w:bCs/>
          <w:color w:val="000000" w:themeColor="text1"/>
          <w:sz w:val="28"/>
          <w:szCs w:val="32"/>
        </w:rPr>
        <w:t>分区防渗措施</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w:t>
      </w:r>
      <w:r>
        <w:rPr>
          <w:rFonts w:hint="eastAsia"/>
          <w:color w:val="000000" w:themeColor="text1"/>
          <w:sz w:val="24"/>
          <w:szCs w:val="21"/>
        </w:rPr>
        <w:t>1</w:t>
      </w:r>
      <w:r>
        <w:rPr>
          <w:rFonts w:hint="eastAsia"/>
          <w:color w:val="000000" w:themeColor="text1"/>
          <w:sz w:val="24"/>
          <w:szCs w:val="21"/>
        </w:rPr>
        <w:t>）建设项目场地的包气带防污性能</w:t>
      </w:r>
    </w:p>
    <w:p w:rsidR="005C6D9D" w:rsidRDefault="008D3B0E">
      <w:pPr>
        <w:widowControl w:val="0"/>
        <w:spacing w:before="0" w:after="0" w:line="500" w:lineRule="exact"/>
        <w:ind w:firstLineChars="200" w:firstLine="480"/>
        <w:rPr>
          <w:color w:val="000000" w:themeColor="text1"/>
          <w:sz w:val="24"/>
          <w:szCs w:val="21"/>
        </w:rPr>
      </w:pPr>
      <w:r>
        <w:rPr>
          <w:rFonts w:hint="eastAsia"/>
          <w:color w:val="000000" w:themeColor="text1"/>
          <w:sz w:val="24"/>
          <w:szCs w:val="21"/>
        </w:rPr>
        <w:t>建设项目场地的包气带防污性能按包气带中岩（土）层的分布情况分为强、中、弱三级，分级原则见表</w:t>
      </w:r>
      <w:r>
        <w:rPr>
          <w:color w:val="000000" w:themeColor="text1"/>
          <w:sz w:val="24"/>
          <w:szCs w:val="21"/>
        </w:rPr>
        <w:t>6.5-1</w:t>
      </w:r>
      <w:r>
        <w:rPr>
          <w:rFonts w:hint="eastAsia"/>
          <w:color w:val="000000" w:themeColor="text1"/>
          <w:sz w:val="24"/>
          <w:szCs w:val="21"/>
        </w:rPr>
        <w:t>。</w:t>
      </w:r>
    </w:p>
    <w:p w:rsidR="005C6D9D" w:rsidRDefault="008D3B0E">
      <w:pPr>
        <w:widowControl w:val="0"/>
        <w:adjustRightInd w:val="0"/>
        <w:spacing w:before="0" w:after="0" w:line="500" w:lineRule="exact"/>
        <w:ind w:firstLine="480"/>
        <w:jc w:val="center"/>
        <w:rPr>
          <w:color w:val="000000" w:themeColor="text1"/>
          <w:sz w:val="24"/>
          <w:szCs w:val="22"/>
        </w:rPr>
      </w:pPr>
      <w:bookmarkStart w:id="386" w:name="_Ref533621431"/>
      <w:r>
        <w:rPr>
          <w:rFonts w:hint="eastAsia"/>
          <w:b/>
          <w:color w:val="000000" w:themeColor="text1"/>
          <w:sz w:val="24"/>
          <w:szCs w:val="22"/>
        </w:rPr>
        <w:t>表</w:t>
      </w:r>
      <w:bookmarkEnd w:id="386"/>
      <w:r>
        <w:rPr>
          <w:b/>
          <w:color w:val="000000" w:themeColor="text1"/>
          <w:sz w:val="24"/>
          <w:szCs w:val="22"/>
        </w:rPr>
        <w:t xml:space="preserve">6.5-1  </w:t>
      </w:r>
      <w:r>
        <w:rPr>
          <w:rFonts w:hint="eastAsia"/>
          <w:b/>
          <w:color w:val="000000" w:themeColor="text1"/>
          <w:sz w:val="24"/>
          <w:szCs w:val="22"/>
        </w:rPr>
        <w:t>天然包气带防污性能分级</w:t>
      </w:r>
    </w:p>
    <w:tbl>
      <w:tblPr>
        <w:tblW w:w="9184" w:type="dxa"/>
        <w:jc w:val="center"/>
        <w:tblBorders>
          <w:top w:val="single" w:sz="12" w:space="0" w:color="auto"/>
          <w:bottom w:val="single" w:sz="12"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940"/>
        <w:gridCol w:w="8244"/>
      </w:tblGrid>
      <w:tr w:rsidR="005C6D9D">
        <w:trPr>
          <w:jc w:val="center"/>
        </w:trPr>
        <w:tc>
          <w:tcPr>
            <w:tcW w:w="940"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分级</w:t>
            </w:r>
          </w:p>
        </w:tc>
        <w:tc>
          <w:tcPr>
            <w:tcW w:w="8244" w:type="dxa"/>
            <w:vAlign w:val="center"/>
          </w:tcPr>
          <w:p w:rsidR="005C6D9D" w:rsidRDefault="008D3B0E">
            <w:pPr>
              <w:widowControl w:val="0"/>
              <w:adjustRightInd w:val="0"/>
              <w:snapToGrid w:val="0"/>
              <w:spacing w:before="0" w:after="0" w:line="240" w:lineRule="auto"/>
              <w:jc w:val="center"/>
              <w:rPr>
                <w:b/>
                <w:color w:val="000000" w:themeColor="text1"/>
                <w:szCs w:val="21"/>
              </w:rPr>
            </w:pPr>
            <w:r>
              <w:rPr>
                <w:rFonts w:hint="eastAsia"/>
                <w:b/>
                <w:color w:val="000000" w:themeColor="text1"/>
                <w:szCs w:val="21"/>
              </w:rPr>
              <w:t>包气带岩土的渗透性能</w:t>
            </w:r>
          </w:p>
        </w:tc>
      </w:tr>
      <w:tr w:rsidR="005C6D9D">
        <w:trPr>
          <w:jc w:val="center"/>
        </w:trPr>
        <w:tc>
          <w:tcPr>
            <w:tcW w:w="94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强</w:t>
            </w:r>
          </w:p>
        </w:tc>
        <w:tc>
          <w:tcPr>
            <w:tcW w:w="8244"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岩（土）层单层厚度</w:t>
            </w:r>
            <w:r>
              <w:rPr>
                <w:rFonts w:hint="eastAsia"/>
                <w:color w:val="000000" w:themeColor="text1"/>
                <w:szCs w:val="21"/>
              </w:rPr>
              <w:t>Mb</w:t>
            </w:r>
            <w:r>
              <w:rPr>
                <w:rFonts w:hint="eastAsia"/>
                <w:color w:val="000000" w:themeColor="text1"/>
                <w:szCs w:val="21"/>
              </w:rPr>
              <w:t>≥</w:t>
            </w:r>
            <w:r>
              <w:rPr>
                <w:rFonts w:hint="eastAsia"/>
                <w:color w:val="000000" w:themeColor="text1"/>
                <w:szCs w:val="21"/>
              </w:rPr>
              <w:t>1.0m</w:t>
            </w:r>
            <w:r>
              <w:rPr>
                <w:rFonts w:hint="eastAsia"/>
                <w:color w:val="000000" w:themeColor="text1"/>
                <w:szCs w:val="21"/>
              </w:rPr>
              <w:t>，渗透系数</w:t>
            </w:r>
            <w:r>
              <w:rPr>
                <w:rFonts w:hint="eastAsia"/>
                <w:color w:val="000000" w:themeColor="text1"/>
                <w:szCs w:val="21"/>
              </w:rPr>
              <w:t>K</w:t>
            </w:r>
            <w:r>
              <w:rPr>
                <w:rFonts w:hint="eastAsia"/>
                <w:color w:val="000000" w:themeColor="text1"/>
                <w:szCs w:val="21"/>
              </w:rPr>
              <w:t>≤</w:t>
            </w:r>
            <w:r>
              <w:rPr>
                <w:rFonts w:hint="eastAsia"/>
                <w:color w:val="000000" w:themeColor="text1"/>
                <w:szCs w:val="21"/>
              </w:rPr>
              <w:t>10</w:t>
            </w:r>
            <w:r>
              <w:rPr>
                <w:color w:val="000000" w:themeColor="text1"/>
                <w:szCs w:val="21"/>
                <w:vertAlign w:val="superscript"/>
              </w:rPr>
              <w:t>-7</w:t>
            </w:r>
            <w:r>
              <w:rPr>
                <w:color w:val="000000" w:themeColor="text1"/>
                <w:szCs w:val="21"/>
              </w:rPr>
              <w:t>cm/s</w:t>
            </w:r>
            <w:r>
              <w:rPr>
                <w:rFonts w:hint="eastAsia"/>
                <w:color w:val="000000" w:themeColor="text1"/>
                <w:szCs w:val="21"/>
              </w:rPr>
              <w:t>，且分布连续、稳定</w:t>
            </w:r>
          </w:p>
        </w:tc>
      </w:tr>
      <w:tr w:rsidR="005C6D9D">
        <w:trPr>
          <w:jc w:val="center"/>
        </w:trPr>
        <w:tc>
          <w:tcPr>
            <w:tcW w:w="94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中</w:t>
            </w:r>
          </w:p>
        </w:tc>
        <w:tc>
          <w:tcPr>
            <w:tcW w:w="8244"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岩（土）层单层厚度</w:t>
            </w:r>
            <w:r>
              <w:rPr>
                <w:rFonts w:hint="eastAsia"/>
                <w:color w:val="000000" w:themeColor="text1"/>
                <w:szCs w:val="21"/>
              </w:rPr>
              <w:t>0.5m</w:t>
            </w:r>
            <w:r>
              <w:rPr>
                <w:rFonts w:hint="eastAsia"/>
                <w:color w:val="000000" w:themeColor="text1"/>
                <w:szCs w:val="21"/>
              </w:rPr>
              <w:t>≤</w:t>
            </w:r>
            <w:r>
              <w:rPr>
                <w:rFonts w:hint="eastAsia"/>
                <w:color w:val="000000" w:themeColor="text1"/>
                <w:szCs w:val="21"/>
              </w:rPr>
              <w:t>Mb</w:t>
            </w:r>
            <w:r>
              <w:rPr>
                <w:color w:val="000000" w:themeColor="text1"/>
                <w:szCs w:val="21"/>
              </w:rPr>
              <w:t>&lt;1.0m</w:t>
            </w:r>
            <w:r>
              <w:rPr>
                <w:rFonts w:hint="eastAsia"/>
                <w:color w:val="000000" w:themeColor="text1"/>
                <w:szCs w:val="21"/>
              </w:rPr>
              <w:t>，渗透系数</w:t>
            </w:r>
            <w:r>
              <w:rPr>
                <w:rFonts w:hint="eastAsia"/>
                <w:color w:val="000000" w:themeColor="text1"/>
                <w:szCs w:val="21"/>
              </w:rPr>
              <w:t>K</w:t>
            </w:r>
            <w:r>
              <w:rPr>
                <w:rFonts w:hint="eastAsia"/>
                <w:color w:val="000000" w:themeColor="text1"/>
                <w:szCs w:val="21"/>
              </w:rPr>
              <w:t>≤</w:t>
            </w:r>
            <w:r>
              <w:rPr>
                <w:rFonts w:hint="eastAsia"/>
                <w:color w:val="000000" w:themeColor="text1"/>
                <w:szCs w:val="21"/>
              </w:rPr>
              <w:t>10</w:t>
            </w:r>
            <w:r>
              <w:rPr>
                <w:color w:val="000000" w:themeColor="text1"/>
                <w:szCs w:val="21"/>
                <w:vertAlign w:val="superscript"/>
              </w:rPr>
              <w:t>-7</w:t>
            </w:r>
            <w:r>
              <w:rPr>
                <w:color w:val="000000" w:themeColor="text1"/>
                <w:szCs w:val="21"/>
              </w:rPr>
              <w:t>cm/s</w:t>
            </w:r>
            <w:r>
              <w:rPr>
                <w:rFonts w:hint="eastAsia"/>
                <w:color w:val="000000" w:themeColor="text1"/>
                <w:szCs w:val="21"/>
              </w:rPr>
              <w:t>，且分布连续、稳定；</w:t>
            </w:r>
          </w:p>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岩（土）层单层厚度</w:t>
            </w:r>
            <w:r>
              <w:rPr>
                <w:rFonts w:hint="eastAsia"/>
                <w:color w:val="000000" w:themeColor="text1"/>
                <w:szCs w:val="21"/>
              </w:rPr>
              <w:t>Mb</w:t>
            </w:r>
            <w:r>
              <w:rPr>
                <w:rFonts w:hint="eastAsia"/>
                <w:color w:val="000000" w:themeColor="text1"/>
                <w:szCs w:val="21"/>
              </w:rPr>
              <w:t>≥</w:t>
            </w:r>
            <w:r>
              <w:rPr>
                <w:rFonts w:hint="eastAsia"/>
                <w:color w:val="000000" w:themeColor="text1"/>
                <w:szCs w:val="21"/>
              </w:rPr>
              <w:t>1.0m</w:t>
            </w:r>
            <w:r>
              <w:rPr>
                <w:rFonts w:hint="eastAsia"/>
                <w:color w:val="000000" w:themeColor="text1"/>
                <w:szCs w:val="21"/>
              </w:rPr>
              <w:t>，渗透系数</w:t>
            </w:r>
            <w:r>
              <w:rPr>
                <w:color w:val="000000" w:themeColor="text1"/>
                <w:szCs w:val="21"/>
              </w:rPr>
              <w:t>10</w:t>
            </w:r>
            <w:r>
              <w:rPr>
                <w:color w:val="000000" w:themeColor="text1"/>
                <w:szCs w:val="21"/>
                <w:vertAlign w:val="superscript"/>
              </w:rPr>
              <w:t>-7</w:t>
            </w:r>
            <w:r>
              <w:rPr>
                <w:color w:val="000000" w:themeColor="text1"/>
                <w:szCs w:val="21"/>
              </w:rPr>
              <w:t>cm/s&lt;</w:t>
            </w:r>
            <w:r>
              <w:rPr>
                <w:rFonts w:hint="eastAsia"/>
                <w:color w:val="000000" w:themeColor="text1"/>
                <w:szCs w:val="21"/>
              </w:rPr>
              <w:t>K</w:t>
            </w:r>
            <w:r>
              <w:rPr>
                <w:rFonts w:hint="eastAsia"/>
                <w:color w:val="000000" w:themeColor="text1"/>
                <w:szCs w:val="21"/>
              </w:rPr>
              <w:t>≤</w:t>
            </w:r>
            <w:r>
              <w:rPr>
                <w:rFonts w:hint="eastAsia"/>
                <w:color w:val="000000" w:themeColor="text1"/>
                <w:szCs w:val="21"/>
              </w:rPr>
              <w:t>10</w:t>
            </w:r>
            <w:r>
              <w:rPr>
                <w:color w:val="000000" w:themeColor="text1"/>
                <w:szCs w:val="21"/>
                <w:vertAlign w:val="superscript"/>
              </w:rPr>
              <w:t>-4</w:t>
            </w:r>
            <w:r>
              <w:rPr>
                <w:color w:val="000000" w:themeColor="text1"/>
                <w:szCs w:val="21"/>
              </w:rPr>
              <w:t>cm/s</w:t>
            </w:r>
            <w:r>
              <w:rPr>
                <w:rFonts w:hint="eastAsia"/>
                <w:color w:val="000000" w:themeColor="text1"/>
                <w:szCs w:val="21"/>
              </w:rPr>
              <w:t>，且分布连续、稳定</w:t>
            </w:r>
          </w:p>
        </w:tc>
      </w:tr>
      <w:tr w:rsidR="005C6D9D">
        <w:trPr>
          <w:jc w:val="center"/>
        </w:trPr>
        <w:tc>
          <w:tcPr>
            <w:tcW w:w="940"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弱</w:t>
            </w:r>
          </w:p>
        </w:tc>
        <w:tc>
          <w:tcPr>
            <w:tcW w:w="8244" w:type="dxa"/>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岩（土）层不满足上述</w:t>
            </w:r>
            <w:r>
              <w:rPr>
                <w:color w:val="000000" w:themeColor="text1"/>
                <w:szCs w:val="21"/>
              </w:rPr>
              <w:t>“</w:t>
            </w:r>
            <w:r>
              <w:rPr>
                <w:rFonts w:hint="eastAsia"/>
                <w:color w:val="000000" w:themeColor="text1"/>
                <w:szCs w:val="21"/>
              </w:rPr>
              <w:t>强</w:t>
            </w:r>
            <w:r>
              <w:rPr>
                <w:color w:val="000000" w:themeColor="text1"/>
                <w:szCs w:val="21"/>
              </w:rPr>
              <w:t>”</w:t>
            </w:r>
            <w:r>
              <w:rPr>
                <w:rFonts w:hint="eastAsia"/>
                <w:color w:val="000000" w:themeColor="text1"/>
                <w:szCs w:val="21"/>
              </w:rPr>
              <w:t>和</w:t>
            </w:r>
            <w:r>
              <w:rPr>
                <w:color w:val="000000" w:themeColor="text1"/>
                <w:szCs w:val="21"/>
              </w:rPr>
              <w:t>“</w:t>
            </w:r>
            <w:r>
              <w:rPr>
                <w:rFonts w:hint="eastAsia"/>
                <w:color w:val="000000" w:themeColor="text1"/>
                <w:szCs w:val="21"/>
              </w:rPr>
              <w:t>中</w:t>
            </w:r>
            <w:r>
              <w:rPr>
                <w:color w:val="000000" w:themeColor="text1"/>
                <w:szCs w:val="21"/>
              </w:rPr>
              <w:t>”</w:t>
            </w:r>
            <w:r>
              <w:rPr>
                <w:rFonts w:hint="eastAsia"/>
                <w:color w:val="000000" w:themeColor="text1"/>
                <w:szCs w:val="21"/>
              </w:rPr>
              <w:t>条件</w:t>
            </w:r>
          </w:p>
        </w:tc>
      </w:tr>
    </w:tbl>
    <w:p w:rsidR="005C6D9D" w:rsidRDefault="008D3B0E">
      <w:pPr>
        <w:widowControl w:val="0"/>
        <w:spacing w:before="0" w:after="0" w:line="240" w:lineRule="auto"/>
        <w:ind w:firstLineChars="200" w:firstLine="361"/>
        <w:jc w:val="left"/>
        <w:rPr>
          <w:rFonts w:cs="仿宋"/>
          <w:b/>
          <w:color w:val="000000" w:themeColor="text1"/>
          <w:sz w:val="18"/>
          <w:szCs w:val="21"/>
        </w:rPr>
      </w:pPr>
      <w:r>
        <w:rPr>
          <w:rFonts w:cs="仿宋" w:hint="eastAsia"/>
          <w:b/>
          <w:color w:val="000000" w:themeColor="text1"/>
          <w:sz w:val="18"/>
          <w:szCs w:val="21"/>
        </w:rPr>
        <w:t>注：表中</w:t>
      </w:r>
      <w:r>
        <w:rPr>
          <w:rFonts w:cs="仿宋"/>
          <w:b/>
          <w:color w:val="000000" w:themeColor="text1"/>
          <w:sz w:val="18"/>
          <w:szCs w:val="21"/>
        </w:rPr>
        <w:t>“</w:t>
      </w:r>
      <w:r>
        <w:rPr>
          <w:rFonts w:cs="仿宋" w:hint="eastAsia"/>
          <w:b/>
          <w:color w:val="000000" w:themeColor="text1"/>
          <w:sz w:val="18"/>
          <w:szCs w:val="21"/>
        </w:rPr>
        <w:t>岩（土）层</w:t>
      </w:r>
      <w:r>
        <w:rPr>
          <w:rFonts w:cs="仿宋"/>
          <w:b/>
          <w:color w:val="000000" w:themeColor="text1"/>
          <w:sz w:val="18"/>
          <w:szCs w:val="21"/>
        </w:rPr>
        <w:t>”</w:t>
      </w:r>
      <w:r>
        <w:rPr>
          <w:rFonts w:cs="仿宋" w:hint="eastAsia"/>
          <w:b/>
          <w:color w:val="000000" w:themeColor="text1"/>
          <w:sz w:val="18"/>
          <w:szCs w:val="21"/>
        </w:rPr>
        <w:t>系指建设项目场地地下基础之下第一岩（土）层；包气带岩（土）的渗透系数系指包气带岩土饱水时的垂向渗透系数。</w:t>
      </w:r>
    </w:p>
    <w:p w:rsidR="005C6D9D" w:rsidRDefault="008D3B0E">
      <w:pPr>
        <w:widowControl w:val="0"/>
        <w:adjustRightInd w:val="0"/>
        <w:snapToGrid w:val="0"/>
        <w:spacing w:before="0" w:after="0" w:line="500" w:lineRule="exact"/>
        <w:ind w:firstLineChars="200" w:firstLine="480"/>
        <w:rPr>
          <w:color w:val="000000" w:themeColor="text1"/>
          <w:kern w:val="0"/>
          <w:sz w:val="24"/>
          <w:szCs w:val="22"/>
        </w:rPr>
      </w:pPr>
      <w:r>
        <w:rPr>
          <w:rFonts w:hint="eastAsia"/>
          <w:color w:val="000000" w:themeColor="text1"/>
          <w:kern w:val="0"/>
          <w:sz w:val="24"/>
          <w:szCs w:val="21"/>
        </w:rPr>
        <w:t>包气带即地表与潜水面之间的地带，是地下含水层的天然保护层，是地表污染物质进入含水层的垂直过渡带。污染物质进入包气带便与周围介质发生物理化学生物化学等作用，其作用时间越长越充分，包气带净化能力越强。</w:t>
      </w:r>
    </w:p>
    <w:p w:rsidR="005C6D9D" w:rsidRDefault="008D3B0E">
      <w:pPr>
        <w:widowControl w:val="0"/>
        <w:spacing w:before="0" w:after="0" w:line="500" w:lineRule="exact"/>
        <w:ind w:firstLineChars="200" w:firstLine="480"/>
        <w:rPr>
          <w:bCs/>
          <w:color w:val="000000" w:themeColor="text1"/>
          <w:kern w:val="0"/>
          <w:sz w:val="24"/>
          <w:szCs w:val="21"/>
        </w:rPr>
      </w:pPr>
      <w:r>
        <w:rPr>
          <w:rFonts w:hint="eastAsia"/>
          <w:color w:val="000000" w:themeColor="text1"/>
          <w:kern w:val="0"/>
          <w:sz w:val="24"/>
          <w:szCs w:val="21"/>
        </w:rPr>
        <w:t>包气带岩土对污染物质吸附能力大小与岩石颗粒大小及比表面积有关，通常粘性土大于砂性土。根据岩土勘察报告，项目区土层第</w:t>
      </w:r>
      <w:r>
        <w:rPr>
          <w:rFonts w:ascii="宋体" w:hAnsi="宋体" w:cs="宋体" w:hint="eastAsia"/>
          <w:color w:val="000000" w:themeColor="text1"/>
          <w:kern w:val="0"/>
          <w:sz w:val="24"/>
          <w:szCs w:val="21"/>
        </w:rPr>
        <w:t>②</w:t>
      </w:r>
      <w:r>
        <w:rPr>
          <w:rFonts w:hint="eastAsia"/>
          <w:color w:val="000000" w:themeColor="text1"/>
          <w:kern w:val="0"/>
          <w:sz w:val="24"/>
          <w:szCs w:val="21"/>
        </w:rPr>
        <w:t>层为</w:t>
      </w:r>
      <w:r>
        <w:rPr>
          <w:rFonts w:hint="eastAsia"/>
          <w:color w:val="000000" w:themeColor="text1"/>
          <w:sz w:val="24"/>
          <w:szCs w:val="21"/>
        </w:rPr>
        <w:t>粉质粘土</w:t>
      </w:r>
      <w:r>
        <w:rPr>
          <w:rFonts w:hint="eastAsia"/>
          <w:color w:val="000000" w:themeColor="text1"/>
          <w:kern w:val="0"/>
          <w:sz w:val="24"/>
          <w:szCs w:val="21"/>
        </w:rPr>
        <w:t>。该层</w:t>
      </w:r>
      <w:proofErr w:type="gramStart"/>
      <w:r>
        <w:rPr>
          <w:rFonts w:hint="eastAsia"/>
          <w:color w:val="000000" w:themeColor="text1"/>
          <w:kern w:val="0"/>
          <w:sz w:val="24"/>
          <w:szCs w:val="21"/>
        </w:rPr>
        <w:t>土</w:t>
      </w:r>
      <w:r>
        <w:rPr>
          <w:rFonts w:hint="eastAsia"/>
          <w:color w:val="000000" w:themeColor="text1"/>
          <w:sz w:val="24"/>
          <w:szCs w:val="21"/>
        </w:rPr>
        <w:t>平均</w:t>
      </w:r>
      <w:proofErr w:type="gramEnd"/>
      <w:r>
        <w:rPr>
          <w:rFonts w:hint="eastAsia"/>
          <w:color w:val="000000" w:themeColor="text1"/>
          <w:sz w:val="24"/>
          <w:szCs w:val="21"/>
        </w:rPr>
        <w:t>厚度≥</w:t>
      </w:r>
      <w:r>
        <w:rPr>
          <w:rFonts w:hint="eastAsia"/>
          <w:color w:val="000000" w:themeColor="text1"/>
          <w:sz w:val="24"/>
          <w:szCs w:val="21"/>
        </w:rPr>
        <w:t>1.0m</w:t>
      </w:r>
      <w:r>
        <w:rPr>
          <w:rFonts w:hint="eastAsia"/>
          <w:color w:val="000000" w:themeColor="text1"/>
          <w:sz w:val="24"/>
          <w:szCs w:val="21"/>
        </w:rPr>
        <w:t>，岩（土）层单层厚度</w:t>
      </w:r>
      <w:r>
        <w:rPr>
          <w:rFonts w:hint="eastAsia"/>
          <w:color w:val="000000" w:themeColor="text1"/>
          <w:sz w:val="24"/>
          <w:szCs w:val="21"/>
        </w:rPr>
        <w:t>Mb</w:t>
      </w:r>
      <w:r>
        <w:rPr>
          <w:rFonts w:hint="eastAsia"/>
          <w:color w:val="000000" w:themeColor="text1"/>
          <w:sz w:val="24"/>
          <w:szCs w:val="21"/>
        </w:rPr>
        <w:t>≥</w:t>
      </w:r>
      <w:r>
        <w:rPr>
          <w:rFonts w:hint="eastAsia"/>
          <w:color w:val="000000" w:themeColor="text1"/>
          <w:sz w:val="24"/>
          <w:szCs w:val="21"/>
        </w:rPr>
        <w:t>1.0m</w:t>
      </w:r>
      <w:r>
        <w:rPr>
          <w:rFonts w:hint="eastAsia"/>
          <w:color w:val="000000" w:themeColor="text1"/>
          <w:sz w:val="24"/>
          <w:szCs w:val="21"/>
        </w:rPr>
        <w:t>；</w:t>
      </w:r>
      <w:r>
        <w:rPr>
          <w:rFonts w:hint="eastAsia"/>
          <w:color w:val="000000" w:themeColor="text1"/>
          <w:kern w:val="0"/>
          <w:sz w:val="24"/>
          <w:szCs w:val="21"/>
        </w:rPr>
        <w:t>渗透系数为小于</w:t>
      </w:r>
      <w:r>
        <w:rPr>
          <w:color w:val="000000" w:themeColor="text1"/>
          <w:kern w:val="0"/>
          <w:sz w:val="24"/>
          <w:szCs w:val="21"/>
        </w:rPr>
        <w:t>1.0×10</w:t>
      </w:r>
      <w:r>
        <w:rPr>
          <w:color w:val="000000" w:themeColor="text1"/>
          <w:kern w:val="0"/>
          <w:sz w:val="24"/>
          <w:szCs w:val="21"/>
          <w:vertAlign w:val="superscript"/>
        </w:rPr>
        <w:t>-4</w:t>
      </w:r>
      <w:r>
        <w:rPr>
          <w:color w:val="000000" w:themeColor="text1"/>
          <w:kern w:val="0"/>
          <w:sz w:val="24"/>
          <w:szCs w:val="21"/>
        </w:rPr>
        <w:t>cm/s</w:t>
      </w:r>
      <w:r>
        <w:rPr>
          <w:rFonts w:hint="eastAsia"/>
          <w:color w:val="000000" w:themeColor="text1"/>
          <w:kern w:val="0"/>
          <w:sz w:val="24"/>
          <w:szCs w:val="21"/>
        </w:rPr>
        <w:t>，大于</w:t>
      </w:r>
      <w:r>
        <w:rPr>
          <w:color w:val="000000" w:themeColor="text1"/>
          <w:kern w:val="0"/>
          <w:sz w:val="24"/>
          <w:szCs w:val="21"/>
        </w:rPr>
        <w:t>1.0×10</w:t>
      </w:r>
      <w:r>
        <w:rPr>
          <w:color w:val="000000" w:themeColor="text1"/>
          <w:kern w:val="0"/>
          <w:sz w:val="24"/>
          <w:szCs w:val="21"/>
          <w:vertAlign w:val="superscript"/>
        </w:rPr>
        <w:t>-7</w:t>
      </w:r>
      <w:r>
        <w:rPr>
          <w:color w:val="000000" w:themeColor="text1"/>
          <w:kern w:val="0"/>
          <w:sz w:val="24"/>
          <w:szCs w:val="21"/>
        </w:rPr>
        <w:t>cm/s</w:t>
      </w:r>
      <w:r>
        <w:rPr>
          <w:rFonts w:hint="eastAsia"/>
          <w:color w:val="000000" w:themeColor="text1"/>
          <w:kern w:val="0"/>
          <w:sz w:val="24"/>
          <w:szCs w:val="21"/>
        </w:rPr>
        <w:t>，由</w:t>
      </w:r>
      <w:r>
        <w:rPr>
          <w:rFonts w:hint="eastAsia"/>
          <w:color w:val="000000" w:themeColor="text1"/>
          <w:sz w:val="24"/>
          <w:szCs w:val="21"/>
        </w:rPr>
        <w:t>表</w:t>
      </w:r>
      <w:r>
        <w:rPr>
          <w:color w:val="000000" w:themeColor="text1"/>
          <w:sz w:val="24"/>
          <w:szCs w:val="21"/>
        </w:rPr>
        <w:t>6.5-1</w:t>
      </w:r>
      <w:r>
        <w:rPr>
          <w:rFonts w:hint="eastAsia"/>
          <w:bCs/>
          <w:color w:val="000000" w:themeColor="text1"/>
          <w:kern w:val="0"/>
          <w:sz w:val="24"/>
          <w:szCs w:val="21"/>
        </w:rPr>
        <w:t>可以看出包气带的防污性能为中。</w:t>
      </w:r>
    </w:p>
    <w:p w:rsidR="005C6D9D" w:rsidRDefault="008D3B0E">
      <w:pPr>
        <w:widowControl w:val="0"/>
        <w:spacing w:before="0" w:after="0" w:line="500" w:lineRule="exact"/>
        <w:ind w:left="480"/>
        <w:rPr>
          <w:color w:val="000000" w:themeColor="text1"/>
          <w:sz w:val="24"/>
          <w:szCs w:val="22"/>
        </w:rPr>
      </w:pPr>
      <w:r>
        <w:rPr>
          <w:rFonts w:hint="eastAsia"/>
          <w:color w:val="000000" w:themeColor="text1"/>
          <w:sz w:val="24"/>
          <w:szCs w:val="22"/>
        </w:rPr>
        <w:t>（</w:t>
      </w:r>
      <w:r>
        <w:rPr>
          <w:rFonts w:hint="eastAsia"/>
          <w:color w:val="000000" w:themeColor="text1"/>
          <w:sz w:val="24"/>
          <w:szCs w:val="22"/>
        </w:rPr>
        <w:t>2</w:t>
      </w:r>
      <w:r>
        <w:rPr>
          <w:rFonts w:hint="eastAsia"/>
          <w:color w:val="000000" w:themeColor="text1"/>
          <w:sz w:val="24"/>
          <w:szCs w:val="22"/>
        </w:rPr>
        <w:t>）防渗分区</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kern w:val="0"/>
          <w:sz w:val="24"/>
          <w:szCs w:val="28"/>
        </w:rPr>
        <w:t>对可能产生地下水污染的区域应采取分区防渗的原则。依照《环境影响评价导则—</w:t>
      </w:r>
      <w:r>
        <w:rPr>
          <w:rFonts w:hint="eastAsia"/>
          <w:color w:val="000000" w:themeColor="text1"/>
          <w:kern w:val="0"/>
          <w:sz w:val="24"/>
          <w:szCs w:val="28"/>
        </w:rPr>
        <w:lastRenderedPageBreak/>
        <w:t>地下水环境》（</w:t>
      </w:r>
      <w:r>
        <w:rPr>
          <w:color w:val="000000" w:themeColor="text1"/>
          <w:kern w:val="0"/>
          <w:sz w:val="24"/>
          <w:szCs w:val="28"/>
        </w:rPr>
        <w:t>HJ 610-2016</w:t>
      </w:r>
      <w:r>
        <w:rPr>
          <w:rFonts w:hint="eastAsia"/>
          <w:color w:val="000000" w:themeColor="text1"/>
          <w:kern w:val="0"/>
          <w:sz w:val="24"/>
          <w:szCs w:val="28"/>
        </w:rPr>
        <w:t>）建议，</w:t>
      </w:r>
      <w:bookmarkStart w:id="387" w:name="_Hlk3219478"/>
      <w:r>
        <w:rPr>
          <w:rFonts w:hint="eastAsia"/>
          <w:color w:val="000000" w:themeColor="text1"/>
          <w:sz w:val="24"/>
          <w:szCs w:val="28"/>
        </w:rPr>
        <w:t>对</w:t>
      </w:r>
      <w:bookmarkEnd w:id="387"/>
      <w:r>
        <w:rPr>
          <w:rFonts w:hint="eastAsia"/>
          <w:color w:val="000000" w:themeColor="text1"/>
          <w:sz w:val="24"/>
          <w:szCs w:val="28"/>
        </w:rPr>
        <w:t>改建项目生产车间设置为</w:t>
      </w:r>
      <w:r>
        <w:rPr>
          <w:rFonts w:hint="eastAsia"/>
          <w:b/>
          <w:color w:val="000000" w:themeColor="text1"/>
          <w:sz w:val="24"/>
          <w:szCs w:val="28"/>
        </w:rPr>
        <w:t>重点防渗区</w:t>
      </w:r>
      <w:r>
        <w:rPr>
          <w:rFonts w:hint="eastAsia"/>
          <w:color w:val="000000" w:themeColor="text1"/>
          <w:sz w:val="24"/>
          <w:szCs w:val="28"/>
        </w:rPr>
        <w:t>，采取最严格的防渗措施，即首先对地基之上的土壤进行压实为防止储存的废矿物油因泄漏而污染地下水和地表水，储存场所使用硬化地面，且表面无裂纹；地面与裙脚用坚固、防渗的材料建造。</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对成品仓库设置为</w:t>
      </w:r>
      <w:r>
        <w:rPr>
          <w:rFonts w:hint="eastAsia"/>
          <w:b/>
          <w:color w:val="000000" w:themeColor="text1"/>
          <w:sz w:val="24"/>
          <w:szCs w:val="28"/>
        </w:rPr>
        <w:t>一般防渗区</w:t>
      </w:r>
      <w:r>
        <w:rPr>
          <w:rFonts w:hint="eastAsia"/>
          <w:color w:val="000000" w:themeColor="text1"/>
          <w:sz w:val="24"/>
          <w:szCs w:val="28"/>
        </w:rPr>
        <w:t>，则同样先对地基之上的土壤进行压实；而后采用采用防渗混凝土对地面进行硬化处理；最后根据情况，贴防腐</w:t>
      </w:r>
      <w:proofErr w:type="gramStart"/>
      <w:r>
        <w:rPr>
          <w:rFonts w:hint="eastAsia"/>
          <w:color w:val="000000" w:themeColor="text1"/>
          <w:sz w:val="24"/>
          <w:szCs w:val="28"/>
        </w:rPr>
        <w:t>地砖或刷防腐</w:t>
      </w:r>
      <w:proofErr w:type="gramEnd"/>
      <w:r>
        <w:rPr>
          <w:rFonts w:hint="eastAsia"/>
          <w:color w:val="000000" w:themeColor="text1"/>
          <w:sz w:val="24"/>
          <w:szCs w:val="28"/>
        </w:rPr>
        <w:t>树脂进行防腐处理。</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对办公楼、供配电站备件仓库等非污染防治，则采用先对地基之上的土壤进行压实、而后再采用防渗混凝土对地面进行硬化处理的方式进行防渗处理。</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除上述防渗处理外，生产装置区还选择耐腐蚀的设备、管道及阀门，以尽可能避免废液的跑冒滴漏；危险仓库的设置和管理严格执行《危险废物贮存污染控制标准》（</w:t>
      </w:r>
      <w:r>
        <w:rPr>
          <w:color w:val="000000" w:themeColor="text1"/>
          <w:sz w:val="24"/>
          <w:szCs w:val="28"/>
        </w:rPr>
        <w:t>GB 18597-2001</w:t>
      </w:r>
      <w:r>
        <w:rPr>
          <w:rFonts w:hint="eastAsia"/>
          <w:color w:val="000000" w:themeColor="text1"/>
          <w:sz w:val="24"/>
          <w:szCs w:val="28"/>
        </w:rPr>
        <w:t>）的规定。</w:t>
      </w:r>
    </w:p>
    <w:p w:rsidR="005C6D9D" w:rsidRDefault="008D3B0E">
      <w:pPr>
        <w:keepNext/>
        <w:keepLines/>
        <w:widowControl w:val="0"/>
        <w:spacing w:before="0" w:after="0" w:line="500" w:lineRule="exact"/>
        <w:outlineLvl w:val="2"/>
        <w:rPr>
          <w:b/>
          <w:bCs/>
          <w:color w:val="000000" w:themeColor="text1"/>
          <w:sz w:val="28"/>
          <w:szCs w:val="32"/>
        </w:rPr>
      </w:pPr>
      <w:r>
        <w:rPr>
          <w:b/>
          <w:bCs/>
          <w:color w:val="000000" w:themeColor="text1"/>
          <w:sz w:val="28"/>
          <w:szCs w:val="32"/>
        </w:rPr>
        <w:t xml:space="preserve">6.5.3 </w:t>
      </w:r>
      <w:r>
        <w:rPr>
          <w:rFonts w:hint="eastAsia"/>
          <w:b/>
          <w:bCs/>
          <w:color w:val="000000" w:themeColor="text1"/>
          <w:sz w:val="28"/>
          <w:szCs w:val="32"/>
        </w:rPr>
        <w:t>应急处置措施及应急预案</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w:t>
      </w:r>
      <w:r>
        <w:rPr>
          <w:color w:val="000000" w:themeColor="text1"/>
          <w:sz w:val="24"/>
          <w:szCs w:val="28"/>
        </w:rPr>
        <w:t>1</w:t>
      </w:r>
      <w:r>
        <w:rPr>
          <w:rFonts w:hint="eastAsia"/>
          <w:color w:val="000000" w:themeColor="text1"/>
          <w:sz w:val="24"/>
          <w:szCs w:val="28"/>
        </w:rPr>
        <w:t>）应急处置</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①当发生异常情况，需要马上采取紧急措施。</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②当发生异常情况时，按照装置制定的环境事故应急预案，启动应急预案。在第一时间内尽快上报主管领导，启动周围社会预案，密切关注地下水水质变化情况。</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③组织专业队伍负责查找环境事故发生地点，分析事故原因，尽量将紧急时间局部化，如可能应予以消除，尽量缩小环境事故对人和财产的影响。减低事故后果的手段，包括切断生产装置或设施。</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④对事故现场进行调查，监测，处理。对事故后果进行评估，采取紧急措施制止事故的扩散，扩大，并制定防止类似事件发生的措施。</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⑤如果本公司力量不足，需要请求社会应急力量协助。</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w:t>
      </w:r>
      <w:r>
        <w:rPr>
          <w:color w:val="000000" w:themeColor="text1"/>
          <w:sz w:val="24"/>
          <w:szCs w:val="28"/>
        </w:rPr>
        <w:t>2</w:t>
      </w:r>
      <w:r>
        <w:rPr>
          <w:rFonts w:hint="eastAsia"/>
          <w:color w:val="000000" w:themeColor="text1"/>
          <w:sz w:val="24"/>
          <w:szCs w:val="28"/>
        </w:rPr>
        <w:t>）应急预案</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①地下水污染事故的应急措施应在制定的安全管理体制的基础上，与其它应急预案相协调。制定企业、园区和政府三级应急预案。</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②应急预案应包括以下内容：</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lastRenderedPageBreak/>
        <w:t>应急预案的制定机构：应急预案的日常协调和指挥机构；相关部门在应急预案中的职责和分工；地下水环境保护目标的确定和潜在污染可能性评估；应急救援组织状况和人员，装备情况。应急救援组织的训练和演习；特大环境事故的紧急处置措施，人员疏散措施，工程抢险措施，现场医疗急救措施。特大环境事故的社会支持</w:t>
      </w:r>
      <w:proofErr w:type="gramStart"/>
      <w:r>
        <w:rPr>
          <w:rFonts w:hint="eastAsia"/>
          <w:color w:val="000000" w:themeColor="text1"/>
          <w:sz w:val="24"/>
          <w:szCs w:val="28"/>
        </w:rPr>
        <w:t>和援</w:t>
      </w:r>
      <w:proofErr w:type="gramEnd"/>
      <w:r>
        <w:rPr>
          <w:rFonts w:hint="eastAsia"/>
          <w:color w:val="000000" w:themeColor="text1"/>
          <w:sz w:val="24"/>
          <w:szCs w:val="28"/>
        </w:rPr>
        <w:t>助；特大环境事故应急救援的经费保障。</w:t>
      </w:r>
    </w:p>
    <w:p w:rsidR="005C6D9D" w:rsidRDefault="008D3B0E">
      <w:pPr>
        <w:widowControl w:val="0"/>
        <w:spacing w:before="0" w:after="0" w:line="500" w:lineRule="exact"/>
        <w:ind w:firstLineChars="200" w:firstLine="480"/>
        <w:rPr>
          <w:color w:val="000000" w:themeColor="text1"/>
          <w:sz w:val="24"/>
          <w:szCs w:val="28"/>
        </w:rPr>
      </w:pPr>
      <w:r>
        <w:rPr>
          <w:rFonts w:hint="eastAsia"/>
          <w:color w:val="000000" w:themeColor="text1"/>
          <w:sz w:val="24"/>
          <w:szCs w:val="28"/>
        </w:rPr>
        <w:t>通过以上防治措施，可将土壤及地下水污染的风险降到最低。企业在后续正常生产过程中，需严格控制污染物排放，采取严格的防渗措施，加强土壤及地下水监控。综上，技改项目依托的现有项目土壤及地下水污染防治措施是可行的。</w:t>
      </w:r>
    </w:p>
    <w:p w:rsidR="005C6D9D" w:rsidRDefault="008D3B0E">
      <w:pPr>
        <w:spacing w:before="120" w:after="120" w:line="600" w:lineRule="exact"/>
        <w:outlineLvl w:val="1"/>
        <w:rPr>
          <w:b/>
          <w:bCs/>
          <w:color w:val="000000" w:themeColor="text1"/>
          <w:sz w:val="28"/>
          <w:szCs w:val="28"/>
        </w:rPr>
      </w:pPr>
      <w:bookmarkStart w:id="388" w:name="_Toc14268617"/>
      <w:r>
        <w:rPr>
          <w:b/>
          <w:bCs/>
          <w:color w:val="000000" w:themeColor="text1"/>
          <w:sz w:val="28"/>
          <w:szCs w:val="28"/>
        </w:rPr>
        <w:t>6.6</w:t>
      </w:r>
      <w:r>
        <w:rPr>
          <w:b/>
          <w:bCs/>
          <w:color w:val="000000" w:themeColor="text1"/>
          <w:sz w:val="28"/>
          <w:szCs w:val="28"/>
        </w:rPr>
        <w:t>风险防范措施</w:t>
      </w:r>
      <w:bookmarkEnd w:id="384"/>
      <w:bookmarkEnd w:id="388"/>
    </w:p>
    <w:p w:rsidR="005C6D9D" w:rsidRDefault="008D3B0E">
      <w:pPr>
        <w:tabs>
          <w:tab w:val="left" w:pos="2651"/>
        </w:tabs>
        <w:spacing w:before="0" w:after="0" w:line="336" w:lineRule="auto"/>
        <w:jc w:val="left"/>
        <w:outlineLvl w:val="2"/>
        <w:rPr>
          <w:b/>
          <w:bCs/>
          <w:color w:val="000000" w:themeColor="text1"/>
          <w:sz w:val="28"/>
          <w:szCs w:val="28"/>
        </w:rPr>
      </w:pPr>
      <w:bookmarkStart w:id="389" w:name="_Toc276713600"/>
      <w:bookmarkStart w:id="390" w:name="_Toc322593693"/>
      <w:bookmarkStart w:id="391" w:name="_Toc445222436"/>
      <w:bookmarkStart w:id="392" w:name="_Toc301170717"/>
      <w:r>
        <w:rPr>
          <w:b/>
          <w:bCs/>
          <w:color w:val="000000" w:themeColor="text1"/>
          <w:sz w:val="28"/>
          <w:szCs w:val="28"/>
        </w:rPr>
        <w:t>6.6.1</w:t>
      </w:r>
      <w:r>
        <w:rPr>
          <w:rFonts w:hint="eastAsia"/>
          <w:b/>
          <w:bCs/>
          <w:color w:val="000000" w:themeColor="text1"/>
          <w:sz w:val="28"/>
          <w:szCs w:val="28"/>
        </w:rPr>
        <w:t>现有</w:t>
      </w:r>
      <w:r>
        <w:rPr>
          <w:b/>
          <w:bCs/>
          <w:color w:val="000000" w:themeColor="text1"/>
          <w:sz w:val="28"/>
          <w:szCs w:val="28"/>
        </w:rPr>
        <w:t>项目环境风险防范措施</w:t>
      </w:r>
    </w:p>
    <w:p w:rsidR="005C6D9D" w:rsidRDefault="008D3B0E">
      <w:pPr>
        <w:tabs>
          <w:tab w:val="left" w:pos="2651"/>
        </w:tabs>
        <w:spacing w:before="0" w:after="0" w:line="336" w:lineRule="auto"/>
        <w:jc w:val="left"/>
        <w:outlineLvl w:val="3"/>
        <w:rPr>
          <w:b/>
          <w:bCs/>
          <w:color w:val="000000" w:themeColor="text1"/>
          <w:sz w:val="28"/>
          <w:szCs w:val="28"/>
        </w:rPr>
      </w:pPr>
      <w:r>
        <w:rPr>
          <w:rFonts w:hint="eastAsia"/>
          <w:b/>
          <w:bCs/>
          <w:color w:val="000000" w:themeColor="text1"/>
          <w:sz w:val="28"/>
          <w:szCs w:val="28"/>
        </w:rPr>
        <w:t>6.6.1.1</w:t>
      </w:r>
      <w:r>
        <w:rPr>
          <w:b/>
          <w:bCs/>
          <w:color w:val="000000" w:themeColor="text1"/>
          <w:sz w:val="28"/>
          <w:szCs w:val="28"/>
        </w:rPr>
        <w:t>总图布置和建筑物安全防范措施</w:t>
      </w:r>
      <w:bookmarkEnd w:id="389"/>
      <w:bookmarkEnd w:id="390"/>
      <w:bookmarkEnd w:id="391"/>
      <w:bookmarkEnd w:id="392"/>
    </w:p>
    <w:p w:rsidR="005C6D9D" w:rsidRDefault="008D3B0E">
      <w:pPr>
        <w:spacing w:line="360" w:lineRule="auto"/>
        <w:ind w:firstLine="482"/>
        <w:rPr>
          <w:color w:val="000000" w:themeColor="text1"/>
          <w:sz w:val="24"/>
        </w:rPr>
      </w:pPr>
      <w:r>
        <w:rPr>
          <w:color w:val="000000" w:themeColor="text1"/>
          <w:sz w:val="24"/>
        </w:rPr>
        <w:t>拟建项目总平面布置按《石油化工企业设计防火规范》，按照功能区分区布置，各功能区、装置符合设计防火距离，之间设置环形通道，并与厂外道路连接，利于安全疏散和消防；并将散发可燃气体的工艺装置场所做好排放雨水措施；对于因超温、超压可能引起火灾爆炸危险的设备，都设置自动检测仪器、报警信号及紧急泄压设施，以防</w:t>
      </w:r>
      <w:proofErr w:type="gramStart"/>
      <w:r>
        <w:rPr>
          <w:color w:val="000000" w:themeColor="text1"/>
          <w:sz w:val="24"/>
        </w:rPr>
        <w:t>措</w:t>
      </w:r>
      <w:proofErr w:type="gramEnd"/>
      <w:r>
        <w:rPr>
          <w:color w:val="000000" w:themeColor="text1"/>
          <w:sz w:val="24"/>
        </w:rPr>
        <w:t>作失灵和紧急事故带来的设备超压。</w:t>
      </w:r>
    </w:p>
    <w:p w:rsidR="005C6D9D" w:rsidRDefault="008D3B0E">
      <w:pPr>
        <w:spacing w:line="360" w:lineRule="auto"/>
        <w:ind w:firstLine="482"/>
        <w:rPr>
          <w:color w:val="000000" w:themeColor="text1"/>
          <w:sz w:val="24"/>
        </w:rPr>
      </w:pPr>
      <w:r>
        <w:rPr>
          <w:color w:val="000000" w:themeColor="text1"/>
          <w:sz w:val="24"/>
        </w:rPr>
        <w:t>按规定设置建筑物的安全通道，以便紧急状态下保证人员的疏散。生产现场有可能接触有毒物质的地点设置安全淋浴洗眼设备。设置必要的生产卫生用室、生活卫生用室、医务室和安全卫生教育室等辅助用房，配备必要的劳动保护用品，如防毒面具、防护手套、防护鞋、防护服等。</w:t>
      </w:r>
    </w:p>
    <w:p w:rsidR="005C6D9D" w:rsidRDefault="008D3B0E">
      <w:pPr>
        <w:spacing w:line="360" w:lineRule="auto"/>
        <w:ind w:firstLine="482"/>
        <w:rPr>
          <w:color w:val="000000" w:themeColor="text1"/>
          <w:sz w:val="24"/>
        </w:rPr>
      </w:pPr>
      <w:r>
        <w:rPr>
          <w:color w:val="000000" w:themeColor="text1"/>
          <w:sz w:val="24"/>
        </w:rPr>
        <w:t>本项目总平面布置符合防范事故的要求，并设有应急救援设施及救援通道。</w:t>
      </w:r>
    </w:p>
    <w:p w:rsidR="005C6D9D" w:rsidRDefault="008D3B0E">
      <w:pPr>
        <w:tabs>
          <w:tab w:val="left" w:pos="2651"/>
        </w:tabs>
        <w:spacing w:before="0" w:after="0" w:line="336" w:lineRule="auto"/>
        <w:jc w:val="left"/>
        <w:outlineLvl w:val="3"/>
        <w:rPr>
          <w:b/>
          <w:bCs/>
          <w:color w:val="000000" w:themeColor="text1"/>
          <w:sz w:val="28"/>
          <w:szCs w:val="28"/>
        </w:rPr>
      </w:pPr>
      <w:bookmarkStart w:id="393" w:name="_Toc322593694"/>
      <w:bookmarkStart w:id="394" w:name="_Toc445222437"/>
      <w:bookmarkStart w:id="395" w:name="_Toc276713601"/>
      <w:bookmarkStart w:id="396" w:name="_Toc301170718"/>
      <w:r>
        <w:rPr>
          <w:b/>
          <w:bCs/>
          <w:color w:val="000000" w:themeColor="text1"/>
          <w:sz w:val="28"/>
          <w:szCs w:val="28"/>
        </w:rPr>
        <w:t>6.6.1.2</w:t>
      </w:r>
      <w:r>
        <w:rPr>
          <w:b/>
          <w:bCs/>
          <w:color w:val="000000" w:themeColor="text1"/>
          <w:sz w:val="28"/>
          <w:szCs w:val="28"/>
        </w:rPr>
        <w:t>危险化学品储运安全防范措施</w:t>
      </w:r>
      <w:bookmarkEnd w:id="393"/>
      <w:bookmarkEnd w:id="394"/>
      <w:bookmarkEnd w:id="395"/>
      <w:bookmarkEnd w:id="396"/>
    </w:p>
    <w:p w:rsidR="005C6D9D" w:rsidRDefault="008D3B0E">
      <w:pPr>
        <w:spacing w:line="360" w:lineRule="auto"/>
        <w:ind w:firstLine="482"/>
        <w:rPr>
          <w:color w:val="000000" w:themeColor="text1"/>
          <w:sz w:val="24"/>
        </w:rPr>
      </w:pPr>
      <w:r>
        <w:rPr>
          <w:color w:val="000000" w:themeColor="text1"/>
          <w:sz w:val="24"/>
        </w:rPr>
        <w:t>装置区、仓储区布置通风良好，保证易燃、易爆和有毒物品迅速稀释和扩散。按照规定划分危险区，保证防火防爆距离，车间周围设置围堰，储罐周围设置防火堤。采取以上措施后，可在事故泄漏时，有毒物质能及时得到控制。厂区内建筑抗震机构按当地的地震基本烈度设计。</w:t>
      </w:r>
    </w:p>
    <w:p w:rsidR="005C6D9D" w:rsidRDefault="008D3B0E">
      <w:pPr>
        <w:spacing w:line="360" w:lineRule="auto"/>
        <w:ind w:firstLine="482"/>
        <w:rPr>
          <w:color w:val="000000" w:themeColor="text1"/>
          <w:sz w:val="24"/>
        </w:rPr>
      </w:pPr>
      <w:r>
        <w:rPr>
          <w:color w:val="000000" w:themeColor="text1"/>
          <w:sz w:val="24"/>
        </w:rPr>
        <w:lastRenderedPageBreak/>
        <w:t>由于原料具有易燃易爆的特性，在运输过程中具有较大的危险性，因此，在运输过程中应小心谨慎，委托有运输资质和经验的单位运输，确保安全。为此，采取如下运输管理措施：</w:t>
      </w:r>
    </w:p>
    <w:p w:rsidR="005C6D9D" w:rsidRDefault="008D3B0E">
      <w:pPr>
        <w:spacing w:line="360" w:lineRule="auto"/>
        <w:ind w:firstLine="482"/>
        <w:rPr>
          <w:color w:val="000000" w:themeColor="text1"/>
          <w:sz w:val="24"/>
        </w:rPr>
      </w:pPr>
      <w:r>
        <w:rPr>
          <w:color w:val="000000" w:themeColor="text1"/>
          <w:sz w:val="24"/>
        </w:rPr>
        <w:t>a</w:t>
      </w:r>
      <w:r>
        <w:rPr>
          <w:color w:val="000000" w:themeColor="text1"/>
          <w:sz w:val="24"/>
        </w:rPr>
        <w:t>合理规划运输时间，避免在车流和人流高峰时段运输。</w:t>
      </w:r>
    </w:p>
    <w:p w:rsidR="005C6D9D" w:rsidRDefault="008D3B0E">
      <w:pPr>
        <w:spacing w:line="360" w:lineRule="auto"/>
        <w:ind w:firstLine="482"/>
        <w:rPr>
          <w:color w:val="000000" w:themeColor="text1"/>
          <w:sz w:val="24"/>
        </w:rPr>
      </w:pPr>
      <w:r>
        <w:rPr>
          <w:color w:val="000000" w:themeColor="text1"/>
          <w:sz w:val="24"/>
        </w:rPr>
        <w:t>b</w:t>
      </w:r>
      <w:r>
        <w:rPr>
          <w:color w:val="000000" w:themeColor="text1"/>
          <w:sz w:val="24"/>
        </w:rPr>
        <w:t>特殊物质的装运应做到定车、定人。定车就是要使用危险品专用运输车辆，定人就是要有经过培训的专业人员负责驾驶、装卸，从人员上保障运输过程中的安全。</w:t>
      </w:r>
    </w:p>
    <w:p w:rsidR="005C6D9D" w:rsidRDefault="008D3B0E">
      <w:pPr>
        <w:spacing w:line="360" w:lineRule="auto"/>
        <w:ind w:firstLine="482"/>
        <w:rPr>
          <w:color w:val="000000" w:themeColor="text1"/>
          <w:sz w:val="24"/>
        </w:rPr>
      </w:pPr>
      <w:r>
        <w:rPr>
          <w:color w:val="000000" w:themeColor="text1"/>
          <w:sz w:val="24"/>
        </w:rPr>
        <w:t>c</w:t>
      </w:r>
      <w:r>
        <w:rPr>
          <w:color w:val="000000" w:themeColor="text1"/>
          <w:sz w:val="24"/>
        </w:rPr>
        <w:t>各危险品运输车辆的明显位置应有规定的危险物品标志。</w:t>
      </w:r>
    </w:p>
    <w:p w:rsidR="005C6D9D" w:rsidRDefault="008D3B0E">
      <w:pPr>
        <w:spacing w:line="360" w:lineRule="auto"/>
        <w:ind w:firstLine="482"/>
        <w:rPr>
          <w:color w:val="000000" w:themeColor="text1"/>
          <w:sz w:val="24"/>
        </w:rPr>
      </w:pPr>
      <w:r>
        <w:rPr>
          <w:color w:val="000000" w:themeColor="text1"/>
          <w:sz w:val="24"/>
        </w:rPr>
        <w:t>d</w:t>
      </w:r>
      <w:r>
        <w:rPr>
          <w:color w:val="000000" w:themeColor="text1"/>
          <w:sz w:val="24"/>
        </w:rPr>
        <w:t>在各物料的运输过程中，一旦发生意外，在采取紧急处理的同时，迅速报告公安机关和环保等有关部门，必要时疏散群众，防止事态进一步扩大，并积极协助公安机关和消防人员抢救伤者和物资，使损失降低到最小程度。</w:t>
      </w:r>
    </w:p>
    <w:p w:rsidR="005C6D9D" w:rsidRDefault="008D3B0E">
      <w:pPr>
        <w:spacing w:line="360" w:lineRule="auto"/>
        <w:ind w:firstLine="482"/>
        <w:rPr>
          <w:color w:val="000000" w:themeColor="text1"/>
          <w:sz w:val="24"/>
        </w:rPr>
      </w:pPr>
      <w:r>
        <w:rPr>
          <w:color w:val="000000" w:themeColor="text1"/>
          <w:sz w:val="24"/>
        </w:rPr>
        <w:t>e</w:t>
      </w:r>
      <w:r>
        <w:rPr>
          <w:color w:val="000000" w:themeColor="text1"/>
          <w:sz w:val="24"/>
        </w:rPr>
        <w:t>应对各运输车辆定期维修和检修，防患于未然，保持车辆在良好的工作状态。</w:t>
      </w:r>
    </w:p>
    <w:p w:rsidR="005C6D9D" w:rsidRDefault="008D3B0E">
      <w:pPr>
        <w:tabs>
          <w:tab w:val="left" w:pos="2651"/>
        </w:tabs>
        <w:spacing w:before="0" w:after="0" w:line="336" w:lineRule="auto"/>
        <w:jc w:val="left"/>
        <w:outlineLvl w:val="3"/>
        <w:rPr>
          <w:b/>
          <w:bCs/>
          <w:color w:val="000000" w:themeColor="text1"/>
          <w:sz w:val="28"/>
          <w:szCs w:val="28"/>
        </w:rPr>
      </w:pPr>
      <w:bookmarkStart w:id="397" w:name="_Toc276713602"/>
      <w:bookmarkStart w:id="398" w:name="_Toc322593695"/>
      <w:bookmarkStart w:id="399" w:name="_Toc445222438"/>
      <w:bookmarkStart w:id="400" w:name="_Toc301170719"/>
      <w:bookmarkStart w:id="401" w:name="_Toc276713604"/>
      <w:bookmarkStart w:id="402" w:name="_Toc301170721"/>
      <w:bookmarkStart w:id="403" w:name="_Toc322593696"/>
      <w:bookmarkStart w:id="404" w:name="_Toc445222439"/>
      <w:r>
        <w:rPr>
          <w:b/>
          <w:bCs/>
          <w:color w:val="000000" w:themeColor="text1"/>
          <w:sz w:val="28"/>
          <w:szCs w:val="28"/>
        </w:rPr>
        <w:t>6.6.1.3</w:t>
      </w:r>
      <w:bookmarkEnd w:id="397"/>
      <w:bookmarkEnd w:id="398"/>
      <w:bookmarkEnd w:id="399"/>
      <w:bookmarkEnd w:id="400"/>
      <w:r>
        <w:rPr>
          <w:b/>
          <w:bCs/>
          <w:color w:val="000000" w:themeColor="text1"/>
          <w:sz w:val="28"/>
          <w:szCs w:val="28"/>
        </w:rPr>
        <w:t>废气处理装置事故防范措施</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⑴</w:t>
      </w:r>
      <w:r>
        <w:rPr>
          <w:color w:val="000000" w:themeColor="text1"/>
          <w:sz w:val="24"/>
          <w:szCs w:val="28"/>
        </w:rPr>
        <w:t>应加强对废气处理系统等的日常管理，及时保养与维修。建立严格的操作规程，实行目标责任制，保证环境保护设施的正常运行。</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⑵</w:t>
      </w:r>
      <w:r>
        <w:rPr>
          <w:color w:val="000000" w:themeColor="text1"/>
          <w:sz w:val="24"/>
          <w:szCs w:val="28"/>
        </w:rPr>
        <w:t>应严格按工艺规程进行操作，特别在易发生事故工序，应坚决杜绝为了提高产量等而不严格按要求配料、操作等情况，同时，操作人员应穿戴好劳动防护用品。</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⑶</w:t>
      </w:r>
      <w:r>
        <w:rPr>
          <w:color w:val="000000" w:themeColor="text1"/>
          <w:sz w:val="24"/>
          <w:szCs w:val="28"/>
        </w:rPr>
        <w:t>储存注意事项</w:t>
      </w:r>
    </w:p>
    <w:p w:rsidR="005C6D9D" w:rsidRDefault="008D3B0E">
      <w:pPr>
        <w:snapToGrid w:val="0"/>
        <w:spacing w:line="500" w:lineRule="exact"/>
        <w:ind w:firstLineChars="200" w:firstLine="480"/>
        <w:rPr>
          <w:color w:val="000000" w:themeColor="text1"/>
          <w:sz w:val="24"/>
          <w:szCs w:val="28"/>
        </w:rPr>
      </w:pPr>
      <w:r>
        <w:rPr>
          <w:color w:val="000000" w:themeColor="text1"/>
          <w:sz w:val="24"/>
          <w:szCs w:val="28"/>
        </w:rPr>
        <w:t>对各种原材料应分别储存于符合相应要求的库房中。同时应加强管理，非操作人员不得随意出入。加强防火，达到消防、安全等有关部门的要求。</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⑷</w:t>
      </w:r>
      <w:r>
        <w:rPr>
          <w:color w:val="000000" w:themeColor="text1"/>
          <w:sz w:val="24"/>
          <w:szCs w:val="28"/>
        </w:rPr>
        <w:t>跑冒滴漏处理措施</w:t>
      </w:r>
    </w:p>
    <w:p w:rsidR="005C6D9D" w:rsidRDefault="008D3B0E">
      <w:pPr>
        <w:snapToGrid w:val="0"/>
        <w:spacing w:line="500" w:lineRule="exact"/>
        <w:ind w:firstLineChars="200" w:firstLine="480"/>
        <w:rPr>
          <w:color w:val="000000" w:themeColor="text1"/>
          <w:sz w:val="24"/>
          <w:szCs w:val="28"/>
        </w:rPr>
      </w:pPr>
      <w:r>
        <w:rPr>
          <w:color w:val="000000" w:themeColor="text1"/>
          <w:sz w:val="24"/>
          <w:szCs w:val="28"/>
        </w:rPr>
        <w:t>发生跑冒滴漏时，必须配戴防护用具进行处理，尽量回收物料。当发生严重泄漏和灾害时，可直接与消防队联系，并要求予以指导和协助，以免事故影响扩大。</w:t>
      </w:r>
    </w:p>
    <w:p w:rsidR="005C6D9D" w:rsidRDefault="008D3B0E">
      <w:pPr>
        <w:pStyle w:val="afffffffffffff8"/>
        <w:ind w:firstLine="480"/>
        <w:rPr>
          <w:color w:val="000000" w:themeColor="text1"/>
        </w:rPr>
      </w:pPr>
      <w:r>
        <w:rPr>
          <w:rFonts w:ascii="宋体" w:cs="宋体" w:hint="eastAsia"/>
          <w:color w:val="000000" w:themeColor="text1"/>
        </w:rPr>
        <w:t>⑸</w:t>
      </w:r>
      <w:r>
        <w:rPr>
          <w:color w:val="000000" w:themeColor="text1"/>
        </w:rPr>
        <w:t>加强对职工的安全教育，制定严格的工作守则和个人卫生措施，所有操作人员必须了解接触化学品的有害作用及对患者的急救措施，以保证生产的正常运行和员工的身体健康。</w:t>
      </w:r>
    </w:p>
    <w:p w:rsidR="005C6D9D" w:rsidRDefault="008D3B0E">
      <w:pPr>
        <w:pStyle w:val="afffffffffffff8"/>
        <w:ind w:firstLine="480"/>
        <w:rPr>
          <w:color w:val="000000" w:themeColor="text1"/>
        </w:rPr>
      </w:pPr>
      <w:r>
        <w:rPr>
          <w:rFonts w:ascii="宋体" w:cs="宋体" w:hint="eastAsia"/>
          <w:color w:val="000000" w:themeColor="text1"/>
        </w:rPr>
        <w:t>⑹</w:t>
      </w:r>
      <w:r>
        <w:rPr>
          <w:color w:val="000000" w:themeColor="text1"/>
        </w:rPr>
        <w:t>事故发生时的行动计划</w:t>
      </w:r>
    </w:p>
    <w:p w:rsidR="005C6D9D" w:rsidRDefault="008D3B0E">
      <w:pPr>
        <w:pStyle w:val="afffffffffffff8"/>
        <w:ind w:firstLine="480"/>
        <w:rPr>
          <w:color w:val="000000" w:themeColor="text1"/>
        </w:rPr>
      </w:pPr>
      <w:r>
        <w:rPr>
          <w:color w:val="000000" w:themeColor="text1"/>
        </w:rPr>
        <w:lastRenderedPageBreak/>
        <w:t>应当制定一个当事故发生时的必须采取哪些行动的计划。这种行动计划应该得到地方紧急事故服务部门（例如消防、救护、交通以及公安等有关负责部门）的同意，并向他们提供有关有毒有害物质危害的资料，还需定期进行演习以检查行动计划的效果。</w:t>
      </w:r>
    </w:p>
    <w:p w:rsidR="005C6D9D" w:rsidRDefault="008D3B0E">
      <w:pPr>
        <w:snapToGrid w:val="0"/>
        <w:spacing w:line="500" w:lineRule="exact"/>
        <w:ind w:firstLineChars="200" w:firstLine="480"/>
        <w:rPr>
          <w:color w:val="000000" w:themeColor="text1"/>
          <w:sz w:val="24"/>
          <w:szCs w:val="28"/>
        </w:rPr>
      </w:pPr>
      <w:r>
        <w:rPr>
          <w:color w:val="000000" w:themeColor="text1"/>
          <w:sz w:val="24"/>
          <w:szCs w:val="28"/>
        </w:rPr>
        <w:t>行动计划的内容应包括：</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①</w:t>
      </w:r>
      <w:r>
        <w:rPr>
          <w:color w:val="000000" w:themeColor="text1"/>
          <w:sz w:val="24"/>
          <w:szCs w:val="28"/>
        </w:rPr>
        <w:t>事故一发生就要立即对事故的级别，对厂内外职工和居民，对周围其他设备及邻近工厂的影响范围、影响的性质和程度等迅速</w:t>
      </w:r>
      <w:proofErr w:type="gramStart"/>
      <w:r>
        <w:rPr>
          <w:color w:val="000000" w:themeColor="text1"/>
          <w:sz w:val="24"/>
          <w:szCs w:val="28"/>
        </w:rPr>
        <w:t>作出</w:t>
      </w:r>
      <w:proofErr w:type="gramEnd"/>
      <w:r>
        <w:rPr>
          <w:color w:val="000000" w:themeColor="text1"/>
          <w:sz w:val="24"/>
          <w:szCs w:val="28"/>
        </w:rPr>
        <w:t>估计和判断。</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②</w:t>
      </w:r>
      <w:r>
        <w:rPr>
          <w:color w:val="000000" w:themeColor="text1"/>
          <w:sz w:val="24"/>
          <w:szCs w:val="28"/>
        </w:rPr>
        <w:t>对控制事故和减缓影响所必须采取的行动，如发生火灾时，全厂紧急停工，及时报警，由消防队根据火灾的具体情况实施灭火方案，断绝火源，避免火灾扩大等。</w:t>
      </w:r>
    </w:p>
    <w:p w:rsidR="005C6D9D" w:rsidRDefault="008D3B0E">
      <w:pPr>
        <w:snapToGrid w:val="0"/>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③</w:t>
      </w:r>
      <w:r>
        <w:rPr>
          <w:color w:val="000000" w:themeColor="text1"/>
          <w:sz w:val="24"/>
          <w:szCs w:val="28"/>
        </w:rPr>
        <w:t>对污染物向下风向的扩散不断进行监测。</w:t>
      </w:r>
    </w:p>
    <w:p w:rsidR="005C6D9D" w:rsidRDefault="008D3B0E">
      <w:pPr>
        <w:spacing w:line="500" w:lineRule="exact"/>
        <w:ind w:firstLineChars="200" w:firstLine="480"/>
        <w:rPr>
          <w:color w:val="000000" w:themeColor="text1"/>
          <w:sz w:val="24"/>
          <w:szCs w:val="28"/>
        </w:rPr>
      </w:pPr>
      <w:r>
        <w:rPr>
          <w:rFonts w:ascii="宋体" w:hAnsi="宋体" w:cs="宋体" w:hint="eastAsia"/>
          <w:color w:val="000000" w:themeColor="text1"/>
          <w:sz w:val="24"/>
          <w:szCs w:val="28"/>
        </w:rPr>
        <w:t>④</w:t>
      </w:r>
      <w:proofErr w:type="gramStart"/>
      <w:r>
        <w:rPr>
          <w:color w:val="000000" w:themeColor="text1"/>
          <w:sz w:val="24"/>
          <w:szCs w:val="28"/>
        </w:rPr>
        <w:t>保护厂</w:t>
      </w:r>
      <w:proofErr w:type="gramEnd"/>
      <w:r>
        <w:rPr>
          <w:color w:val="000000" w:themeColor="text1"/>
          <w:sz w:val="24"/>
          <w:szCs w:val="28"/>
        </w:rPr>
        <w:t>内外职工和可能受影响的居民所采取的措施（例如疏散等）。</w:t>
      </w:r>
    </w:p>
    <w:p w:rsidR="005C6D9D" w:rsidRDefault="008D3B0E">
      <w:pPr>
        <w:spacing w:line="500" w:lineRule="exact"/>
        <w:ind w:firstLineChars="200" w:firstLine="480"/>
        <w:rPr>
          <w:color w:val="000000" w:themeColor="text1"/>
          <w:sz w:val="24"/>
          <w:szCs w:val="28"/>
        </w:rPr>
      </w:pPr>
      <w:r>
        <w:rPr>
          <w:color w:val="000000" w:themeColor="text1"/>
          <w:sz w:val="24"/>
          <w:szCs w:val="28"/>
        </w:rPr>
        <w:fldChar w:fldCharType="begin"/>
      </w:r>
      <w:r>
        <w:rPr>
          <w:color w:val="000000" w:themeColor="text1"/>
          <w:sz w:val="24"/>
          <w:szCs w:val="28"/>
        </w:rPr>
        <w:instrText xml:space="preserve"> = 5 \* GB3 </w:instrText>
      </w:r>
      <w:r>
        <w:rPr>
          <w:color w:val="000000" w:themeColor="text1"/>
          <w:sz w:val="24"/>
          <w:szCs w:val="28"/>
        </w:rPr>
        <w:fldChar w:fldCharType="separate"/>
      </w:r>
      <w:r>
        <w:rPr>
          <w:rFonts w:ascii="宋体" w:hAnsi="宋体" w:cs="宋体" w:hint="eastAsia"/>
          <w:color w:val="000000" w:themeColor="text1"/>
          <w:sz w:val="24"/>
          <w:szCs w:val="28"/>
        </w:rPr>
        <w:t>⑤</w:t>
      </w:r>
      <w:r>
        <w:rPr>
          <w:color w:val="000000" w:themeColor="text1"/>
          <w:sz w:val="24"/>
          <w:szCs w:val="28"/>
        </w:rPr>
        <w:fldChar w:fldCharType="end"/>
      </w:r>
      <w:r>
        <w:rPr>
          <w:color w:val="000000" w:themeColor="text1"/>
          <w:sz w:val="24"/>
          <w:szCs w:val="28"/>
        </w:rPr>
        <w:t>保护周围的设备和邻近的工厂所采取的措施。</w:t>
      </w:r>
    </w:p>
    <w:p w:rsidR="005C6D9D" w:rsidRDefault="008D3B0E">
      <w:pPr>
        <w:spacing w:line="500" w:lineRule="exact"/>
        <w:ind w:firstLineChars="200" w:firstLine="480"/>
        <w:rPr>
          <w:color w:val="000000" w:themeColor="text1"/>
          <w:sz w:val="24"/>
          <w:szCs w:val="28"/>
        </w:rPr>
      </w:pPr>
      <w:r>
        <w:rPr>
          <w:color w:val="000000" w:themeColor="text1"/>
          <w:sz w:val="24"/>
          <w:szCs w:val="28"/>
        </w:rPr>
        <w:fldChar w:fldCharType="begin"/>
      </w:r>
      <w:r>
        <w:rPr>
          <w:color w:val="000000" w:themeColor="text1"/>
          <w:sz w:val="24"/>
          <w:szCs w:val="28"/>
        </w:rPr>
        <w:instrText xml:space="preserve"> = 6 \* GB3 </w:instrText>
      </w:r>
      <w:r>
        <w:rPr>
          <w:color w:val="000000" w:themeColor="text1"/>
          <w:sz w:val="24"/>
          <w:szCs w:val="28"/>
        </w:rPr>
        <w:fldChar w:fldCharType="separate"/>
      </w:r>
      <w:r>
        <w:rPr>
          <w:rFonts w:ascii="宋体" w:hAnsi="宋体" w:cs="宋体" w:hint="eastAsia"/>
          <w:color w:val="000000" w:themeColor="text1"/>
          <w:sz w:val="24"/>
          <w:szCs w:val="28"/>
        </w:rPr>
        <w:t>⑥</w:t>
      </w:r>
      <w:r>
        <w:rPr>
          <w:color w:val="000000" w:themeColor="text1"/>
          <w:sz w:val="24"/>
          <w:szCs w:val="28"/>
        </w:rPr>
        <w:fldChar w:fldCharType="end"/>
      </w:r>
      <w:r>
        <w:rPr>
          <w:color w:val="000000" w:themeColor="text1"/>
          <w:sz w:val="24"/>
          <w:szCs w:val="28"/>
        </w:rPr>
        <w:t>向地方紧急事故服务部门提供处理处置污染物的应急工具、仪器和设备。</w:t>
      </w:r>
    </w:p>
    <w:p w:rsidR="005C6D9D" w:rsidRDefault="008D3B0E">
      <w:pPr>
        <w:tabs>
          <w:tab w:val="left" w:pos="2651"/>
        </w:tabs>
        <w:spacing w:before="0" w:after="0" w:line="336" w:lineRule="auto"/>
        <w:jc w:val="left"/>
        <w:outlineLvl w:val="3"/>
        <w:rPr>
          <w:b/>
          <w:bCs/>
          <w:color w:val="000000" w:themeColor="text1"/>
          <w:sz w:val="28"/>
          <w:szCs w:val="28"/>
        </w:rPr>
      </w:pPr>
      <w:r>
        <w:rPr>
          <w:b/>
          <w:bCs/>
          <w:color w:val="000000" w:themeColor="text1"/>
          <w:sz w:val="28"/>
          <w:szCs w:val="28"/>
        </w:rPr>
        <w:t>6.6.1.4</w:t>
      </w:r>
      <w:r>
        <w:rPr>
          <w:b/>
          <w:bCs/>
          <w:color w:val="000000" w:themeColor="text1"/>
          <w:sz w:val="28"/>
          <w:szCs w:val="28"/>
        </w:rPr>
        <w:t>电气、电讯安全防范措施</w:t>
      </w:r>
      <w:bookmarkEnd w:id="401"/>
      <w:bookmarkEnd w:id="402"/>
      <w:bookmarkEnd w:id="403"/>
      <w:bookmarkEnd w:id="404"/>
    </w:p>
    <w:p w:rsidR="005C6D9D" w:rsidRDefault="008D3B0E">
      <w:pPr>
        <w:spacing w:line="500" w:lineRule="exact"/>
        <w:ind w:firstLineChars="200" w:firstLine="480"/>
        <w:rPr>
          <w:color w:val="000000" w:themeColor="text1"/>
          <w:sz w:val="24"/>
          <w:szCs w:val="28"/>
        </w:rPr>
      </w:pPr>
      <w:r>
        <w:rPr>
          <w:color w:val="000000" w:themeColor="text1"/>
          <w:sz w:val="24"/>
          <w:szCs w:val="28"/>
        </w:rPr>
        <w:t>采取双电路电源供电。仪表负荷、消防报警、关键设备等按一类负荷设置，采用不间断电源装置供电，事故照明采用带电池的应急照明。根据装置原料及产品的特点选用电器设备。爆炸和火灾危险环境内可能产生静电的物体，如对可能产生静电的设备和管道采取相应防静电接地措施。</w:t>
      </w:r>
    </w:p>
    <w:p w:rsidR="005C6D9D" w:rsidRDefault="008D3B0E">
      <w:pPr>
        <w:spacing w:line="500" w:lineRule="exact"/>
        <w:ind w:firstLineChars="200" w:firstLine="480"/>
        <w:rPr>
          <w:color w:val="000000" w:themeColor="text1"/>
          <w:sz w:val="24"/>
          <w:szCs w:val="28"/>
        </w:rPr>
      </w:pPr>
      <w:r>
        <w:rPr>
          <w:color w:val="000000" w:themeColor="text1"/>
          <w:sz w:val="24"/>
          <w:szCs w:val="28"/>
        </w:rPr>
        <w:t>根据工艺装置、辅助装置及公用建、构筑物防雷等级采取相应的防雷措施。爆炸危险环境按二类防雷建筑物设防。其他辅助设施按三类防雷建筑物设防。设备采取相应的防雷设计；设备、管道等采取相应的防静电设计。</w:t>
      </w:r>
    </w:p>
    <w:p w:rsidR="005C6D9D" w:rsidRDefault="008D3B0E">
      <w:pPr>
        <w:spacing w:line="500" w:lineRule="exact"/>
        <w:ind w:firstLineChars="200" w:firstLine="480"/>
        <w:rPr>
          <w:color w:val="000000" w:themeColor="text1"/>
          <w:sz w:val="24"/>
          <w:szCs w:val="28"/>
        </w:rPr>
      </w:pPr>
      <w:r>
        <w:rPr>
          <w:color w:val="000000" w:themeColor="text1"/>
          <w:sz w:val="24"/>
          <w:szCs w:val="28"/>
        </w:rPr>
        <w:t>根据装置各建构筑物防雷等级，第二类及第三类防雷建构筑物采用避雷网保护，并利用金属栏杆及壁厚不小于</w:t>
      </w:r>
      <w:r>
        <w:rPr>
          <w:color w:val="000000" w:themeColor="text1"/>
          <w:sz w:val="24"/>
          <w:szCs w:val="28"/>
        </w:rPr>
        <w:t>4mm</w:t>
      </w:r>
      <w:r>
        <w:rPr>
          <w:color w:val="000000" w:themeColor="text1"/>
          <w:sz w:val="24"/>
          <w:szCs w:val="28"/>
        </w:rPr>
        <w:t>的金属罐体做接闪器，尽量利用建构筑物基础内钢筋做接地体，柱内钢筋做引下线，无法利用建构筑物基础内钢筋及柱内钢筋的设专用人工接地体及引下线。</w:t>
      </w:r>
    </w:p>
    <w:p w:rsidR="005C6D9D" w:rsidRDefault="008D3B0E">
      <w:pPr>
        <w:tabs>
          <w:tab w:val="left" w:pos="2651"/>
        </w:tabs>
        <w:spacing w:before="0" w:after="0" w:line="336" w:lineRule="auto"/>
        <w:jc w:val="left"/>
        <w:outlineLvl w:val="3"/>
        <w:rPr>
          <w:b/>
          <w:bCs/>
          <w:color w:val="000000" w:themeColor="text1"/>
          <w:sz w:val="28"/>
          <w:szCs w:val="28"/>
        </w:rPr>
      </w:pPr>
      <w:bookmarkStart w:id="405" w:name="_Toc276713605"/>
      <w:bookmarkStart w:id="406" w:name="_Toc301170722"/>
      <w:bookmarkStart w:id="407" w:name="_Toc445222440"/>
      <w:bookmarkStart w:id="408" w:name="_Toc322593697"/>
      <w:r>
        <w:rPr>
          <w:b/>
          <w:bCs/>
          <w:color w:val="000000" w:themeColor="text1"/>
          <w:sz w:val="28"/>
          <w:szCs w:val="28"/>
        </w:rPr>
        <w:t>6.6.1.5</w:t>
      </w:r>
      <w:r>
        <w:rPr>
          <w:b/>
          <w:bCs/>
          <w:color w:val="000000" w:themeColor="text1"/>
          <w:sz w:val="28"/>
          <w:szCs w:val="28"/>
        </w:rPr>
        <w:t>火灾风险防范措施</w:t>
      </w:r>
      <w:bookmarkEnd w:id="405"/>
      <w:bookmarkEnd w:id="406"/>
      <w:bookmarkEnd w:id="407"/>
      <w:bookmarkEnd w:id="408"/>
    </w:p>
    <w:p w:rsidR="005C6D9D" w:rsidRDefault="008D3B0E">
      <w:pPr>
        <w:pStyle w:val="afffffffffffff8"/>
        <w:ind w:firstLine="480"/>
        <w:rPr>
          <w:color w:val="000000" w:themeColor="text1"/>
        </w:rPr>
      </w:pPr>
      <w:r>
        <w:rPr>
          <w:color w:val="000000" w:themeColor="text1"/>
        </w:rPr>
        <w:lastRenderedPageBreak/>
        <w:t>（</w:t>
      </w:r>
      <w:r>
        <w:rPr>
          <w:color w:val="000000" w:themeColor="text1"/>
        </w:rPr>
        <w:t>1</w:t>
      </w:r>
      <w:r>
        <w:rPr>
          <w:color w:val="000000" w:themeColor="text1"/>
        </w:rPr>
        <w:t>）控制和消除火源</w:t>
      </w:r>
    </w:p>
    <w:p w:rsidR="005C6D9D" w:rsidRDefault="008D3B0E">
      <w:pPr>
        <w:pStyle w:val="afffffffffffff8"/>
        <w:ind w:firstLine="480"/>
        <w:rPr>
          <w:color w:val="000000" w:themeColor="text1"/>
        </w:rPr>
      </w:pPr>
      <w:r>
        <w:rPr>
          <w:color w:val="000000" w:themeColor="text1"/>
        </w:rPr>
        <w:t>A</w:t>
      </w:r>
      <w:r>
        <w:rPr>
          <w:color w:val="000000" w:themeColor="text1"/>
        </w:rPr>
        <w:t>工作时间严禁吸烟、携带火种、穿带钉皮鞋等进入易燃易爆区。</w:t>
      </w:r>
    </w:p>
    <w:p w:rsidR="005C6D9D" w:rsidRDefault="008D3B0E">
      <w:pPr>
        <w:pStyle w:val="afffffffffffff8"/>
        <w:ind w:firstLine="480"/>
        <w:rPr>
          <w:color w:val="000000" w:themeColor="text1"/>
        </w:rPr>
      </w:pPr>
      <w:r>
        <w:rPr>
          <w:color w:val="000000" w:themeColor="text1"/>
        </w:rPr>
        <w:t>B</w:t>
      </w:r>
      <w:r>
        <w:rPr>
          <w:color w:val="000000" w:themeColor="text1"/>
        </w:rPr>
        <w:t>动火必须按动火手续办理动火证，采取有效的防范措施。</w:t>
      </w:r>
    </w:p>
    <w:p w:rsidR="005C6D9D" w:rsidRDefault="008D3B0E">
      <w:pPr>
        <w:pStyle w:val="afffffffffffff8"/>
        <w:ind w:firstLine="480"/>
        <w:rPr>
          <w:color w:val="000000" w:themeColor="text1"/>
        </w:rPr>
      </w:pPr>
      <w:r>
        <w:rPr>
          <w:color w:val="000000" w:themeColor="text1"/>
        </w:rPr>
        <w:t>C</w:t>
      </w:r>
      <w:r>
        <w:rPr>
          <w:color w:val="000000" w:themeColor="text1"/>
        </w:rPr>
        <w:t>使用防爆性电器。</w:t>
      </w:r>
    </w:p>
    <w:p w:rsidR="005C6D9D" w:rsidRDefault="008D3B0E">
      <w:pPr>
        <w:pStyle w:val="afffffffffffff8"/>
        <w:ind w:firstLine="480"/>
        <w:rPr>
          <w:color w:val="000000" w:themeColor="text1"/>
        </w:rPr>
      </w:pPr>
      <w:r>
        <w:rPr>
          <w:color w:val="000000" w:themeColor="text1"/>
        </w:rPr>
        <w:t>D</w:t>
      </w:r>
      <w:r>
        <w:rPr>
          <w:color w:val="000000" w:themeColor="text1"/>
        </w:rPr>
        <w:t>严禁钢制工具敲打、撞击、抛掷。</w:t>
      </w:r>
    </w:p>
    <w:p w:rsidR="005C6D9D" w:rsidRDefault="008D3B0E">
      <w:pPr>
        <w:pStyle w:val="afffffffffffff8"/>
        <w:ind w:firstLine="480"/>
        <w:rPr>
          <w:color w:val="000000" w:themeColor="text1"/>
        </w:rPr>
      </w:pPr>
      <w:r>
        <w:rPr>
          <w:color w:val="000000" w:themeColor="text1"/>
        </w:rPr>
        <w:t>E</w:t>
      </w:r>
      <w:r>
        <w:rPr>
          <w:color w:val="000000" w:themeColor="text1"/>
        </w:rPr>
        <w:t>安装避雷装置。</w:t>
      </w:r>
    </w:p>
    <w:p w:rsidR="005C6D9D" w:rsidRDefault="008D3B0E">
      <w:pPr>
        <w:pStyle w:val="afffffffffffff8"/>
        <w:ind w:firstLine="480"/>
        <w:rPr>
          <w:color w:val="000000" w:themeColor="text1"/>
        </w:rPr>
      </w:pPr>
      <w:r>
        <w:rPr>
          <w:color w:val="000000" w:themeColor="text1"/>
        </w:rPr>
        <w:t>F</w:t>
      </w:r>
      <w:r>
        <w:rPr>
          <w:color w:val="000000" w:themeColor="text1"/>
        </w:rPr>
        <w:t>转动设备部位要保持清洁，防止因摩擦引起杂物等燃烧。</w:t>
      </w:r>
    </w:p>
    <w:p w:rsidR="005C6D9D" w:rsidRDefault="008D3B0E">
      <w:pPr>
        <w:pStyle w:val="afffffffffffff8"/>
        <w:ind w:firstLine="480"/>
        <w:rPr>
          <w:color w:val="000000" w:themeColor="text1"/>
        </w:rPr>
      </w:pPr>
      <w:r>
        <w:rPr>
          <w:color w:val="000000" w:themeColor="text1"/>
        </w:rPr>
        <w:t>G</w:t>
      </w:r>
      <w:r>
        <w:rPr>
          <w:color w:val="000000" w:themeColor="text1"/>
        </w:rPr>
        <w:t>物料运输使用专用的设备进行。</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）严格控制设备质量和安装质量</w:t>
      </w:r>
    </w:p>
    <w:p w:rsidR="005C6D9D" w:rsidRDefault="008D3B0E">
      <w:pPr>
        <w:pStyle w:val="afffffffffffff8"/>
        <w:ind w:firstLine="480"/>
        <w:rPr>
          <w:color w:val="000000" w:themeColor="text1"/>
        </w:rPr>
      </w:pPr>
      <w:r>
        <w:rPr>
          <w:color w:val="000000" w:themeColor="text1"/>
        </w:rPr>
        <w:t>A</w:t>
      </w:r>
      <w:proofErr w:type="gramStart"/>
      <w:r>
        <w:rPr>
          <w:color w:val="000000" w:themeColor="text1"/>
        </w:rPr>
        <w:t>釜</w:t>
      </w:r>
      <w:proofErr w:type="gramEnd"/>
      <w:r>
        <w:rPr>
          <w:color w:val="000000" w:themeColor="text1"/>
        </w:rPr>
        <w:t>、泵、管道等设备及其配套仪表选用合格产品。</w:t>
      </w:r>
    </w:p>
    <w:p w:rsidR="005C6D9D" w:rsidRDefault="008D3B0E">
      <w:pPr>
        <w:pStyle w:val="afffffffffffff8"/>
        <w:ind w:firstLine="480"/>
        <w:rPr>
          <w:color w:val="000000" w:themeColor="text1"/>
        </w:rPr>
      </w:pPr>
      <w:r>
        <w:rPr>
          <w:color w:val="000000" w:themeColor="text1"/>
        </w:rPr>
        <w:t>B</w:t>
      </w:r>
      <w:r>
        <w:rPr>
          <w:color w:val="000000" w:themeColor="text1"/>
        </w:rPr>
        <w:t>管道等有关设施应按要求进行试压。</w:t>
      </w:r>
    </w:p>
    <w:p w:rsidR="005C6D9D" w:rsidRDefault="008D3B0E">
      <w:pPr>
        <w:pStyle w:val="afffffffffffff8"/>
        <w:ind w:firstLine="480"/>
        <w:rPr>
          <w:color w:val="000000" w:themeColor="text1"/>
        </w:rPr>
      </w:pPr>
      <w:r>
        <w:rPr>
          <w:color w:val="000000" w:themeColor="text1"/>
        </w:rPr>
        <w:t>C</w:t>
      </w:r>
      <w:r>
        <w:rPr>
          <w:color w:val="000000" w:themeColor="text1"/>
        </w:rPr>
        <w:t>对设备、管道、泵等定期检查、保养、维修。</w:t>
      </w:r>
    </w:p>
    <w:p w:rsidR="005C6D9D" w:rsidRDefault="008D3B0E">
      <w:pPr>
        <w:pStyle w:val="afffffffffffff8"/>
        <w:ind w:firstLine="480"/>
        <w:rPr>
          <w:color w:val="000000" w:themeColor="text1"/>
        </w:rPr>
      </w:pPr>
      <w:r>
        <w:rPr>
          <w:color w:val="000000" w:themeColor="text1"/>
        </w:rPr>
        <w:t>D</w:t>
      </w:r>
      <w:r>
        <w:rPr>
          <w:color w:val="000000" w:themeColor="text1"/>
        </w:rPr>
        <w:t>电器线路定期进行检查、维修、保养。</w:t>
      </w:r>
    </w:p>
    <w:p w:rsidR="005C6D9D" w:rsidRDefault="008D3B0E">
      <w:pPr>
        <w:pStyle w:val="afffffffffffff8"/>
        <w:ind w:firstLine="480"/>
        <w:rPr>
          <w:color w:val="000000" w:themeColor="text1"/>
        </w:rPr>
      </w:pPr>
      <w:r>
        <w:rPr>
          <w:color w:val="000000" w:themeColor="text1"/>
        </w:rPr>
        <w:t>（</w:t>
      </w:r>
      <w:r>
        <w:rPr>
          <w:color w:val="000000" w:themeColor="text1"/>
        </w:rPr>
        <w:t>3</w:t>
      </w:r>
      <w:r>
        <w:rPr>
          <w:color w:val="000000" w:themeColor="text1"/>
        </w:rPr>
        <w:t>）加强管理、严格纪律</w:t>
      </w:r>
    </w:p>
    <w:p w:rsidR="005C6D9D" w:rsidRDefault="008D3B0E">
      <w:pPr>
        <w:pStyle w:val="afffffffffffff8"/>
        <w:ind w:firstLine="480"/>
        <w:rPr>
          <w:color w:val="000000" w:themeColor="text1"/>
        </w:rPr>
      </w:pPr>
      <w:r>
        <w:rPr>
          <w:color w:val="000000" w:themeColor="text1"/>
        </w:rPr>
        <w:t>A</w:t>
      </w:r>
      <w:r>
        <w:rPr>
          <w:color w:val="000000" w:themeColor="text1"/>
        </w:rPr>
        <w:t>遵守各项规章制度和操作规程，严格执行岗位责任制。</w:t>
      </w:r>
    </w:p>
    <w:p w:rsidR="005C6D9D" w:rsidRDefault="008D3B0E">
      <w:pPr>
        <w:pStyle w:val="afffffffffffff8"/>
        <w:ind w:firstLine="480"/>
        <w:rPr>
          <w:color w:val="000000" w:themeColor="text1"/>
        </w:rPr>
      </w:pPr>
      <w:r>
        <w:rPr>
          <w:color w:val="000000" w:themeColor="text1"/>
        </w:rPr>
        <w:t>B</w:t>
      </w:r>
      <w:r>
        <w:rPr>
          <w:color w:val="000000" w:themeColor="text1"/>
        </w:rPr>
        <w:t>坚持巡回检查，发现问题及时处理，如通风、管线是否有问题，消防通道、地沟是否通畅等。</w:t>
      </w:r>
    </w:p>
    <w:p w:rsidR="005C6D9D" w:rsidRDefault="008D3B0E">
      <w:pPr>
        <w:pStyle w:val="afffffffffffff8"/>
        <w:ind w:firstLine="480"/>
        <w:rPr>
          <w:color w:val="000000" w:themeColor="text1"/>
        </w:rPr>
      </w:pPr>
      <w:r>
        <w:rPr>
          <w:color w:val="000000" w:themeColor="text1"/>
        </w:rPr>
        <w:t>C</w:t>
      </w:r>
      <w:r>
        <w:rPr>
          <w:color w:val="000000" w:themeColor="text1"/>
        </w:rPr>
        <w:t>检修时，做好隔离，清洗干净，分析合格后，要有现场监护在通风良好的条件下方能动火。</w:t>
      </w:r>
    </w:p>
    <w:p w:rsidR="005C6D9D" w:rsidRDefault="008D3B0E">
      <w:pPr>
        <w:pStyle w:val="afffffffffffff8"/>
        <w:ind w:firstLine="480"/>
        <w:rPr>
          <w:color w:val="000000" w:themeColor="text1"/>
        </w:rPr>
      </w:pPr>
      <w:r>
        <w:rPr>
          <w:color w:val="000000" w:themeColor="text1"/>
        </w:rPr>
        <w:t>D</w:t>
      </w:r>
      <w:r>
        <w:rPr>
          <w:color w:val="000000" w:themeColor="text1"/>
        </w:rPr>
        <w:t>加强培训、教育和考核工作。</w:t>
      </w:r>
    </w:p>
    <w:p w:rsidR="005C6D9D" w:rsidRDefault="008D3B0E">
      <w:pPr>
        <w:pStyle w:val="afffffffffffff8"/>
        <w:ind w:firstLine="480"/>
        <w:rPr>
          <w:color w:val="000000" w:themeColor="text1"/>
        </w:rPr>
      </w:pPr>
      <w:r>
        <w:rPr>
          <w:color w:val="000000" w:themeColor="text1"/>
        </w:rPr>
        <w:t>（</w:t>
      </w:r>
      <w:r>
        <w:rPr>
          <w:color w:val="000000" w:themeColor="text1"/>
        </w:rPr>
        <w:t>4</w:t>
      </w:r>
      <w:r>
        <w:rPr>
          <w:color w:val="000000" w:themeColor="text1"/>
        </w:rPr>
        <w:t>）安全措施</w:t>
      </w:r>
    </w:p>
    <w:p w:rsidR="005C6D9D" w:rsidRDefault="008D3B0E">
      <w:pPr>
        <w:pStyle w:val="afffffffffffff8"/>
        <w:ind w:firstLine="480"/>
        <w:rPr>
          <w:color w:val="000000" w:themeColor="text1"/>
        </w:rPr>
      </w:pPr>
      <w:r>
        <w:rPr>
          <w:color w:val="000000" w:themeColor="text1"/>
        </w:rPr>
        <w:t>A</w:t>
      </w:r>
      <w:r>
        <w:rPr>
          <w:color w:val="000000" w:themeColor="text1"/>
        </w:rPr>
        <w:t>消防设施要保持完好。</w:t>
      </w:r>
    </w:p>
    <w:p w:rsidR="005C6D9D" w:rsidRDefault="008D3B0E">
      <w:pPr>
        <w:pStyle w:val="afffffffffffff8"/>
        <w:ind w:firstLine="480"/>
        <w:rPr>
          <w:color w:val="000000" w:themeColor="text1"/>
        </w:rPr>
      </w:pPr>
      <w:r>
        <w:rPr>
          <w:color w:val="000000" w:themeColor="text1"/>
        </w:rPr>
        <w:t>B</w:t>
      </w:r>
      <w:r>
        <w:rPr>
          <w:color w:val="000000" w:themeColor="text1"/>
        </w:rPr>
        <w:t>罐区、易燃易爆场所</w:t>
      </w:r>
      <w:proofErr w:type="gramStart"/>
      <w:r>
        <w:rPr>
          <w:color w:val="000000" w:themeColor="text1"/>
        </w:rPr>
        <w:t>按装</w:t>
      </w:r>
      <w:proofErr w:type="gramEnd"/>
      <w:r>
        <w:rPr>
          <w:color w:val="000000" w:themeColor="text1"/>
        </w:rPr>
        <w:t>可燃气体检测报警装置。</w:t>
      </w:r>
    </w:p>
    <w:p w:rsidR="005C6D9D" w:rsidRDefault="008D3B0E">
      <w:pPr>
        <w:pStyle w:val="afffffffffffff8"/>
        <w:ind w:firstLine="480"/>
        <w:rPr>
          <w:color w:val="000000" w:themeColor="text1"/>
        </w:rPr>
      </w:pPr>
      <w:r>
        <w:rPr>
          <w:color w:val="000000" w:themeColor="text1"/>
        </w:rPr>
        <w:t>C</w:t>
      </w:r>
      <w:r>
        <w:rPr>
          <w:color w:val="000000" w:themeColor="text1"/>
        </w:rPr>
        <w:t>要正确佩戴相应的劳动防护用品和正确使用防毒面具等防护用具。</w:t>
      </w:r>
    </w:p>
    <w:p w:rsidR="005C6D9D" w:rsidRDefault="008D3B0E">
      <w:pPr>
        <w:pStyle w:val="afffffffffffff8"/>
        <w:ind w:firstLine="480"/>
        <w:rPr>
          <w:color w:val="000000" w:themeColor="text1"/>
        </w:rPr>
      </w:pPr>
      <w:r>
        <w:rPr>
          <w:color w:val="000000" w:themeColor="text1"/>
        </w:rPr>
        <w:t>D</w:t>
      </w:r>
      <w:r>
        <w:rPr>
          <w:color w:val="000000" w:themeColor="text1"/>
        </w:rPr>
        <w:t>搬运时轻拿轻放，防止包装破损。</w:t>
      </w:r>
    </w:p>
    <w:p w:rsidR="005C6D9D" w:rsidRDefault="008D3B0E">
      <w:pPr>
        <w:pStyle w:val="afffffffffffff8"/>
        <w:ind w:firstLine="480"/>
        <w:rPr>
          <w:color w:val="000000" w:themeColor="text1"/>
        </w:rPr>
      </w:pPr>
      <w:r>
        <w:rPr>
          <w:color w:val="000000" w:themeColor="text1"/>
        </w:rPr>
        <w:t>E</w:t>
      </w:r>
      <w:r>
        <w:rPr>
          <w:color w:val="000000" w:themeColor="text1"/>
        </w:rPr>
        <w:t>厂区要设有卫生冲洗设施。</w:t>
      </w:r>
    </w:p>
    <w:p w:rsidR="005C6D9D" w:rsidRDefault="008D3B0E">
      <w:pPr>
        <w:pStyle w:val="afffffffffffff8"/>
        <w:ind w:firstLine="480"/>
        <w:rPr>
          <w:color w:val="000000" w:themeColor="text1"/>
        </w:rPr>
      </w:pPr>
      <w:r>
        <w:rPr>
          <w:color w:val="000000" w:themeColor="text1"/>
        </w:rPr>
        <w:t>F</w:t>
      </w:r>
      <w:r>
        <w:rPr>
          <w:color w:val="000000" w:themeColor="text1"/>
        </w:rPr>
        <w:t>采取必要的防静电措施。</w:t>
      </w:r>
    </w:p>
    <w:p w:rsidR="005C6D9D" w:rsidRDefault="008D3B0E">
      <w:pPr>
        <w:tabs>
          <w:tab w:val="left" w:pos="2651"/>
        </w:tabs>
        <w:spacing w:before="0" w:after="0" w:line="336" w:lineRule="auto"/>
        <w:jc w:val="left"/>
        <w:outlineLvl w:val="3"/>
        <w:rPr>
          <w:b/>
          <w:bCs/>
          <w:color w:val="000000" w:themeColor="text1"/>
          <w:sz w:val="28"/>
          <w:szCs w:val="28"/>
        </w:rPr>
      </w:pPr>
      <w:bookmarkStart w:id="409" w:name="_Toc445222441"/>
      <w:bookmarkStart w:id="410" w:name="_Toc322593698"/>
      <w:bookmarkStart w:id="411" w:name="_Toc301170723"/>
      <w:bookmarkStart w:id="412" w:name="_Toc276713606"/>
      <w:r>
        <w:rPr>
          <w:b/>
          <w:bCs/>
          <w:color w:val="000000" w:themeColor="text1"/>
          <w:sz w:val="28"/>
          <w:szCs w:val="28"/>
        </w:rPr>
        <w:lastRenderedPageBreak/>
        <w:t>6.6.1.6</w:t>
      </w:r>
      <w:r>
        <w:rPr>
          <w:b/>
          <w:bCs/>
          <w:color w:val="000000" w:themeColor="text1"/>
          <w:sz w:val="28"/>
          <w:szCs w:val="28"/>
        </w:rPr>
        <w:t>生产装置风险防范措施</w:t>
      </w:r>
      <w:bookmarkEnd w:id="409"/>
      <w:bookmarkEnd w:id="410"/>
      <w:bookmarkEnd w:id="411"/>
      <w:bookmarkEnd w:id="412"/>
    </w:p>
    <w:p w:rsidR="005C6D9D" w:rsidRDefault="008D3B0E">
      <w:pPr>
        <w:spacing w:line="336" w:lineRule="auto"/>
        <w:ind w:firstLine="482"/>
        <w:rPr>
          <w:color w:val="000000" w:themeColor="text1"/>
          <w:sz w:val="24"/>
        </w:rPr>
      </w:pPr>
      <w:r>
        <w:rPr>
          <w:color w:val="000000" w:themeColor="text1"/>
          <w:sz w:val="24"/>
        </w:rPr>
        <w:t>（</w:t>
      </w:r>
      <w:r>
        <w:rPr>
          <w:color w:val="000000" w:themeColor="text1"/>
          <w:sz w:val="24"/>
        </w:rPr>
        <w:t>1</w:t>
      </w:r>
      <w:r>
        <w:rPr>
          <w:color w:val="000000" w:themeColor="text1"/>
          <w:sz w:val="24"/>
        </w:rPr>
        <w:t>）在设备设计和选材时，充分考虑腐蚀性，选择可以抗腐蚀的材料。</w:t>
      </w:r>
    </w:p>
    <w:p w:rsidR="005C6D9D" w:rsidRDefault="008D3B0E">
      <w:pPr>
        <w:spacing w:line="336" w:lineRule="auto"/>
        <w:ind w:firstLine="482"/>
        <w:rPr>
          <w:color w:val="000000" w:themeColor="text1"/>
          <w:sz w:val="24"/>
        </w:rPr>
      </w:pPr>
      <w:r>
        <w:rPr>
          <w:color w:val="000000" w:themeColor="text1"/>
          <w:sz w:val="24"/>
        </w:rPr>
        <w:t>（</w:t>
      </w:r>
      <w:r>
        <w:rPr>
          <w:color w:val="000000" w:themeColor="text1"/>
          <w:sz w:val="24"/>
        </w:rPr>
        <w:t>2</w:t>
      </w:r>
      <w:r>
        <w:rPr>
          <w:color w:val="000000" w:themeColor="text1"/>
          <w:sz w:val="24"/>
        </w:rPr>
        <w:t>）设置密闭放空和放净系统，减少有害物质的泄放。</w:t>
      </w:r>
    </w:p>
    <w:p w:rsidR="005C6D9D" w:rsidRDefault="008D3B0E">
      <w:pPr>
        <w:spacing w:line="336" w:lineRule="auto"/>
        <w:ind w:firstLine="482"/>
        <w:rPr>
          <w:color w:val="000000" w:themeColor="text1"/>
          <w:sz w:val="24"/>
        </w:rPr>
      </w:pPr>
      <w:r>
        <w:rPr>
          <w:color w:val="000000" w:themeColor="text1"/>
          <w:sz w:val="24"/>
        </w:rPr>
        <w:t>（</w:t>
      </w:r>
      <w:r>
        <w:rPr>
          <w:color w:val="000000" w:themeColor="text1"/>
          <w:sz w:val="24"/>
        </w:rPr>
        <w:t>3</w:t>
      </w:r>
      <w:r>
        <w:rPr>
          <w:color w:val="000000" w:themeColor="text1"/>
          <w:sz w:val="24"/>
        </w:rPr>
        <w:t>）设计废气收集、洗涤及废水收集设施，防止污染物排放。</w:t>
      </w:r>
    </w:p>
    <w:p w:rsidR="005C6D9D" w:rsidRDefault="008D3B0E">
      <w:pPr>
        <w:spacing w:line="336" w:lineRule="auto"/>
        <w:ind w:firstLine="482"/>
        <w:rPr>
          <w:color w:val="000000" w:themeColor="text1"/>
          <w:sz w:val="24"/>
        </w:rPr>
      </w:pPr>
      <w:r>
        <w:rPr>
          <w:color w:val="000000" w:themeColor="text1"/>
          <w:sz w:val="24"/>
        </w:rPr>
        <w:t>（</w:t>
      </w:r>
      <w:r>
        <w:rPr>
          <w:color w:val="000000" w:themeColor="text1"/>
          <w:sz w:val="24"/>
        </w:rPr>
        <w:t>4</w:t>
      </w:r>
      <w:r>
        <w:rPr>
          <w:color w:val="000000" w:themeColor="text1"/>
          <w:sz w:val="24"/>
        </w:rPr>
        <w:t>）设备检修和事故处理时，操作人员配戴防毒面具，并按安全规定进行操作。</w:t>
      </w:r>
    </w:p>
    <w:p w:rsidR="005C6D9D" w:rsidRDefault="008D3B0E">
      <w:pPr>
        <w:spacing w:line="336" w:lineRule="auto"/>
        <w:ind w:firstLine="482"/>
        <w:rPr>
          <w:color w:val="000000" w:themeColor="text1"/>
          <w:sz w:val="24"/>
        </w:rPr>
      </w:pPr>
      <w:r>
        <w:rPr>
          <w:color w:val="000000" w:themeColor="text1"/>
          <w:sz w:val="24"/>
        </w:rPr>
        <w:t>（</w:t>
      </w:r>
      <w:r>
        <w:rPr>
          <w:color w:val="000000" w:themeColor="text1"/>
          <w:sz w:val="24"/>
        </w:rPr>
        <w:t>5</w:t>
      </w:r>
      <w:r>
        <w:rPr>
          <w:color w:val="000000" w:themeColor="text1"/>
          <w:sz w:val="24"/>
        </w:rPr>
        <w:t>）在可能泄漏的可燃气体场所，设置可燃测爆仪。</w:t>
      </w:r>
    </w:p>
    <w:p w:rsidR="005C6D9D" w:rsidRDefault="008D3B0E">
      <w:pPr>
        <w:tabs>
          <w:tab w:val="left" w:pos="2651"/>
        </w:tabs>
        <w:spacing w:before="0" w:after="0" w:line="336" w:lineRule="auto"/>
        <w:jc w:val="left"/>
        <w:outlineLvl w:val="3"/>
        <w:rPr>
          <w:b/>
          <w:bCs/>
          <w:color w:val="000000" w:themeColor="text1"/>
          <w:sz w:val="28"/>
          <w:szCs w:val="28"/>
        </w:rPr>
      </w:pPr>
      <w:r>
        <w:rPr>
          <w:b/>
          <w:bCs/>
          <w:color w:val="000000" w:themeColor="text1"/>
          <w:sz w:val="28"/>
          <w:szCs w:val="28"/>
        </w:rPr>
        <w:t>6.6.1.7</w:t>
      </w:r>
      <w:r>
        <w:rPr>
          <w:b/>
          <w:bCs/>
          <w:color w:val="000000" w:themeColor="text1"/>
          <w:sz w:val="28"/>
          <w:szCs w:val="28"/>
        </w:rPr>
        <w:t>浓硫酸装置风险防范措施</w:t>
      </w:r>
    </w:p>
    <w:p w:rsidR="005C6D9D" w:rsidRDefault="008D3B0E">
      <w:pPr>
        <w:pStyle w:val="afffffffffffff8"/>
        <w:ind w:firstLine="480"/>
        <w:rPr>
          <w:color w:val="000000" w:themeColor="text1"/>
        </w:rPr>
      </w:pPr>
      <w:r>
        <w:rPr>
          <w:color w:val="000000" w:themeColor="text1"/>
        </w:rPr>
        <w:t>本项目涉及浓硫酸的生产区域应采取如下防范措施：</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）安全防护措施：</w:t>
      </w:r>
    </w:p>
    <w:p w:rsidR="005C6D9D" w:rsidRDefault="008D3B0E">
      <w:pPr>
        <w:pStyle w:val="afffffffffffff8"/>
        <w:ind w:firstLine="480"/>
        <w:rPr>
          <w:color w:val="000000" w:themeColor="text1"/>
        </w:rPr>
      </w:pPr>
      <w:r>
        <w:rPr>
          <w:color w:val="000000" w:themeColor="text1"/>
        </w:rPr>
        <w:t>工程控制——避免一切接触；呼吸系统防护——空气中浓度超标时，必须佩戴防毒面具，紧急事态抢救或撤离时，应佩戴正压自给式呼吸器；眼睛防护——戴化学安全防护眼镜；身体防护——穿橡胶耐酸碱防护服；手防护——穿橡胶防护手套；其它——不能将其倒入水中。工作场所严禁吸烟、进食和饮水。工作后淋浴更衣。保持良好的卫生习惯。入高浓度区作业，应有监护。</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）应急措施：</w:t>
      </w:r>
    </w:p>
    <w:p w:rsidR="005C6D9D" w:rsidRDefault="008D3B0E">
      <w:pPr>
        <w:pStyle w:val="afffffffffffff8"/>
        <w:ind w:firstLine="482"/>
        <w:rPr>
          <w:color w:val="000000" w:themeColor="text1"/>
        </w:rPr>
      </w:pPr>
      <w:r>
        <w:rPr>
          <w:b/>
          <w:color w:val="000000" w:themeColor="text1"/>
        </w:rPr>
        <w:t>急救措施</w:t>
      </w:r>
      <w:r>
        <w:rPr>
          <w:color w:val="000000" w:themeColor="text1"/>
        </w:rPr>
        <w:t>——吸入酸雾应立即脱离现场，休息，半直立体位，必须进行人工呼吸和医务护理；皮肤接触后应脱去污染的衣服，用大量水迅速冲洗，并给予医疗护理；误服后漱口，大量饮水，不要催吐，并给予医疗护理。</w:t>
      </w:r>
    </w:p>
    <w:p w:rsidR="005C6D9D" w:rsidRDefault="008D3B0E">
      <w:pPr>
        <w:pStyle w:val="afffffffffffff8"/>
        <w:ind w:firstLine="482"/>
        <w:rPr>
          <w:color w:val="000000" w:themeColor="text1"/>
        </w:rPr>
      </w:pPr>
      <w:r>
        <w:rPr>
          <w:b/>
          <w:color w:val="000000" w:themeColor="text1"/>
        </w:rPr>
        <w:t>泄漏处置</w:t>
      </w:r>
      <w:r>
        <w:rPr>
          <w:color w:val="000000" w:themeColor="text1"/>
        </w:rPr>
        <w:t>——撤离危险区域，应急处理人员戴正压自给式呼吸器，穿防酸碱工作服；切断泄漏源，防止进入下水道。可将泄漏液收集在可密闭容器中或用沙土、干燥石灰混合后回收，回收物应安全处置，可加入片碱—消石灰溶液中和；大量泄漏应构筑围堤或挖坑收集，用泵转移至槽车内，残余物回收运至废物处理场所安全处置。</w:t>
      </w:r>
    </w:p>
    <w:p w:rsidR="005C6D9D" w:rsidRDefault="008D3B0E">
      <w:pPr>
        <w:pStyle w:val="afffffffffffff8"/>
        <w:ind w:firstLine="482"/>
        <w:rPr>
          <w:color w:val="000000" w:themeColor="text1"/>
        </w:rPr>
      </w:pPr>
      <w:r>
        <w:rPr>
          <w:b/>
          <w:color w:val="000000" w:themeColor="text1"/>
        </w:rPr>
        <w:t>消防方法</w:t>
      </w:r>
      <w:r>
        <w:rPr>
          <w:color w:val="000000" w:themeColor="text1"/>
        </w:rPr>
        <w:t>——禁止用水，使用干粉、二氧化碳、砂土。</w:t>
      </w:r>
    </w:p>
    <w:p w:rsidR="005C6D9D" w:rsidRDefault="008D3B0E">
      <w:pPr>
        <w:tabs>
          <w:tab w:val="left" w:pos="2651"/>
        </w:tabs>
        <w:spacing w:before="0" w:after="0" w:line="336" w:lineRule="auto"/>
        <w:jc w:val="left"/>
        <w:outlineLvl w:val="2"/>
        <w:rPr>
          <w:b/>
          <w:bCs/>
          <w:color w:val="000000" w:themeColor="text1"/>
          <w:sz w:val="28"/>
          <w:szCs w:val="28"/>
        </w:rPr>
      </w:pPr>
      <w:bookmarkStart w:id="413" w:name="_Toc301170725"/>
      <w:bookmarkStart w:id="414" w:name="_Toc322593699"/>
      <w:bookmarkStart w:id="415" w:name="_Toc445222442"/>
      <w:bookmarkStart w:id="416" w:name="_Toc143419288"/>
      <w:bookmarkStart w:id="417" w:name="_Toc149708433"/>
      <w:bookmarkStart w:id="418" w:name="_Toc149708613"/>
      <w:bookmarkStart w:id="419" w:name="_Toc154745158"/>
      <w:bookmarkStart w:id="420" w:name="_Toc204657331"/>
      <w:bookmarkStart w:id="421" w:name="_Toc158706357"/>
      <w:bookmarkStart w:id="422" w:name="_Toc176689299"/>
      <w:bookmarkStart w:id="423" w:name="_Toc162689557"/>
      <w:bookmarkStart w:id="424" w:name="_Toc183921307"/>
      <w:bookmarkStart w:id="425" w:name="_Toc157409385"/>
      <w:bookmarkStart w:id="426" w:name="_Toc189621082"/>
      <w:bookmarkStart w:id="427" w:name="_Toc191098231"/>
      <w:bookmarkStart w:id="428" w:name="_Toc192383398"/>
      <w:bookmarkStart w:id="429" w:name="_Toc193354487"/>
      <w:bookmarkStart w:id="430" w:name="_Toc193613824"/>
      <w:bookmarkStart w:id="431" w:name="_Toc248716527"/>
      <w:bookmarkStart w:id="432" w:name="_Toc276713608"/>
      <w:bookmarkStart w:id="433" w:name="_Toc476556349"/>
      <w:r>
        <w:rPr>
          <w:b/>
          <w:bCs/>
          <w:color w:val="000000" w:themeColor="text1"/>
          <w:sz w:val="28"/>
          <w:szCs w:val="28"/>
        </w:rPr>
        <w:t>6.6.2</w:t>
      </w:r>
      <w:r>
        <w:rPr>
          <w:rFonts w:hint="eastAsia"/>
          <w:b/>
          <w:bCs/>
          <w:color w:val="000000" w:themeColor="text1"/>
          <w:sz w:val="28"/>
          <w:szCs w:val="28"/>
        </w:rPr>
        <w:t>拟建</w:t>
      </w:r>
      <w:r>
        <w:rPr>
          <w:b/>
          <w:bCs/>
          <w:color w:val="000000" w:themeColor="text1"/>
          <w:sz w:val="28"/>
          <w:szCs w:val="28"/>
        </w:rPr>
        <w:t>项目</w:t>
      </w:r>
      <w:r>
        <w:rPr>
          <w:rFonts w:hint="eastAsia"/>
          <w:b/>
          <w:bCs/>
          <w:color w:val="000000" w:themeColor="text1"/>
          <w:sz w:val="28"/>
          <w:szCs w:val="28"/>
        </w:rPr>
        <w:t>需补充</w:t>
      </w:r>
      <w:r>
        <w:rPr>
          <w:b/>
          <w:bCs/>
          <w:color w:val="000000" w:themeColor="text1"/>
          <w:sz w:val="28"/>
          <w:szCs w:val="28"/>
        </w:rPr>
        <w:t>完善的环境风险防范措施</w:t>
      </w:r>
    </w:p>
    <w:p w:rsidR="005C6D9D" w:rsidRDefault="008D3B0E">
      <w:pPr>
        <w:tabs>
          <w:tab w:val="left" w:pos="2651"/>
        </w:tabs>
        <w:spacing w:before="0" w:after="0" w:line="336" w:lineRule="auto"/>
        <w:jc w:val="left"/>
        <w:outlineLvl w:val="3"/>
        <w:rPr>
          <w:b/>
          <w:bCs/>
          <w:color w:val="000000" w:themeColor="text1"/>
          <w:sz w:val="28"/>
          <w:szCs w:val="28"/>
        </w:rPr>
      </w:pPr>
      <w:r>
        <w:rPr>
          <w:b/>
          <w:bCs/>
          <w:color w:val="000000" w:themeColor="text1"/>
          <w:sz w:val="28"/>
          <w:szCs w:val="28"/>
        </w:rPr>
        <w:t>6.6.2.1</w:t>
      </w:r>
      <w:r>
        <w:rPr>
          <w:rFonts w:hint="eastAsia"/>
          <w:b/>
          <w:bCs/>
          <w:color w:val="000000" w:themeColor="text1"/>
          <w:sz w:val="28"/>
          <w:szCs w:val="28"/>
        </w:rPr>
        <w:t>总图布置</w:t>
      </w:r>
    </w:p>
    <w:p w:rsidR="005C6D9D" w:rsidRDefault="008D3B0E">
      <w:pPr>
        <w:pStyle w:val="afffffffffffff8"/>
        <w:ind w:firstLine="480"/>
        <w:rPr>
          <w:color w:val="000000" w:themeColor="text1"/>
        </w:rPr>
      </w:pPr>
      <w:r>
        <w:rPr>
          <w:rFonts w:hint="eastAsia"/>
          <w:color w:val="000000" w:themeColor="text1"/>
        </w:rPr>
        <w:t>拟建项目</w:t>
      </w:r>
      <w:r>
        <w:rPr>
          <w:color w:val="000000" w:themeColor="text1"/>
        </w:rPr>
        <w:t>新建</w:t>
      </w:r>
      <w:r>
        <w:rPr>
          <w:rFonts w:hint="eastAsia"/>
          <w:color w:val="000000" w:themeColor="text1"/>
        </w:rPr>
        <w:t>储罐区、</w:t>
      </w:r>
      <w:r>
        <w:rPr>
          <w:color w:val="000000" w:themeColor="text1"/>
        </w:rPr>
        <w:t>丙类仓库</w:t>
      </w:r>
      <w:r>
        <w:rPr>
          <w:rFonts w:hint="eastAsia"/>
          <w:color w:val="000000" w:themeColor="text1"/>
        </w:rPr>
        <w:t>区</w:t>
      </w:r>
      <w:r>
        <w:rPr>
          <w:color w:val="000000" w:themeColor="text1"/>
        </w:rPr>
        <w:t>、</w:t>
      </w:r>
      <w:r>
        <w:rPr>
          <w:rFonts w:hint="eastAsia"/>
          <w:color w:val="000000" w:themeColor="text1"/>
        </w:rPr>
        <w:t>及</w:t>
      </w:r>
      <w:r>
        <w:rPr>
          <w:color w:val="000000" w:themeColor="text1"/>
        </w:rPr>
        <w:t>生产装置区。</w:t>
      </w:r>
    </w:p>
    <w:p w:rsidR="005C6D9D" w:rsidRDefault="008D3B0E">
      <w:pPr>
        <w:pStyle w:val="afffffffffffff8"/>
        <w:ind w:firstLine="480"/>
        <w:rPr>
          <w:color w:val="000000" w:themeColor="text1"/>
        </w:rPr>
      </w:pPr>
      <w:r>
        <w:rPr>
          <w:rFonts w:hint="eastAsia"/>
          <w:color w:val="000000" w:themeColor="text1"/>
        </w:rPr>
        <w:lastRenderedPageBreak/>
        <w:t>项目设环形道路，路面采用水泥混凝土，道路宽度为</w:t>
      </w:r>
      <w:r>
        <w:rPr>
          <w:rFonts w:hint="eastAsia"/>
          <w:color w:val="000000" w:themeColor="text1"/>
        </w:rPr>
        <w:t>6m</w:t>
      </w:r>
      <w:r>
        <w:rPr>
          <w:rFonts w:hint="eastAsia"/>
          <w:color w:val="000000" w:themeColor="text1"/>
        </w:rPr>
        <w:t>，转弯半径不小于</w:t>
      </w:r>
      <w:r>
        <w:rPr>
          <w:rFonts w:hint="eastAsia"/>
          <w:color w:val="000000" w:themeColor="text1"/>
        </w:rPr>
        <w:t>12</w:t>
      </w:r>
      <w:r>
        <w:rPr>
          <w:rFonts w:hint="eastAsia"/>
          <w:color w:val="000000" w:themeColor="text1"/>
        </w:rPr>
        <w:t>米，道路净空高度不小于</w:t>
      </w:r>
      <w:r>
        <w:rPr>
          <w:rFonts w:hint="eastAsia"/>
          <w:color w:val="000000" w:themeColor="text1"/>
        </w:rPr>
        <w:t>5</w:t>
      </w:r>
      <w:r>
        <w:rPr>
          <w:rFonts w:hint="eastAsia"/>
          <w:color w:val="000000" w:themeColor="text1"/>
        </w:rPr>
        <w:t>米，满足运输汽车及消防车通行需要。</w:t>
      </w:r>
    </w:p>
    <w:p w:rsidR="005C6D9D" w:rsidRDefault="008D3B0E">
      <w:pPr>
        <w:pStyle w:val="afffffffffffff8"/>
        <w:ind w:firstLine="480"/>
        <w:rPr>
          <w:color w:val="000000" w:themeColor="text1"/>
        </w:rPr>
      </w:pPr>
      <w:r>
        <w:rPr>
          <w:color w:val="000000" w:themeColor="text1"/>
        </w:rPr>
        <w:t>总平面布置执行《石油化工企业设计防火规范》（</w:t>
      </w:r>
      <w:r>
        <w:rPr>
          <w:color w:val="000000" w:themeColor="text1"/>
        </w:rPr>
        <w:t>GB50160-2008</w:t>
      </w:r>
      <w:r>
        <w:rPr>
          <w:color w:val="000000" w:themeColor="text1"/>
        </w:rPr>
        <w:t>）及《建筑防火设计规范》（</w:t>
      </w:r>
      <w:r>
        <w:rPr>
          <w:color w:val="000000" w:themeColor="text1"/>
        </w:rPr>
        <w:t>GB50016-2014</w:t>
      </w:r>
      <w:r>
        <w:rPr>
          <w:color w:val="000000" w:themeColor="text1"/>
        </w:rPr>
        <w:t>）的要求，并遵循以下原则：</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满足生产工艺要求，工艺流程及物料管线输送顺捷。</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执行国家及行业有关防火、防爆、安全卫生、环境保护等标准规范的要求。</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设备布置应考虑方便操作、维修、安全及施工场地的要求。</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充分利用原有装置周边空地，避免对周边原有装置的影响，减少拆除工程量，节约用地。</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w:t>
      </w:r>
      <w:r>
        <w:rPr>
          <w:color w:val="000000" w:themeColor="text1"/>
        </w:rPr>
        <w:t>充分考虑风向、场地自然地形标高等因素，合理进行平面及竖向布置。</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w:t>
      </w:r>
      <w:r>
        <w:rPr>
          <w:color w:val="000000" w:themeColor="text1"/>
        </w:rPr>
        <w:t>合理进行交通组织规划。</w:t>
      </w:r>
    </w:p>
    <w:p w:rsidR="005C6D9D" w:rsidRDefault="008D3B0E">
      <w:pPr>
        <w:tabs>
          <w:tab w:val="left" w:pos="2651"/>
        </w:tabs>
        <w:spacing w:before="0" w:after="0" w:line="336" w:lineRule="auto"/>
        <w:jc w:val="left"/>
        <w:outlineLvl w:val="3"/>
        <w:rPr>
          <w:b/>
          <w:bCs/>
          <w:color w:val="000000" w:themeColor="text1"/>
          <w:sz w:val="28"/>
          <w:szCs w:val="28"/>
        </w:rPr>
      </w:pPr>
      <w:r>
        <w:rPr>
          <w:rFonts w:hint="eastAsia"/>
          <w:b/>
          <w:bCs/>
          <w:color w:val="000000" w:themeColor="text1"/>
          <w:sz w:val="28"/>
          <w:szCs w:val="28"/>
        </w:rPr>
        <w:t>6.6.2.</w:t>
      </w:r>
      <w:r>
        <w:rPr>
          <w:b/>
          <w:bCs/>
          <w:color w:val="000000" w:themeColor="text1"/>
          <w:sz w:val="28"/>
          <w:szCs w:val="28"/>
        </w:rPr>
        <w:t>2</w:t>
      </w:r>
      <w:r>
        <w:rPr>
          <w:rFonts w:hint="eastAsia"/>
          <w:b/>
          <w:bCs/>
          <w:color w:val="000000" w:themeColor="text1"/>
          <w:sz w:val="28"/>
          <w:szCs w:val="28"/>
        </w:rPr>
        <w:t>运输车辆故障救援措施</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根据车辆发生的故障现象，逐项排查车辆故障原因，掌握车辆零部件的损坏程度，备品备件的准备情况。</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依据车辆的具体受损情况，就地做到能自修则自修，采取局部换件、重点维修、整体调校的维修方式，从快排除车辆故障。</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若需要将所运危险废物及时运离现场时，需组织车辆及时转运。</w:t>
      </w:r>
    </w:p>
    <w:p w:rsidR="005C6D9D" w:rsidRDefault="008D3B0E">
      <w:pPr>
        <w:tabs>
          <w:tab w:val="left" w:pos="2651"/>
        </w:tabs>
        <w:spacing w:before="0" w:after="0" w:line="336" w:lineRule="auto"/>
        <w:jc w:val="left"/>
        <w:outlineLvl w:val="3"/>
        <w:rPr>
          <w:b/>
          <w:bCs/>
          <w:color w:val="000000" w:themeColor="text1"/>
          <w:sz w:val="28"/>
          <w:szCs w:val="28"/>
        </w:rPr>
      </w:pPr>
      <w:r>
        <w:rPr>
          <w:rFonts w:hint="eastAsia"/>
          <w:b/>
          <w:bCs/>
          <w:color w:val="000000" w:themeColor="text1"/>
          <w:sz w:val="28"/>
          <w:szCs w:val="28"/>
        </w:rPr>
        <w:t>6.6.2.</w:t>
      </w:r>
      <w:r>
        <w:rPr>
          <w:b/>
          <w:bCs/>
          <w:color w:val="000000" w:themeColor="text1"/>
          <w:sz w:val="28"/>
          <w:szCs w:val="28"/>
        </w:rPr>
        <w:t>3</w:t>
      </w:r>
      <w:r>
        <w:rPr>
          <w:b/>
          <w:bCs/>
          <w:color w:val="000000" w:themeColor="text1"/>
          <w:sz w:val="28"/>
          <w:szCs w:val="28"/>
        </w:rPr>
        <w:t>装置区环境风险防范措施</w:t>
      </w:r>
    </w:p>
    <w:p w:rsidR="005C6D9D" w:rsidRDefault="008D3B0E">
      <w:pPr>
        <w:pStyle w:val="afffffffffffff8"/>
        <w:ind w:firstLine="480"/>
        <w:rPr>
          <w:color w:val="000000" w:themeColor="text1"/>
        </w:rPr>
      </w:pPr>
      <w:r>
        <w:rPr>
          <w:color w:val="000000" w:themeColor="text1"/>
        </w:rPr>
        <w:t>拟建项目生产装置控制回路复杂，物料多为有毒、有害的危险化学品，属于重点防火、防爆区。装置生产出现不正常情况，如误操作、设备故障、仪表失灵、公用系统故障等，都会造成装置处于危险状态。因此，整个生产过程采用集中控制系统对反应系统及关键设备的操作温度、操作压力、液位高低均能自动控制及安全报警并设有</w:t>
      </w:r>
      <w:proofErr w:type="gramStart"/>
      <w:r>
        <w:rPr>
          <w:color w:val="000000" w:themeColor="text1"/>
        </w:rPr>
        <w:t>联锁</w:t>
      </w:r>
      <w:proofErr w:type="gramEnd"/>
      <w:r>
        <w:rPr>
          <w:color w:val="000000" w:themeColor="text1"/>
        </w:rPr>
        <w:t>系统，在紧急情况下可自动停车。设置</w:t>
      </w:r>
      <w:r>
        <w:rPr>
          <w:color w:val="000000" w:themeColor="text1"/>
        </w:rPr>
        <w:t>DCS</w:t>
      </w:r>
      <w:r>
        <w:rPr>
          <w:color w:val="000000" w:themeColor="text1"/>
        </w:rPr>
        <w:t>系统对安全生产进行监控，重要岗位设置电视监控。进出装置的易燃液体管道设置紧急截断阀。</w:t>
      </w:r>
    </w:p>
    <w:p w:rsidR="005C6D9D" w:rsidRDefault="008D3B0E">
      <w:pPr>
        <w:pStyle w:val="afffffffffffff8"/>
        <w:ind w:firstLine="480"/>
        <w:rPr>
          <w:color w:val="000000" w:themeColor="text1"/>
        </w:rPr>
      </w:pPr>
      <w:r>
        <w:rPr>
          <w:color w:val="000000" w:themeColor="text1"/>
        </w:rPr>
        <w:t>有可燃气体的危险场所设置可燃气体检测报警器。有毒气体的危险场所设置有毒气体检测报警器。并建立完善的消防设施，包括高压水消防系统、火灾报警系统等。</w:t>
      </w:r>
    </w:p>
    <w:p w:rsidR="005C6D9D" w:rsidRDefault="008D3B0E">
      <w:pPr>
        <w:pStyle w:val="afffffffffffff8"/>
        <w:ind w:firstLine="480"/>
        <w:rPr>
          <w:color w:val="000000" w:themeColor="text1"/>
        </w:rPr>
      </w:pPr>
      <w:r>
        <w:rPr>
          <w:color w:val="000000" w:themeColor="text1"/>
        </w:rPr>
        <w:lastRenderedPageBreak/>
        <w:t>车间布置严格执行国家规范要求，所有建、构筑物之</w:t>
      </w:r>
      <w:proofErr w:type="gramStart"/>
      <w:r>
        <w:rPr>
          <w:color w:val="000000" w:themeColor="text1"/>
        </w:rPr>
        <w:t>间或与</w:t>
      </w:r>
      <w:proofErr w:type="gramEnd"/>
      <w:r>
        <w:rPr>
          <w:color w:val="000000" w:themeColor="text1"/>
        </w:rPr>
        <w:t>其它场所之间留有足够的防火间距，防止在火灾或爆炸时相互影响。厂区道路人、货流分开，满足消防通道和人员疏散要求。整个</w:t>
      </w:r>
      <w:proofErr w:type="gramStart"/>
      <w:r>
        <w:rPr>
          <w:color w:val="000000" w:themeColor="text1"/>
        </w:rPr>
        <w:t>厂区总</w:t>
      </w:r>
      <w:proofErr w:type="gramEnd"/>
      <w:r>
        <w:rPr>
          <w:color w:val="000000" w:themeColor="text1"/>
        </w:rPr>
        <w:t>平面布置符合防范事故要求，有应急救援设施及救援通道、应急疏散及避难所。</w:t>
      </w:r>
    </w:p>
    <w:p w:rsidR="005C6D9D" w:rsidRDefault="008D3B0E">
      <w:pPr>
        <w:pStyle w:val="afffffffffffff8"/>
        <w:ind w:firstLine="480"/>
        <w:rPr>
          <w:color w:val="000000" w:themeColor="text1"/>
        </w:rPr>
      </w:pPr>
      <w:r>
        <w:rPr>
          <w:color w:val="000000" w:themeColor="text1"/>
        </w:rPr>
        <w:t>同时在火灾危险场所设火灾自动报警系统，并将按国家有关规定和规范要求进行总图布置，确保安全间距，设置相应的水消防、泡沫消防、干粉消防、</w:t>
      </w:r>
      <w:r>
        <w:rPr>
          <w:color w:val="000000" w:themeColor="text1"/>
        </w:rPr>
        <w:t>CO</w:t>
      </w:r>
      <w:r>
        <w:rPr>
          <w:color w:val="000000" w:themeColor="text1"/>
          <w:vertAlign w:val="subscript"/>
        </w:rPr>
        <w:t>2</w:t>
      </w:r>
      <w:r>
        <w:rPr>
          <w:color w:val="000000" w:themeColor="text1"/>
        </w:rPr>
        <w:t>消防等设施。</w:t>
      </w:r>
    </w:p>
    <w:p w:rsidR="005C6D9D" w:rsidRDefault="008D3B0E">
      <w:pPr>
        <w:tabs>
          <w:tab w:val="left" w:pos="2651"/>
        </w:tabs>
        <w:spacing w:before="0" w:after="0" w:line="336" w:lineRule="auto"/>
        <w:jc w:val="left"/>
        <w:outlineLvl w:val="3"/>
        <w:rPr>
          <w:b/>
          <w:bCs/>
          <w:color w:val="000000" w:themeColor="text1"/>
          <w:sz w:val="28"/>
          <w:szCs w:val="28"/>
        </w:rPr>
      </w:pPr>
      <w:r>
        <w:rPr>
          <w:rFonts w:hint="eastAsia"/>
          <w:b/>
          <w:bCs/>
          <w:color w:val="000000" w:themeColor="text1"/>
          <w:sz w:val="28"/>
          <w:szCs w:val="28"/>
        </w:rPr>
        <w:t>6.6.2.5</w:t>
      </w:r>
      <w:r>
        <w:rPr>
          <w:rFonts w:hint="eastAsia"/>
          <w:b/>
          <w:bCs/>
          <w:color w:val="000000" w:themeColor="text1"/>
          <w:sz w:val="28"/>
          <w:szCs w:val="28"/>
        </w:rPr>
        <w:t>成品</w:t>
      </w:r>
      <w:r>
        <w:rPr>
          <w:b/>
          <w:bCs/>
          <w:color w:val="000000" w:themeColor="text1"/>
          <w:sz w:val="28"/>
          <w:szCs w:val="28"/>
        </w:rPr>
        <w:t>仓库环境风险防范措施</w:t>
      </w:r>
    </w:p>
    <w:p w:rsidR="005C6D9D" w:rsidRDefault="008D3B0E">
      <w:pPr>
        <w:pStyle w:val="afffffffffffff8"/>
        <w:ind w:firstLine="480"/>
        <w:rPr>
          <w:color w:val="000000" w:themeColor="text1"/>
        </w:rPr>
      </w:pPr>
      <w:r>
        <w:rPr>
          <w:rFonts w:hint="eastAsia"/>
          <w:color w:val="000000" w:themeColor="text1"/>
        </w:rPr>
        <w:t>改</w:t>
      </w:r>
      <w:r>
        <w:rPr>
          <w:color w:val="000000" w:themeColor="text1"/>
        </w:rPr>
        <w:t>建项目</w:t>
      </w:r>
      <w:r>
        <w:rPr>
          <w:rFonts w:hint="eastAsia"/>
          <w:color w:val="000000" w:themeColor="text1"/>
        </w:rPr>
        <w:t>成品</w:t>
      </w:r>
      <w:r>
        <w:rPr>
          <w:color w:val="000000" w:themeColor="text1"/>
        </w:rPr>
        <w:t>仓库拟采用的主要环境风险防范措施如下：</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）仓库及其进出口设置视频监控设备，根据储存的物料的性质设置必要的可燃气体或有毒气体报警装备，同时按照设计要求配备足够的消防灭火器材；</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）仓库地面防潮、平整、坚实、易于清扫，不发生火花，特别是储存腐蚀性物料的仓库地面、踢脚进行了防腐处理；</w:t>
      </w:r>
    </w:p>
    <w:p w:rsidR="005C6D9D" w:rsidRDefault="008D3B0E">
      <w:pPr>
        <w:pStyle w:val="afffffffffffff8"/>
        <w:ind w:firstLine="480"/>
        <w:rPr>
          <w:color w:val="000000" w:themeColor="text1"/>
        </w:rPr>
      </w:pPr>
      <w:r>
        <w:rPr>
          <w:color w:val="000000" w:themeColor="text1"/>
        </w:rPr>
        <w:t>（</w:t>
      </w:r>
      <w:r>
        <w:rPr>
          <w:color w:val="000000" w:themeColor="text1"/>
        </w:rPr>
        <w:t>3</w:t>
      </w:r>
      <w:r>
        <w:rPr>
          <w:color w:val="000000" w:themeColor="text1"/>
        </w:rPr>
        <w:t>）根据不同性质物料的储存要求进行储存，减少安全事故次生环境污染事故的发生。易燃易爆危险化学品、腐蚀性危险化学品、有毒化学品和危险化学品的储存分别按照</w:t>
      </w:r>
      <w:r>
        <w:rPr>
          <w:color w:val="000000" w:themeColor="text1"/>
        </w:rPr>
        <w:t>GB 17914</w:t>
      </w:r>
      <w:r>
        <w:rPr>
          <w:color w:val="000000" w:themeColor="text1"/>
        </w:rPr>
        <w:t>、</w:t>
      </w:r>
      <w:r>
        <w:rPr>
          <w:color w:val="000000" w:themeColor="text1"/>
        </w:rPr>
        <w:t>GB 17915</w:t>
      </w:r>
      <w:r>
        <w:rPr>
          <w:color w:val="000000" w:themeColor="text1"/>
        </w:rPr>
        <w:t>、</w:t>
      </w:r>
      <w:r>
        <w:rPr>
          <w:color w:val="000000" w:themeColor="text1"/>
        </w:rPr>
        <w:t>GB 17916</w:t>
      </w:r>
      <w:r>
        <w:rPr>
          <w:color w:val="000000" w:themeColor="text1"/>
        </w:rPr>
        <w:t>和</w:t>
      </w:r>
      <w:r>
        <w:rPr>
          <w:color w:val="000000" w:themeColor="text1"/>
        </w:rPr>
        <w:t>GB 15603</w:t>
      </w:r>
      <w:r>
        <w:rPr>
          <w:color w:val="000000" w:themeColor="text1"/>
        </w:rPr>
        <w:t>的要求执行；</w:t>
      </w:r>
    </w:p>
    <w:p w:rsidR="005C6D9D" w:rsidRDefault="008D3B0E">
      <w:pPr>
        <w:pStyle w:val="afffffffffffff8"/>
        <w:ind w:firstLine="480"/>
        <w:rPr>
          <w:color w:val="000000" w:themeColor="text1"/>
        </w:rPr>
      </w:pPr>
      <w:r>
        <w:rPr>
          <w:color w:val="000000" w:themeColor="text1"/>
        </w:rPr>
        <w:t>（</w:t>
      </w:r>
      <w:r>
        <w:rPr>
          <w:color w:val="000000" w:themeColor="text1"/>
        </w:rPr>
        <w:t>4</w:t>
      </w:r>
      <w:r>
        <w:rPr>
          <w:color w:val="000000" w:themeColor="text1"/>
        </w:rPr>
        <w:t>）公司建立了危险化学品储存安全生产责任制、安全生产规章制度和操作规程，并定期对员工进行培训，危险化学品的储存和使用严格按照相关规程执行。</w:t>
      </w:r>
    </w:p>
    <w:p w:rsidR="005C6D9D" w:rsidRDefault="008D3B0E">
      <w:pPr>
        <w:tabs>
          <w:tab w:val="left" w:pos="2651"/>
        </w:tabs>
        <w:spacing w:before="0" w:after="0" w:line="336" w:lineRule="auto"/>
        <w:jc w:val="left"/>
        <w:outlineLvl w:val="2"/>
        <w:rPr>
          <w:b/>
          <w:bCs/>
          <w:color w:val="000000" w:themeColor="text1"/>
          <w:sz w:val="28"/>
          <w:szCs w:val="28"/>
        </w:rPr>
      </w:pPr>
      <w:r>
        <w:rPr>
          <w:b/>
          <w:bCs/>
          <w:color w:val="000000" w:themeColor="text1"/>
          <w:sz w:val="28"/>
          <w:szCs w:val="28"/>
        </w:rPr>
        <w:t>6.6.3</w:t>
      </w:r>
      <w:r>
        <w:rPr>
          <w:b/>
          <w:bCs/>
          <w:color w:val="000000" w:themeColor="text1"/>
          <w:sz w:val="28"/>
          <w:szCs w:val="28"/>
        </w:rPr>
        <w:t>现有应急预案</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5C6D9D" w:rsidRDefault="008D3B0E">
      <w:pPr>
        <w:spacing w:line="500" w:lineRule="exact"/>
        <w:ind w:firstLineChars="200" w:firstLine="480"/>
        <w:rPr>
          <w:color w:val="000000" w:themeColor="text1"/>
          <w:sz w:val="24"/>
          <w:szCs w:val="28"/>
        </w:rPr>
      </w:pPr>
      <w:r>
        <w:rPr>
          <w:color w:val="000000" w:themeColor="text1"/>
          <w:sz w:val="24"/>
          <w:szCs w:val="28"/>
        </w:rPr>
        <w:t>事故应急指挥系统是应付紧急事故发生后进行事故救援处理的体系，该系统对事故发生后作出迅速反应，及时处理事故，果断决策，减少事故损失是十分必要的。它包括组织体系、</w:t>
      </w:r>
      <w:proofErr w:type="gramStart"/>
      <w:r>
        <w:rPr>
          <w:color w:val="000000" w:themeColor="text1"/>
          <w:sz w:val="24"/>
          <w:szCs w:val="28"/>
        </w:rPr>
        <w:t>通讯联络</w:t>
      </w:r>
      <w:proofErr w:type="gramEnd"/>
      <w:r>
        <w:rPr>
          <w:color w:val="000000" w:themeColor="text1"/>
          <w:sz w:val="24"/>
          <w:szCs w:val="28"/>
        </w:rPr>
        <w:t>、人员救护等方面的内容。</w:t>
      </w:r>
      <w:r>
        <w:rPr>
          <w:rFonts w:hint="eastAsia"/>
          <w:color w:val="000000" w:themeColor="text1"/>
          <w:sz w:val="24"/>
          <w:szCs w:val="28"/>
        </w:rPr>
        <w:t>现有项目已编制应急预案，</w:t>
      </w:r>
      <w:r>
        <w:rPr>
          <w:color w:val="000000" w:themeColor="text1"/>
          <w:sz w:val="24"/>
          <w:szCs w:val="28"/>
        </w:rPr>
        <w:t>与扬州化工园区的应急预案相衔接，积极加入化工园区联合风险管理组织，制定联合防范措施</w:t>
      </w:r>
      <w:r>
        <w:rPr>
          <w:rFonts w:hint="eastAsia"/>
          <w:color w:val="000000" w:themeColor="text1"/>
          <w:sz w:val="24"/>
          <w:szCs w:val="28"/>
        </w:rPr>
        <w:t>，</w:t>
      </w:r>
      <w:r>
        <w:rPr>
          <w:color w:val="000000" w:themeColor="text1"/>
          <w:sz w:val="24"/>
          <w:szCs w:val="28"/>
        </w:rPr>
        <w:t>在本项目需要救援时启动应急系统。</w:t>
      </w:r>
    </w:p>
    <w:p w:rsidR="005C6D9D" w:rsidRDefault="008D3B0E">
      <w:pPr>
        <w:tabs>
          <w:tab w:val="left" w:pos="2651"/>
        </w:tabs>
        <w:spacing w:before="0" w:after="0" w:line="336" w:lineRule="auto"/>
        <w:jc w:val="left"/>
        <w:outlineLvl w:val="3"/>
        <w:rPr>
          <w:b/>
          <w:bCs/>
          <w:color w:val="000000" w:themeColor="text1"/>
          <w:sz w:val="28"/>
          <w:szCs w:val="28"/>
        </w:rPr>
      </w:pPr>
      <w:bookmarkStart w:id="434" w:name="_Toc445222444"/>
      <w:r>
        <w:rPr>
          <w:b/>
          <w:bCs/>
          <w:color w:val="000000" w:themeColor="text1"/>
          <w:sz w:val="28"/>
          <w:szCs w:val="28"/>
        </w:rPr>
        <w:t>6.6.3.1</w:t>
      </w:r>
      <w:r>
        <w:rPr>
          <w:b/>
          <w:bCs/>
          <w:color w:val="000000" w:themeColor="text1"/>
          <w:sz w:val="28"/>
          <w:szCs w:val="28"/>
        </w:rPr>
        <w:t>组织体系</w:t>
      </w:r>
      <w:bookmarkEnd w:id="434"/>
    </w:p>
    <w:p w:rsidR="005C6D9D" w:rsidRDefault="008D3B0E">
      <w:pPr>
        <w:pStyle w:val="afffffffffffff8"/>
        <w:ind w:firstLine="480"/>
        <w:rPr>
          <w:color w:val="000000" w:themeColor="text1"/>
        </w:rPr>
      </w:pPr>
      <w:r>
        <w:rPr>
          <w:color w:val="000000" w:themeColor="text1"/>
        </w:rPr>
        <w:t>1</w:t>
      </w:r>
      <w:r>
        <w:rPr>
          <w:color w:val="000000" w:themeColor="text1"/>
        </w:rPr>
        <w:t>、指挥机构</w:t>
      </w:r>
    </w:p>
    <w:p w:rsidR="005C6D9D" w:rsidRDefault="008D3B0E">
      <w:pPr>
        <w:pStyle w:val="afffffffffffff8"/>
        <w:ind w:firstLine="480"/>
        <w:rPr>
          <w:color w:val="000000" w:themeColor="text1"/>
        </w:rPr>
      </w:pPr>
      <w:r>
        <w:rPr>
          <w:color w:val="000000" w:themeColor="text1"/>
        </w:rPr>
        <w:t>总指挥：总经理</w:t>
      </w:r>
    </w:p>
    <w:p w:rsidR="005C6D9D" w:rsidRDefault="008D3B0E">
      <w:pPr>
        <w:pStyle w:val="afffffffffffff8"/>
        <w:ind w:firstLine="480"/>
        <w:rPr>
          <w:color w:val="000000" w:themeColor="text1"/>
        </w:rPr>
      </w:pPr>
      <w:r>
        <w:rPr>
          <w:color w:val="000000" w:themeColor="text1"/>
        </w:rPr>
        <w:lastRenderedPageBreak/>
        <w:t>副总指挥：副总经理</w:t>
      </w:r>
      <w:r>
        <w:rPr>
          <w:color w:val="000000" w:themeColor="text1"/>
        </w:rPr>
        <w:t xml:space="preserve">  </w:t>
      </w:r>
      <w:r>
        <w:rPr>
          <w:color w:val="000000" w:themeColor="text1"/>
        </w:rPr>
        <w:t>总工程师</w:t>
      </w:r>
    </w:p>
    <w:p w:rsidR="005C6D9D" w:rsidRDefault="008D3B0E">
      <w:pPr>
        <w:pStyle w:val="afffffffffffff8"/>
        <w:ind w:firstLine="480"/>
        <w:rPr>
          <w:color w:val="000000" w:themeColor="text1"/>
        </w:rPr>
      </w:pPr>
      <w:r>
        <w:rPr>
          <w:color w:val="000000" w:themeColor="text1"/>
        </w:rPr>
        <w:t>成员：技术部经理、生产部经理、行政部经理、财务经理、购销部经理。</w:t>
      </w:r>
    </w:p>
    <w:p w:rsidR="005C6D9D" w:rsidRDefault="008D3B0E">
      <w:pPr>
        <w:spacing w:line="360" w:lineRule="auto"/>
        <w:ind w:firstLine="482"/>
        <w:jc w:val="center"/>
        <w:rPr>
          <w:b/>
          <w:color w:val="000000" w:themeColor="text1"/>
          <w:sz w:val="24"/>
        </w:rPr>
      </w:pPr>
      <w:r>
        <w:rPr>
          <w:noProof/>
          <w:color w:val="000000" w:themeColor="text1"/>
        </w:rPr>
        <w:drawing>
          <wp:inline distT="0" distB="0" distL="0" distR="0">
            <wp:extent cx="5272405" cy="2808605"/>
            <wp:effectExtent l="0" t="0" r="0" b="0"/>
            <wp:docPr id="54" name="对象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对象 109"/>
                    <pic:cNvPicPr>
                      <a:picLocks noChangeAspect="1" noChangeArrowheads="1"/>
                    </pic:cNvPicPr>
                  </pic:nvPicPr>
                  <pic:blipFill>
                    <a:blip r:embed="rId84">
                      <a:extLst>
                        <a:ext uri="{28A0092B-C50C-407E-A947-70E740481C1C}">
                          <a14:useLocalDpi xmlns:a14="http://schemas.microsoft.com/office/drawing/2010/main" val="0"/>
                        </a:ext>
                      </a:extLst>
                    </a:blip>
                    <a:srcRect b="7350"/>
                    <a:stretch>
                      <a:fillRect/>
                    </a:stretch>
                  </pic:blipFill>
                  <pic:spPr>
                    <a:xfrm>
                      <a:off x="0" y="0"/>
                      <a:ext cx="5272405" cy="2808605"/>
                    </a:xfrm>
                    <a:prstGeom prst="rect">
                      <a:avLst/>
                    </a:prstGeom>
                    <a:noFill/>
                    <a:ln>
                      <a:noFill/>
                    </a:ln>
                  </pic:spPr>
                </pic:pic>
              </a:graphicData>
            </a:graphic>
          </wp:inline>
        </w:drawing>
      </w:r>
      <w:r>
        <w:rPr>
          <w:b/>
          <w:color w:val="000000" w:themeColor="text1"/>
          <w:sz w:val="24"/>
        </w:rPr>
        <w:t>图</w:t>
      </w:r>
      <w:r>
        <w:rPr>
          <w:b/>
          <w:color w:val="000000" w:themeColor="text1"/>
          <w:sz w:val="24"/>
        </w:rPr>
        <w:t xml:space="preserve">6.7-1  </w:t>
      </w:r>
      <w:r>
        <w:rPr>
          <w:b/>
          <w:color w:val="000000" w:themeColor="text1"/>
          <w:sz w:val="24"/>
        </w:rPr>
        <w:t>应急组织机构图</w:t>
      </w:r>
    </w:p>
    <w:p w:rsidR="005C6D9D" w:rsidRDefault="008D3B0E">
      <w:pPr>
        <w:pStyle w:val="afffffffffffff8"/>
        <w:ind w:firstLine="480"/>
        <w:rPr>
          <w:color w:val="000000" w:themeColor="text1"/>
        </w:rPr>
      </w:pPr>
      <w:r>
        <w:rPr>
          <w:color w:val="000000" w:themeColor="text1"/>
        </w:rPr>
        <w:t>2</w:t>
      </w:r>
      <w:r>
        <w:rPr>
          <w:color w:val="000000" w:themeColor="text1"/>
        </w:rPr>
        <w:t>、职责</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）公司应急领导小组</w:t>
      </w:r>
    </w:p>
    <w:p w:rsidR="005C6D9D" w:rsidRDefault="008D3B0E">
      <w:pPr>
        <w:pStyle w:val="afffffffffffff8"/>
        <w:ind w:firstLine="480"/>
        <w:rPr>
          <w:color w:val="000000" w:themeColor="text1"/>
        </w:rPr>
      </w:pPr>
      <w:r>
        <w:rPr>
          <w:color w:val="000000" w:themeColor="text1"/>
        </w:rPr>
        <w:t>公司应急领导小组是公司应急管理的最高指挥机构</w:t>
      </w:r>
      <w:r>
        <w:rPr>
          <w:color w:val="000000" w:themeColor="text1"/>
        </w:rPr>
        <w:t>,</w:t>
      </w:r>
      <w:r>
        <w:rPr>
          <w:color w:val="000000" w:themeColor="text1"/>
        </w:rPr>
        <w:t>负责公司重特大事件的应急指挥工作</w:t>
      </w:r>
      <w:r>
        <w:rPr>
          <w:color w:val="000000" w:themeColor="text1"/>
        </w:rPr>
        <w:t>,</w:t>
      </w:r>
      <w:r>
        <w:rPr>
          <w:color w:val="000000" w:themeColor="text1"/>
        </w:rPr>
        <w:t>职责如下：</w:t>
      </w:r>
    </w:p>
    <w:p w:rsidR="005C6D9D" w:rsidRDefault="008D3B0E">
      <w:pPr>
        <w:pStyle w:val="afffffffffffff8"/>
        <w:ind w:firstLine="480"/>
        <w:rPr>
          <w:color w:val="000000" w:themeColor="text1"/>
        </w:rPr>
      </w:pPr>
      <w:r>
        <w:rPr>
          <w:color w:val="000000" w:themeColor="text1"/>
        </w:rPr>
        <w:t>a)</w:t>
      </w:r>
      <w:r>
        <w:rPr>
          <w:color w:val="000000" w:themeColor="text1"/>
        </w:rPr>
        <w:t>接受地方政府应急管理办公室的领导</w:t>
      </w:r>
      <w:r>
        <w:rPr>
          <w:color w:val="000000" w:themeColor="text1"/>
        </w:rPr>
        <w:t>,</w:t>
      </w:r>
      <w:r>
        <w:rPr>
          <w:color w:val="000000" w:themeColor="text1"/>
        </w:rPr>
        <w:t>请示并落实指令；</w:t>
      </w:r>
    </w:p>
    <w:p w:rsidR="005C6D9D" w:rsidRDefault="008D3B0E">
      <w:pPr>
        <w:pStyle w:val="afffffffffffff8"/>
        <w:ind w:firstLine="480"/>
        <w:rPr>
          <w:color w:val="000000" w:themeColor="text1"/>
        </w:rPr>
      </w:pPr>
      <w:r>
        <w:rPr>
          <w:color w:val="000000" w:themeColor="text1"/>
        </w:rPr>
        <w:t>b)</w:t>
      </w:r>
      <w:r>
        <w:rPr>
          <w:color w:val="000000" w:themeColor="text1"/>
        </w:rPr>
        <w:t>审定并签发公司重特大事件总体应急预案和专项应急预案；</w:t>
      </w:r>
    </w:p>
    <w:p w:rsidR="005C6D9D" w:rsidRDefault="008D3B0E">
      <w:pPr>
        <w:pStyle w:val="afffffffffffff8"/>
        <w:ind w:firstLine="480"/>
        <w:rPr>
          <w:color w:val="000000" w:themeColor="text1"/>
        </w:rPr>
      </w:pPr>
      <w:r>
        <w:rPr>
          <w:color w:val="000000" w:themeColor="text1"/>
        </w:rPr>
        <w:t>c)</w:t>
      </w:r>
      <w:r>
        <w:rPr>
          <w:color w:val="000000" w:themeColor="text1"/>
        </w:rPr>
        <w:t>下达预警和预警解除指令；</w:t>
      </w:r>
    </w:p>
    <w:p w:rsidR="005C6D9D" w:rsidRDefault="008D3B0E">
      <w:pPr>
        <w:pStyle w:val="afffffffffffff8"/>
        <w:ind w:firstLine="480"/>
        <w:rPr>
          <w:color w:val="000000" w:themeColor="text1"/>
        </w:rPr>
      </w:pPr>
      <w:r>
        <w:rPr>
          <w:color w:val="000000" w:themeColor="text1"/>
        </w:rPr>
        <w:t>d)</w:t>
      </w:r>
      <w:r>
        <w:rPr>
          <w:color w:val="000000" w:themeColor="text1"/>
        </w:rPr>
        <w:t>下达应急预案启动和终止指令；</w:t>
      </w:r>
    </w:p>
    <w:p w:rsidR="005C6D9D" w:rsidRDefault="008D3B0E">
      <w:pPr>
        <w:pStyle w:val="afffffffffffff8"/>
        <w:ind w:firstLine="480"/>
        <w:rPr>
          <w:color w:val="000000" w:themeColor="text1"/>
        </w:rPr>
      </w:pPr>
      <w:r>
        <w:rPr>
          <w:color w:val="000000" w:themeColor="text1"/>
        </w:rPr>
        <w:t>e)</w:t>
      </w:r>
      <w:r>
        <w:rPr>
          <w:color w:val="000000" w:themeColor="text1"/>
        </w:rPr>
        <w:t>审定公司重特大事件应急处置的指导方案；</w:t>
      </w:r>
    </w:p>
    <w:p w:rsidR="005C6D9D" w:rsidRDefault="008D3B0E">
      <w:pPr>
        <w:pStyle w:val="afffffffffffff8"/>
        <w:ind w:firstLine="480"/>
        <w:rPr>
          <w:color w:val="000000" w:themeColor="text1"/>
        </w:rPr>
      </w:pPr>
      <w:r>
        <w:rPr>
          <w:color w:val="000000" w:themeColor="text1"/>
        </w:rPr>
        <w:t>f)</w:t>
      </w:r>
      <w:r>
        <w:rPr>
          <w:color w:val="000000" w:themeColor="text1"/>
        </w:rPr>
        <w:t>确定现场指挥部人员名单和聘请的专家名单</w:t>
      </w:r>
      <w:r>
        <w:rPr>
          <w:color w:val="000000" w:themeColor="text1"/>
        </w:rPr>
        <w:t>,</w:t>
      </w:r>
      <w:r>
        <w:rPr>
          <w:color w:val="000000" w:themeColor="text1"/>
        </w:rPr>
        <w:t>并下达派出指令；</w:t>
      </w:r>
    </w:p>
    <w:p w:rsidR="005C6D9D" w:rsidRDefault="008D3B0E">
      <w:pPr>
        <w:pStyle w:val="afffffffffffff8"/>
        <w:ind w:firstLine="480"/>
        <w:rPr>
          <w:color w:val="000000" w:themeColor="text1"/>
        </w:rPr>
      </w:pPr>
      <w:r>
        <w:rPr>
          <w:color w:val="000000" w:themeColor="text1"/>
        </w:rPr>
        <w:t>g)</w:t>
      </w:r>
      <w:r>
        <w:rPr>
          <w:color w:val="000000" w:themeColor="text1"/>
        </w:rPr>
        <w:t>统一协调应急资源；公司应急力量的调配、应急物资的准备；</w:t>
      </w:r>
    </w:p>
    <w:p w:rsidR="005C6D9D" w:rsidRDefault="008D3B0E">
      <w:pPr>
        <w:pStyle w:val="afffffffffffff8"/>
        <w:ind w:firstLine="480"/>
        <w:rPr>
          <w:color w:val="000000" w:themeColor="text1"/>
        </w:rPr>
      </w:pPr>
      <w:r>
        <w:rPr>
          <w:color w:val="000000" w:themeColor="text1"/>
        </w:rPr>
        <w:t>h)</w:t>
      </w:r>
      <w:r>
        <w:rPr>
          <w:color w:val="000000" w:themeColor="text1"/>
        </w:rPr>
        <w:t>在应急处置过程中</w:t>
      </w:r>
      <w:r>
        <w:rPr>
          <w:color w:val="000000" w:themeColor="text1"/>
        </w:rPr>
        <w:t>,</w:t>
      </w:r>
      <w:r>
        <w:rPr>
          <w:color w:val="000000" w:themeColor="text1"/>
        </w:rPr>
        <w:t>负责向地方政府主管部门求援或配合政府应急工作；</w:t>
      </w:r>
    </w:p>
    <w:p w:rsidR="005C6D9D" w:rsidRDefault="008D3B0E">
      <w:pPr>
        <w:pStyle w:val="afffffffffffff8"/>
        <w:ind w:firstLine="480"/>
        <w:rPr>
          <w:color w:val="000000" w:themeColor="text1"/>
        </w:rPr>
      </w:pPr>
      <w:r>
        <w:rPr>
          <w:color w:val="000000" w:themeColor="text1"/>
        </w:rPr>
        <w:t>i)</w:t>
      </w:r>
      <w:r>
        <w:rPr>
          <w:color w:val="000000" w:themeColor="text1"/>
        </w:rPr>
        <w:t>依据协议</w:t>
      </w:r>
      <w:r>
        <w:rPr>
          <w:color w:val="000000" w:themeColor="text1"/>
        </w:rPr>
        <w:t>,</w:t>
      </w:r>
      <w:r>
        <w:rPr>
          <w:color w:val="000000" w:themeColor="text1"/>
        </w:rPr>
        <w:t>统一协调社会救援力量；</w:t>
      </w:r>
    </w:p>
    <w:p w:rsidR="005C6D9D" w:rsidRDefault="008D3B0E">
      <w:pPr>
        <w:pStyle w:val="afffffffffffff8"/>
        <w:ind w:firstLine="480"/>
        <w:rPr>
          <w:color w:val="000000" w:themeColor="text1"/>
        </w:rPr>
      </w:pPr>
      <w:r>
        <w:rPr>
          <w:color w:val="000000" w:themeColor="text1"/>
        </w:rPr>
        <w:t>j)</w:t>
      </w:r>
      <w:r>
        <w:rPr>
          <w:color w:val="000000" w:themeColor="text1"/>
        </w:rPr>
        <w:t>审定并签发向地方政府主管部门的报告；</w:t>
      </w:r>
    </w:p>
    <w:p w:rsidR="005C6D9D" w:rsidRDefault="008D3B0E">
      <w:pPr>
        <w:pStyle w:val="afffffffffffff8"/>
        <w:ind w:firstLine="480"/>
        <w:rPr>
          <w:color w:val="000000" w:themeColor="text1"/>
        </w:rPr>
      </w:pPr>
      <w:r>
        <w:rPr>
          <w:color w:val="000000" w:themeColor="text1"/>
        </w:rPr>
        <w:lastRenderedPageBreak/>
        <w:t>k)</w:t>
      </w:r>
      <w:r>
        <w:rPr>
          <w:color w:val="000000" w:themeColor="text1"/>
        </w:rPr>
        <w:t>审查应急工作的考核结果；</w:t>
      </w:r>
    </w:p>
    <w:p w:rsidR="005C6D9D" w:rsidRDefault="008D3B0E">
      <w:pPr>
        <w:pStyle w:val="afffffffffffff8"/>
        <w:ind w:firstLine="480"/>
        <w:rPr>
          <w:color w:val="000000" w:themeColor="text1"/>
        </w:rPr>
      </w:pPr>
      <w:r>
        <w:rPr>
          <w:color w:val="000000" w:themeColor="text1"/>
        </w:rPr>
        <w:t>l)</w:t>
      </w:r>
      <w:r>
        <w:rPr>
          <w:color w:val="000000" w:themeColor="text1"/>
        </w:rPr>
        <w:t>审批公司重特大事件应急救援费用。</w:t>
      </w:r>
    </w:p>
    <w:p w:rsidR="005C6D9D" w:rsidRDefault="008D3B0E">
      <w:pPr>
        <w:pStyle w:val="afffffffffffff8"/>
        <w:ind w:firstLine="480"/>
        <w:rPr>
          <w:color w:val="000000" w:themeColor="text1"/>
        </w:rPr>
      </w:pPr>
      <w:r>
        <w:rPr>
          <w:color w:val="000000" w:themeColor="text1"/>
        </w:rPr>
        <w:t xml:space="preserve">m) </w:t>
      </w:r>
      <w:r>
        <w:rPr>
          <w:color w:val="000000" w:themeColor="text1"/>
        </w:rPr>
        <w:t>应急事件发生时，组织、指导、协助和协调进行应急处理和应急救援；</w:t>
      </w:r>
    </w:p>
    <w:p w:rsidR="005C6D9D" w:rsidRDefault="008D3B0E">
      <w:pPr>
        <w:pStyle w:val="afffffffffffff8"/>
        <w:ind w:firstLine="480"/>
        <w:rPr>
          <w:color w:val="000000" w:themeColor="text1"/>
        </w:rPr>
      </w:pPr>
      <w:r>
        <w:rPr>
          <w:color w:val="000000" w:themeColor="text1"/>
        </w:rPr>
        <w:t>n)</w:t>
      </w:r>
      <w:r>
        <w:rPr>
          <w:color w:val="000000" w:themeColor="text1"/>
        </w:rPr>
        <w:t>应急事件发生时负责判断并启动响应的应急预案。</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）后勤支持保障组和应急通讯组</w:t>
      </w:r>
    </w:p>
    <w:p w:rsidR="005C6D9D" w:rsidRDefault="008D3B0E">
      <w:pPr>
        <w:pStyle w:val="afffffffffffff8"/>
        <w:ind w:firstLine="480"/>
        <w:rPr>
          <w:color w:val="000000" w:themeColor="text1"/>
        </w:rPr>
      </w:pPr>
      <w:r>
        <w:rPr>
          <w:color w:val="000000" w:themeColor="text1"/>
        </w:rPr>
        <w:t>a)</w:t>
      </w:r>
      <w:r>
        <w:rPr>
          <w:color w:val="000000" w:themeColor="text1"/>
        </w:rPr>
        <w:t>跟踪并详细了解应急事件及处置情况</w:t>
      </w:r>
      <w:r>
        <w:rPr>
          <w:color w:val="000000" w:themeColor="text1"/>
        </w:rPr>
        <w:t>,</w:t>
      </w:r>
      <w:r>
        <w:rPr>
          <w:color w:val="000000" w:themeColor="text1"/>
        </w:rPr>
        <w:t>跟踪事件发展动态</w:t>
      </w:r>
      <w:r>
        <w:rPr>
          <w:color w:val="000000" w:themeColor="text1"/>
        </w:rPr>
        <w:t>,</w:t>
      </w:r>
      <w:r>
        <w:rPr>
          <w:color w:val="000000" w:themeColor="text1"/>
        </w:rPr>
        <w:t>及时向公司应急领导小组汇报、请示并落实指令；</w:t>
      </w:r>
    </w:p>
    <w:p w:rsidR="005C6D9D" w:rsidRDefault="008D3B0E">
      <w:pPr>
        <w:pStyle w:val="afffffffffffff8"/>
        <w:ind w:firstLine="480"/>
        <w:rPr>
          <w:color w:val="000000" w:themeColor="text1"/>
        </w:rPr>
      </w:pPr>
      <w:r>
        <w:rPr>
          <w:color w:val="000000" w:themeColor="text1"/>
        </w:rPr>
        <w:t>b)</w:t>
      </w:r>
      <w:r>
        <w:rPr>
          <w:color w:val="000000" w:themeColor="text1"/>
        </w:rPr>
        <w:t>按照公司应急响应中心指令</w:t>
      </w:r>
      <w:r>
        <w:rPr>
          <w:color w:val="000000" w:themeColor="text1"/>
        </w:rPr>
        <w:t>,</w:t>
      </w:r>
      <w:r>
        <w:rPr>
          <w:color w:val="000000" w:themeColor="text1"/>
        </w:rPr>
        <w:t>统一对外联系；</w:t>
      </w:r>
    </w:p>
    <w:p w:rsidR="005C6D9D" w:rsidRDefault="008D3B0E">
      <w:pPr>
        <w:pStyle w:val="afffffffffffff8"/>
        <w:ind w:firstLine="480"/>
        <w:rPr>
          <w:color w:val="000000" w:themeColor="text1"/>
        </w:rPr>
      </w:pPr>
      <w:r>
        <w:rPr>
          <w:color w:val="000000" w:themeColor="text1"/>
        </w:rPr>
        <w:t>c)</w:t>
      </w:r>
      <w:r>
        <w:rPr>
          <w:color w:val="000000" w:themeColor="text1"/>
        </w:rPr>
        <w:t>负责上报材料的起草工作；</w:t>
      </w:r>
    </w:p>
    <w:p w:rsidR="005C6D9D" w:rsidRDefault="008D3B0E">
      <w:pPr>
        <w:pStyle w:val="afffffffffffff8"/>
        <w:ind w:firstLine="480"/>
        <w:rPr>
          <w:color w:val="000000" w:themeColor="text1"/>
        </w:rPr>
      </w:pPr>
      <w:r>
        <w:rPr>
          <w:color w:val="000000" w:themeColor="text1"/>
        </w:rPr>
        <w:t>d)</w:t>
      </w:r>
      <w:r>
        <w:rPr>
          <w:color w:val="000000" w:themeColor="text1"/>
        </w:rPr>
        <w:t>按照公司应急响应中心指令</w:t>
      </w:r>
      <w:r>
        <w:rPr>
          <w:color w:val="000000" w:themeColor="text1"/>
        </w:rPr>
        <w:t>,</w:t>
      </w:r>
      <w:r>
        <w:rPr>
          <w:color w:val="000000" w:themeColor="text1"/>
        </w:rPr>
        <w:t>向地方政府应急管理办公室报告和求援；</w:t>
      </w:r>
    </w:p>
    <w:p w:rsidR="005C6D9D" w:rsidRDefault="008D3B0E">
      <w:pPr>
        <w:pStyle w:val="afffffffffffff8"/>
        <w:ind w:firstLine="480"/>
        <w:rPr>
          <w:color w:val="000000" w:themeColor="text1"/>
        </w:rPr>
      </w:pPr>
      <w:r>
        <w:rPr>
          <w:color w:val="000000" w:themeColor="text1"/>
        </w:rPr>
        <w:t>e)</w:t>
      </w:r>
      <w:r>
        <w:rPr>
          <w:color w:val="000000" w:themeColor="text1"/>
        </w:rPr>
        <w:t>负责应急值班记录、录音和现场应急处置总结的审核、归档工作；</w:t>
      </w:r>
    </w:p>
    <w:p w:rsidR="005C6D9D" w:rsidRDefault="008D3B0E">
      <w:pPr>
        <w:pStyle w:val="afffffffffffff8"/>
        <w:ind w:firstLine="480"/>
        <w:rPr>
          <w:color w:val="000000" w:themeColor="text1"/>
        </w:rPr>
      </w:pPr>
      <w:r>
        <w:rPr>
          <w:color w:val="000000" w:themeColor="text1"/>
        </w:rPr>
        <w:t>f)</w:t>
      </w:r>
      <w:r>
        <w:rPr>
          <w:color w:val="000000" w:themeColor="text1"/>
        </w:rPr>
        <w:t>负责及时检查、检测突发性事故后饮用水源、食品，发生问题应当立即采取有效措施防止和控制；</w:t>
      </w:r>
    </w:p>
    <w:p w:rsidR="005C6D9D" w:rsidRDefault="008D3B0E">
      <w:pPr>
        <w:pStyle w:val="afffffffffffff8"/>
        <w:ind w:firstLine="480"/>
        <w:rPr>
          <w:color w:val="000000" w:themeColor="text1"/>
        </w:rPr>
      </w:pPr>
      <w:r>
        <w:rPr>
          <w:color w:val="000000" w:themeColor="text1"/>
        </w:rPr>
        <w:t>g)</w:t>
      </w:r>
      <w:r>
        <w:rPr>
          <w:color w:val="000000" w:themeColor="text1"/>
        </w:rPr>
        <w:t>负责应急救援时的后勤工作。</w:t>
      </w:r>
      <w:r>
        <w:rPr>
          <w:color w:val="000000" w:themeColor="text1"/>
        </w:rPr>
        <w:t xml:space="preserve"> </w:t>
      </w:r>
    </w:p>
    <w:p w:rsidR="005C6D9D" w:rsidRDefault="008D3B0E">
      <w:pPr>
        <w:pStyle w:val="afffffffffffff8"/>
        <w:ind w:firstLine="480"/>
        <w:rPr>
          <w:color w:val="000000" w:themeColor="text1"/>
        </w:rPr>
      </w:pPr>
      <w:r>
        <w:rPr>
          <w:color w:val="000000" w:themeColor="text1"/>
        </w:rPr>
        <w:t>（</w:t>
      </w:r>
      <w:r>
        <w:rPr>
          <w:color w:val="000000" w:themeColor="text1"/>
        </w:rPr>
        <w:t>3</w:t>
      </w:r>
      <w:r>
        <w:rPr>
          <w:color w:val="000000" w:themeColor="text1"/>
        </w:rPr>
        <w:t>）消防</w:t>
      </w:r>
      <w:proofErr w:type="gramStart"/>
      <w:r>
        <w:rPr>
          <w:color w:val="000000" w:themeColor="text1"/>
        </w:rPr>
        <w:t>气防组</w:t>
      </w:r>
      <w:proofErr w:type="gramEnd"/>
    </w:p>
    <w:p w:rsidR="005C6D9D" w:rsidRDefault="008D3B0E">
      <w:pPr>
        <w:pStyle w:val="afffffffffffff8"/>
        <w:ind w:firstLine="480"/>
        <w:rPr>
          <w:color w:val="000000" w:themeColor="text1"/>
        </w:rPr>
      </w:pPr>
      <w:r>
        <w:rPr>
          <w:color w:val="000000" w:themeColor="text1"/>
        </w:rPr>
        <w:t>a)</w:t>
      </w:r>
      <w:r>
        <w:rPr>
          <w:color w:val="000000" w:themeColor="text1"/>
        </w:rPr>
        <w:t>负责组织调动和协调消防、医疗救护等救援力量</w:t>
      </w:r>
      <w:r>
        <w:rPr>
          <w:color w:val="000000" w:themeColor="text1"/>
        </w:rPr>
        <w:t>,</w:t>
      </w:r>
      <w:r>
        <w:rPr>
          <w:color w:val="000000" w:themeColor="text1"/>
        </w:rPr>
        <w:t>并指导环境监测；</w:t>
      </w:r>
    </w:p>
    <w:p w:rsidR="005C6D9D" w:rsidRDefault="008D3B0E">
      <w:pPr>
        <w:pStyle w:val="afffffffffffff8"/>
        <w:ind w:firstLine="480"/>
        <w:rPr>
          <w:color w:val="000000" w:themeColor="text1"/>
        </w:rPr>
      </w:pPr>
      <w:r>
        <w:rPr>
          <w:color w:val="000000" w:themeColor="text1"/>
        </w:rPr>
        <w:t>e)</w:t>
      </w:r>
      <w:r>
        <w:rPr>
          <w:color w:val="000000" w:themeColor="text1"/>
        </w:rPr>
        <w:t>保证应急救援现场消气防器材的正常使用；</w:t>
      </w:r>
    </w:p>
    <w:p w:rsidR="005C6D9D" w:rsidRDefault="008D3B0E">
      <w:pPr>
        <w:pStyle w:val="afffffffffffff8"/>
        <w:ind w:firstLine="480"/>
        <w:rPr>
          <w:color w:val="000000" w:themeColor="text1"/>
        </w:rPr>
      </w:pPr>
      <w:r>
        <w:rPr>
          <w:color w:val="000000" w:themeColor="text1"/>
        </w:rPr>
        <w:t>（</w:t>
      </w:r>
      <w:r>
        <w:rPr>
          <w:color w:val="000000" w:themeColor="text1"/>
        </w:rPr>
        <w:t>4</w:t>
      </w:r>
      <w:r>
        <w:rPr>
          <w:color w:val="000000" w:themeColor="text1"/>
        </w:rPr>
        <w:t>现场监测组</w:t>
      </w:r>
    </w:p>
    <w:p w:rsidR="005C6D9D" w:rsidRDefault="008D3B0E">
      <w:pPr>
        <w:pStyle w:val="afffffffffffff8"/>
        <w:ind w:firstLine="480"/>
        <w:rPr>
          <w:color w:val="000000" w:themeColor="text1"/>
        </w:rPr>
      </w:pPr>
      <w:r>
        <w:rPr>
          <w:color w:val="000000" w:themeColor="text1"/>
        </w:rPr>
        <w:t xml:space="preserve">a) </w:t>
      </w:r>
      <w:r>
        <w:rPr>
          <w:color w:val="000000" w:themeColor="text1"/>
        </w:rPr>
        <w:t>负责警戒隔离区范围内及周边的易燃易爆、有毒有害气体的持续性监测</w:t>
      </w:r>
    </w:p>
    <w:p w:rsidR="005C6D9D" w:rsidRDefault="008D3B0E">
      <w:pPr>
        <w:pStyle w:val="afffffffffffff8"/>
        <w:ind w:firstLine="480"/>
        <w:rPr>
          <w:color w:val="000000" w:themeColor="text1"/>
        </w:rPr>
      </w:pPr>
      <w:r>
        <w:rPr>
          <w:color w:val="000000" w:themeColor="text1"/>
        </w:rPr>
        <w:t xml:space="preserve">b) </w:t>
      </w:r>
      <w:r>
        <w:rPr>
          <w:color w:val="000000" w:themeColor="text1"/>
        </w:rPr>
        <w:t>一旦监测数据超出警戒范围，及时将信息报告应急响应中心</w:t>
      </w:r>
    </w:p>
    <w:p w:rsidR="005C6D9D" w:rsidRDefault="008D3B0E">
      <w:pPr>
        <w:pStyle w:val="afffffffffffff8"/>
        <w:ind w:firstLine="480"/>
        <w:rPr>
          <w:color w:val="000000" w:themeColor="text1"/>
        </w:rPr>
      </w:pPr>
      <w:r>
        <w:rPr>
          <w:color w:val="000000" w:themeColor="text1"/>
        </w:rPr>
        <w:t>（</w:t>
      </w:r>
      <w:r>
        <w:rPr>
          <w:color w:val="000000" w:themeColor="text1"/>
        </w:rPr>
        <w:t>5</w:t>
      </w:r>
      <w:r>
        <w:rPr>
          <w:color w:val="000000" w:themeColor="text1"/>
        </w:rPr>
        <w:t>）治安保卫组</w:t>
      </w:r>
    </w:p>
    <w:p w:rsidR="005C6D9D" w:rsidRDefault="008D3B0E">
      <w:pPr>
        <w:pStyle w:val="afffffffffffff8"/>
        <w:ind w:firstLine="480"/>
        <w:rPr>
          <w:color w:val="000000" w:themeColor="text1"/>
        </w:rPr>
      </w:pPr>
      <w:r>
        <w:rPr>
          <w:color w:val="000000" w:themeColor="text1"/>
        </w:rPr>
        <w:t xml:space="preserve">a) </w:t>
      </w:r>
      <w:r>
        <w:rPr>
          <w:color w:val="000000" w:themeColor="text1"/>
        </w:rPr>
        <w:t>在</w:t>
      </w:r>
      <w:r>
        <w:rPr>
          <w:color w:val="000000" w:themeColor="text1"/>
        </w:rPr>
        <w:t>HSE</w:t>
      </w:r>
      <w:r>
        <w:rPr>
          <w:color w:val="000000" w:themeColor="text1"/>
        </w:rPr>
        <w:t>人员指导下，在突发性事件现场周围划定经济隔离区；</w:t>
      </w:r>
    </w:p>
    <w:p w:rsidR="005C6D9D" w:rsidRDefault="008D3B0E">
      <w:pPr>
        <w:pStyle w:val="afffffffffffff8"/>
        <w:ind w:firstLine="480"/>
        <w:rPr>
          <w:color w:val="000000" w:themeColor="text1"/>
        </w:rPr>
      </w:pPr>
      <w:r>
        <w:rPr>
          <w:color w:val="000000" w:themeColor="text1"/>
        </w:rPr>
        <w:t xml:space="preserve">b) </w:t>
      </w:r>
      <w:r>
        <w:rPr>
          <w:color w:val="000000" w:themeColor="text1"/>
        </w:rPr>
        <w:t>负责对突发性事件现场警戒区的警戒，控制无关人员进入现场；</w:t>
      </w:r>
    </w:p>
    <w:p w:rsidR="005C6D9D" w:rsidRDefault="008D3B0E">
      <w:pPr>
        <w:pStyle w:val="afffffffffffff8"/>
        <w:ind w:firstLine="480"/>
        <w:rPr>
          <w:color w:val="000000" w:themeColor="text1"/>
        </w:rPr>
      </w:pPr>
      <w:r>
        <w:rPr>
          <w:color w:val="000000" w:themeColor="text1"/>
        </w:rPr>
        <w:t>c)</w:t>
      </w:r>
      <w:r>
        <w:rPr>
          <w:color w:val="000000" w:themeColor="text1"/>
        </w:rPr>
        <w:t>负责做好</w:t>
      </w:r>
      <w:proofErr w:type="gramStart"/>
      <w:r>
        <w:rPr>
          <w:color w:val="000000" w:themeColor="text1"/>
        </w:rPr>
        <w:t>非安全</w:t>
      </w:r>
      <w:proofErr w:type="gramEnd"/>
      <w:r>
        <w:rPr>
          <w:color w:val="000000" w:themeColor="text1"/>
        </w:rPr>
        <w:t>区域内人员的疏散及远离工作，配合医疗救护部门抢救运送伤员；</w:t>
      </w:r>
    </w:p>
    <w:p w:rsidR="005C6D9D" w:rsidRDefault="008D3B0E">
      <w:pPr>
        <w:pStyle w:val="afffffffffffff8"/>
        <w:ind w:firstLine="480"/>
        <w:rPr>
          <w:color w:val="000000" w:themeColor="text1"/>
        </w:rPr>
      </w:pPr>
      <w:r>
        <w:rPr>
          <w:color w:val="000000" w:themeColor="text1"/>
        </w:rPr>
        <w:t>d)</w:t>
      </w:r>
      <w:r>
        <w:rPr>
          <w:color w:val="000000" w:themeColor="text1"/>
        </w:rPr>
        <w:t>负责对</w:t>
      </w:r>
      <w:proofErr w:type="gramStart"/>
      <w:r>
        <w:rPr>
          <w:color w:val="000000" w:themeColor="text1"/>
        </w:rPr>
        <w:t>非安全</w:t>
      </w:r>
      <w:proofErr w:type="gramEnd"/>
      <w:r>
        <w:rPr>
          <w:color w:val="000000" w:themeColor="text1"/>
        </w:rPr>
        <w:t>区域内的道路进行交通管制，确保抢险救灾车辆顺利通行。</w:t>
      </w:r>
    </w:p>
    <w:p w:rsidR="005C6D9D" w:rsidRDefault="008D3B0E">
      <w:pPr>
        <w:pStyle w:val="afffffffffffff8"/>
        <w:ind w:firstLine="480"/>
        <w:rPr>
          <w:color w:val="000000" w:themeColor="text1"/>
        </w:rPr>
      </w:pPr>
      <w:r>
        <w:rPr>
          <w:color w:val="000000" w:themeColor="text1"/>
        </w:rPr>
        <w:t>（</w:t>
      </w:r>
      <w:r>
        <w:rPr>
          <w:color w:val="000000" w:themeColor="text1"/>
        </w:rPr>
        <w:t>6</w:t>
      </w:r>
      <w:r>
        <w:rPr>
          <w:color w:val="000000" w:themeColor="text1"/>
        </w:rPr>
        <w:t>）事故理赔协调小组</w:t>
      </w:r>
    </w:p>
    <w:p w:rsidR="005C6D9D" w:rsidRDefault="008D3B0E">
      <w:pPr>
        <w:pStyle w:val="afffffffffffff8"/>
        <w:ind w:firstLine="480"/>
        <w:rPr>
          <w:color w:val="000000" w:themeColor="text1"/>
        </w:rPr>
      </w:pPr>
      <w:r>
        <w:rPr>
          <w:color w:val="000000" w:themeColor="text1"/>
        </w:rPr>
        <w:t>a)</w:t>
      </w:r>
      <w:r>
        <w:rPr>
          <w:color w:val="000000" w:themeColor="text1"/>
        </w:rPr>
        <w:t>负责统计事故发生后的直接和间接经济损失；</w:t>
      </w:r>
    </w:p>
    <w:p w:rsidR="005C6D9D" w:rsidRDefault="008D3B0E">
      <w:pPr>
        <w:pStyle w:val="afffffffffffff8"/>
        <w:ind w:firstLine="480"/>
        <w:rPr>
          <w:color w:val="000000" w:themeColor="text1"/>
        </w:rPr>
      </w:pPr>
      <w:r>
        <w:rPr>
          <w:color w:val="000000" w:themeColor="text1"/>
        </w:rPr>
        <w:lastRenderedPageBreak/>
        <w:t>b)</w:t>
      </w:r>
      <w:r>
        <w:rPr>
          <w:color w:val="000000" w:themeColor="text1"/>
        </w:rPr>
        <w:t>核销应急救援费用；</w:t>
      </w:r>
    </w:p>
    <w:p w:rsidR="005C6D9D" w:rsidRDefault="008D3B0E">
      <w:pPr>
        <w:pStyle w:val="afffffffffffff8"/>
        <w:ind w:firstLine="480"/>
        <w:rPr>
          <w:color w:val="000000" w:themeColor="text1"/>
        </w:rPr>
      </w:pPr>
      <w:r>
        <w:rPr>
          <w:color w:val="000000" w:themeColor="text1"/>
        </w:rPr>
        <w:t>c)</w:t>
      </w:r>
      <w:r>
        <w:rPr>
          <w:color w:val="000000" w:themeColor="text1"/>
        </w:rPr>
        <w:t>参与应急处置有关责任方赔偿费标准的制定；</w:t>
      </w:r>
    </w:p>
    <w:p w:rsidR="005C6D9D" w:rsidRDefault="008D3B0E">
      <w:pPr>
        <w:pStyle w:val="afffffffffffff8"/>
        <w:ind w:firstLine="480"/>
        <w:rPr>
          <w:color w:val="000000" w:themeColor="text1"/>
        </w:rPr>
      </w:pPr>
      <w:r>
        <w:rPr>
          <w:color w:val="000000" w:themeColor="text1"/>
        </w:rPr>
        <w:t>d)</w:t>
      </w:r>
      <w:r>
        <w:rPr>
          <w:color w:val="000000" w:themeColor="text1"/>
        </w:rPr>
        <w:t>负责对相关受损害方的谈判和理赔工作。</w:t>
      </w:r>
    </w:p>
    <w:p w:rsidR="005C6D9D" w:rsidRDefault="008D3B0E">
      <w:pPr>
        <w:pStyle w:val="afffffffffffff8"/>
        <w:ind w:firstLine="480"/>
        <w:rPr>
          <w:color w:val="000000" w:themeColor="text1"/>
        </w:rPr>
      </w:pPr>
      <w:r>
        <w:rPr>
          <w:color w:val="000000" w:themeColor="text1"/>
        </w:rPr>
        <w:t>（</w:t>
      </w:r>
      <w:r>
        <w:rPr>
          <w:color w:val="000000" w:themeColor="text1"/>
        </w:rPr>
        <w:t>7</w:t>
      </w:r>
      <w:r>
        <w:rPr>
          <w:color w:val="000000" w:themeColor="text1"/>
        </w:rPr>
        <w:t>）公共关系法律组</w:t>
      </w:r>
    </w:p>
    <w:p w:rsidR="005C6D9D" w:rsidRDefault="008D3B0E">
      <w:pPr>
        <w:pStyle w:val="afffffffffffff8"/>
        <w:ind w:firstLine="480"/>
        <w:rPr>
          <w:color w:val="000000" w:themeColor="text1"/>
        </w:rPr>
      </w:pPr>
      <w:r>
        <w:rPr>
          <w:color w:val="000000" w:themeColor="text1"/>
        </w:rPr>
        <w:t>a)</w:t>
      </w:r>
      <w:r>
        <w:rPr>
          <w:color w:val="000000" w:themeColor="text1"/>
        </w:rPr>
        <w:t>依据国家相关法律法规处理突发性事件发生后产生的各类法律问题。</w:t>
      </w:r>
    </w:p>
    <w:p w:rsidR="005C6D9D" w:rsidRDefault="008D3B0E">
      <w:pPr>
        <w:pStyle w:val="afffffffffffff8"/>
        <w:ind w:firstLine="480"/>
        <w:rPr>
          <w:color w:val="000000" w:themeColor="text1"/>
        </w:rPr>
      </w:pPr>
      <w:r>
        <w:rPr>
          <w:color w:val="000000" w:themeColor="text1"/>
        </w:rPr>
        <w:t>b)</w:t>
      </w:r>
      <w:r>
        <w:rPr>
          <w:color w:val="000000" w:themeColor="text1"/>
        </w:rPr>
        <w:t>负责突发性事件处理过程中和处理完成后的对外新闻发布。</w:t>
      </w:r>
    </w:p>
    <w:p w:rsidR="005C6D9D" w:rsidRDefault="008D3B0E">
      <w:pPr>
        <w:pStyle w:val="afffffffffffff8"/>
        <w:ind w:firstLine="480"/>
        <w:rPr>
          <w:color w:val="000000" w:themeColor="text1"/>
        </w:rPr>
      </w:pPr>
      <w:r>
        <w:rPr>
          <w:color w:val="000000" w:themeColor="text1"/>
        </w:rPr>
        <w:t>（</w:t>
      </w:r>
      <w:r>
        <w:rPr>
          <w:color w:val="000000" w:themeColor="text1"/>
        </w:rPr>
        <w:t>8</w:t>
      </w:r>
      <w:r>
        <w:rPr>
          <w:color w:val="000000" w:themeColor="text1"/>
        </w:rPr>
        <w:t>）员工安置组</w:t>
      </w:r>
    </w:p>
    <w:p w:rsidR="005C6D9D" w:rsidRDefault="008D3B0E">
      <w:pPr>
        <w:pStyle w:val="afffffffffffff8"/>
        <w:ind w:firstLine="480"/>
        <w:rPr>
          <w:color w:val="000000" w:themeColor="text1"/>
        </w:rPr>
      </w:pPr>
      <w:r>
        <w:rPr>
          <w:color w:val="000000" w:themeColor="text1"/>
        </w:rPr>
        <w:t>a)</w:t>
      </w:r>
      <w:r>
        <w:rPr>
          <w:color w:val="000000" w:themeColor="text1"/>
        </w:rPr>
        <w:t>负责突发性事件发生后紧急集合点人员的管理，请</w:t>
      </w:r>
      <w:proofErr w:type="gramStart"/>
      <w:r>
        <w:rPr>
          <w:color w:val="000000" w:themeColor="text1"/>
        </w:rPr>
        <w:t>点统计</w:t>
      </w:r>
      <w:proofErr w:type="gramEnd"/>
      <w:r>
        <w:rPr>
          <w:color w:val="000000" w:themeColor="text1"/>
        </w:rPr>
        <w:t>人数；</w:t>
      </w:r>
    </w:p>
    <w:p w:rsidR="005C6D9D" w:rsidRDefault="008D3B0E">
      <w:pPr>
        <w:pStyle w:val="afffffffffffff8"/>
        <w:ind w:firstLine="480"/>
        <w:rPr>
          <w:color w:val="000000" w:themeColor="text1"/>
        </w:rPr>
      </w:pPr>
      <w:r>
        <w:rPr>
          <w:color w:val="000000" w:themeColor="text1"/>
        </w:rPr>
        <w:t>b)</w:t>
      </w:r>
      <w:r>
        <w:rPr>
          <w:color w:val="000000" w:themeColor="text1"/>
        </w:rPr>
        <w:t>负责突发性事件发生后伤亡人员的</w:t>
      </w:r>
      <w:proofErr w:type="gramStart"/>
      <w:r>
        <w:rPr>
          <w:color w:val="000000" w:themeColor="text1"/>
        </w:rPr>
        <w:t>的</w:t>
      </w:r>
      <w:proofErr w:type="gramEnd"/>
      <w:r>
        <w:rPr>
          <w:color w:val="000000" w:themeColor="text1"/>
        </w:rPr>
        <w:t>治疗、妥善安置与善后处理事宜。</w:t>
      </w:r>
    </w:p>
    <w:p w:rsidR="005C6D9D" w:rsidRDefault="008D3B0E">
      <w:pPr>
        <w:pStyle w:val="afffffffffffff8"/>
        <w:ind w:firstLine="480"/>
        <w:rPr>
          <w:color w:val="000000" w:themeColor="text1"/>
        </w:rPr>
      </w:pPr>
      <w:r>
        <w:rPr>
          <w:color w:val="000000" w:themeColor="text1"/>
        </w:rPr>
        <w:t>（</w:t>
      </w:r>
      <w:r>
        <w:rPr>
          <w:color w:val="000000" w:themeColor="text1"/>
        </w:rPr>
        <w:t>9</w:t>
      </w:r>
      <w:r>
        <w:rPr>
          <w:color w:val="000000" w:themeColor="text1"/>
        </w:rPr>
        <w:t>）物资保障组</w:t>
      </w:r>
    </w:p>
    <w:p w:rsidR="005C6D9D" w:rsidRDefault="008D3B0E">
      <w:pPr>
        <w:pStyle w:val="afffffffffffff8"/>
        <w:ind w:firstLine="480"/>
        <w:rPr>
          <w:color w:val="000000" w:themeColor="text1"/>
        </w:rPr>
      </w:pPr>
      <w:r>
        <w:rPr>
          <w:color w:val="000000" w:themeColor="text1"/>
        </w:rPr>
        <w:t>a)</w:t>
      </w:r>
      <w:r>
        <w:rPr>
          <w:color w:val="000000" w:themeColor="text1"/>
        </w:rPr>
        <w:t>负责公司应急救援物资的供应及物资采购具；</w:t>
      </w:r>
    </w:p>
    <w:p w:rsidR="005C6D9D" w:rsidRDefault="008D3B0E">
      <w:pPr>
        <w:pStyle w:val="afffffffffffff8"/>
        <w:ind w:firstLine="480"/>
        <w:rPr>
          <w:color w:val="000000" w:themeColor="text1"/>
        </w:rPr>
      </w:pPr>
      <w:r>
        <w:rPr>
          <w:color w:val="000000" w:themeColor="text1"/>
        </w:rPr>
        <w:t>b)</w:t>
      </w:r>
      <w:r>
        <w:rPr>
          <w:color w:val="000000" w:themeColor="text1"/>
        </w:rPr>
        <w:t>负责公司应急救援物资保管、物资供应及物资调配；</w:t>
      </w:r>
    </w:p>
    <w:p w:rsidR="005C6D9D" w:rsidRDefault="008D3B0E">
      <w:pPr>
        <w:pStyle w:val="afffffffffffff8"/>
        <w:ind w:firstLine="456"/>
        <w:rPr>
          <w:color w:val="000000" w:themeColor="text1"/>
          <w:spacing w:val="-6"/>
        </w:rPr>
      </w:pPr>
      <w:r>
        <w:rPr>
          <w:color w:val="000000" w:themeColor="text1"/>
          <w:spacing w:val="-6"/>
        </w:rPr>
        <w:t>c)</w:t>
      </w:r>
      <w:r>
        <w:rPr>
          <w:color w:val="000000" w:themeColor="text1"/>
          <w:spacing w:val="-6"/>
        </w:rPr>
        <w:t>组织向各装置抢险救灾区域调运各类物资、抢险工具、急救医疗药械、通讯器材</w:t>
      </w:r>
    </w:p>
    <w:p w:rsidR="005C6D9D" w:rsidRDefault="008D3B0E">
      <w:pPr>
        <w:pStyle w:val="afffffffffffff8"/>
        <w:ind w:firstLine="480"/>
        <w:rPr>
          <w:color w:val="000000" w:themeColor="text1"/>
        </w:rPr>
      </w:pPr>
      <w:r>
        <w:rPr>
          <w:color w:val="000000" w:themeColor="text1"/>
        </w:rPr>
        <w:t>d)</w:t>
      </w:r>
      <w:r>
        <w:rPr>
          <w:color w:val="000000" w:themeColor="text1"/>
        </w:rPr>
        <w:t>协助公司应急响应中心完成交办的其它任务。</w:t>
      </w:r>
    </w:p>
    <w:p w:rsidR="005C6D9D" w:rsidRDefault="008D3B0E">
      <w:pPr>
        <w:pStyle w:val="afffffffffffff8"/>
        <w:ind w:firstLine="480"/>
        <w:rPr>
          <w:color w:val="000000" w:themeColor="text1"/>
        </w:rPr>
      </w:pPr>
      <w:r>
        <w:rPr>
          <w:color w:val="000000" w:themeColor="text1"/>
        </w:rPr>
        <w:t>（</w:t>
      </w:r>
      <w:r>
        <w:rPr>
          <w:color w:val="000000" w:themeColor="text1"/>
        </w:rPr>
        <w:t>10</w:t>
      </w:r>
      <w:r>
        <w:rPr>
          <w:color w:val="000000" w:themeColor="text1"/>
        </w:rPr>
        <w:t>）专家组</w:t>
      </w:r>
    </w:p>
    <w:p w:rsidR="005C6D9D" w:rsidRDefault="008D3B0E">
      <w:pPr>
        <w:pStyle w:val="afffffffffffff8"/>
        <w:ind w:firstLine="480"/>
        <w:rPr>
          <w:color w:val="000000" w:themeColor="text1"/>
        </w:rPr>
      </w:pPr>
      <w:r>
        <w:rPr>
          <w:color w:val="000000" w:themeColor="text1"/>
        </w:rPr>
        <w:t>a)</w:t>
      </w:r>
      <w:r>
        <w:rPr>
          <w:color w:val="000000" w:themeColor="text1"/>
        </w:rPr>
        <w:t>为现场应急工作提出应急救援方案、建议和技术支持；</w:t>
      </w:r>
    </w:p>
    <w:p w:rsidR="005C6D9D" w:rsidRDefault="008D3B0E">
      <w:pPr>
        <w:pStyle w:val="afffffffffffff8"/>
        <w:ind w:firstLine="480"/>
        <w:rPr>
          <w:color w:val="000000" w:themeColor="text1"/>
        </w:rPr>
      </w:pPr>
      <w:r>
        <w:rPr>
          <w:color w:val="000000" w:themeColor="text1"/>
        </w:rPr>
        <w:t>b)</w:t>
      </w:r>
      <w:r>
        <w:rPr>
          <w:color w:val="000000" w:themeColor="text1"/>
        </w:rPr>
        <w:t>参与制定现场的应急救援措施。</w:t>
      </w:r>
    </w:p>
    <w:p w:rsidR="005C6D9D" w:rsidRDefault="008D3B0E">
      <w:pPr>
        <w:tabs>
          <w:tab w:val="left" w:pos="2651"/>
        </w:tabs>
        <w:spacing w:before="0" w:after="0" w:line="336" w:lineRule="auto"/>
        <w:jc w:val="left"/>
        <w:outlineLvl w:val="3"/>
        <w:rPr>
          <w:b/>
          <w:bCs/>
          <w:color w:val="000000" w:themeColor="text1"/>
          <w:sz w:val="28"/>
          <w:szCs w:val="28"/>
        </w:rPr>
      </w:pPr>
      <w:bookmarkStart w:id="435" w:name="_Toc445222445"/>
      <w:bookmarkStart w:id="436" w:name="_Toc322593701"/>
      <w:r>
        <w:rPr>
          <w:b/>
          <w:bCs/>
          <w:color w:val="000000" w:themeColor="text1"/>
          <w:sz w:val="28"/>
          <w:szCs w:val="28"/>
        </w:rPr>
        <w:t>6.6.3.2</w:t>
      </w:r>
      <w:r>
        <w:rPr>
          <w:b/>
          <w:bCs/>
          <w:color w:val="000000" w:themeColor="text1"/>
          <w:sz w:val="28"/>
          <w:szCs w:val="28"/>
        </w:rPr>
        <w:t>预防与预警</w:t>
      </w:r>
      <w:bookmarkEnd w:id="435"/>
      <w:bookmarkEnd w:id="436"/>
    </w:p>
    <w:p w:rsidR="005C6D9D" w:rsidRDefault="008D3B0E">
      <w:pPr>
        <w:pStyle w:val="afffffffffffff8"/>
        <w:ind w:firstLine="480"/>
        <w:rPr>
          <w:color w:val="000000" w:themeColor="text1"/>
        </w:rPr>
      </w:pPr>
      <w:r>
        <w:rPr>
          <w:color w:val="000000" w:themeColor="text1"/>
        </w:rPr>
        <w:t>公司应急响应中心根据突发事件预测与预警结果，针对突发事件开展风险评估，做到早发现、早报告、早处置。</w:t>
      </w:r>
    </w:p>
    <w:p w:rsidR="005C6D9D" w:rsidRDefault="008D3B0E">
      <w:pPr>
        <w:pStyle w:val="afffffffffffff8"/>
        <w:ind w:firstLine="480"/>
        <w:rPr>
          <w:color w:val="000000" w:themeColor="text1"/>
        </w:rPr>
      </w:pPr>
      <w:r>
        <w:rPr>
          <w:color w:val="000000" w:themeColor="text1"/>
        </w:rPr>
        <w:t>1</w:t>
      </w:r>
      <w:r>
        <w:rPr>
          <w:color w:val="000000" w:themeColor="text1"/>
        </w:rPr>
        <w:t>危险源监控</w:t>
      </w:r>
    </w:p>
    <w:p w:rsidR="005C6D9D" w:rsidRDefault="008D3B0E">
      <w:pPr>
        <w:pStyle w:val="afffffffffffff8"/>
        <w:ind w:firstLine="480"/>
        <w:rPr>
          <w:color w:val="000000" w:themeColor="text1"/>
        </w:rPr>
      </w:pPr>
      <w:r>
        <w:rPr>
          <w:color w:val="000000" w:themeColor="text1"/>
        </w:rPr>
        <w:t>应急响应中心和公司相关职能部门应通过以下途径获取预报信息：</w:t>
      </w:r>
    </w:p>
    <w:p w:rsidR="005C6D9D" w:rsidRDefault="008D3B0E">
      <w:pPr>
        <w:pStyle w:val="afffffffffffff8"/>
        <w:ind w:firstLine="480"/>
        <w:rPr>
          <w:color w:val="000000" w:themeColor="text1"/>
        </w:rPr>
      </w:pPr>
      <w:r>
        <w:rPr>
          <w:color w:val="000000" w:themeColor="text1"/>
        </w:rPr>
        <w:t>a)</w:t>
      </w:r>
      <w:r>
        <w:rPr>
          <w:color w:val="000000" w:themeColor="text1"/>
        </w:rPr>
        <w:t>国家政府通过新闻媒体公开发布的预警信息；</w:t>
      </w:r>
    </w:p>
    <w:p w:rsidR="005C6D9D" w:rsidRDefault="008D3B0E">
      <w:pPr>
        <w:pStyle w:val="afffffffffffff8"/>
        <w:ind w:firstLine="480"/>
        <w:rPr>
          <w:color w:val="000000" w:themeColor="text1"/>
        </w:rPr>
      </w:pPr>
      <w:r>
        <w:rPr>
          <w:color w:val="000000" w:themeColor="text1"/>
        </w:rPr>
        <w:t>b)</w:t>
      </w:r>
      <w:r>
        <w:rPr>
          <w:color w:val="000000" w:themeColor="text1"/>
        </w:rPr>
        <w:t>公司获取并上报的地方政府利用新闻媒体公开发布的预警信息；</w:t>
      </w:r>
    </w:p>
    <w:p w:rsidR="005C6D9D" w:rsidRDefault="008D3B0E">
      <w:pPr>
        <w:pStyle w:val="afffffffffffff8"/>
        <w:ind w:firstLine="480"/>
        <w:rPr>
          <w:color w:val="000000" w:themeColor="text1"/>
        </w:rPr>
      </w:pPr>
      <w:r>
        <w:rPr>
          <w:color w:val="000000" w:themeColor="text1"/>
        </w:rPr>
        <w:t>c)</w:t>
      </w:r>
      <w:r>
        <w:rPr>
          <w:color w:val="000000" w:themeColor="text1"/>
        </w:rPr>
        <w:t>地方政府主管部门向公司应急响应中心告知的预报信息；</w:t>
      </w:r>
    </w:p>
    <w:p w:rsidR="005C6D9D" w:rsidRDefault="008D3B0E">
      <w:pPr>
        <w:pStyle w:val="afffffffffffff8"/>
        <w:ind w:firstLine="480"/>
        <w:rPr>
          <w:color w:val="000000" w:themeColor="text1"/>
        </w:rPr>
      </w:pPr>
      <w:r>
        <w:rPr>
          <w:color w:val="000000" w:themeColor="text1"/>
        </w:rPr>
        <w:t>d)</w:t>
      </w:r>
      <w:r>
        <w:rPr>
          <w:color w:val="000000" w:themeColor="text1"/>
        </w:rPr>
        <w:t>对发生或可能发生的重特大事件，经风险评估得出的事件发展趋势报告。</w:t>
      </w:r>
    </w:p>
    <w:p w:rsidR="005C6D9D" w:rsidRDefault="008D3B0E">
      <w:pPr>
        <w:pStyle w:val="afffffffffffff8"/>
        <w:ind w:firstLine="480"/>
        <w:rPr>
          <w:color w:val="000000" w:themeColor="text1"/>
        </w:rPr>
      </w:pPr>
      <w:r>
        <w:rPr>
          <w:color w:val="000000" w:themeColor="text1"/>
        </w:rPr>
        <w:t>2</w:t>
      </w:r>
      <w:r>
        <w:rPr>
          <w:color w:val="000000" w:themeColor="text1"/>
        </w:rPr>
        <w:t>预警行动</w:t>
      </w:r>
    </w:p>
    <w:p w:rsidR="005C6D9D" w:rsidRDefault="008D3B0E">
      <w:pPr>
        <w:pStyle w:val="afffffffffffff8"/>
        <w:ind w:firstLine="480"/>
        <w:rPr>
          <w:color w:val="000000" w:themeColor="text1"/>
        </w:rPr>
      </w:pPr>
      <w:r>
        <w:rPr>
          <w:color w:val="000000" w:themeColor="text1"/>
        </w:rPr>
        <w:lastRenderedPageBreak/>
        <w:t>公司应急响应中心根据预测结果，应进行以下预警：</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）符合本预案启动条件时，立即发出启动本预案的指令；</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）指令各装置启动本装置应急程序，并通知职能小组进入预警状态；</w:t>
      </w:r>
    </w:p>
    <w:p w:rsidR="005C6D9D" w:rsidRDefault="008D3B0E">
      <w:pPr>
        <w:pStyle w:val="afffffffffffff8"/>
        <w:ind w:firstLine="480"/>
        <w:rPr>
          <w:color w:val="000000" w:themeColor="text1"/>
        </w:rPr>
      </w:pPr>
      <w:r>
        <w:rPr>
          <w:color w:val="000000" w:themeColor="text1"/>
        </w:rPr>
        <w:t>（</w:t>
      </w:r>
      <w:r>
        <w:rPr>
          <w:color w:val="000000" w:themeColor="text1"/>
        </w:rPr>
        <w:t>3</w:t>
      </w:r>
      <w:r>
        <w:rPr>
          <w:color w:val="000000" w:themeColor="text1"/>
        </w:rPr>
        <w:t>）指令各装置采取防范措施，并连续跟踪事态发展。</w:t>
      </w:r>
    </w:p>
    <w:p w:rsidR="005C6D9D" w:rsidRDefault="008D3B0E">
      <w:pPr>
        <w:pStyle w:val="afffffffffffff8"/>
        <w:ind w:firstLine="480"/>
        <w:rPr>
          <w:color w:val="000000" w:themeColor="text1"/>
        </w:rPr>
      </w:pPr>
      <w:r>
        <w:rPr>
          <w:color w:val="000000" w:themeColor="text1"/>
        </w:rPr>
        <w:t>（</w:t>
      </w:r>
      <w:r>
        <w:rPr>
          <w:color w:val="000000" w:themeColor="text1"/>
        </w:rPr>
        <w:t>4</w:t>
      </w:r>
      <w:r>
        <w:rPr>
          <w:color w:val="000000" w:themeColor="text1"/>
        </w:rPr>
        <w:t>）信息报告与处理</w:t>
      </w:r>
    </w:p>
    <w:p w:rsidR="005C6D9D" w:rsidRDefault="008D3B0E">
      <w:pPr>
        <w:pStyle w:val="afffffffffffff8"/>
        <w:ind w:firstLine="480"/>
        <w:rPr>
          <w:color w:val="000000" w:themeColor="text1"/>
        </w:rPr>
      </w:pPr>
      <w:r>
        <w:rPr>
          <w:color w:val="000000" w:themeColor="text1"/>
        </w:rPr>
        <w:t>a)</w:t>
      </w:r>
      <w:r>
        <w:rPr>
          <w:color w:val="000000" w:themeColor="text1"/>
        </w:rPr>
        <w:t>信息报告与通知：公司应急响应中心是公司应急领导小组的现场指挥机构，安排</w:t>
      </w:r>
      <w:r>
        <w:rPr>
          <w:color w:val="000000" w:themeColor="text1"/>
        </w:rPr>
        <w:t>24</w:t>
      </w:r>
      <w:r>
        <w:rPr>
          <w:color w:val="000000" w:themeColor="text1"/>
        </w:rPr>
        <w:t>小时值班接警，地点设在公司中央控制室。跟踪并详细了解应急事件及处置情况</w:t>
      </w:r>
      <w:r>
        <w:rPr>
          <w:color w:val="000000" w:themeColor="text1"/>
        </w:rPr>
        <w:t>,</w:t>
      </w:r>
      <w:r>
        <w:rPr>
          <w:color w:val="000000" w:themeColor="text1"/>
        </w:rPr>
        <w:t>跟踪事件发展动态</w:t>
      </w:r>
      <w:r>
        <w:rPr>
          <w:color w:val="000000" w:themeColor="text1"/>
        </w:rPr>
        <w:t>,</w:t>
      </w:r>
      <w:r>
        <w:rPr>
          <w:color w:val="000000" w:themeColor="text1"/>
        </w:rPr>
        <w:t>及时向公司应急领导小组汇报、请示并落实指令。</w:t>
      </w:r>
    </w:p>
    <w:p w:rsidR="005C6D9D" w:rsidRDefault="008D3B0E">
      <w:pPr>
        <w:pStyle w:val="afffffffffffff8"/>
        <w:ind w:firstLine="480"/>
        <w:rPr>
          <w:color w:val="000000" w:themeColor="text1"/>
        </w:rPr>
      </w:pPr>
      <w:r>
        <w:rPr>
          <w:color w:val="000000" w:themeColor="text1"/>
        </w:rPr>
        <w:t>b)</w:t>
      </w:r>
      <w:r>
        <w:rPr>
          <w:color w:val="000000" w:themeColor="text1"/>
        </w:rPr>
        <w:t>信息上报：当发生事故时要立即按照公司应急响应中心指令，向地方政府应急管理办公室报告和求援。</w:t>
      </w:r>
    </w:p>
    <w:p w:rsidR="005C6D9D" w:rsidRDefault="008D3B0E">
      <w:pPr>
        <w:pStyle w:val="afffffffffffff8"/>
        <w:ind w:firstLine="480"/>
        <w:rPr>
          <w:color w:val="000000" w:themeColor="text1"/>
        </w:rPr>
      </w:pPr>
      <w:r>
        <w:rPr>
          <w:color w:val="000000" w:themeColor="text1"/>
        </w:rPr>
        <w:t>c)</w:t>
      </w:r>
      <w:r>
        <w:rPr>
          <w:color w:val="000000" w:themeColor="text1"/>
        </w:rPr>
        <w:t>信息传递：按照公司应急响应中心指令，统一对外联系。</w:t>
      </w:r>
    </w:p>
    <w:p w:rsidR="005C6D9D" w:rsidRDefault="008D3B0E">
      <w:pPr>
        <w:tabs>
          <w:tab w:val="left" w:pos="2651"/>
        </w:tabs>
        <w:spacing w:before="0" w:after="0" w:line="336" w:lineRule="auto"/>
        <w:jc w:val="left"/>
        <w:outlineLvl w:val="3"/>
        <w:rPr>
          <w:b/>
          <w:bCs/>
          <w:color w:val="000000" w:themeColor="text1"/>
          <w:sz w:val="28"/>
          <w:szCs w:val="28"/>
        </w:rPr>
      </w:pPr>
      <w:bookmarkStart w:id="437" w:name="_Toc322593702"/>
      <w:bookmarkStart w:id="438" w:name="_Toc445222446"/>
      <w:r>
        <w:rPr>
          <w:b/>
          <w:bCs/>
          <w:color w:val="000000" w:themeColor="text1"/>
          <w:sz w:val="28"/>
          <w:szCs w:val="28"/>
        </w:rPr>
        <w:t>6.6.3.3</w:t>
      </w:r>
      <w:r>
        <w:rPr>
          <w:b/>
          <w:bCs/>
          <w:color w:val="000000" w:themeColor="text1"/>
          <w:sz w:val="28"/>
          <w:szCs w:val="28"/>
        </w:rPr>
        <w:t>应急响应</w:t>
      </w:r>
      <w:bookmarkEnd w:id="437"/>
      <w:bookmarkEnd w:id="438"/>
    </w:p>
    <w:p w:rsidR="005C6D9D" w:rsidRDefault="008D3B0E">
      <w:pPr>
        <w:pStyle w:val="afffffffffffff8"/>
        <w:ind w:firstLine="480"/>
        <w:rPr>
          <w:color w:val="000000" w:themeColor="text1"/>
        </w:rPr>
      </w:pPr>
      <w:r>
        <w:rPr>
          <w:color w:val="000000" w:themeColor="text1"/>
        </w:rPr>
        <w:t>（</w:t>
      </w:r>
      <w:r>
        <w:rPr>
          <w:rFonts w:hint="eastAsia"/>
          <w:color w:val="000000" w:themeColor="text1"/>
        </w:rPr>
        <w:t>1</w:t>
      </w:r>
      <w:r>
        <w:rPr>
          <w:color w:val="000000" w:themeColor="text1"/>
        </w:rPr>
        <w:t>）响应分级</w:t>
      </w:r>
    </w:p>
    <w:p w:rsidR="005C6D9D" w:rsidRDefault="008D3B0E">
      <w:pPr>
        <w:pStyle w:val="afffffffffffff8"/>
        <w:ind w:firstLine="480"/>
        <w:rPr>
          <w:color w:val="000000" w:themeColor="text1"/>
        </w:rPr>
      </w:pPr>
      <w:r>
        <w:rPr>
          <w:color w:val="000000" w:themeColor="text1"/>
        </w:rPr>
        <w:t>按照应急事件的性质、严重程度、可控性、影响范围等因素对事件分为Ⅰ（政府）级、Ⅱ（公司）级、Ⅲ（部门）级。公司各部门按照应急事件的性质、严重程度、可控性、影响范围等因素，在公司应急事件层层分级的基础上，并制定本部门的应急程序。</w:t>
      </w:r>
    </w:p>
    <w:p w:rsidR="005C6D9D" w:rsidRDefault="008D3B0E">
      <w:pPr>
        <w:pStyle w:val="afffffffffffff8"/>
        <w:ind w:firstLine="480"/>
        <w:rPr>
          <w:color w:val="000000" w:themeColor="text1"/>
        </w:rPr>
      </w:pPr>
      <w:r>
        <w:rPr>
          <w:color w:val="000000" w:themeColor="text1"/>
        </w:rPr>
        <w:t>（</w:t>
      </w:r>
      <w:r>
        <w:rPr>
          <w:rFonts w:hint="eastAsia"/>
          <w:color w:val="000000" w:themeColor="text1"/>
        </w:rPr>
        <w:t>2</w:t>
      </w:r>
      <w:r>
        <w:rPr>
          <w:color w:val="000000" w:themeColor="text1"/>
        </w:rPr>
        <w:t>）响应程序</w:t>
      </w:r>
    </w:p>
    <w:p w:rsidR="005C6D9D" w:rsidRDefault="008D3B0E">
      <w:pPr>
        <w:pStyle w:val="afffffffffffff8"/>
        <w:ind w:firstLine="480"/>
        <w:rPr>
          <w:color w:val="000000" w:themeColor="text1"/>
        </w:rPr>
      </w:pPr>
      <w:r>
        <w:rPr>
          <w:color w:val="000000" w:themeColor="text1"/>
        </w:rPr>
        <w:t>a)</w:t>
      </w:r>
      <w:r>
        <w:rPr>
          <w:color w:val="000000" w:themeColor="text1"/>
        </w:rPr>
        <w:t>在公司应急领导小组的领导下，负责公司的日常应急指挥工作；</w:t>
      </w:r>
    </w:p>
    <w:p w:rsidR="005C6D9D" w:rsidRDefault="008D3B0E">
      <w:pPr>
        <w:pStyle w:val="afffffffffffff8"/>
        <w:ind w:firstLine="480"/>
        <w:rPr>
          <w:color w:val="000000" w:themeColor="text1"/>
        </w:rPr>
      </w:pPr>
      <w:r>
        <w:rPr>
          <w:color w:val="000000" w:themeColor="text1"/>
        </w:rPr>
        <w:t>b)</w:t>
      </w:r>
      <w:r>
        <w:rPr>
          <w:color w:val="000000" w:themeColor="text1"/>
        </w:rPr>
        <w:t>负责公司应急响应中心的应急值班；</w:t>
      </w:r>
    </w:p>
    <w:p w:rsidR="005C6D9D" w:rsidRDefault="008D3B0E">
      <w:pPr>
        <w:pStyle w:val="afffffffffffff8"/>
        <w:ind w:firstLine="480"/>
        <w:rPr>
          <w:color w:val="000000" w:themeColor="text1"/>
        </w:rPr>
      </w:pPr>
      <w:r>
        <w:rPr>
          <w:color w:val="000000" w:themeColor="text1"/>
        </w:rPr>
        <w:t>c)</w:t>
      </w:r>
      <w:r>
        <w:rPr>
          <w:color w:val="000000" w:themeColor="text1"/>
        </w:rPr>
        <w:t>应急事件发生时，组织、指导、协助和协调进行应急处理和应急救援；</w:t>
      </w:r>
    </w:p>
    <w:p w:rsidR="005C6D9D" w:rsidRDefault="008D3B0E">
      <w:pPr>
        <w:pStyle w:val="afffffffffffff8"/>
        <w:ind w:firstLine="480"/>
        <w:rPr>
          <w:color w:val="000000" w:themeColor="text1"/>
        </w:rPr>
      </w:pPr>
      <w:r>
        <w:rPr>
          <w:color w:val="000000" w:themeColor="text1"/>
        </w:rPr>
        <w:t>d)</w:t>
      </w:r>
      <w:r>
        <w:rPr>
          <w:color w:val="000000" w:themeColor="text1"/>
        </w:rPr>
        <w:t>掌握应急事件的发生情况，及时向公司应急领导小组汇报，确定应急处理对策；</w:t>
      </w:r>
    </w:p>
    <w:p w:rsidR="005C6D9D" w:rsidRDefault="008D3B0E">
      <w:pPr>
        <w:pStyle w:val="afffffffffffff8"/>
        <w:ind w:firstLine="480"/>
        <w:rPr>
          <w:color w:val="000000" w:themeColor="text1"/>
        </w:rPr>
      </w:pPr>
      <w:r>
        <w:rPr>
          <w:color w:val="000000" w:themeColor="text1"/>
        </w:rPr>
        <w:t>e)</w:t>
      </w:r>
      <w:r>
        <w:rPr>
          <w:color w:val="000000" w:themeColor="text1"/>
        </w:rPr>
        <w:t>公司应急力量的调配、应急物资的准备；</w:t>
      </w:r>
    </w:p>
    <w:p w:rsidR="005C6D9D" w:rsidRDefault="008D3B0E">
      <w:pPr>
        <w:pStyle w:val="afffffffffffff8"/>
        <w:ind w:firstLine="480"/>
        <w:rPr>
          <w:color w:val="000000" w:themeColor="text1"/>
        </w:rPr>
      </w:pPr>
      <w:r>
        <w:rPr>
          <w:color w:val="000000" w:themeColor="text1"/>
        </w:rPr>
        <w:t>f)</w:t>
      </w:r>
      <w:r>
        <w:rPr>
          <w:color w:val="000000" w:themeColor="text1"/>
        </w:rPr>
        <w:t>应急事件发生时负责判断并启动响应的应急预案；</w:t>
      </w:r>
    </w:p>
    <w:p w:rsidR="005C6D9D" w:rsidRDefault="008D3B0E">
      <w:pPr>
        <w:pStyle w:val="afffffffffffff8"/>
        <w:ind w:firstLine="480"/>
        <w:rPr>
          <w:color w:val="000000" w:themeColor="text1"/>
        </w:rPr>
      </w:pPr>
      <w:r>
        <w:rPr>
          <w:color w:val="000000" w:themeColor="text1"/>
        </w:rPr>
        <w:t>g)</w:t>
      </w:r>
      <w:r>
        <w:rPr>
          <w:color w:val="000000" w:themeColor="text1"/>
        </w:rPr>
        <w:t>按照公司应急领导小组指令</w:t>
      </w:r>
      <w:r>
        <w:rPr>
          <w:color w:val="000000" w:themeColor="text1"/>
        </w:rPr>
        <w:t>,</w:t>
      </w:r>
      <w:r>
        <w:rPr>
          <w:color w:val="000000" w:themeColor="text1"/>
        </w:rPr>
        <w:t>及时通知公司各职能部门和装置。</w:t>
      </w:r>
    </w:p>
    <w:p w:rsidR="005C6D9D" w:rsidRDefault="008D3B0E">
      <w:pPr>
        <w:pStyle w:val="afffffffffffff8"/>
        <w:ind w:firstLine="480"/>
        <w:rPr>
          <w:color w:val="000000" w:themeColor="text1"/>
        </w:rPr>
      </w:pPr>
      <w:r>
        <w:rPr>
          <w:color w:val="000000" w:themeColor="text1"/>
        </w:rPr>
        <w:t>当发生重大风险事故时，应启动与园区的联动方案。在发生泄漏事故后，应立即向园区汇报，并在园区指挥下对附近的居民进行紧急疏散。</w:t>
      </w:r>
    </w:p>
    <w:p w:rsidR="005C6D9D" w:rsidRDefault="008D3B0E">
      <w:pPr>
        <w:pStyle w:val="afffffffffffff8"/>
        <w:ind w:firstLine="480"/>
        <w:rPr>
          <w:color w:val="000000" w:themeColor="text1"/>
        </w:rPr>
      </w:pPr>
      <w:r>
        <w:rPr>
          <w:color w:val="000000" w:themeColor="text1"/>
        </w:rPr>
        <w:t>（</w:t>
      </w:r>
      <w:r>
        <w:rPr>
          <w:rFonts w:hint="eastAsia"/>
          <w:color w:val="000000" w:themeColor="text1"/>
        </w:rPr>
        <w:t>3</w:t>
      </w:r>
      <w:r>
        <w:rPr>
          <w:color w:val="000000" w:themeColor="text1"/>
        </w:rPr>
        <w:t>）应急结束</w:t>
      </w:r>
    </w:p>
    <w:p w:rsidR="005C6D9D" w:rsidRDefault="008D3B0E">
      <w:pPr>
        <w:pStyle w:val="afffffffffffff8"/>
        <w:ind w:firstLine="480"/>
        <w:rPr>
          <w:color w:val="000000" w:themeColor="text1"/>
        </w:rPr>
      </w:pPr>
      <w:r>
        <w:rPr>
          <w:color w:val="000000" w:themeColor="text1"/>
        </w:rPr>
        <w:lastRenderedPageBreak/>
        <w:t>1</w:t>
      </w:r>
      <w:r>
        <w:rPr>
          <w:color w:val="000000" w:themeColor="text1"/>
        </w:rPr>
        <w:t>）经应急处置后</w:t>
      </w:r>
      <w:r>
        <w:rPr>
          <w:color w:val="000000" w:themeColor="text1"/>
        </w:rPr>
        <w:t>,</w:t>
      </w:r>
      <w:r>
        <w:rPr>
          <w:color w:val="000000" w:themeColor="text1"/>
        </w:rPr>
        <w:t>应急响应中心确认满足相应公司专项应急预案终止条件时，向公司应急领导小组报告，公司应急领导小组可下达应急终止指令。</w:t>
      </w:r>
    </w:p>
    <w:p w:rsidR="005C6D9D" w:rsidRDefault="008D3B0E">
      <w:pPr>
        <w:pStyle w:val="afffffffffffff8"/>
        <w:ind w:firstLine="480"/>
        <w:rPr>
          <w:color w:val="000000" w:themeColor="text1"/>
        </w:rPr>
      </w:pPr>
      <w:r>
        <w:rPr>
          <w:rFonts w:hint="eastAsia"/>
          <w:color w:val="000000" w:themeColor="text1"/>
        </w:rPr>
        <w:t>2</w:t>
      </w:r>
      <w:r>
        <w:rPr>
          <w:color w:val="000000" w:themeColor="text1"/>
        </w:rPr>
        <w:t>）应急结束后，应明确：</w:t>
      </w:r>
      <w:r>
        <w:rPr>
          <w:color w:val="000000" w:themeColor="text1"/>
        </w:rPr>
        <w:t xml:space="preserve"> </w:t>
      </w:r>
    </w:p>
    <w:p w:rsidR="005C6D9D" w:rsidRDefault="008D3B0E">
      <w:pPr>
        <w:pStyle w:val="afffffffffffff8"/>
        <w:ind w:firstLine="480"/>
        <w:rPr>
          <w:color w:val="000000" w:themeColor="text1"/>
        </w:rPr>
      </w:pPr>
      <w:r>
        <w:rPr>
          <w:color w:val="000000" w:themeColor="text1"/>
        </w:rPr>
        <w:t>a)</w:t>
      </w:r>
      <w:r>
        <w:rPr>
          <w:color w:val="000000" w:themeColor="text1"/>
        </w:rPr>
        <w:t>事故情况上报事项；</w:t>
      </w:r>
    </w:p>
    <w:p w:rsidR="005C6D9D" w:rsidRDefault="008D3B0E">
      <w:pPr>
        <w:pStyle w:val="afffffffffffff8"/>
        <w:ind w:firstLine="480"/>
        <w:rPr>
          <w:color w:val="000000" w:themeColor="text1"/>
        </w:rPr>
      </w:pPr>
      <w:r>
        <w:rPr>
          <w:color w:val="000000" w:themeColor="text1"/>
        </w:rPr>
        <w:t>b)</w:t>
      </w:r>
      <w:r>
        <w:rPr>
          <w:color w:val="000000" w:themeColor="text1"/>
        </w:rPr>
        <w:t>需向事故调查处理小组移交的相关事项；</w:t>
      </w:r>
    </w:p>
    <w:p w:rsidR="005C6D9D" w:rsidRDefault="008D3B0E">
      <w:pPr>
        <w:pStyle w:val="afffffffffffff8"/>
        <w:ind w:firstLine="480"/>
        <w:rPr>
          <w:color w:val="000000" w:themeColor="text1"/>
        </w:rPr>
      </w:pPr>
      <w:r>
        <w:rPr>
          <w:color w:val="000000" w:themeColor="text1"/>
        </w:rPr>
        <w:t>c)</w:t>
      </w:r>
      <w:r>
        <w:rPr>
          <w:color w:val="000000" w:themeColor="text1"/>
        </w:rPr>
        <w:t>事故应急救援工作总结报告。</w:t>
      </w:r>
    </w:p>
    <w:p w:rsidR="005C6D9D" w:rsidRDefault="008D3B0E">
      <w:pPr>
        <w:tabs>
          <w:tab w:val="left" w:pos="2651"/>
        </w:tabs>
        <w:spacing w:before="0" w:after="0" w:line="336" w:lineRule="auto"/>
        <w:jc w:val="left"/>
        <w:outlineLvl w:val="3"/>
        <w:rPr>
          <w:b/>
          <w:bCs/>
          <w:color w:val="000000" w:themeColor="text1"/>
          <w:sz w:val="28"/>
          <w:szCs w:val="28"/>
        </w:rPr>
      </w:pPr>
      <w:bookmarkStart w:id="439" w:name="_Toc322593703"/>
      <w:bookmarkStart w:id="440" w:name="_Toc445222447"/>
      <w:r>
        <w:rPr>
          <w:b/>
          <w:bCs/>
          <w:color w:val="000000" w:themeColor="text1"/>
          <w:sz w:val="28"/>
          <w:szCs w:val="28"/>
        </w:rPr>
        <w:t>6.6.3.4</w:t>
      </w:r>
      <w:r>
        <w:rPr>
          <w:b/>
          <w:bCs/>
          <w:color w:val="000000" w:themeColor="text1"/>
          <w:sz w:val="28"/>
          <w:szCs w:val="28"/>
        </w:rPr>
        <w:t>信息发布</w:t>
      </w:r>
      <w:bookmarkEnd w:id="439"/>
      <w:bookmarkEnd w:id="440"/>
    </w:p>
    <w:p w:rsidR="005C6D9D" w:rsidRDefault="008D3B0E">
      <w:pPr>
        <w:pStyle w:val="afffffffffffff8"/>
        <w:ind w:firstLine="480"/>
        <w:rPr>
          <w:color w:val="000000" w:themeColor="text1"/>
        </w:rPr>
      </w:pPr>
      <w:r>
        <w:rPr>
          <w:color w:val="000000" w:themeColor="text1"/>
        </w:rPr>
        <w:t>1</w:t>
      </w:r>
      <w:r>
        <w:rPr>
          <w:color w:val="000000" w:themeColor="text1"/>
        </w:rPr>
        <w:t>新闻发言人</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）公司对外新闻发言人由公共关系法律组人员担任。</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）现场对外新闻发言人由现场应急响应中心指定。</w:t>
      </w:r>
    </w:p>
    <w:p w:rsidR="005C6D9D" w:rsidRDefault="008D3B0E">
      <w:pPr>
        <w:pStyle w:val="afffffffffffff8"/>
        <w:ind w:firstLine="480"/>
        <w:rPr>
          <w:color w:val="000000" w:themeColor="text1"/>
        </w:rPr>
      </w:pPr>
      <w:r>
        <w:rPr>
          <w:color w:val="000000" w:themeColor="text1"/>
        </w:rPr>
        <w:t>2</w:t>
      </w:r>
      <w:r>
        <w:rPr>
          <w:color w:val="000000" w:themeColor="text1"/>
        </w:rPr>
        <w:t>新闻发布原则</w:t>
      </w:r>
    </w:p>
    <w:p w:rsidR="005C6D9D" w:rsidRDefault="008D3B0E">
      <w:pPr>
        <w:pStyle w:val="afffffffffffff8"/>
        <w:ind w:firstLine="480"/>
        <w:rPr>
          <w:color w:val="000000" w:themeColor="text1"/>
        </w:rPr>
      </w:pPr>
      <w:r>
        <w:rPr>
          <w:color w:val="000000" w:themeColor="text1"/>
        </w:rPr>
        <w:t>在新闻发布过程中，应遵守国家法律法规，实事求是、客观公正、内容详实、及时准确。</w:t>
      </w:r>
    </w:p>
    <w:p w:rsidR="005C6D9D" w:rsidRDefault="008D3B0E">
      <w:pPr>
        <w:pStyle w:val="afffffffffffff8"/>
        <w:ind w:firstLine="480"/>
        <w:rPr>
          <w:color w:val="000000" w:themeColor="text1"/>
        </w:rPr>
      </w:pPr>
      <w:r>
        <w:rPr>
          <w:color w:val="000000" w:themeColor="text1"/>
        </w:rPr>
        <w:t>3</w:t>
      </w:r>
      <w:r>
        <w:rPr>
          <w:color w:val="000000" w:themeColor="text1"/>
        </w:rPr>
        <w:t>新闻发布形式</w:t>
      </w:r>
    </w:p>
    <w:p w:rsidR="005C6D9D" w:rsidRDefault="008D3B0E">
      <w:pPr>
        <w:pStyle w:val="afffffffffffff8"/>
        <w:ind w:firstLine="480"/>
        <w:rPr>
          <w:color w:val="000000" w:themeColor="text1"/>
        </w:rPr>
      </w:pPr>
      <w:r>
        <w:rPr>
          <w:color w:val="000000" w:themeColor="text1"/>
        </w:rPr>
        <w:t>新闻发布形式主要包括接受记者采访、举行新闻发布会、向媒体提供新闻稿件等。</w:t>
      </w:r>
    </w:p>
    <w:p w:rsidR="005C6D9D" w:rsidRDefault="008D3B0E">
      <w:pPr>
        <w:tabs>
          <w:tab w:val="left" w:pos="2651"/>
        </w:tabs>
        <w:spacing w:before="0" w:after="0" w:line="336" w:lineRule="auto"/>
        <w:jc w:val="left"/>
        <w:outlineLvl w:val="3"/>
        <w:rPr>
          <w:b/>
          <w:bCs/>
          <w:color w:val="000000" w:themeColor="text1"/>
          <w:sz w:val="28"/>
          <w:szCs w:val="28"/>
        </w:rPr>
      </w:pPr>
      <w:bookmarkStart w:id="441" w:name="_Toc322593704"/>
      <w:bookmarkStart w:id="442" w:name="_Toc445222448"/>
      <w:r>
        <w:rPr>
          <w:b/>
          <w:bCs/>
          <w:color w:val="000000" w:themeColor="text1"/>
          <w:sz w:val="28"/>
          <w:szCs w:val="28"/>
        </w:rPr>
        <w:t>6.6.3.5</w:t>
      </w:r>
      <w:r>
        <w:rPr>
          <w:b/>
          <w:bCs/>
          <w:color w:val="000000" w:themeColor="text1"/>
          <w:sz w:val="28"/>
          <w:szCs w:val="28"/>
        </w:rPr>
        <w:t>后期处理</w:t>
      </w:r>
      <w:bookmarkEnd w:id="441"/>
      <w:bookmarkEnd w:id="442"/>
    </w:p>
    <w:p w:rsidR="005C6D9D" w:rsidRDefault="008D3B0E">
      <w:pPr>
        <w:spacing w:line="360" w:lineRule="auto"/>
        <w:ind w:firstLineChars="200" w:firstLine="480"/>
        <w:rPr>
          <w:color w:val="000000" w:themeColor="text1"/>
          <w:sz w:val="24"/>
          <w:szCs w:val="28"/>
        </w:rPr>
      </w:pPr>
      <w:r>
        <w:rPr>
          <w:color w:val="000000" w:themeColor="text1"/>
          <w:sz w:val="24"/>
          <w:szCs w:val="28"/>
        </w:rPr>
        <w:t>主要包括污染物处理，事故后果影响消除，生产秩序恢复，善后赔偿，抢险过程和应急救援能力评估及应急预案的修订等内容。</w:t>
      </w:r>
    </w:p>
    <w:p w:rsidR="005C6D9D" w:rsidRDefault="008D3B0E">
      <w:pPr>
        <w:tabs>
          <w:tab w:val="left" w:pos="2651"/>
        </w:tabs>
        <w:spacing w:before="0" w:after="0" w:line="336" w:lineRule="auto"/>
        <w:jc w:val="left"/>
        <w:outlineLvl w:val="3"/>
        <w:rPr>
          <w:b/>
          <w:bCs/>
          <w:color w:val="000000" w:themeColor="text1"/>
          <w:sz w:val="28"/>
          <w:szCs w:val="28"/>
        </w:rPr>
      </w:pPr>
      <w:bookmarkStart w:id="443" w:name="_Toc322593705"/>
      <w:bookmarkStart w:id="444" w:name="_Toc445222449"/>
      <w:r>
        <w:rPr>
          <w:b/>
          <w:bCs/>
          <w:color w:val="000000" w:themeColor="text1"/>
          <w:sz w:val="28"/>
          <w:szCs w:val="28"/>
        </w:rPr>
        <w:t>6.6.3.6</w:t>
      </w:r>
      <w:r>
        <w:rPr>
          <w:b/>
          <w:bCs/>
          <w:color w:val="000000" w:themeColor="text1"/>
          <w:sz w:val="28"/>
          <w:szCs w:val="28"/>
        </w:rPr>
        <w:t>保障措施</w:t>
      </w:r>
      <w:bookmarkEnd w:id="443"/>
      <w:bookmarkEnd w:id="444"/>
    </w:p>
    <w:p w:rsidR="005C6D9D" w:rsidRDefault="008D3B0E">
      <w:pPr>
        <w:pStyle w:val="afffffffffffff8"/>
        <w:ind w:firstLine="480"/>
        <w:rPr>
          <w:color w:val="000000" w:themeColor="text1"/>
        </w:rPr>
      </w:pPr>
      <w:r>
        <w:rPr>
          <w:color w:val="000000" w:themeColor="text1"/>
        </w:rPr>
        <w:t>1</w:t>
      </w:r>
      <w:r>
        <w:rPr>
          <w:color w:val="000000" w:themeColor="text1"/>
        </w:rPr>
        <w:t>通信与信息保障</w:t>
      </w:r>
    </w:p>
    <w:p w:rsidR="005C6D9D" w:rsidRDefault="008D3B0E">
      <w:pPr>
        <w:pStyle w:val="afffffffffffff8"/>
        <w:ind w:firstLine="480"/>
        <w:rPr>
          <w:color w:val="000000" w:themeColor="text1"/>
        </w:rPr>
      </w:pPr>
      <w:r>
        <w:rPr>
          <w:color w:val="000000" w:themeColor="text1"/>
        </w:rPr>
        <w:t>建立、完善应急通信系统，在应急工作中确保应急通信畅通。</w:t>
      </w:r>
    </w:p>
    <w:p w:rsidR="005C6D9D" w:rsidRDefault="008D3B0E">
      <w:pPr>
        <w:pStyle w:val="afffffffffffff8"/>
        <w:ind w:firstLine="480"/>
        <w:rPr>
          <w:color w:val="000000" w:themeColor="text1"/>
        </w:rPr>
      </w:pPr>
      <w:r>
        <w:rPr>
          <w:color w:val="000000" w:themeColor="text1"/>
        </w:rPr>
        <w:t xml:space="preserve">2 </w:t>
      </w:r>
      <w:r>
        <w:rPr>
          <w:color w:val="000000" w:themeColor="text1"/>
        </w:rPr>
        <w:t>应急队伍保障</w:t>
      </w:r>
    </w:p>
    <w:p w:rsidR="005C6D9D" w:rsidRDefault="008D3B0E">
      <w:pPr>
        <w:pStyle w:val="afffffffffffff8"/>
        <w:ind w:firstLine="480"/>
        <w:rPr>
          <w:color w:val="000000" w:themeColor="text1"/>
        </w:rPr>
      </w:pPr>
      <w:r>
        <w:rPr>
          <w:color w:val="000000" w:themeColor="text1"/>
        </w:rPr>
        <w:t>本着统筹计划、合理布点的原则逐步建立和完善公司应急系统，加强应急队伍的业务培训和应急演练，整合现有应急资源，提高装备水平充分利用社会应急资源，提供应急期间的抢险抢修、医疗卫生、治安保卫、交通维护和运输等应急救援力量的保障；加强广大员工应急能力建设，鼓励义务志愿者参与应急工作；加强对外交流与合作，不断提高公司应急队伍的素质。</w:t>
      </w:r>
    </w:p>
    <w:p w:rsidR="005C6D9D" w:rsidRDefault="008D3B0E">
      <w:pPr>
        <w:pStyle w:val="afffffffffffff8"/>
        <w:ind w:firstLine="480"/>
        <w:rPr>
          <w:color w:val="000000" w:themeColor="text1"/>
        </w:rPr>
      </w:pPr>
      <w:r>
        <w:rPr>
          <w:color w:val="000000" w:themeColor="text1"/>
        </w:rPr>
        <w:lastRenderedPageBreak/>
        <w:t>3</w:t>
      </w:r>
      <w:r>
        <w:rPr>
          <w:color w:val="000000" w:themeColor="text1"/>
        </w:rPr>
        <w:t>应急物资装备保障</w:t>
      </w:r>
    </w:p>
    <w:p w:rsidR="005C6D9D" w:rsidRDefault="008D3B0E">
      <w:pPr>
        <w:pStyle w:val="afffffffffffff8"/>
        <w:ind w:firstLine="480"/>
        <w:rPr>
          <w:color w:val="000000" w:themeColor="text1"/>
        </w:rPr>
      </w:pPr>
      <w:r>
        <w:rPr>
          <w:color w:val="000000" w:themeColor="text1"/>
        </w:rPr>
        <w:t>依据本预案应急处置的需求，建立健全公司应急物资储备为主和社会救援物资为辅的应急物资供应保障体系，完善应急物资储备的联动机制，做到应急物资资源共享、动态管理。在应急状态下，由公司应急响应中心统一调配使用。</w:t>
      </w:r>
    </w:p>
    <w:p w:rsidR="005C6D9D" w:rsidRDefault="008D3B0E">
      <w:pPr>
        <w:pStyle w:val="afffffffffffff8"/>
        <w:ind w:firstLine="480"/>
        <w:rPr>
          <w:color w:val="000000" w:themeColor="text1"/>
        </w:rPr>
      </w:pPr>
      <w:r>
        <w:rPr>
          <w:color w:val="000000" w:themeColor="text1"/>
        </w:rPr>
        <w:t>4</w:t>
      </w:r>
      <w:r>
        <w:rPr>
          <w:color w:val="000000" w:themeColor="text1"/>
        </w:rPr>
        <w:t>经费保障</w:t>
      </w:r>
    </w:p>
    <w:p w:rsidR="005C6D9D" w:rsidRDefault="008D3B0E">
      <w:pPr>
        <w:pStyle w:val="afffffffffffff8"/>
        <w:ind w:firstLine="480"/>
        <w:rPr>
          <w:color w:val="000000" w:themeColor="text1"/>
        </w:rPr>
      </w:pPr>
      <w:r>
        <w:rPr>
          <w:color w:val="000000" w:themeColor="text1"/>
        </w:rPr>
        <w:t>技术部对应急工作的日常费用</w:t>
      </w:r>
      <w:proofErr w:type="gramStart"/>
      <w:r>
        <w:rPr>
          <w:color w:val="000000" w:themeColor="text1"/>
        </w:rPr>
        <w:t>作出</w:t>
      </w:r>
      <w:proofErr w:type="gramEnd"/>
      <w:r>
        <w:rPr>
          <w:color w:val="000000" w:themeColor="text1"/>
        </w:rPr>
        <w:t>预算，计财部审核，经公司应急领导小组审定后，列入年度预算并加强对应急工作费用的监督管理，保证专款专用；重特大事件应急处置结束后，计财部、技术部等部门对应急处置费用进行如实核销。</w:t>
      </w:r>
    </w:p>
    <w:p w:rsidR="005C6D9D" w:rsidRDefault="008D3B0E">
      <w:pPr>
        <w:pStyle w:val="afffffffffffff8"/>
        <w:ind w:firstLine="480"/>
        <w:rPr>
          <w:color w:val="000000" w:themeColor="text1"/>
        </w:rPr>
      </w:pPr>
      <w:r>
        <w:rPr>
          <w:color w:val="000000" w:themeColor="text1"/>
        </w:rPr>
        <w:t>5</w:t>
      </w:r>
      <w:r>
        <w:rPr>
          <w:color w:val="000000" w:themeColor="text1"/>
        </w:rPr>
        <w:t>其他保障</w:t>
      </w:r>
    </w:p>
    <w:p w:rsidR="005C6D9D" w:rsidRDefault="008D3B0E">
      <w:pPr>
        <w:pStyle w:val="afffffffffffff8"/>
        <w:ind w:firstLine="480"/>
        <w:rPr>
          <w:color w:val="000000" w:themeColor="text1"/>
        </w:rPr>
      </w:pPr>
      <w:r>
        <w:rPr>
          <w:color w:val="000000" w:themeColor="text1"/>
        </w:rPr>
        <w:t xml:space="preserve">a) </w:t>
      </w:r>
      <w:r>
        <w:rPr>
          <w:color w:val="000000" w:themeColor="text1"/>
        </w:rPr>
        <w:t>聘请专家，建立公司应急处置专家库，加大应急技术的研发力度，不断改进应急技术装备，建立健全公司重特大事件应急技术平台。</w:t>
      </w:r>
    </w:p>
    <w:p w:rsidR="005C6D9D" w:rsidRDefault="008D3B0E">
      <w:pPr>
        <w:pStyle w:val="afffffffffffff8"/>
        <w:ind w:firstLine="480"/>
        <w:rPr>
          <w:color w:val="000000" w:themeColor="text1"/>
        </w:rPr>
      </w:pPr>
      <w:r>
        <w:rPr>
          <w:color w:val="000000" w:themeColor="text1"/>
        </w:rPr>
        <w:t xml:space="preserve">b) </w:t>
      </w:r>
      <w:r>
        <w:rPr>
          <w:color w:val="000000" w:themeColor="text1"/>
        </w:rPr>
        <w:t>应急救援人员要配备符合救援要求的人员安全职业防护装备，严格按照救援程序开展应急救援工作，确保人员安全。按照国家法律法规、标准、规范的要求生产区域内建立紧急疏散地或应急避难场所。</w:t>
      </w:r>
    </w:p>
    <w:p w:rsidR="005C6D9D" w:rsidRDefault="008D3B0E">
      <w:pPr>
        <w:tabs>
          <w:tab w:val="left" w:pos="2651"/>
        </w:tabs>
        <w:spacing w:before="0" w:after="0" w:line="336" w:lineRule="auto"/>
        <w:jc w:val="left"/>
        <w:outlineLvl w:val="3"/>
        <w:rPr>
          <w:b/>
          <w:bCs/>
          <w:color w:val="000000" w:themeColor="text1"/>
          <w:sz w:val="28"/>
          <w:szCs w:val="28"/>
        </w:rPr>
      </w:pPr>
      <w:bookmarkStart w:id="445" w:name="_Toc322593706"/>
      <w:bookmarkStart w:id="446" w:name="_Toc445222450"/>
      <w:r>
        <w:rPr>
          <w:b/>
          <w:bCs/>
          <w:color w:val="000000" w:themeColor="text1"/>
          <w:sz w:val="28"/>
          <w:szCs w:val="28"/>
        </w:rPr>
        <w:t>6.6.3.7</w:t>
      </w:r>
      <w:r>
        <w:rPr>
          <w:b/>
          <w:bCs/>
          <w:color w:val="000000" w:themeColor="text1"/>
          <w:sz w:val="28"/>
          <w:szCs w:val="28"/>
        </w:rPr>
        <w:t>培训与演练</w:t>
      </w:r>
      <w:bookmarkEnd w:id="445"/>
      <w:bookmarkEnd w:id="446"/>
    </w:p>
    <w:p w:rsidR="005C6D9D" w:rsidRDefault="008D3B0E">
      <w:pPr>
        <w:pStyle w:val="afffffffffffff8"/>
        <w:ind w:firstLine="480"/>
        <w:rPr>
          <w:color w:val="000000" w:themeColor="text1"/>
        </w:rPr>
      </w:pPr>
      <w:r>
        <w:rPr>
          <w:color w:val="000000" w:themeColor="text1"/>
        </w:rPr>
        <w:t>1</w:t>
      </w:r>
      <w:r>
        <w:rPr>
          <w:color w:val="000000" w:themeColor="text1"/>
        </w:rPr>
        <w:t>培训</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）行政部应组织编制对各类专业应急人员、企业员工的年度培训计划，并组织实施。</w:t>
      </w:r>
    </w:p>
    <w:p w:rsidR="005C6D9D" w:rsidRDefault="008D3B0E">
      <w:pPr>
        <w:pStyle w:val="afffffffffffff8"/>
        <w:ind w:firstLine="480"/>
        <w:rPr>
          <w:color w:val="000000" w:themeColor="text1"/>
        </w:rPr>
      </w:pPr>
      <w:r>
        <w:rPr>
          <w:color w:val="000000" w:themeColor="text1"/>
        </w:rPr>
        <w:t>（</w:t>
      </w:r>
      <w:r>
        <w:rPr>
          <w:color w:val="000000" w:themeColor="text1"/>
        </w:rPr>
        <w:t>2</w:t>
      </w:r>
      <w:r>
        <w:rPr>
          <w:color w:val="000000" w:themeColor="text1"/>
        </w:rPr>
        <w:t>）行政部应组织应急培训总结，内容应包括：</w:t>
      </w:r>
    </w:p>
    <w:p w:rsidR="005C6D9D" w:rsidRDefault="008D3B0E">
      <w:pPr>
        <w:pStyle w:val="afffffffffffff8"/>
        <w:ind w:firstLine="480"/>
        <w:rPr>
          <w:color w:val="000000" w:themeColor="text1"/>
        </w:rPr>
      </w:pPr>
      <w:r>
        <w:rPr>
          <w:color w:val="000000" w:themeColor="text1"/>
        </w:rPr>
        <w:t>a)</w:t>
      </w:r>
      <w:r>
        <w:rPr>
          <w:color w:val="000000" w:themeColor="text1"/>
        </w:rPr>
        <w:t>培训时间；</w:t>
      </w:r>
    </w:p>
    <w:p w:rsidR="005C6D9D" w:rsidRDefault="008D3B0E">
      <w:pPr>
        <w:pStyle w:val="afffffffffffff8"/>
        <w:ind w:firstLine="480"/>
        <w:rPr>
          <w:color w:val="000000" w:themeColor="text1"/>
        </w:rPr>
      </w:pPr>
      <w:r>
        <w:rPr>
          <w:color w:val="000000" w:themeColor="text1"/>
        </w:rPr>
        <w:t>b)</w:t>
      </w:r>
      <w:r>
        <w:rPr>
          <w:color w:val="000000" w:themeColor="text1"/>
        </w:rPr>
        <w:t>培训内容；</w:t>
      </w:r>
    </w:p>
    <w:p w:rsidR="005C6D9D" w:rsidRDefault="008D3B0E">
      <w:pPr>
        <w:pStyle w:val="afffffffffffff8"/>
        <w:ind w:firstLine="480"/>
        <w:rPr>
          <w:color w:val="000000" w:themeColor="text1"/>
        </w:rPr>
      </w:pPr>
      <w:r>
        <w:rPr>
          <w:color w:val="000000" w:themeColor="text1"/>
        </w:rPr>
        <w:t>c)</w:t>
      </w:r>
      <w:r>
        <w:rPr>
          <w:color w:val="000000" w:themeColor="text1"/>
        </w:rPr>
        <w:t>培训师资；</w:t>
      </w:r>
    </w:p>
    <w:p w:rsidR="005C6D9D" w:rsidRDefault="008D3B0E">
      <w:pPr>
        <w:pStyle w:val="afffffffffffff8"/>
        <w:ind w:firstLine="480"/>
        <w:rPr>
          <w:color w:val="000000" w:themeColor="text1"/>
        </w:rPr>
      </w:pPr>
      <w:r>
        <w:rPr>
          <w:color w:val="000000" w:themeColor="text1"/>
        </w:rPr>
        <w:t>d)</w:t>
      </w:r>
      <w:r>
        <w:rPr>
          <w:color w:val="000000" w:themeColor="text1"/>
        </w:rPr>
        <w:t>培训人员；</w:t>
      </w:r>
    </w:p>
    <w:p w:rsidR="005C6D9D" w:rsidRDefault="008D3B0E">
      <w:pPr>
        <w:pStyle w:val="afffffffffffff8"/>
        <w:ind w:firstLine="480"/>
        <w:rPr>
          <w:color w:val="000000" w:themeColor="text1"/>
        </w:rPr>
      </w:pPr>
      <w:r>
        <w:rPr>
          <w:color w:val="000000" w:themeColor="text1"/>
        </w:rPr>
        <w:t>e)</w:t>
      </w:r>
      <w:r>
        <w:rPr>
          <w:color w:val="000000" w:themeColor="text1"/>
        </w:rPr>
        <w:t>培训效果；</w:t>
      </w:r>
    </w:p>
    <w:p w:rsidR="005C6D9D" w:rsidRDefault="008D3B0E">
      <w:pPr>
        <w:pStyle w:val="afffffffffffff8"/>
        <w:ind w:firstLine="480"/>
        <w:rPr>
          <w:color w:val="000000" w:themeColor="text1"/>
        </w:rPr>
      </w:pPr>
      <w:r>
        <w:rPr>
          <w:color w:val="000000" w:themeColor="text1"/>
        </w:rPr>
        <w:t>f)</w:t>
      </w:r>
      <w:r>
        <w:rPr>
          <w:color w:val="000000" w:themeColor="text1"/>
        </w:rPr>
        <w:t>培训考核记录等。</w:t>
      </w:r>
    </w:p>
    <w:p w:rsidR="005C6D9D" w:rsidRDefault="008D3B0E">
      <w:pPr>
        <w:pStyle w:val="afffffffffffff8"/>
        <w:ind w:firstLine="480"/>
        <w:rPr>
          <w:color w:val="000000" w:themeColor="text1"/>
        </w:rPr>
      </w:pPr>
      <w:r>
        <w:rPr>
          <w:color w:val="000000" w:themeColor="text1"/>
        </w:rPr>
        <w:t>2</w:t>
      </w:r>
      <w:r>
        <w:rPr>
          <w:color w:val="000000" w:themeColor="text1"/>
        </w:rPr>
        <w:t>演练</w:t>
      </w:r>
    </w:p>
    <w:p w:rsidR="005C6D9D" w:rsidRDefault="008D3B0E">
      <w:pPr>
        <w:pStyle w:val="afffffffffffff8"/>
        <w:ind w:firstLine="480"/>
        <w:rPr>
          <w:color w:val="000000" w:themeColor="text1"/>
        </w:rPr>
      </w:pPr>
      <w:r>
        <w:rPr>
          <w:color w:val="000000" w:themeColor="text1"/>
        </w:rPr>
        <w:t>（</w:t>
      </w:r>
      <w:r>
        <w:rPr>
          <w:color w:val="000000" w:themeColor="text1"/>
        </w:rPr>
        <w:t>1</w:t>
      </w:r>
      <w:r>
        <w:rPr>
          <w:color w:val="000000" w:themeColor="text1"/>
        </w:rPr>
        <w:t>）公司应急响应中心宜每年组织一次突发事件的应急演练</w:t>
      </w:r>
    </w:p>
    <w:p w:rsidR="005C6D9D" w:rsidRDefault="008D3B0E">
      <w:pPr>
        <w:pStyle w:val="afffffffffffff8"/>
        <w:ind w:firstLine="480"/>
        <w:rPr>
          <w:color w:val="000000" w:themeColor="text1"/>
        </w:rPr>
      </w:pPr>
      <w:r>
        <w:rPr>
          <w:color w:val="000000" w:themeColor="text1"/>
        </w:rPr>
        <w:lastRenderedPageBreak/>
        <w:t>（</w:t>
      </w:r>
      <w:r>
        <w:rPr>
          <w:color w:val="000000" w:themeColor="text1"/>
        </w:rPr>
        <w:t>2</w:t>
      </w:r>
      <w:r>
        <w:rPr>
          <w:color w:val="000000" w:themeColor="text1"/>
        </w:rPr>
        <w:t>）演练要求</w:t>
      </w:r>
    </w:p>
    <w:p w:rsidR="005C6D9D" w:rsidRDefault="008D3B0E">
      <w:pPr>
        <w:pStyle w:val="afffffffffffff8"/>
        <w:ind w:firstLine="480"/>
        <w:rPr>
          <w:color w:val="000000" w:themeColor="text1"/>
        </w:rPr>
      </w:pPr>
      <w:r>
        <w:rPr>
          <w:color w:val="000000" w:themeColor="text1"/>
        </w:rPr>
        <w:t>技术部应做好演练方案的策划，演练结束后做好总结，总结内在包括：</w:t>
      </w:r>
    </w:p>
    <w:p w:rsidR="005C6D9D" w:rsidRDefault="008D3B0E">
      <w:pPr>
        <w:pStyle w:val="afffffffffffff8"/>
        <w:ind w:firstLine="480"/>
        <w:rPr>
          <w:color w:val="000000" w:themeColor="text1"/>
        </w:rPr>
      </w:pPr>
      <w:r>
        <w:rPr>
          <w:color w:val="000000" w:themeColor="text1"/>
        </w:rPr>
        <w:t>a)</w:t>
      </w:r>
      <w:r>
        <w:rPr>
          <w:color w:val="000000" w:themeColor="text1"/>
        </w:rPr>
        <w:t>参加演练的单位、部门、人员和演练的地点；</w:t>
      </w:r>
    </w:p>
    <w:p w:rsidR="005C6D9D" w:rsidRDefault="008D3B0E">
      <w:pPr>
        <w:pStyle w:val="afffffffffffff8"/>
        <w:ind w:firstLine="480"/>
        <w:rPr>
          <w:color w:val="000000" w:themeColor="text1"/>
        </w:rPr>
      </w:pPr>
      <w:r>
        <w:rPr>
          <w:color w:val="000000" w:themeColor="text1"/>
        </w:rPr>
        <w:t>b)</w:t>
      </w:r>
      <w:r>
        <w:rPr>
          <w:color w:val="000000" w:themeColor="text1"/>
        </w:rPr>
        <w:t>起止时间；</w:t>
      </w:r>
    </w:p>
    <w:p w:rsidR="005C6D9D" w:rsidRDefault="008D3B0E">
      <w:pPr>
        <w:pStyle w:val="afffffffffffff8"/>
        <w:ind w:firstLine="480"/>
        <w:rPr>
          <w:color w:val="000000" w:themeColor="text1"/>
        </w:rPr>
      </w:pPr>
      <w:r>
        <w:rPr>
          <w:color w:val="000000" w:themeColor="text1"/>
        </w:rPr>
        <w:t>c)</w:t>
      </w:r>
      <w:r>
        <w:rPr>
          <w:color w:val="000000" w:themeColor="text1"/>
        </w:rPr>
        <w:t>演练项目和内容；</w:t>
      </w:r>
    </w:p>
    <w:p w:rsidR="005C6D9D" w:rsidRDefault="008D3B0E">
      <w:pPr>
        <w:pStyle w:val="afffffffffffff8"/>
        <w:ind w:firstLine="480"/>
        <w:rPr>
          <w:color w:val="000000" w:themeColor="text1"/>
        </w:rPr>
      </w:pPr>
      <w:r>
        <w:rPr>
          <w:color w:val="000000" w:themeColor="text1"/>
        </w:rPr>
        <w:t>d)</w:t>
      </w:r>
      <w:r>
        <w:rPr>
          <w:color w:val="000000" w:themeColor="text1"/>
        </w:rPr>
        <w:t>演练过程中的环境条件；</w:t>
      </w:r>
    </w:p>
    <w:p w:rsidR="005C6D9D" w:rsidRDefault="008D3B0E">
      <w:pPr>
        <w:pStyle w:val="afffffffffffff8"/>
        <w:ind w:firstLine="480"/>
        <w:rPr>
          <w:color w:val="000000" w:themeColor="text1"/>
        </w:rPr>
      </w:pPr>
      <w:r>
        <w:rPr>
          <w:color w:val="000000" w:themeColor="text1"/>
        </w:rPr>
        <w:t>e)</w:t>
      </w:r>
      <w:r>
        <w:rPr>
          <w:color w:val="000000" w:themeColor="text1"/>
        </w:rPr>
        <w:t>演练动用设备、物资；</w:t>
      </w:r>
    </w:p>
    <w:p w:rsidR="005C6D9D" w:rsidRDefault="008D3B0E">
      <w:pPr>
        <w:pStyle w:val="afffffffffffff8"/>
        <w:ind w:firstLine="480"/>
        <w:rPr>
          <w:color w:val="000000" w:themeColor="text1"/>
        </w:rPr>
      </w:pPr>
      <w:r>
        <w:rPr>
          <w:color w:val="000000" w:themeColor="text1"/>
        </w:rPr>
        <w:t>f)</w:t>
      </w:r>
      <w:r>
        <w:rPr>
          <w:color w:val="000000" w:themeColor="text1"/>
        </w:rPr>
        <w:t>演练效果；</w:t>
      </w:r>
    </w:p>
    <w:p w:rsidR="005C6D9D" w:rsidRDefault="008D3B0E">
      <w:pPr>
        <w:pStyle w:val="afffffffffffff8"/>
        <w:ind w:firstLine="480"/>
        <w:rPr>
          <w:color w:val="000000" w:themeColor="text1"/>
        </w:rPr>
      </w:pPr>
      <w:r>
        <w:rPr>
          <w:color w:val="000000" w:themeColor="text1"/>
        </w:rPr>
        <w:t>g)</w:t>
      </w:r>
      <w:r>
        <w:rPr>
          <w:color w:val="000000" w:themeColor="text1"/>
        </w:rPr>
        <w:t>持续改进的建议；</w:t>
      </w:r>
    </w:p>
    <w:p w:rsidR="005C6D9D" w:rsidRDefault="008D3B0E">
      <w:pPr>
        <w:pStyle w:val="afffffffffffff8"/>
        <w:ind w:firstLine="480"/>
        <w:rPr>
          <w:color w:val="000000" w:themeColor="text1"/>
        </w:rPr>
      </w:pPr>
      <w:r>
        <w:rPr>
          <w:color w:val="000000" w:themeColor="text1"/>
        </w:rPr>
        <w:t>h)</w:t>
      </w:r>
      <w:r>
        <w:rPr>
          <w:color w:val="000000" w:themeColor="text1"/>
        </w:rPr>
        <w:t>演练过程记录的文字、音像资料等。</w:t>
      </w:r>
    </w:p>
    <w:p w:rsidR="005C6D9D" w:rsidRDefault="008D3B0E">
      <w:pPr>
        <w:tabs>
          <w:tab w:val="left" w:pos="2651"/>
        </w:tabs>
        <w:spacing w:before="0" w:after="0" w:line="336" w:lineRule="auto"/>
        <w:jc w:val="left"/>
        <w:outlineLvl w:val="3"/>
        <w:rPr>
          <w:b/>
          <w:bCs/>
          <w:color w:val="000000" w:themeColor="text1"/>
          <w:sz w:val="28"/>
          <w:szCs w:val="28"/>
        </w:rPr>
      </w:pPr>
      <w:bookmarkStart w:id="447" w:name="_Toc322593707"/>
      <w:bookmarkStart w:id="448" w:name="_Toc445222451"/>
      <w:bookmarkStart w:id="449" w:name="_Toc276713612"/>
      <w:r>
        <w:rPr>
          <w:b/>
          <w:bCs/>
          <w:color w:val="000000" w:themeColor="text1"/>
          <w:sz w:val="28"/>
          <w:szCs w:val="28"/>
        </w:rPr>
        <w:t>6.6.3.8</w:t>
      </w:r>
      <w:r>
        <w:rPr>
          <w:b/>
          <w:bCs/>
          <w:color w:val="000000" w:themeColor="text1"/>
          <w:sz w:val="28"/>
          <w:szCs w:val="28"/>
        </w:rPr>
        <w:t>应急环境监测</w:t>
      </w:r>
      <w:bookmarkEnd w:id="447"/>
      <w:bookmarkEnd w:id="448"/>
      <w:bookmarkEnd w:id="449"/>
    </w:p>
    <w:p w:rsidR="005C6D9D" w:rsidRDefault="008D3B0E">
      <w:pPr>
        <w:spacing w:line="360" w:lineRule="auto"/>
        <w:ind w:firstLineChars="200" w:firstLine="480"/>
        <w:rPr>
          <w:color w:val="000000" w:themeColor="text1"/>
          <w:sz w:val="24"/>
          <w:szCs w:val="28"/>
        </w:rPr>
      </w:pPr>
      <w:r>
        <w:rPr>
          <w:color w:val="000000" w:themeColor="text1"/>
          <w:sz w:val="24"/>
          <w:szCs w:val="28"/>
        </w:rPr>
        <w:t>环保监测人员到达现场后，查明泄漏物质浓度和扩散情况，对泄漏气体下风向扩散区域进行监测，并及时向指挥部报告。必要时根据指挥部决定通知气体扩散区域内的员工撤离或指挥采取简易有效的保护措施。</w:t>
      </w:r>
    </w:p>
    <w:p w:rsidR="005C6D9D" w:rsidRDefault="008D3B0E">
      <w:pPr>
        <w:spacing w:line="360" w:lineRule="auto"/>
        <w:ind w:firstLineChars="200" w:firstLine="480"/>
        <w:rPr>
          <w:color w:val="000000" w:themeColor="text1"/>
          <w:sz w:val="24"/>
          <w:szCs w:val="28"/>
        </w:rPr>
      </w:pPr>
      <w:r>
        <w:rPr>
          <w:color w:val="000000" w:themeColor="text1"/>
          <w:sz w:val="24"/>
          <w:szCs w:val="28"/>
        </w:rPr>
        <w:t>监测因子：泄漏物质和可能伴生次生的有毒有害物质。</w:t>
      </w:r>
    </w:p>
    <w:p w:rsidR="005C6D9D" w:rsidRDefault="008D3B0E">
      <w:pPr>
        <w:spacing w:line="360" w:lineRule="auto"/>
        <w:ind w:firstLineChars="200" w:firstLine="480"/>
        <w:rPr>
          <w:color w:val="000000" w:themeColor="text1"/>
          <w:sz w:val="24"/>
          <w:szCs w:val="28"/>
        </w:rPr>
      </w:pPr>
      <w:r>
        <w:rPr>
          <w:color w:val="000000" w:themeColor="text1"/>
          <w:sz w:val="24"/>
          <w:szCs w:val="28"/>
        </w:rPr>
        <w:t>监测布点：厂界、敏感保护目标。</w:t>
      </w:r>
    </w:p>
    <w:p w:rsidR="005C6D9D" w:rsidRDefault="008D3B0E">
      <w:pPr>
        <w:tabs>
          <w:tab w:val="left" w:pos="2651"/>
        </w:tabs>
        <w:spacing w:before="0" w:after="0" w:line="336" w:lineRule="auto"/>
        <w:jc w:val="left"/>
        <w:outlineLvl w:val="3"/>
        <w:rPr>
          <w:b/>
          <w:bCs/>
          <w:color w:val="000000" w:themeColor="text1"/>
          <w:sz w:val="28"/>
          <w:szCs w:val="28"/>
        </w:rPr>
      </w:pPr>
      <w:bookmarkStart w:id="450" w:name="_Toc276713613"/>
      <w:bookmarkStart w:id="451" w:name="_Toc322593708"/>
      <w:bookmarkStart w:id="452" w:name="_Toc445222452"/>
      <w:r>
        <w:rPr>
          <w:b/>
          <w:bCs/>
          <w:color w:val="000000" w:themeColor="text1"/>
          <w:sz w:val="28"/>
          <w:szCs w:val="28"/>
        </w:rPr>
        <w:t>6.6.3.9</w:t>
      </w:r>
      <w:r>
        <w:rPr>
          <w:b/>
          <w:bCs/>
          <w:color w:val="000000" w:themeColor="text1"/>
          <w:sz w:val="28"/>
          <w:szCs w:val="28"/>
        </w:rPr>
        <w:t>事故救援措施</w:t>
      </w:r>
      <w:bookmarkEnd w:id="450"/>
      <w:bookmarkEnd w:id="451"/>
      <w:bookmarkEnd w:id="452"/>
    </w:p>
    <w:p w:rsidR="005C6D9D" w:rsidRDefault="008D3B0E">
      <w:pPr>
        <w:spacing w:line="360" w:lineRule="auto"/>
        <w:ind w:firstLineChars="200" w:firstLine="480"/>
        <w:rPr>
          <w:color w:val="000000" w:themeColor="text1"/>
          <w:sz w:val="24"/>
          <w:szCs w:val="28"/>
        </w:rPr>
      </w:pPr>
      <w:r>
        <w:rPr>
          <w:color w:val="000000" w:themeColor="text1"/>
          <w:sz w:val="24"/>
          <w:szCs w:val="28"/>
        </w:rPr>
        <w:t>发生事故后迅速查明事故发生源点、泄漏部位和原因，凡能切断泄漏源或倒罐处理措施而能消除事故的，以自救为主；如不能控制，应向指挥部报告并提出堵漏或抢修的具体措施。</w:t>
      </w:r>
    </w:p>
    <w:p w:rsidR="005C6D9D" w:rsidRDefault="008D3B0E">
      <w:pPr>
        <w:spacing w:line="360" w:lineRule="auto"/>
        <w:ind w:firstLineChars="200" w:firstLine="480"/>
        <w:rPr>
          <w:color w:val="000000" w:themeColor="text1"/>
          <w:sz w:val="24"/>
          <w:szCs w:val="28"/>
        </w:rPr>
      </w:pPr>
      <w:r>
        <w:rPr>
          <w:color w:val="000000" w:themeColor="text1"/>
          <w:sz w:val="24"/>
          <w:szCs w:val="28"/>
        </w:rPr>
        <w:t>一旦发生重大泄漏事故，本单位抢险抢修力量不足或有可能危及社会安全时，由指挥部立即向上级和</w:t>
      </w:r>
      <w:proofErr w:type="gramStart"/>
      <w:r>
        <w:rPr>
          <w:color w:val="000000" w:themeColor="text1"/>
          <w:sz w:val="24"/>
          <w:szCs w:val="28"/>
        </w:rPr>
        <w:t>邻单位</w:t>
      </w:r>
      <w:proofErr w:type="gramEnd"/>
      <w:r>
        <w:rPr>
          <w:color w:val="000000" w:themeColor="text1"/>
          <w:sz w:val="24"/>
          <w:szCs w:val="28"/>
        </w:rPr>
        <w:t>通报，必要时请求社会力量帮助。</w:t>
      </w:r>
    </w:p>
    <w:p w:rsidR="005C6D9D" w:rsidRDefault="008D3B0E">
      <w:pPr>
        <w:keepNext/>
        <w:keepLines/>
        <w:widowControl w:val="0"/>
        <w:spacing w:before="0" w:after="0" w:line="500" w:lineRule="exact"/>
        <w:outlineLvl w:val="2"/>
        <w:rPr>
          <w:b/>
          <w:bCs/>
          <w:color w:val="000000" w:themeColor="text1"/>
          <w:sz w:val="28"/>
          <w:szCs w:val="32"/>
        </w:rPr>
      </w:pPr>
      <w:r>
        <w:rPr>
          <w:b/>
          <w:bCs/>
          <w:color w:val="000000" w:themeColor="text1"/>
          <w:sz w:val="28"/>
          <w:szCs w:val="32"/>
        </w:rPr>
        <w:t xml:space="preserve">6.6.4 </w:t>
      </w:r>
      <w:r>
        <w:rPr>
          <w:rFonts w:hint="eastAsia"/>
          <w:b/>
          <w:bCs/>
          <w:color w:val="000000" w:themeColor="text1"/>
          <w:sz w:val="28"/>
          <w:szCs w:val="32"/>
        </w:rPr>
        <w:t>技改项目需补充完善的应急预案</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由于现有项目已有突发环境事件应急预案，需要根据最新要求，进一步对现有应急预案进行补充，补充技改项目相关的突发环境事件应急处理的应急措施。</w:t>
      </w:r>
    </w:p>
    <w:p w:rsidR="005C6D9D" w:rsidRDefault="008D3B0E">
      <w:pPr>
        <w:keepNext/>
        <w:keepLines/>
        <w:widowControl w:val="0"/>
        <w:spacing w:before="120" w:after="120"/>
        <w:outlineLvl w:val="3"/>
        <w:rPr>
          <w:b/>
          <w:bCs/>
          <w:color w:val="000000" w:themeColor="text1"/>
          <w:sz w:val="24"/>
          <w:szCs w:val="28"/>
        </w:rPr>
      </w:pPr>
      <w:r>
        <w:rPr>
          <w:b/>
          <w:bCs/>
          <w:color w:val="000000" w:themeColor="text1"/>
          <w:sz w:val="24"/>
          <w:szCs w:val="28"/>
        </w:rPr>
        <w:lastRenderedPageBreak/>
        <w:t>6.6.4.1</w:t>
      </w:r>
      <w:r>
        <w:rPr>
          <w:rFonts w:hint="eastAsia"/>
          <w:b/>
          <w:bCs/>
          <w:color w:val="000000" w:themeColor="text1"/>
          <w:sz w:val="24"/>
          <w:szCs w:val="28"/>
        </w:rPr>
        <w:t>应急预案体系及突发环境事件级别</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根据相关法律、法规、规章、上级政府部门要求以及项目的实际情况，公司制定的突发环境事件应急预案包括综合性应急预案和各单项应急预案。</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按照突发环境事件严重性和紧急程度，依据其可能造成的危害程度，波及范围、影响大小，将突发环境事件由高到低的划分为重大突发环境事件（</w:t>
      </w:r>
      <w:r>
        <w:rPr>
          <w:color w:val="000000" w:themeColor="text1"/>
          <w:sz w:val="24"/>
          <w:szCs w:val="21"/>
        </w:rPr>
        <w:t>I</w:t>
      </w:r>
      <w:r>
        <w:rPr>
          <w:rFonts w:hint="eastAsia"/>
          <w:color w:val="000000" w:themeColor="text1"/>
          <w:sz w:val="24"/>
          <w:szCs w:val="21"/>
        </w:rPr>
        <w:t>级）、较大突发环境事件（</w:t>
      </w:r>
      <w:r>
        <w:rPr>
          <w:color w:val="000000" w:themeColor="text1"/>
          <w:sz w:val="24"/>
          <w:szCs w:val="21"/>
        </w:rPr>
        <w:t>II</w:t>
      </w:r>
      <w:r>
        <w:rPr>
          <w:rFonts w:hint="eastAsia"/>
          <w:color w:val="000000" w:themeColor="text1"/>
          <w:sz w:val="24"/>
          <w:szCs w:val="21"/>
        </w:rPr>
        <w:t>级）、一般突发环境事件（</w:t>
      </w:r>
      <w:r>
        <w:rPr>
          <w:color w:val="000000" w:themeColor="text1"/>
          <w:sz w:val="24"/>
          <w:szCs w:val="21"/>
        </w:rPr>
        <w:t>III</w:t>
      </w:r>
      <w:r>
        <w:rPr>
          <w:rFonts w:hint="eastAsia"/>
          <w:color w:val="000000" w:themeColor="text1"/>
          <w:sz w:val="24"/>
          <w:szCs w:val="21"/>
        </w:rPr>
        <w:t>级）三个级别。</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1</w:t>
      </w:r>
      <w:r>
        <w:rPr>
          <w:rFonts w:hint="eastAsia"/>
          <w:color w:val="000000" w:themeColor="text1"/>
          <w:sz w:val="24"/>
          <w:szCs w:val="21"/>
        </w:rPr>
        <w:t>）重大突发环境事件（</w:t>
      </w:r>
      <w:r>
        <w:rPr>
          <w:color w:val="000000" w:themeColor="text1"/>
          <w:sz w:val="24"/>
          <w:szCs w:val="21"/>
        </w:rPr>
        <w:t>I</w:t>
      </w:r>
      <w:r>
        <w:rPr>
          <w:rFonts w:hint="eastAsia"/>
          <w:color w:val="000000" w:themeColor="text1"/>
          <w:sz w:val="24"/>
          <w:szCs w:val="21"/>
        </w:rPr>
        <w:t>级，即园区级）</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此类事件影响范围大、很难控制，后果严重且难以预料，所能造成的影响可波及临近的其他企业、以及界区外更远地区，需在厂区周边区域进行必要的人员撤离，需要调动园区及周边企业、甚至地区或市级力量进行救援。</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2</w:t>
      </w:r>
      <w:r>
        <w:rPr>
          <w:rFonts w:hint="eastAsia"/>
          <w:color w:val="000000" w:themeColor="text1"/>
          <w:sz w:val="24"/>
          <w:szCs w:val="21"/>
        </w:rPr>
        <w:t>）较大突发环境事件（</w:t>
      </w:r>
      <w:r>
        <w:rPr>
          <w:color w:val="000000" w:themeColor="text1"/>
          <w:sz w:val="24"/>
          <w:szCs w:val="21"/>
        </w:rPr>
        <w:t>II</w:t>
      </w:r>
      <w:r>
        <w:rPr>
          <w:rFonts w:hint="eastAsia"/>
          <w:color w:val="000000" w:themeColor="text1"/>
          <w:sz w:val="24"/>
          <w:szCs w:val="21"/>
        </w:rPr>
        <w:t>级，即厂区级）</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此类事件的影响可波及公司内部其他装置或公用设施，会造成比较大的危险或对生命、环境和财产有潜在的威胁，需在事件周边区域进行必要的人员撤离。事件也可能会传播并影响到厂外，但影响相对较小，必要时可能需要调动园区或周边企业的力量。</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3</w:t>
      </w:r>
      <w:r>
        <w:rPr>
          <w:rFonts w:hint="eastAsia"/>
          <w:color w:val="000000" w:themeColor="text1"/>
          <w:sz w:val="24"/>
          <w:szCs w:val="21"/>
        </w:rPr>
        <w:t>）一般突发环境事件（</w:t>
      </w:r>
      <w:r>
        <w:rPr>
          <w:color w:val="000000" w:themeColor="text1"/>
          <w:sz w:val="24"/>
          <w:szCs w:val="21"/>
        </w:rPr>
        <w:t>III</w:t>
      </w:r>
      <w:r>
        <w:rPr>
          <w:rFonts w:hint="eastAsia"/>
          <w:color w:val="000000" w:themeColor="text1"/>
          <w:sz w:val="24"/>
          <w:szCs w:val="21"/>
        </w:rPr>
        <w:t>级，即装置级）</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此类事件的影响局限在公司内部某一个应急计划区（装置区）之内，可被现场的操作者遏制和控制在该区域内，不会对生命、环境和财产造成直接的威胁，不需要人员从相关的建筑物或紧靠的室外区域撤离。事件可能需要投入整个公司的力量来控制，但影响不会扩大到厂区之外。</w:t>
      </w:r>
    </w:p>
    <w:p w:rsidR="005C6D9D" w:rsidRDefault="008D3B0E">
      <w:pPr>
        <w:keepNext/>
        <w:keepLines/>
        <w:widowControl w:val="0"/>
        <w:spacing w:before="120" w:after="120"/>
        <w:outlineLvl w:val="3"/>
        <w:rPr>
          <w:b/>
          <w:bCs/>
          <w:color w:val="000000" w:themeColor="text1"/>
          <w:sz w:val="24"/>
          <w:szCs w:val="28"/>
        </w:rPr>
      </w:pPr>
      <w:r>
        <w:rPr>
          <w:b/>
          <w:bCs/>
          <w:color w:val="000000" w:themeColor="text1"/>
          <w:sz w:val="24"/>
          <w:szCs w:val="28"/>
        </w:rPr>
        <w:t>6.6.4.2</w:t>
      </w:r>
      <w:r>
        <w:rPr>
          <w:rFonts w:hint="eastAsia"/>
          <w:b/>
          <w:bCs/>
          <w:color w:val="000000" w:themeColor="text1"/>
          <w:sz w:val="24"/>
          <w:szCs w:val="28"/>
        </w:rPr>
        <w:t>分级响应机制</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针对不同级别的突发环境事件进行有针对性的应急响应，分级响应机制如下：</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1</w:t>
      </w:r>
      <w:r>
        <w:rPr>
          <w:rFonts w:hint="eastAsia"/>
          <w:color w:val="000000" w:themeColor="text1"/>
          <w:sz w:val="24"/>
          <w:szCs w:val="21"/>
        </w:rPr>
        <w:t>）重大突发环境事件</w:t>
      </w:r>
      <w:r>
        <w:rPr>
          <w:color w:val="000000" w:themeColor="text1"/>
          <w:sz w:val="24"/>
          <w:szCs w:val="21"/>
        </w:rPr>
        <w:t>(I</w:t>
      </w:r>
      <w:r>
        <w:rPr>
          <w:rFonts w:hint="eastAsia"/>
          <w:color w:val="000000" w:themeColor="text1"/>
          <w:sz w:val="24"/>
          <w:szCs w:val="21"/>
        </w:rPr>
        <w:t>级，</w:t>
      </w:r>
      <w:proofErr w:type="gramStart"/>
      <w:r>
        <w:rPr>
          <w:rFonts w:hint="eastAsia"/>
          <w:color w:val="000000" w:themeColor="text1"/>
          <w:sz w:val="24"/>
          <w:szCs w:val="21"/>
        </w:rPr>
        <w:t>园区级</w:t>
      </w:r>
      <w:proofErr w:type="gramEnd"/>
      <w:r>
        <w:rPr>
          <w:color w:val="000000" w:themeColor="text1"/>
          <w:sz w:val="24"/>
          <w:szCs w:val="21"/>
        </w:rPr>
        <w:t>)</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全面报警，指挥机构发出紧急动员令，协调一切人员和器材、设备、药品等急救物资，积极有效的投入抢修抢救工作，首先保证最大限度的减少人员伤亡；迅速向化工园区以至市政府有关部门报告，迅速向周边地区各单位和社区发出警报，向各级主管部门直接请求支援。</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2</w:t>
      </w:r>
      <w:r>
        <w:rPr>
          <w:rFonts w:hint="eastAsia"/>
          <w:color w:val="000000" w:themeColor="text1"/>
          <w:sz w:val="24"/>
          <w:szCs w:val="21"/>
        </w:rPr>
        <w:t>）较大突发环境事件（</w:t>
      </w:r>
      <w:r>
        <w:rPr>
          <w:color w:val="000000" w:themeColor="text1"/>
          <w:sz w:val="24"/>
          <w:szCs w:val="21"/>
        </w:rPr>
        <w:t>II</w:t>
      </w:r>
      <w:r>
        <w:rPr>
          <w:rFonts w:hint="eastAsia"/>
          <w:color w:val="000000" w:themeColor="text1"/>
          <w:sz w:val="24"/>
          <w:szCs w:val="21"/>
        </w:rPr>
        <w:t>级，厂区级）</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lastRenderedPageBreak/>
        <w:t>由公司应急指挥机构负责启动相应应急预案，并向化工园区管委会报告。由公司总指挥和副总指挥全权负责指挥；必要时化工园区管委会派出专人进行现场指挥，组织疏散、撤离和防救工作，协调有关部门配合开展工作。</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w:t>
      </w:r>
      <w:r>
        <w:rPr>
          <w:color w:val="000000" w:themeColor="text1"/>
          <w:sz w:val="24"/>
          <w:szCs w:val="21"/>
        </w:rPr>
        <w:t>3</w:t>
      </w:r>
      <w:r>
        <w:rPr>
          <w:rFonts w:hint="eastAsia"/>
          <w:color w:val="000000" w:themeColor="text1"/>
          <w:sz w:val="24"/>
          <w:szCs w:val="21"/>
        </w:rPr>
        <w:t>）一般突发环境事件（</w:t>
      </w:r>
      <w:r>
        <w:rPr>
          <w:color w:val="000000" w:themeColor="text1"/>
          <w:sz w:val="24"/>
          <w:szCs w:val="21"/>
        </w:rPr>
        <w:t>III</w:t>
      </w:r>
      <w:r>
        <w:rPr>
          <w:rFonts w:hint="eastAsia"/>
          <w:color w:val="000000" w:themeColor="text1"/>
          <w:sz w:val="24"/>
          <w:szCs w:val="21"/>
        </w:rPr>
        <w:t>级，装置级）</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由公司相关负责部门负责启动相应应急预案，并向应急指挥机构报告。整个事件由公司副总指挥、各应急响应小组全权负责处置。</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操作：主要由副总指挥、各应急响应小组负责组织处理，并向公司总指挥汇报。在积极组织抢修的同时，应根据风向，对厂区范围内主要受影响部门及时联系，做好预防措施。并派专人到受影响区域进行观察和组织疏导临时撤离。</w:t>
      </w:r>
    </w:p>
    <w:p w:rsidR="005C6D9D" w:rsidRDefault="008D3B0E">
      <w:pPr>
        <w:widowControl w:val="0"/>
        <w:spacing w:before="0" w:after="0" w:line="480" w:lineRule="exact"/>
        <w:ind w:firstLineChars="200" w:firstLine="480"/>
        <w:rPr>
          <w:color w:val="000000" w:themeColor="text1"/>
          <w:sz w:val="24"/>
          <w:szCs w:val="21"/>
        </w:rPr>
      </w:pPr>
      <w:r>
        <w:rPr>
          <w:rFonts w:hint="eastAsia"/>
          <w:color w:val="000000" w:themeColor="text1"/>
          <w:sz w:val="24"/>
          <w:szCs w:val="21"/>
        </w:rPr>
        <w:t>分级应急响应流程见图</w:t>
      </w:r>
      <w:r>
        <w:rPr>
          <w:color w:val="000000" w:themeColor="text1"/>
          <w:sz w:val="24"/>
          <w:szCs w:val="21"/>
        </w:rPr>
        <w:t>6.6-3</w:t>
      </w:r>
      <w:r>
        <w:rPr>
          <w:rFonts w:hint="eastAsia"/>
          <w:color w:val="000000" w:themeColor="text1"/>
          <w:sz w:val="24"/>
          <w:szCs w:val="21"/>
        </w:rPr>
        <w:t>。</w:t>
      </w:r>
    </w:p>
    <w:p w:rsidR="005C6D9D" w:rsidRDefault="008D3B0E">
      <w:pPr>
        <w:widowControl w:val="0"/>
        <w:spacing w:before="0" w:after="0" w:line="240" w:lineRule="auto"/>
        <w:ind w:firstLineChars="200" w:firstLine="480"/>
        <w:jc w:val="center"/>
        <w:rPr>
          <w:color w:val="000000" w:themeColor="text1"/>
          <w:sz w:val="24"/>
          <w:szCs w:val="21"/>
        </w:rPr>
      </w:pPr>
      <w:r>
        <w:rPr>
          <w:color w:val="000000" w:themeColor="text1"/>
          <w:sz w:val="24"/>
        </w:rPr>
        <w:object w:dxaOrig="5495" w:dyaOrig="6935" w14:anchorId="28F74546">
          <v:shape id="_x0000_i1033" type="#_x0000_t75" style="width:274.75pt;height:346.75pt" o:ole="">
            <v:imagedata r:id="rId85" o:title="" croptop="33453f" cropbottom="9285f" cropleft="29886f" cropright="28368f"/>
          </v:shape>
          <o:OLEObject Type="Embed" ProgID="AutoCAD.Drawing.18" ShapeID="_x0000_i1033" DrawAspect="Content" ObjectID="_1624884293" r:id="rId86"/>
        </w:object>
      </w:r>
    </w:p>
    <w:p w:rsidR="005C6D9D" w:rsidRDefault="008D3B0E">
      <w:pPr>
        <w:widowControl w:val="0"/>
        <w:spacing w:beforeLines="50" w:before="120" w:afterLines="50" w:after="120" w:line="240" w:lineRule="auto"/>
        <w:ind w:firstLineChars="200" w:firstLine="482"/>
        <w:jc w:val="center"/>
        <w:rPr>
          <w:b/>
          <w:color w:val="000000" w:themeColor="text1"/>
          <w:sz w:val="24"/>
          <w:szCs w:val="20"/>
        </w:rPr>
      </w:pPr>
      <w:r>
        <w:rPr>
          <w:rFonts w:hint="eastAsia"/>
          <w:b/>
          <w:color w:val="000000" w:themeColor="text1"/>
          <w:sz w:val="24"/>
          <w:szCs w:val="20"/>
        </w:rPr>
        <w:t>图</w:t>
      </w:r>
      <w:r>
        <w:rPr>
          <w:b/>
          <w:color w:val="000000" w:themeColor="text1"/>
          <w:sz w:val="24"/>
          <w:szCs w:val="20"/>
        </w:rPr>
        <w:t xml:space="preserve">6.6-3 </w:t>
      </w:r>
      <w:r>
        <w:rPr>
          <w:rFonts w:hint="eastAsia"/>
          <w:b/>
          <w:color w:val="000000" w:themeColor="text1"/>
          <w:sz w:val="24"/>
          <w:szCs w:val="20"/>
        </w:rPr>
        <w:t>分级应急响应流程图</w:t>
      </w:r>
    </w:p>
    <w:p w:rsidR="005C6D9D" w:rsidRDefault="008D3B0E">
      <w:pPr>
        <w:keepNext/>
        <w:keepLines/>
        <w:widowControl w:val="0"/>
        <w:spacing w:before="120" w:after="120"/>
        <w:outlineLvl w:val="3"/>
        <w:rPr>
          <w:b/>
          <w:bCs/>
          <w:color w:val="000000" w:themeColor="text1"/>
          <w:sz w:val="24"/>
          <w:szCs w:val="28"/>
        </w:rPr>
      </w:pPr>
      <w:r>
        <w:rPr>
          <w:b/>
          <w:bCs/>
          <w:color w:val="000000" w:themeColor="text1"/>
          <w:sz w:val="24"/>
          <w:szCs w:val="28"/>
        </w:rPr>
        <w:t>6.6.4.3</w:t>
      </w:r>
      <w:r>
        <w:rPr>
          <w:rFonts w:hint="eastAsia"/>
          <w:b/>
          <w:bCs/>
          <w:color w:val="000000" w:themeColor="text1"/>
          <w:sz w:val="24"/>
          <w:szCs w:val="28"/>
        </w:rPr>
        <w:t>完善应急物资配备与保障措施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1</w:t>
      </w:r>
      <w:r>
        <w:rPr>
          <w:rFonts w:hAnsi="宋体" w:hint="eastAsia"/>
          <w:color w:val="000000" w:themeColor="text1"/>
          <w:kern w:val="0"/>
          <w:sz w:val="24"/>
          <w:szCs w:val="20"/>
        </w:rPr>
        <w:t>）完善应急物资配备</w:t>
      </w:r>
    </w:p>
    <w:p w:rsidR="005C6D9D" w:rsidRDefault="008D3B0E">
      <w:pPr>
        <w:widowControl w:val="0"/>
        <w:spacing w:before="0" w:after="0" w:line="500" w:lineRule="exact"/>
        <w:ind w:firstLineChars="200" w:firstLine="480"/>
        <w:rPr>
          <w:rFonts w:hAnsi="宋体"/>
          <w:color w:val="000000" w:themeColor="text1"/>
          <w:sz w:val="24"/>
          <w:szCs w:val="28"/>
        </w:rPr>
      </w:pPr>
      <w:r>
        <w:rPr>
          <w:rFonts w:hAnsi="宋体" w:hint="eastAsia"/>
          <w:color w:val="000000" w:themeColor="text1"/>
          <w:kern w:val="0"/>
          <w:sz w:val="24"/>
          <w:szCs w:val="20"/>
        </w:rPr>
        <w:lastRenderedPageBreak/>
        <w:t>公司需按技改项目存在物质要求配备足量的应急物资，应急物资的种类通常包括急救物资、个人防护器材、消防器材、环境监测设备、应急通讯设备和泄漏控制器材等。由于本次技改项目重新调整了厂区生产结构布局，应在原有应急物资基础上重新对各个车间应急物资进行梳理分配。</w:t>
      </w:r>
      <w:r>
        <w:rPr>
          <w:rFonts w:hAnsi="宋体"/>
          <w:color w:val="000000" w:themeColor="text1"/>
          <w:sz w:val="24"/>
          <w:szCs w:val="28"/>
        </w:rPr>
        <w:t>结合实际情况以及现场处置方案，应补充的应急物资和装备</w:t>
      </w:r>
      <w:r>
        <w:rPr>
          <w:rFonts w:hAnsi="宋体" w:hint="eastAsia"/>
          <w:color w:val="000000" w:themeColor="text1"/>
          <w:sz w:val="24"/>
          <w:szCs w:val="28"/>
        </w:rPr>
        <w:t>见</w:t>
      </w:r>
      <w:r>
        <w:rPr>
          <w:rFonts w:hAnsi="宋体"/>
          <w:color w:val="000000" w:themeColor="text1"/>
          <w:sz w:val="24"/>
          <w:szCs w:val="28"/>
        </w:rPr>
        <w:t>表</w:t>
      </w:r>
      <w:r>
        <w:rPr>
          <w:rFonts w:hAnsi="宋体"/>
          <w:color w:val="000000" w:themeColor="text1"/>
          <w:sz w:val="24"/>
          <w:szCs w:val="28"/>
        </w:rPr>
        <w:t>6.6-4</w:t>
      </w:r>
      <w:r>
        <w:rPr>
          <w:rFonts w:hAnsi="宋体"/>
          <w:color w:val="000000" w:themeColor="text1"/>
          <w:sz w:val="24"/>
          <w:szCs w:val="28"/>
        </w:rPr>
        <w:t>。</w:t>
      </w:r>
    </w:p>
    <w:p w:rsidR="005C6D9D" w:rsidRDefault="008D3B0E">
      <w:pPr>
        <w:spacing w:before="0" w:after="0" w:line="240" w:lineRule="auto"/>
        <w:jc w:val="center"/>
        <w:rPr>
          <w:rFonts w:hAnsi="宋体"/>
          <w:b/>
          <w:color w:val="000000" w:themeColor="text1"/>
          <w:sz w:val="24"/>
          <w:lang w:val="zh-CN"/>
        </w:rPr>
      </w:pPr>
      <w:r>
        <w:rPr>
          <w:rFonts w:hAnsi="宋体"/>
          <w:b/>
          <w:color w:val="000000" w:themeColor="text1"/>
          <w:sz w:val="24"/>
          <w:lang w:val="zh-CN"/>
        </w:rPr>
        <w:t>表</w:t>
      </w:r>
      <w:r>
        <w:rPr>
          <w:rFonts w:hAnsi="宋体"/>
          <w:b/>
          <w:color w:val="000000" w:themeColor="text1"/>
          <w:sz w:val="24"/>
          <w:lang w:val="zh-CN"/>
        </w:rPr>
        <w:t xml:space="preserve">6.6-4  </w:t>
      </w:r>
      <w:r>
        <w:rPr>
          <w:rFonts w:hAnsi="宋体"/>
          <w:b/>
          <w:color w:val="000000" w:themeColor="text1"/>
          <w:sz w:val="24"/>
          <w:lang w:val="zh-CN"/>
        </w:rPr>
        <w:t>需补充的应急物资与装备汇总表</w:t>
      </w:r>
    </w:p>
    <w:tbl>
      <w:tblPr>
        <w:tblW w:w="9184"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15"/>
        <w:gridCol w:w="2761"/>
        <w:gridCol w:w="876"/>
        <w:gridCol w:w="871"/>
        <w:gridCol w:w="3861"/>
      </w:tblGrid>
      <w:tr w:rsidR="005C6D9D">
        <w:trPr>
          <w:jc w:val="center"/>
        </w:trPr>
        <w:tc>
          <w:tcPr>
            <w:tcW w:w="815" w:type="dxa"/>
            <w:vAlign w:val="center"/>
          </w:tcPr>
          <w:p w:rsidR="005C6D9D" w:rsidRDefault="008D3B0E">
            <w:pPr>
              <w:adjustRightInd w:val="0"/>
              <w:snapToGrid w:val="0"/>
              <w:spacing w:before="0" w:after="0" w:line="240" w:lineRule="auto"/>
              <w:jc w:val="center"/>
              <w:rPr>
                <w:b/>
                <w:bCs/>
                <w:color w:val="000000" w:themeColor="text1"/>
                <w:szCs w:val="21"/>
              </w:rPr>
            </w:pPr>
            <w:r>
              <w:rPr>
                <w:rFonts w:hint="eastAsia"/>
                <w:b/>
                <w:bCs/>
                <w:color w:val="000000" w:themeColor="text1"/>
                <w:szCs w:val="21"/>
              </w:rPr>
              <w:t>序号</w:t>
            </w:r>
          </w:p>
        </w:tc>
        <w:tc>
          <w:tcPr>
            <w:tcW w:w="2761" w:type="dxa"/>
            <w:vAlign w:val="center"/>
          </w:tcPr>
          <w:p w:rsidR="005C6D9D" w:rsidRDefault="008D3B0E">
            <w:pPr>
              <w:adjustRightInd w:val="0"/>
              <w:snapToGrid w:val="0"/>
              <w:spacing w:before="0" w:after="0" w:line="240" w:lineRule="auto"/>
              <w:jc w:val="center"/>
              <w:rPr>
                <w:b/>
                <w:bCs/>
                <w:color w:val="000000" w:themeColor="text1"/>
                <w:szCs w:val="21"/>
              </w:rPr>
            </w:pPr>
            <w:r>
              <w:rPr>
                <w:rFonts w:hint="eastAsia"/>
                <w:b/>
                <w:bCs/>
                <w:color w:val="000000" w:themeColor="text1"/>
                <w:szCs w:val="21"/>
              </w:rPr>
              <w:t>装备名称</w:t>
            </w:r>
          </w:p>
        </w:tc>
        <w:tc>
          <w:tcPr>
            <w:tcW w:w="876" w:type="dxa"/>
            <w:vAlign w:val="center"/>
          </w:tcPr>
          <w:p w:rsidR="005C6D9D" w:rsidRDefault="008D3B0E">
            <w:pPr>
              <w:adjustRightInd w:val="0"/>
              <w:snapToGrid w:val="0"/>
              <w:spacing w:before="0" w:after="0" w:line="240" w:lineRule="auto"/>
              <w:jc w:val="center"/>
              <w:rPr>
                <w:b/>
                <w:bCs/>
                <w:color w:val="000000" w:themeColor="text1"/>
                <w:szCs w:val="21"/>
              </w:rPr>
            </w:pPr>
            <w:r>
              <w:rPr>
                <w:rFonts w:hint="eastAsia"/>
                <w:b/>
                <w:bCs/>
                <w:color w:val="000000" w:themeColor="text1"/>
                <w:szCs w:val="21"/>
              </w:rPr>
              <w:t>数量</w:t>
            </w:r>
          </w:p>
        </w:tc>
        <w:tc>
          <w:tcPr>
            <w:tcW w:w="871" w:type="dxa"/>
            <w:vAlign w:val="center"/>
          </w:tcPr>
          <w:p w:rsidR="005C6D9D" w:rsidRDefault="008D3B0E">
            <w:pPr>
              <w:adjustRightInd w:val="0"/>
              <w:snapToGrid w:val="0"/>
              <w:spacing w:before="0" w:after="0" w:line="240" w:lineRule="auto"/>
              <w:jc w:val="center"/>
              <w:rPr>
                <w:b/>
                <w:bCs/>
                <w:color w:val="000000" w:themeColor="text1"/>
                <w:szCs w:val="21"/>
              </w:rPr>
            </w:pPr>
            <w:r>
              <w:rPr>
                <w:rFonts w:hint="eastAsia"/>
                <w:b/>
                <w:bCs/>
                <w:color w:val="000000" w:themeColor="text1"/>
                <w:szCs w:val="21"/>
              </w:rPr>
              <w:t>单位</w:t>
            </w:r>
          </w:p>
        </w:tc>
        <w:tc>
          <w:tcPr>
            <w:tcW w:w="3861" w:type="dxa"/>
            <w:vAlign w:val="center"/>
          </w:tcPr>
          <w:p w:rsidR="005C6D9D" w:rsidRDefault="008D3B0E">
            <w:pPr>
              <w:adjustRightInd w:val="0"/>
              <w:snapToGrid w:val="0"/>
              <w:spacing w:before="0" w:after="0" w:line="240" w:lineRule="auto"/>
              <w:jc w:val="center"/>
              <w:rPr>
                <w:b/>
                <w:bCs/>
                <w:color w:val="000000" w:themeColor="text1"/>
                <w:szCs w:val="21"/>
              </w:rPr>
            </w:pPr>
            <w:r>
              <w:rPr>
                <w:rFonts w:hint="eastAsia"/>
                <w:b/>
                <w:bCs/>
                <w:color w:val="000000" w:themeColor="text1"/>
                <w:szCs w:val="21"/>
              </w:rPr>
              <w:t>摆放部门及位置</w:t>
            </w:r>
          </w:p>
        </w:tc>
      </w:tr>
      <w:tr w:rsidR="005C6D9D">
        <w:trPr>
          <w:jc w:val="center"/>
        </w:trPr>
        <w:tc>
          <w:tcPr>
            <w:tcW w:w="815" w:type="dxa"/>
            <w:vAlign w:val="center"/>
          </w:tcPr>
          <w:p w:rsidR="005C6D9D" w:rsidRDefault="008D3B0E">
            <w:pPr>
              <w:adjustRightInd w:val="0"/>
              <w:snapToGrid w:val="0"/>
              <w:spacing w:before="0" w:after="0" w:line="240" w:lineRule="auto"/>
              <w:jc w:val="center"/>
              <w:rPr>
                <w:bCs/>
                <w:color w:val="000000" w:themeColor="text1"/>
                <w:szCs w:val="21"/>
              </w:rPr>
            </w:pPr>
            <w:r>
              <w:rPr>
                <w:bCs/>
                <w:color w:val="000000" w:themeColor="text1"/>
                <w:szCs w:val="21"/>
              </w:rPr>
              <w:t>1</w:t>
            </w:r>
          </w:p>
        </w:tc>
        <w:tc>
          <w:tcPr>
            <w:tcW w:w="276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备用活性炭</w:t>
            </w:r>
          </w:p>
        </w:tc>
        <w:tc>
          <w:tcPr>
            <w:tcW w:w="876"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若干</w:t>
            </w:r>
          </w:p>
        </w:tc>
        <w:tc>
          <w:tcPr>
            <w:tcW w:w="87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w:t>
            </w:r>
          </w:p>
        </w:tc>
        <w:tc>
          <w:tcPr>
            <w:tcW w:w="386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应急物资库房</w:t>
            </w:r>
          </w:p>
        </w:tc>
      </w:tr>
      <w:tr w:rsidR="005C6D9D">
        <w:trPr>
          <w:jc w:val="center"/>
        </w:trPr>
        <w:tc>
          <w:tcPr>
            <w:tcW w:w="815" w:type="dxa"/>
            <w:vAlign w:val="center"/>
          </w:tcPr>
          <w:p w:rsidR="005C6D9D" w:rsidRDefault="008D3B0E">
            <w:pPr>
              <w:adjustRightInd w:val="0"/>
              <w:snapToGrid w:val="0"/>
              <w:spacing w:before="0" w:after="0" w:line="240" w:lineRule="auto"/>
              <w:jc w:val="center"/>
              <w:rPr>
                <w:bCs/>
                <w:color w:val="000000" w:themeColor="text1"/>
                <w:szCs w:val="21"/>
              </w:rPr>
            </w:pPr>
            <w:r>
              <w:rPr>
                <w:bCs/>
                <w:color w:val="000000" w:themeColor="text1"/>
                <w:szCs w:val="21"/>
              </w:rPr>
              <w:t>2</w:t>
            </w:r>
          </w:p>
        </w:tc>
        <w:tc>
          <w:tcPr>
            <w:tcW w:w="276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防毒面具</w:t>
            </w:r>
          </w:p>
        </w:tc>
        <w:tc>
          <w:tcPr>
            <w:tcW w:w="876"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5</w:t>
            </w:r>
          </w:p>
        </w:tc>
        <w:tc>
          <w:tcPr>
            <w:tcW w:w="87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proofErr w:type="gramStart"/>
            <w:r>
              <w:rPr>
                <w:rFonts w:hint="eastAsia"/>
                <w:color w:val="000000" w:themeColor="text1"/>
                <w:kern w:val="0"/>
                <w:szCs w:val="21"/>
              </w:rPr>
              <w:t>个</w:t>
            </w:r>
            <w:proofErr w:type="gramEnd"/>
          </w:p>
        </w:tc>
        <w:tc>
          <w:tcPr>
            <w:tcW w:w="386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应急物资库房</w:t>
            </w:r>
          </w:p>
        </w:tc>
      </w:tr>
      <w:tr w:rsidR="005C6D9D">
        <w:trPr>
          <w:jc w:val="center"/>
        </w:trPr>
        <w:tc>
          <w:tcPr>
            <w:tcW w:w="815" w:type="dxa"/>
            <w:vAlign w:val="center"/>
          </w:tcPr>
          <w:p w:rsidR="005C6D9D" w:rsidRDefault="008D3B0E">
            <w:pPr>
              <w:adjustRightInd w:val="0"/>
              <w:snapToGrid w:val="0"/>
              <w:spacing w:before="0" w:after="0" w:line="240" w:lineRule="auto"/>
              <w:jc w:val="center"/>
              <w:rPr>
                <w:bCs/>
                <w:color w:val="000000" w:themeColor="text1"/>
                <w:szCs w:val="21"/>
              </w:rPr>
            </w:pPr>
            <w:r>
              <w:rPr>
                <w:bCs/>
                <w:color w:val="000000" w:themeColor="text1"/>
                <w:szCs w:val="21"/>
              </w:rPr>
              <w:t>3</w:t>
            </w:r>
          </w:p>
        </w:tc>
        <w:tc>
          <w:tcPr>
            <w:tcW w:w="276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吸油毡、吸油棉</w:t>
            </w:r>
          </w:p>
        </w:tc>
        <w:tc>
          <w:tcPr>
            <w:tcW w:w="876"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3</w:t>
            </w:r>
          </w:p>
        </w:tc>
        <w:tc>
          <w:tcPr>
            <w:tcW w:w="87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proofErr w:type="gramStart"/>
            <w:r>
              <w:rPr>
                <w:rFonts w:hint="eastAsia"/>
                <w:color w:val="000000" w:themeColor="text1"/>
                <w:kern w:val="0"/>
                <w:szCs w:val="21"/>
              </w:rPr>
              <w:t>个</w:t>
            </w:r>
            <w:proofErr w:type="gramEnd"/>
          </w:p>
        </w:tc>
        <w:tc>
          <w:tcPr>
            <w:tcW w:w="386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危废库、生产车间</w:t>
            </w:r>
          </w:p>
        </w:tc>
      </w:tr>
    </w:tbl>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2</w:t>
      </w:r>
      <w:r>
        <w:rPr>
          <w:rFonts w:hAnsi="宋体" w:hint="eastAsia"/>
          <w:color w:val="000000" w:themeColor="text1"/>
          <w:kern w:val="0"/>
          <w:sz w:val="24"/>
          <w:szCs w:val="20"/>
        </w:rPr>
        <w:t>）完善保障措施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应急物资由联络保障组负责日常的管理、维护和保养，需明确具体的管理人员，应急物资做到分类存放、挂牌管理、建立台账、动态更新。应急物资至少每月保养、维护一次，并做好登记，发现应急物资损坏、破损以及功能达不到要求的，要及时更换，确保应急物资的种类、数量满足公司突发环境事件应急需求。</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应急物资由公司应急指挥机构统一调配，任何单位或个人未经同意不得挪用。</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应急物资的调拨和使用权限与程序如下：</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1</w:t>
      </w:r>
      <w:r>
        <w:rPr>
          <w:rFonts w:hAnsi="宋体" w:hint="eastAsia"/>
          <w:color w:val="000000" w:themeColor="text1"/>
          <w:kern w:val="0"/>
          <w:sz w:val="24"/>
          <w:szCs w:val="20"/>
        </w:rPr>
        <w:t>）应急物资的调配和使用权限</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当有以下情况发生时，可以对应急物资进行调配和使用：</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 xml:space="preserve">a. </w:t>
      </w:r>
      <w:r>
        <w:rPr>
          <w:rFonts w:hAnsi="宋体" w:hint="eastAsia"/>
          <w:color w:val="000000" w:themeColor="text1"/>
          <w:kern w:val="0"/>
          <w:sz w:val="24"/>
          <w:szCs w:val="20"/>
        </w:rPr>
        <w:t>公司发生突发环境事件，需要启动相应响应级别的应急预案，调拨和使用应急物资进行抢险救援时。</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 xml:space="preserve">b. </w:t>
      </w:r>
      <w:r>
        <w:rPr>
          <w:rFonts w:hAnsi="宋体" w:hint="eastAsia"/>
          <w:color w:val="000000" w:themeColor="text1"/>
          <w:kern w:val="0"/>
          <w:sz w:val="24"/>
          <w:szCs w:val="20"/>
        </w:rPr>
        <w:t>接到园区管委会或园区环保局要求，需要调拨应急物资协助其他企业进行抢险救援时。</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 xml:space="preserve">c. </w:t>
      </w:r>
      <w:r>
        <w:rPr>
          <w:rFonts w:hAnsi="宋体" w:hint="eastAsia"/>
          <w:color w:val="000000" w:themeColor="text1"/>
          <w:kern w:val="0"/>
          <w:sz w:val="24"/>
          <w:szCs w:val="20"/>
        </w:rPr>
        <w:t>公司应急指挥机构认为需要调配和使用应急物资时。</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2</w:t>
      </w:r>
      <w:r>
        <w:rPr>
          <w:rFonts w:hAnsi="宋体" w:hint="eastAsia"/>
          <w:color w:val="000000" w:themeColor="text1"/>
          <w:kern w:val="0"/>
          <w:sz w:val="24"/>
          <w:szCs w:val="20"/>
        </w:rPr>
        <w:t>）应急物资的调配和使用程序</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 xml:space="preserve">a. </w:t>
      </w:r>
      <w:r>
        <w:rPr>
          <w:rFonts w:hAnsi="宋体" w:hint="eastAsia"/>
          <w:color w:val="000000" w:themeColor="text1"/>
          <w:kern w:val="0"/>
          <w:sz w:val="24"/>
          <w:szCs w:val="20"/>
        </w:rPr>
        <w:t>由应急指挥机构下达调拨和使用应急物资的命令，后勤保障组负责人安排专人将所需的应急物资出库，并按指定时间送到指定地点。</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color w:val="000000" w:themeColor="text1"/>
          <w:kern w:val="0"/>
          <w:sz w:val="24"/>
          <w:szCs w:val="20"/>
        </w:rPr>
        <w:t xml:space="preserve">b. </w:t>
      </w:r>
      <w:r>
        <w:rPr>
          <w:rFonts w:hAnsi="宋体" w:hint="eastAsia"/>
          <w:color w:val="000000" w:themeColor="text1"/>
          <w:kern w:val="0"/>
          <w:sz w:val="24"/>
          <w:szCs w:val="20"/>
        </w:rPr>
        <w:t>应急物资出库后，</w:t>
      </w:r>
      <w:r>
        <w:rPr>
          <w:rFonts w:hAnsi="宋体"/>
          <w:color w:val="000000" w:themeColor="text1"/>
          <w:kern w:val="0"/>
          <w:sz w:val="24"/>
          <w:szCs w:val="20"/>
        </w:rPr>
        <w:t>10</w:t>
      </w:r>
      <w:r>
        <w:rPr>
          <w:rFonts w:hAnsi="宋体" w:hint="eastAsia"/>
          <w:color w:val="000000" w:themeColor="text1"/>
          <w:kern w:val="0"/>
          <w:sz w:val="24"/>
          <w:szCs w:val="20"/>
        </w:rPr>
        <w:t>天内应补齐所消耗的应急物资。</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lastRenderedPageBreak/>
        <w:t>公司内应急救援物资不能满足应急需要时，可向当地政府相关主管部门、周边社会救援机构、协议的应急物资承包商、区域联防单位请求援助，调拨物资。</w:t>
      </w:r>
    </w:p>
    <w:p w:rsidR="005C6D9D" w:rsidRDefault="008D3B0E">
      <w:pPr>
        <w:keepNext/>
        <w:keepLines/>
        <w:widowControl w:val="0"/>
        <w:spacing w:before="120" w:after="120"/>
        <w:outlineLvl w:val="3"/>
        <w:rPr>
          <w:b/>
          <w:bCs/>
          <w:color w:val="000000" w:themeColor="text1"/>
          <w:sz w:val="24"/>
          <w:szCs w:val="28"/>
        </w:rPr>
      </w:pPr>
      <w:r>
        <w:rPr>
          <w:b/>
          <w:bCs/>
          <w:color w:val="000000" w:themeColor="text1"/>
          <w:sz w:val="24"/>
          <w:szCs w:val="28"/>
        </w:rPr>
        <w:t>6.6.4.4</w:t>
      </w:r>
      <w:r>
        <w:rPr>
          <w:rFonts w:hint="eastAsia"/>
          <w:b/>
          <w:bCs/>
          <w:color w:val="000000" w:themeColor="text1"/>
          <w:sz w:val="24"/>
          <w:szCs w:val="28"/>
        </w:rPr>
        <w:t>现场应急处置措施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1</w:t>
      </w:r>
      <w:r>
        <w:rPr>
          <w:rFonts w:hAnsi="宋体" w:hint="eastAsia"/>
          <w:color w:val="000000" w:themeColor="text1"/>
          <w:kern w:val="0"/>
          <w:sz w:val="24"/>
          <w:szCs w:val="20"/>
        </w:rPr>
        <w:t>）污染源切断措施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立即停止事发现场危险区内所有的动火作业，注意避免过猛、过急、敲打等不规范的动作，防止电器开</w:t>
      </w:r>
      <w:proofErr w:type="gramStart"/>
      <w:r>
        <w:rPr>
          <w:rFonts w:hAnsi="宋体" w:hint="eastAsia"/>
          <w:color w:val="000000" w:themeColor="text1"/>
          <w:kern w:val="0"/>
          <w:sz w:val="24"/>
          <w:szCs w:val="20"/>
        </w:rPr>
        <w:t>停可能</w:t>
      </w:r>
      <w:proofErr w:type="gramEnd"/>
      <w:r>
        <w:rPr>
          <w:rFonts w:hAnsi="宋体" w:hint="eastAsia"/>
          <w:color w:val="000000" w:themeColor="text1"/>
          <w:kern w:val="0"/>
          <w:sz w:val="24"/>
          <w:szCs w:val="20"/>
        </w:rPr>
        <w:t>引发的火种。</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若泄漏量不大，有产生液体喷射或飞溅，人能近前时，则由现场的工艺人员做好必要防护的情况下，迅速果断切断一切物料的控制阀门，阻止所有的来源，而后关紧所有阀门或控制住泄漏后进行善后处理。</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若泄漏量很大，泄漏物料为易挥发物质</w:t>
      </w:r>
      <w:proofErr w:type="gramStart"/>
      <w:r>
        <w:rPr>
          <w:rFonts w:hAnsi="宋体" w:hint="eastAsia"/>
          <w:color w:val="000000" w:themeColor="text1"/>
          <w:kern w:val="0"/>
          <w:sz w:val="24"/>
          <w:szCs w:val="20"/>
        </w:rPr>
        <w:t>物质</w:t>
      </w:r>
      <w:proofErr w:type="gramEnd"/>
      <w:r>
        <w:rPr>
          <w:rFonts w:hAnsi="宋体" w:hint="eastAsia"/>
          <w:color w:val="000000" w:themeColor="text1"/>
          <w:kern w:val="0"/>
          <w:sz w:val="24"/>
          <w:szCs w:val="20"/>
        </w:rPr>
        <w:t>，扩散蔓延很快，人不可近前，则应由专门的工程抢险人员在做好个人防护的前提下，迅速查明泄漏源点，切断源头，尽最大努力切断相连的有关阀门。采取关闭根部阀门，堵塞等措施，以防其他连接管线或别的物料继续串入。</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2</w:t>
      </w:r>
      <w:r>
        <w:rPr>
          <w:rFonts w:hAnsi="宋体" w:hint="eastAsia"/>
          <w:color w:val="000000" w:themeColor="text1"/>
          <w:kern w:val="0"/>
          <w:sz w:val="24"/>
          <w:szCs w:val="20"/>
        </w:rPr>
        <w:t>）堵漏、疏转措施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因泄漏导致的突发环境事件发生后，在对泄漏装置及周边设备进行全方位冷却的同时，需设法对泄漏部位进行堵漏。</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抢险</w:t>
      </w:r>
      <w:proofErr w:type="gramStart"/>
      <w:r>
        <w:rPr>
          <w:rFonts w:hAnsi="宋体" w:hint="eastAsia"/>
          <w:color w:val="000000" w:themeColor="text1"/>
          <w:kern w:val="0"/>
          <w:sz w:val="24"/>
          <w:szCs w:val="20"/>
        </w:rPr>
        <w:t>救援组</w:t>
      </w:r>
      <w:proofErr w:type="gramEnd"/>
      <w:r>
        <w:rPr>
          <w:rFonts w:hAnsi="宋体" w:hint="eastAsia"/>
          <w:color w:val="000000" w:themeColor="text1"/>
          <w:kern w:val="0"/>
          <w:sz w:val="24"/>
          <w:szCs w:val="20"/>
        </w:rPr>
        <w:t>在进行堵漏、疏转作业时需做好个人防护及防火、防爆事项。</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若公司难以自行堵漏或通过疏散控制泄漏源的情况下，由公司指挥机构联系外部的特种救援单位进行堵漏。</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3</w:t>
      </w:r>
      <w:r>
        <w:rPr>
          <w:rFonts w:hAnsi="宋体" w:hint="eastAsia"/>
          <w:color w:val="000000" w:themeColor="text1"/>
          <w:kern w:val="0"/>
          <w:sz w:val="24"/>
          <w:szCs w:val="20"/>
        </w:rPr>
        <w:t>）污染物扩散控制措施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公司在厂内设有应急池，可有效收集事故状态下的消防废水，避免消防废水向外环境扩散而污染外部水体。</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发生大量泄漏时需停止任何排水作业并关闭雨水排入外环境的阀门。对收集的雨水进行取样分析，若污染则污染雨水作为事故废水进行处理，不外排。</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对于火灾次生的大气污染物，采用消防水带向其喷射雾状水，稀释气体的同时尽可能加速气体向高空安全地扩散。</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lastRenderedPageBreak/>
        <w:t>（</w:t>
      </w:r>
      <w:r>
        <w:rPr>
          <w:rFonts w:hAnsi="宋体"/>
          <w:color w:val="000000" w:themeColor="text1"/>
          <w:kern w:val="0"/>
          <w:sz w:val="24"/>
          <w:szCs w:val="20"/>
        </w:rPr>
        <w:t>4</w:t>
      </w:r>
      <w:r>
        <w:rPr>
          <w:rFonts w:hAnsi="宋体" w:hint="eastAsia"/>
          <w:color w:val="000000" w:themeColor="text1"/>
          <w:kern w:val="0"/>
          <w:sz w:val="24"/>
          <w:szCs w:val="20"/>
        </w:rPr>
        <w:t>）减少与消除污染物措施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少量物质泄漏时，根据物质的性质选择吸附材料进行吸收；</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大量泄漏时，根据物质的性质采用防爆泵或耐</w:t>
      </w:r>
      <w:proofErr w:type="gramStart"/>
      <w:r>
        <w:rPr>
          <w:rFonts w:hAnsi="宋体" w:hint="eastAsia"/>
          <w:color w:val="000000" w:themeColor="text1"/>
          <w:kern w:val="0"/>
          <w:sz w:val="24"/>
          <w:szCs w:val="20"/>
        </w:rPr>
        <w:t>腐蚀泵将其</w:t>
      </w:r>
      <w:proofErr w:type="gramEnd"/>
      <w:r>
        <w:rPr>
          <w:rFonts w:hAnsi="宋体" w:hint="eastAsia"/>
          <w:color w:val="000000" w:themeColor="text1"/>
          <w:kern w:val="0"/>
          <w:sz w:val="24"/>
          <w:szCs w:val="20"/>
        </w:rPr>
        <w:t>转移至专用收集器内，回收或进行后续处置。</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5</w:t>
      </w:r>
      <w:r>
        <w:rPr>
          <w:rFonts w:hAnsi="宋体" w:hint="eastAsia"/>
          <w:color w:val="000000" w:themeColor="text1"/>
          <w:kern w:val="0"/>
          <w:sz w:val="24"/>
          <w:szCs w:val="20"/>
        </w:rPr>
        <w:t>）次生或衍生污染的消除措施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泄漏应急过程中产生的吸收废料作为危险固废处理，不得随意丢弃；堵漏和封堵设备经充分清洗后重复使用，清洗废水收集后作为事故废水处理，不得排入外环境。</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w:t>
      </w:r>
      <w:r>
        <w:rPr>
          <w:rFonts w:hAnsi="宋体"/>
          <w:color w:val="000000" w:themeColor="text1"/>
          <w:kern w:val="0"/>
          <w:sz w:val="24"/>
          <w:szCs w:val="20"/>
        </w:rPr>
        <w:t>6</w:t>
      </w:r>
      <w:r>
        <w:rPr>
          <w:rFonts w:hAnsi="宋体" w:hint="eastAsia"/>
          <w:color w:val="000000" w:themeColor="text1"/>
          <w:kern w:val="0"/>
          <w:sz w:val="24"/>
          <w:szCs w:val="20"/>
        </w:rPr>
        <w:t>）污染治理设施的应急措施</w:t>
      </w:r>
    </w:p>
    <w:p w:rsidR="005C6D9D" w:rsidRDefault="008D3B0E">
      <w:pPr>
        <w:widowControl w:val="0"/>
        <w:spacing w:before="0" w:after="0" w:line="500" w:lineRule="exact"/>
        <w:ind w:firstLineChars="200" w:firstLine="480"/>
        <w:rPr>
          <w:rFonts w:hAnsi="宋体"/>
          <w:color w:val="000000" w:themeColor="text1"/>
          <w:kern w:val="0"/>
          <w:sz w:val="24"/>
          <w:szCs w:val="20"/>
        </w:rPr>
      </w:pPr>
      <w:r>
        <w:rPr>
          <w:rFonts w:hAnsi="宋体" w:hint="eastAsia"/>
          <w:color w:val="000000" w:themeColor="text1"/>
          <w:kern w:val="0"/>
          <w:sz w:val="24"/>
          <w:szCs w:val="20"/>
        </w:rPr>
        <w:t>对公司污水排口的水质进行取样检测，禁止事故废水未事先通知直接从污水排口排入园区污水处理厂。</w:t>
      </w:r>
    </w:p>
    <w:p w:rsidR="005C6D9D" w:rsidRDefault="008D3B0E">
      <w:pPr>
        <w:keepNext/>
        <w:keepLines/>
        <w:widowControl w:val="0"/>
        <w:spacing w:before="0" w:after="0" w:line="500" w:lineRule="exact"/>
        <w:outlineLvl w:val="2"/>
        <w:rPr>
          <w:b/>
          <w:bCs/>
          <w:color w:val="000000" w:themeColor="text1"/>
          <w:sz w:val="28"/>
          <w:szCs w:val="32"/>
        </w:rPr>
      </w:pPr>
      <w:r>
        <w:rPr>
          <w:b/>
          <w:bCs/>
          <w:color w:val="000000" w:themeColor="text1"/>
          <w:sz w:val="28"/>
          <w:szCs w:val="32"/>
        </w:rPr>
        <w:t>6.6.5</w:t>
      </w:r>
      <w:r>
        <w:rPr>
          <w:rFonts w:hint="eastAsia"/>
          <w:b/>
          <w:bCs/>
          <w:color w:val="000000" w:themeColor="text1"/>
          <w:sz w:val="28"/>
          <w:szCs w:val="32"/>
        </w:rPr>
        <w:t>应急监测</w:t>
      </w:r>
    </w:p>
    <w:p w:rsidR="005C6D9D" w:rsidRDefault="008D3B0E">
      <w:pPr>
        <w:widowControl w:val="0"/>
        <w:spacing w:before="0" w:after="0" w:line="500" w:lineRule="exact"/>
        <w:ind w:firstLineChars="200" w:firstLine="480"/>
        <w:rPr>
          <w:color w:val="000000" w:themeColor="text1"/>
          <w:kern w:val="0"/>
          <w:sz w:val="24"/>
          <w:szCs w:val="20"/>
        </w:rPr>
      </w:pPr>
      <w:r>
        <w:rPr>
          <w:rFonts w:hAnsi="宋体" w:hint="eastAsia"/>
          <w:color w:val="000000" w:themeColor="text1"/>
          <w:kern w:val="0"/>
          <w:sz w:val="24"/>
          <w:szCs w:val="20"/>
        </w:rPr>
        <w:t>当发生有毒物质泄漏事故时污染物将对周边大气环境产生不良影响，所以在事故发生后必须做到如下几点：</w:t>
      </w:r>
    </w:p>
    <w:p w:rsidR="005C6D9D" w:rsidRDefault="008D3B0E">
      <w:pPr>
        <w:widowControl w:val="0"/>
        <w:spacing w:before="0" w:after="0" w:line="500" w:lineRule="exact"/>
        <w:ind w:firstLineChars="200" w:firstLine="480"/>
        <w:rPr>
          <w:color w:val="000000" w:themeColor="text1"/>
          <w:kern w:val="0"/>
          <w:sz w:val="24"/>
          <w:szCs w:val="20"/>
        </w:rPr>
      </w:pPr>
      <w:r>
        <w:rPr>
          <w:color w:val="000000" w:themeColor="text1"/>
          <w:kern w:val="0"/>
          <w:sz w:val="24"/>
          <w:szCs w:val="20"/>
        </w:rPr>
        <w:t>(1)</w:t>
      </w:r>
      <w:r>
        <w:rPr>
          <w:rFonts w:hAnsi="宋体" w:hint="eastAsia"/>
          <w:color w:val="000000" w:themeColor="text1"/>
          <w:kern w:val="0"/>
          <w:sz w:val="24"/>
          <w:szCs w:val="20"/>
        </w:rPr>
        <w:t>事故发生后立即通知当地环境监测部门，到事故发生地进行环境监测。</w:t>
      </w:r>
    </w:p>
    <w:p w:rsidR="005C6D9D" w:rsidRDefault="008D3B0E">
      <w:pPr>
        <w:widowControl w:val="0"/>
        <w:spacing w:before="0" w:after="0" w:line="500" w:lineRule="exact"/>
        <w:ind w:firstLineChars="200" w:firstLine="480"/>
        <w:rPr>
          <w:color w:val="000000" w:themeColor="text1"/>
          <w:kern w:val="0"/>
          <w:sz w:val="24"/>
          <w:szCs w:val="20"/>
        </w:rPr>
      </w:pPr>
      <w:r>
        <w:rPr>
          <w:color w:val="000000" w:themeColor="text1"/>
          <w:kern w:val="0"/>
          <w:sz w:val="24"/>
          <w:szCs w:val="20"/>
        </w:rPr>
        <w:t>(2)</w:t>
      </w:r>
      <w:r>
        <w:rPr>
          <w:rFonts w:hAnsi="宋体" w:hint="eastAsia"/>
          <w:color w:val="000000" w:themeColor="text1"/>
          <w:kern w:val="0"/>
          <w:sz w:val="24"/>
          <w:szCs w:val="20"/>
        </w:rPr>
        <w:t>大气监测点设在附近居住区、学校等环保目标处，重点监测有毒气体浓度。</w:t>
      </w:r>
    </w:p>
    <w:p w:rsidR="005C6D9D" w:rsidRDefault="008D3B0E">
      <w:pPr>
        <w:widowControl w:val="0"/>
        <w:spacing w:before="0" w:after="0" w:line="500" w:lineRule="exact"/>
        <w:ind w:firstLineChars="200" w:firstLine="480"/>
        <w:rPr>
          <w:color w:val="000000" w:themeColor="text1"/>
          <w:kern w:val="0"/>
          <w:sz w:val="24"/>
          <w:szCs w:val="20"/>
        </w:rPr>
      </w:pPr>
      <w:r>
        <w:rPr>
          <w:color w:val="000000" w:themeColor="text1"/>
          <w:kern w:val="0"/>
          <w:sz w:val="24"/>
          <w:szCs w:val="20"/>
        </w:rPr>
        <w:t>(3)</w:t>
      </w:r>
      <w:r>
        <w:rPr>
          <w:rFonts w:hAnsi="宋体" w:hint="eastAsia"/>
          <w:color w:val="000000" w:themeColor="text1"/>
          <w:kern w:val="0"/>
          <w:sz w:val="24"/>
          <w:szCs w:val="20"/>
        </w:rPr>
        <w:t>监测队伍配备环境应急监测车，在所形成的污染带流动监测。</w:t>
      </w:r>
    </w:p>
    <w:p w:rsidR="005C6D9D" w:rsidRDefault="008D3B0E">
      <w:pPr>
        <w:widowControl w:val="0"/>
        <w:spacing w:before="0" w:after="0" w:line="500" w:lineRule="exact"/>
        <w:ind w:firstLineChars="200" w:firstLine="480"/>
        <w:rPr>
          <w:color w:val="000000" w:themeColor="text1"/>
          <w:kern w:val="0"/>
          <w:sz w:val="24"/>
          <w:szCs w:val="20"/>
        </w:rPr>
      </w:pPr>
      <w:r>
        <w:rPr>
          <w:color w:val="000000" w:themeColor="text1"/>
          <w:kern w:val="0"/>
          <w:sz w:val="24"/>
          <w:szCs w:val="20"/>
        </w:rPr>
        <w:t>(4)</w:t>
      </w:r>
      <w:r>
        <w:rPr>
          <w:rFonts w:hAnsi="宋体" w:hint="eastAsia"/>
          <w:color w:val="000000" w:themeColor="text1"/>
          <w:kern w:val="0"/>
          <w:sz w:val="24"/>
          <w:szCs w:val="20"/>
        </w:rPr>
        <w:t>监测要连续采样分析，并及时报告数据到环境主管部门以及媒体。</w:t>
      </w:r>
    </w:p>
    <w:p w:rsidR="005C6D9D" w:rsidRDefault="008D3B0E">
      <w:pPr>
        <w:widowControl w:val="0"/>
        <w:spacing w:before="0" w:after="0" w:line="500" w:lineRule="exact"/>
        <w:ind w:firstLineChars="200" w:firstLine="480"/>
        <w:rPr>
          <w:color w:val="000000" w:themeColor="text1"/>
          <w:kern w:val="0"/>
          <w:sz w:val="24"/>
          <w:szCs w:val="20"/>
        </w:rPr>
      </w:pPr>
      <w:r>
        <w:rPr>
          <w:rFonts w:hAnsi="宋体" w:hint="eastAsia"/>
          <w:color w:val="000000" w:themeColor="text1"/>
          <w:kern w:val="0"/>
          <w:sz w:val="24"/>
          <w:szCs w:val="20"/>
        </w:rPr>
        <w:t>事故应急监测方案见表</w:t>
      </w:r>
      <w:r>
        <w:rPr>
          <w:color w:val="000000" w:themeColor="text1"/>
          <w:kern w:val="0"/>
          <w:sz w:val="24"/>
          <w:szCs w:val="20"/>
        </w:rPr>
        <w:t>6.6-2</w:t>
      </w:r>
      <w:r>
        <w:rPr>
          <w:rFonts w:hAnsi="宋体" w:hint="eastAsia"/>
          <w:color w:val="000000" w:themeColor="text1"/>
          <w:kern w:val="0"/>
          <w:sz w:val="24"/>
          <w:szCs w:val="20"/>
        </w:rPr>
        <w:t>。</w:t>
      </w:r>
    </w:p>
    <w:p w:rsidR="005C6D9D" w:rsidRDefault="008D3B0E">
      <w:pPr>
        <w:widowControl w:val="0"/>
        <w:spacing w:before="0" w:after="0" w:line="500" w:lineRule="exact"/>
        <w:ind w:firstLineChars="200" w:firstLine="482"/>
        <w:jc w:val="center"/>
        <w:rPr>
          <w:b/>
          <w:bCs/>
          <w:color w:val="000000" w:themeColor="text1"/>
          <w:sz w:val="24"/>
          <w:szCs w:val="28"/>
        </w:rPr>
      </w:pPr>
      <w:r>
        <w:rPr>
          <w:rFonts w:hint="eastAsia"/>
          <w:b/>
          <w:bCs/>
          <w:color w:val="000000" w:themeColor="text1"/>
          <w:sz w:val="24"/>
          <w:szCs w:val="28"/>
        </w:rPr>
        <w:t>表</w:t>
      </w:r>
      <w:r>
        <w:rPr>
          <w:b/>
          <w:bCs/>
          <w:color w:val="000000" w:themeColor="text1"/>
          <w:sz w:val="24"/>
          <w:szCs w:val="28"/>
        </w:rPr>
        <w:t xml:space="preserve">6.6-2  </w:t>
      </w:r>
      <w:r>
        <w:rPr>
          <w:rFonts w:hint="eastAsia"/>
          <w:b/>
          <w:bCs/>
          <w:color w:val="000000" w:themeColor="text1"/>
          <w:sz w:val="24"/>
          <w:szCs w:val="28"/>
        </w:rPr>
        <w:t>事故应急监测方案</w:t>
      </w:r>
    </w:p>
    <w:tbl>
      <w:tblPr>
        <w:tblW w:w="9184"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2860"/>
        <w:gridCol w:w="3431"/>
        <w:gridCol w:w="1346"/>
      </w:tblGrid>
      <w:tr w:rsidR="005C6D9D">
        <w:trPr>
          <w:jc w:val="center"/>
        </w:trPr>
        <w:tc>
          <w:tcPr>
            <w:tcW w:w="1547" w:type="dxa"/>
            <w:tcBorders>
              <w:top w:val="single" w:sz="12"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b/>
                <w:color w:val="000000" w:themeColor="text1"/>
                <w:szCs w:val="21"/>
              </w:rPr>
            </w:pPr>
            <w:r>
              <w:rPr>
                <w:rFonts w:hAnsi="宋体" w:hint="eastAsia"/>
                <w:b/>
                <w:color w:val="000000" w:themeColor="text1"/>
                <w:szCs w:val="21"/>
              </w:rPr>
              <w:t>类别</w:t>
            </w:r>
          </w:p>
        </w:tc>
        <w:tc>
          <w:tcPr>
            <w:tcW w:w="2860" w:type="dxa"/>
            <w:tcBorders>
              <w:top w:val="single" w:sz="12"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b/>
                <w:color w:val="000000" w:themeColor="text1"/>
                <w:szCs w:val="21"/>
              </w:rPr>
            </w:pPr>
            <w:r>
              <w:rPr>
                <w:rFonts w:hAnsi="宋体" w:hint="eastAsia"/>
                <w:b/>
                <w:color w:val="000000" w:themeColor="text1"/>
                <w:szCs w:val="21"/>
              </w:rPr>
              <w:t>监测因子</w:t>
            </w:r>
          </w:p>
        </w:tc>
        <w:tc>
          <w:tcPr>
            <w:tcW w:w="3431" w:type="dxa"/>
            <w:tcBorders>
              <w:top w:val="single" w:sz="12"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b/>
                <w:color w:val="000000" w:themeColor="text1"/>
                <w:szCs w:val="21"/>
              </w:rPr>
            </w:pPr>
            <w:r>
              <w:rPr>
                <w:rFonts w:hAnsi="宋体" w:hint="eastAsia"/>
                <w:b/>
                <w:color w:val="000000" w:themeColor="text1"/>
                <w:szCs w:val="21"/>
              </w:rPr>
              <w:t>监测点</w:t>
            </w:r>
          </w:p>
        </w:tc>
        <w:tc>
          <w:tcPr>
            <w:tcW w:w="1346" w:type="dxa"/>
            <w:tcBorders>
              <w:top w:val="single" w:sz="12"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b/>
                <w:color w:val="000000" w:themeColor="text1"/>
                <w:szCs w:val="21"/>
              </w:rPr>
            </w:pPr>
            <w:r>
              <w:rPr>
                <w:rFonts w:hAnsi="宋体" w:hint="eastAsia"/>
                <w:b/>
                <w:color w:val="000000" w:themeColor="text1"/>
                <w:szCs w:val="21"/>
              </w:rPr>
              <w:t>备注</w:t>
            </w:r>
          </w:p>
        </w:tc>
      </w:tr>
      <w:tr w:rsidR="005C6D9D">
        <w:trPr>
          <w:jc w:val="center"/>
        </w:trPr>
        <w:tc>
          <w:tcPr>
            <w:tcW w:w="1547" w:type="dxa"/>
            <w:tcBorders>
              <w:top w:val="single" w:sz="4"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大气</w:t>
            </w:r>
          </w:p>
        </w:tc>
        <w:tc>
          <w:tcPr>
            <w:tcW w:w="2860"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泄漏的物质挥发废气</w:t>
            </w:r>
          </w:p>
        </w:tc>
        <w:tc>
          <w:tcPr>
            <w:tcW w:w="3431"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附近居住区、学校等环保目标</w:t>
            </w:r>
          </w:p>
        </w:tc>
        <w:tc>
          <w:tcPr>
            <w:tcW w:w="1346" w:type="dxa"/>
            <w:tcBorders>
              <w:top w:val="single" w:sz="4"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连续采样</w:t>
            </w:r>
          </w:p>
        </w:tc>
      </w:tr>
      <w:tr w:rsidR="005C6D9D">
        <w:trPr>
          <w:jc w:val="center"/>
        </w:trPr>
        <w:tc>
          <w:tcPr>
            <w:tcW w:w="1547" w:type="dxa"/>
            <w:tcBorders>
              <w:top w:val="single" w:sz="4" w:space="0" w:color="auto"/>
              <w:left w:val="nil"/>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浅层地下水</w:t>
            </w:r>
          </w:p>
        </w:tc>
        <w:tc>
          <w:tcPr>
            <w:tcW w:w="2860" w:type="dxa"/>
            <w:tcBorders>
              <w:top w:val="single" w:sz="4" w:space="0" w:color="auto"/>
              <w:left w:val="single" w:sz="4" w:space="0" w:color="auto"/>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有机物</w:t>
            </w:r>
          </w:p>
        </w:tc>
        <w:tc>
          <w:tcPr>
            <w:tcW w:w="3431" w:type="dxa"/>
            <w:tcBorders>
              <w:top w:val="single" w:sz="4" w:space="0" w:color="auto"/>
              <w:left w:val="single" w:sz="4" w:space="0" w:color="auto"/>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渗漏处附近下游</w:t>
            </w:r>
          </w:p>
        </w:tc>
        <w:tc>
          <w:tcPr>
            <w:tcW w:w="1346" w:type="dxa"/>
            <w:tcBorders>
              <w:top w:val="single" w:sz="4" w:space="0" w:color="auto"/>
              <w:left w:val="single" w:sz="4" w:space="0" w:color="auto"/>
              <w:bottom w:val="single" w:sz="12"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Ansi="宋体" w:hint="eastAsia"/>
                <w:color w:val="000000" w:themeColor="text1"/>
                <w:szCs w:val="21"/>
              </w:rPr>
              <w:t>连续采样</w:t>
            </w:r>
          </w:p>
        </w:tc>
      </w:tr>
    </w:tbl>
    <w:p w:rsidR="005C6D9D" w:rsidRDefault="008D3B0E">
      <w:pPr>
        <w:spacing w:before="120" w:after="120" w:line="600" w:lineRule="exact"/>
        <w:outlineLvl w:val="1"/>
        <w:rPr>
          <w:b/>
          <w:bCs/>
          <w:color w:val="000000" w:themeColor="text1"/>
          <w:sz w:val="28"/>
          <w:szCs w:val="28"/>
        </w:rPr>
      </w:pPr>
      <w:bookmarkStart w:id="453" w:name="_Toc356203461"/>
      <w:bookmarkStart w:id="454" w:name="_Toc476556351"/>
      <w:bookmarkStart w:id="455" w:name="_Toc14268618"/>
      <w:bookmarkEnd w:id="385"/>
      <w:r>
        <w:rPr>
          <w:b/>
          <w:bCs/>
          <w:color w:val="000000" w:themeColor="text1"/>
          <w:sz w:val="28"/>
          <w:szCs w:val="28"/>
        </w:rPr>
        <w:t>6.8“</w:t>
      </w:r>
      <w:r>
        <w:rPr>
          <w:b/>
          <w:bCs/>
          <w:color w:val="000000" w:themeColor="text1"/>
          <w:sz w:val="28"/>
          <w:szCs w:val="28"/>
        </w:rPr>
        <w:t>三同时</w:t>
      </w:r>
      <w:r>
        <w:rPr>
          <w:b/>
          <w:bCs/>
          <w:color w:val="000000" w:themeColor="text1"/>
          <w:sz w:val="28"/>
          <w:szCs w:val="28"/>
        </w:rPr>
        <w:t>”</w:t>
      </w:r>
      <w:r>
        <w:rPr>
          <w:b/>
          <w:bCs/>
          <w:color w:val="000000" w:themeColor="text1"/>
          <w:sz w:val="28"/>
          <w:szCs w:val="28"/>
        </w:rPr>
        <w:t>环保设施</w:t>
      </w:r>
      <w:bookmarkEnd w:id="453"/>
      <w:bookmarkEnd w:id="454"/>
      <w:bookmarkEnd w:id="455"/>
    </w:p>
    <w:p w:rsidR="005C6D9D" w:rsidRDefault="008D3B0E">
      <w:pPr>
        <w:adjustRightInd w:val="0"/>
        <w:snapToGrid w:val="0"/>
        <w:spacing w:before="0" w:after="0" w:line="500" w:lineRule="exact"/>
        <w:ind w:firstLineChars="200" w:firstLine="480"/>
        <w:rPr>
          <w:color w:val="000000" w:themeColor="text1"/>
          <w:sz w:val="24"/>
        </w:rPr>
      </w:pPr>
      <w:r>
        <w:rPr>
          <w:color w:val="000000" w:themeColor="text1"/>
          <w:sz w:val="24"/>
        </w:rPr>
        <w:t>扩建项目</w:t>
      </w:r>
      <w:r>
        <w:rPr>
          <w:rFonts w:hint="eastAsia"/>
          <w:color w:val="000000" w:themeColor="text1"/>
          <w:sz w:val="24"/>
        </w:rPr>
        <w:t>一期、二期</w:t>
      </w:r>
      <w:r>
        <w:rPr>
          <w:color w:val="000000" w:themeColor="text1"/>
          <w:sz w:val="24"/>
        </w:rPr>
        <w:t>“</w:t>
      </w:r>
      <w:r>
        <w:rPr>
          <w:color w:val="000000" w:themeColor="text1"/>
          <w:sz w:val="24"/>
        </w:rPr>
        <w:t>三同时</w:t>
      </w:r>
      <w:r>
        <w:rPr>
          <w:color w:val="000000" w:themeColor="text1"/>
          <w:sz w:val="24"/>
        </w:rPr>
        <w:t>”</w:t>
      </w:r>
      <w:r>
        <w:rPr>
          <w:color w:val="000000" w:themeColor="text1"/>
          <w:sz w:val="24"/>
        </w:rPr>
        <w:t>环保措施验收内容见表</w:t>
      </w:r>
      <w:r>
        <w:rPr>
          <w:color w:val="000000" w:themeColor="text1"/>
          <w:sz w:val="24"/>
        </w:rPr>
        <w:t>6.8-1</w:t>
      </w:r>
      <w:r>
        <w:rPr>
          <w:color w:val="000000" w:themeColor="text1"/>
          <w:sz w:val="24"/>
        </w:rPr>
        <w:t>，</w:t>
      </w:r>
      <w:r>
        <w:rPr>
          <w:rFonts w:hint="eastAsia"/>
          <w:color w:val="000000" w:themeColor="text1"/>
          <w:sz w:val="24"/>
        </w:rPr>
        <w:t>表</w:t>
      </w:r>
      <w:r>
        <w:rPr>
          <w:rFonts w:hint="eastAsia"/>
          <w:color w:val="000000" w:themeColor="text1"/>
          <w:sz w:val="24"/>
        </w:rPr>
        <w:t>6.8-2</w:t>
      </w:r>
      <w:r>
        <w:rPr>
          <w:color w:val="000000" w:themeColor="text1"/>
          <w:sz w:val="24"/>
        </w:rPr>
        <w:t>。经统计，扩建项目环保投资</w:t>
      </w:r>
      <w:r>
        <w:rPr>
          <w:rFonts w:hint="eastAsia"/>
          <w:color w:val="000000" w:themeColor="text1"/>
          <w:sz w:val="24"/>
        </w:rPr>
        <w:t>260</w:t>
      </w:r>
      <w:r>
        <w:rPr>
          <w:color w:val="000000" w:themeColor="text1"/>
          <w:sz w:val="24"/>
        </w:rPr>
        <w:t>0</w:t>
      </w:r>
      <w:r>
        <w:rPr>
          <w:color w:val="000000" w:themeColor="text1"/>
          <w:sz w:val="24"/>
        </w:rPr>
        <w:t>万元（</w:t>
      </w:r>
      <w:r>
        <w:rPr>
          <w:rFonts w:hint="eastAsia"/>
          <w:color w:val="000000" w:themeColor="text1"/>
          <w:sz w:val="24"/>
        </w:rPr>
        <w:t>其中一期项目环保投资</w:t>
      </w:r>
      <w:r>
        <w:rPr>
          <w:rFonts w:hint="eastAsia"/>
          <w:color w:val="000000" w:themeColor="text1"/>
          <w:sz w:val="24"/>
        </w:rPr>
        <w:t>2345</w:t>
      </w:r>
      <w:r>
        <w:rPr>
          <w:rFonts w:hint="eastAsia"/>
          <w:color w:val="000000" w:themeColor="text1"/>
          <w:sz w:val="24"/>
        </w:rPr>
        <w:t>万元，二期投资</w:t>
      </w:r>
      <w:r>
        <w:rPr>
          <w:rFonts w:hint="eastAsia"/>
          <w:color w:val="000000" w:themeColor="text1"/>
          <w:sz w:val="24"/>
        </w:rPr>
        <w:t>255</w:t>
      </w:r>
      <w:r>
        <w:rPr>
          <w:rFonts w:hint="eastAsia"/>
          <w:color w:val="000000" w:themeColor="text1"/>
          <w:sz w:val="24"/>
        </w:rPr>
        <w:t>万元</w:t>
      </w:r>
      <w:r>
        <w:rPr>
          <w:color w:val="000000" w:themeColor="text1"/>
          <w:sz w:val="24"/>
        </w:rPr>
        <w:t>），占总投资的</w:t>
      </w:r>
      <w:r>
        <w:rPr>
          <w:color w:val="000000" w:themeColor="text1"/>
          <w:sz w:val="24"/>
        </w:rPr>
        <w:t>2.</w:t>
      </w:r>
      <w:r>
        <w:rPr>
          <w:rFonts w:hint="eastAsia"/>
          <w:color w:val="000000" w:themeColor="text1"/>
          <w:sz w:val="24"/>
        </w:rPr>
        <w:t>13</w:t>
      </w:r>
      <w:r>
        <w:rPr>
          <w:color w:val="000000" w:themeColor="text1"/>
          <w:sz w:val="24"/>
        </w:rPr>
        <w:t>%</w:t>
      </w:r>
      <w:r>
        <w:rPr>
          <w:color w:val="000000" w:themeColor="text1"/>
          <w:sz w:val="24"/>
        </w:rPr>
        <w:t>。</w:t>
      </w:r>
    </w:p>
    <w:p w:rsidR="005C6D9D" w:rsidRDefault="008D3B0E">
      <w:pPr>
        <w:spacing w:before="0" w:after="0"/>
        <w:jc w:val="center"/>
        <w:rPr>
          <w:b/>
          <w:color w:val="000000" w:themeColor="text1"/>
          <w:sz w:val="24"/>
        </w:rPr>
      </w:pPr>
      <w:r>
        <w:rPr>
          <w:b/>
          <w:color w:val="000000" w:themeColor="text1"/>
          <w:sz w:val="24"/>
        </w:rPr>
        <w:t>表</w:t>
      </w:r>
      <w:r>
        <w:rPr>
          <w:b/>
          <w:color w:val="000000" w:themeColor="text1"/>
          <w:sz w:val="24"/>
        </w:rPr>
        <w:t xml:space="preserve">6.8-1  </w:t>
      </w:r>
      <w:r>
        <w:rPr>
          <w:b/>
          <w:color w:val="000000" w:themeColor="text1"/>
          <w:sz w:val="24"/>
        </w:rPr>
        <w:t>扩建项目</w:t>
      </w:r>
      <w:r>
        <w:rPr>
          <w:rFonts w:hint="eastAsia"/>
          <w:b/>
          <w:color w:val="000000" w:themeColor="text1"/>
          <w:sz w:val="24"/>
        </w:rPr>
        <w:t>一期</w:t>
      </w:r>
      <w:r>
        <w:rPr>
          <w:b/>
          <w:color w:val="000000" w:themeColor="text1"/>
          <w:sz w:val="24"/>
        </w:rPr>
        <w:t>“</w:t>
      </w:r>
      <w:r>
        <w:rPr>
          <w:b/>
          <w:color w:val="000000" w:themeColor="text1"/>
          <w:sz w:val="24"/>
        </w:rPr>
        <w:t>三同时</w:t>
      </w:r>
      <w:r>
        <w:rPr>
          <w:b/>
          <w:color w:val="000000" w:themeColor="text1"/>
          <w:sz w:val="24"/>
        </w:rPr>
        <w:t>”</w:t>
      </w:r>
      <w:r>
        <w:rPr>
          <w:b/>
          <w:color w:val="000000" w:themeColor="text1"/>
          <w:sz w:val="24"/>
        </w:rPr>
        <w:t>环保措施验收内容</w:t>
      </w:r>
    </w:p>
    <w:tbl>
      <w:tblPr>
        <w:tblW w:w="9184"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1448"/>
        <w:gridCol w:w="1479"/>
        <w:gridCol w:w="2123"/>
        <w:gridCol w:w="1117"/>
        <w:gridCol w:w="2200"/>
        <w:gridCol w:w="817"/>
      </w:tblGrid>
      <w:tr w:rsidR="005C6D9D">
        <w:trPr>
          <w:trHeight w:val="485"/>
          <w:tblHeader/>
          <w:jc w:val="center"/>
        </w:trPr>
        <w:tc>
          <w:tcPr>
            <w:tcW w:w="1448" w:type="dxa"/>
            <w:vAlign w:val="center"/>
          </w:tcPr>
          <w:p w:rsidR="005C6D9D" w:rsidRDefault="008D3B0E">
            <w:pPr>
              <w:spacing w:before="0" w:after="0" w:line="240" w:lineRule="auto"/>
              <w:jc w:val="center"/>
              <w:rPr>
                <w:b/>
                <w:color w:val="000000" w:themeColor="text1"/>
                <w:kern w:val="0"/>
                <w:szCs w:val="21"/>
              </w:rPr>
            </w:pPr>
            <w:r>
              <w:rPr>
                <w:b/>
                <w:color w:val="000000" w:themeColor="text1"/>
                <w:kern w:val="0"/>
                <w:szCs w:val="21"/>
              </w:rPr>
              <w:lastRenderedPageBreak/>
              <w:t>污染源</w:t>
            </w:r>
          </w:p>
        </w:tc>
        <w:tc>
          <w:tcPr>
            <w:tcW w:w="3602" w:type="dxa"/>
            <w:gridSpan w:val="2"/>
            <w:vAlign w:val="center"/>
          </w:tcPr>
          <w:p w:rsidR="005C6D9D" w:rsidRDefault="008D3B0E">
            <w:pPr>
              <w:spacing w:before="0" w:after="0" w:line="240" w:lineRule="auto"/>
              <w:jc w:val="center"/>
              <w:rPr>
                <w:b/>
                <w:color w:val="000000" w:themeColor="text1"/>
                <w:kern w:val="0"/>
                <w:szCs w:val="21"/>
              </w:rPr>
            </w:pPr>
            <w:r>
              <w:rPr>
                <w:b/>
                <w:color w:val="000000" w:themeColor="text1"/>
                <w:kern w:val="0"/>
                <w:szCs w:val="21"/>
              </w:rPr>
              <w:t>环保设施</w:t>
            </w:r>
          </w:p>
        </w:tc>
        <w:tc>
          <w:tcPr>
            <w:tcW w:w="1117" w:type="dxa"/>
            <w:vAlign w:val="center"/>
          </w:tcPr>
          <w:p w:rsidR="005C6D9D" w:rsidRDefault="008D3B0E">
            <w:pPr>
              <w:spacing w:before="0" w:after="0" w:line="240" w:lineRule="auto"/>
              <w:jc w:val="center"/>
              <w:rPr>
                <w:b/>
                <w:color w:val="000000" w:themeColor="text1"/>
                <w:kern w:val="0"/>
                <w:szCs w:val="21"/>
              </w:rPr>
            </w:pPr>
            <w:r>
              <w:rPr>
                <w:b/>
                <w:color w:val="000000" w:themeColor="text1"/>
                <w:kern w:val="0"/>
                <w:szCs w:val="21"/>
              </w:rPr>
              <w:t>环保投资（万元）</w:t>
            </w:r>
          </w:p>
        </w:tc>
        <w:tc>
          <w:tcPr>
            <w:tcW w:w="2200" w:type="dxa"/>
            <w:vAlign w:val="center"/>
          </w:tcPr>
          <w:p w:rsidR="005C6D9D" w:rsidRDefault="008D3B0E">
            <w:pPr>
              <w:spacing w:before="0" w:after="0" w:line="240" w:lineRule="auto"/>
              <w:jc w:val="center"/>
              <w:rPr>
                <w:b/>
                <w:color w:val="000000" w:themeColor="text1"/>
                <w:kern w:val="0"/>
                <w:szCs w:val="21"/>
              </w:rPr>
            </w:pPr>
            <w:r>
              <w:rPr>
                <w:b/>
                <w:color w:val="000000" w:themeColor="text1"/>
                <w:kern w:val="0"/>
                <w:szCs w:val="21"/>
              </w:rPr>
              <w:t>效果</w:t>
            </w:r>
          </w:p>
        </w:tc>
        <w:tc>
          <w:tcPr>
            <w:tcW w:w="817" w:type="dxa"/>
            <w:vAlign w:val="center"/>
          </w:tcPr>
          <w:p w:rsidR="005C6D9D" w:rsidRDefault="008D3B0E">
            <w:pPr>
              <w:spacing w:before="0" w:after="0" w:line="240" w:lineRule="auto"/>
              <w:jc w:val="center"/>
              <w:rPr>
                <w:b/>
                <w:color w:val="000000" w:themeColor="text1"/>
                <w:kern w:val="0"/>
                <w:szCs w:val="21"/>
              </w:rPr>
            </w:pPr>
            <w:r>
              <w:rPr>
                <w:b/>
                <w:color w:val="000000" w:themeColor="text1"/>
                <w:kern w:val="0"/>
                <w:szCs w:val="21"/>
              </w:rPr>
              <w:t>进度</w:t>
            </w:r>
          </w:p>
        </w:tc>
      </w:tr>
      <w:tr w:rsidR="005C6D9D">
        <w:trPr>
          <w:jc w:val="center"/>
        </w:trPr>
        <w:tc>
          <w:tcPr>
            <w:tcW w:w="1448"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废水</w:t>
            </w:r>
          </w:p>
        </w:tc>
        <w:tc>
          <w:tcPr>
            <w:tcW w:w="3602" w:type="dxa"/>
            <w:gridSpan w:val="2"/>
            <w:tcBorders>
              <w:bottom w:val="single" w:sz="4" w:space="0" w:color="auto"/>
            </w:tcBorders>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依托现有</w:t>
            </w:r>
            <w:r>
              <w:rPr>
                <w:color w:val="000000" w:themeColor="text1"/>
                <w:kern w:val="0"/>
                <w:szCs w:val="21"/>
              </w:rPr>
              <w:t>废水处理设备</w:t>
            </w:r>
          </w:p>
        </w:tc>
        <w:tc>
          <w:tcPr>
            <w:tcW w:w="1117" w:type="dxa"/>
            <w:tcBorders>
              <w:bottom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w:t>
            </w:r>
          </w:p>
        </w:tc>
        <w:tc>
          <w:tcPr>
            <w:tcW w:w="2200" w:type="dxa"/>
            <w:tcBorders>
              <w:bottom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确保扩建项目废水能够得到有效收集</w:t>
            </w:r>
          </w:p>
        </w:tc>
        <w:tc>
          <w:tcPr>
            <w:tcW w:w="817" w:type="dxa"/>
            <w:vMerge w:val="restart"/>
            <w:vAlign w:val="center"/>
          </w:tcPr>
          <w:p w:rsidR="005C6D9D" w:rsidRDefault="008D3B0E">
            <w:pPr>
              <w:spacing w:before="0" w:after="0" w:line="240" w:lineRule="auto"/>
              <w:jc w:val="center"/>
              <w:rPr>
                <w:color w:val="000000" w:themeColor="text1"/>
                <w:kern w:val="0"/>
                <w:szCs w:val="21"/>
              </w:rPr>
            </w:pPr>
            <w:r>
              <w:rPr>
                <w:rFonts w:hint="eastAsia"/>
                <w:color w:val="000000" w:themeColor="text1"/>
              </w:rPr>
              <w:t>与主体工程同时设计、同时建设、同时验收</w:t>
            </w:r>
          </w:p>
        </w:tc>
      </w:tr>
      <w:tr w:rsidR="005C6D9D">
        <w:trPr>
          <w:jc w:val="center"/>
        </w:trPr>
        <w:tc>
          <w:tcPr>
            <w:tcW w:w="1448"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废气</w:t>
            </w:r>
          </w:p>
        </w:tc>
        <w:tc>
          <w:tcPr>
            <w:tcW w:w="1479" w:type="dxa"/>
            <w:tcBorders>
              <w:right w:val="single" w:sz="6"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切片</w:t>
            </w:r>
            <w:r>
              <w:rPr>
                <w:color w:val="000000" w:themeColor="text1"/>
                <w:szCs w:val="21"/>
              </w:rPr>
              <w:t>废气</w:t>
            </w:r>
          </w:p>
        </w:tc>
        <w:tc>
          <w:tcPr>
            <w:tcW w:w="2123" w:type="dxa"/>
            <w:tcBorders>
              <w:left w:val="single" w:sz="6" w:space="0" w:color="auto"/>
            </w:tcBorders>
            <w:vAlign w:val="center"/>
          </w:tcPr>
          <w:p w:rsidR="005C6D9D" w:rsidRDefault="008D3B0E">
            <w:pPr>
              <w:adjustRightInd w:val="0"/>
              <w:snapToGrid w:val="0"/>
              <w:spacing w:before="0" w:after="0" w:line="240" w:lineRule="auto"/>
              <w:jc w:val="center"/>
              <w:rPr>
                <w:color w:val="000000" w:themeColor="text1"/>
                <w:szCs w:val="21"/>
              </w:rPr>
            </w:pPr>
            <w:r>
              <w:rPr>
                <w:rFonts w:hint="eastAsia"/>
                <w:color w:val="000000" w:themeColor="text1"/>
                <w:szCs w:val="21"/>
              </w:rPr>
              <w:t>1</w:t>
            </w:r>
            <w:r>
              <w:rPr>
                <w:rFonts w:hint="eastAsia"/>
                <w:color w:val="000000" w:themeColor="text1"/>
                <w:szCs w:val="21"/>
              </w:rPr>
              <w:t>套布袋除尘处理器，</w:t>
            </w:r>
            <w:r>
              <w:rPr>
                <w:color w:val="000000" w:themeColor="text1"/>
                <w:szCs w:val="21"/>
              </w:rPr>
              <w:t>15</w:t>
            </w:r>
            <w:r>
              <w:rPr>
                <w:rFonts w:hint="eastAsia"/>
                <w:color w:val="000000" w:themeColor="text1"/>
                <w:szCs w:val="21"/>
              </w:rPr>
              <w:t>m</w:t>
            </w:r>
            <w:r>
              <w:rPr>
                <w:rFonts w:hint="eastAsia"/>
                <w:color w:val="000000" w:themeColor="text1"/>
                <w:szCs w:val="21"/>
              </w:rPr>
              <w:t>高排气筒</w:t>
            </w:r>
          </w:p>
        </w:tc>
        <w:tc>
          <w:tcPr>
            <w:tcW w:w="1117" w:type="dxa"/>
            <w:vAlign w:val="center"/>
          </w:tcPr>
          <w:p w:rsidR="005C6D9D" w:rsidRDefault="008D3B0E">
            <w:pPr>
              <w:spacing w:before="0" w:after="0" w:line="240" w:lineRule="auto"/>
              <w:jc w:val="center"/>
              <w:rPr>
                <w:color w:val="000000" w:themeColor="text1"/>
                <w:szCs w:val="21"/>
              </w:rPr>
            </w:pPr>
            <w:r>
              <w:rPr>
                <w:color w:val="000000" w:themeColor="text1"/>
                <w:szCs w:val="21"/>
              </w:rPr>
              <w:t>150</w:t>
            </w:r>
          </w:p>
        </w:tc>
        <w:tc>
          <w:tcPr>
            <w:tcW w:w="2200" w:type="dxa"/>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确保颗粒物排放满足</w:t>
            </w:r>
            <w:r>
              <w:rPr>
                <w:rFonts w:hint="eastAsia"/>
                <w:color w:val="000000" w:themeColor="text1"/>
                <w:kern w:val="0"/>
                <w:szCs w:val="21"/>
              </w:rPr>
              <w:t>《大气污染物综合排放标准》（</w:t>
            </w:r>
            <w:r>
              <w:rPr>
                <w:rFonts w:hint="eastAsia"/>
                <w:color w:val="000000" w:themeColor="text1"/>
                <w:kern w:val="0"/>
                <w:szCs w:val="21"/>
              </w:rPr>
              <w:t>GB 16297-1996</w:t>
            </w:r>
            <w:r>
              <w:rPr>
                <w:rFonts w:hint="eastAsia"/>
                <w:color w:val="000000" w:themeColor="text1"/>
                <w:kern w:val="0"/>
                <w:szCs w:val="21"/>
              </w:rPr>
              <w:t>）表</w:t>
            </w:r>
            <w:r>
              <w:rPr>
                <w:rFonts w:hint="eastAsia"/>
                <w:color w:val="000000" w:themeColor="text1"/>
                <w:kern w:val="0"/>
                <w:szCs w:val="21"/>
              </w:rPr>
              <w:t>2</w:t>
            </w:r>
            <w:r>
              <w:rPr>
                <w:rFonts w:hint="eastAsia"/>
                <w:color w:val="000000" w:themeColor="text1"/>
                <w:kern w:val="0"/>
                <w:szCs w:val="21"/>
              </w:rPr>
              <w:t>标准限值要求</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jc w:val="center"/>
        </w:trPr>
        <w:tc>
          <w:tcPr>
            <w:tcW w:w="1448"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地下水</w:t>
            </w:r>
          </w:p>
        </w:tc>
        <w:tc>
          <w:tcPr>
            <w:tcW w:w="3602" w:type="dxa"/>
            <w:gridSpan w:val="2"/>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场内各种雨水排水沟，管线，</w:t>
            </w:r>
            <w:r>
              <w:rPr>
                <w:color w:val="000000" w:themeColor="text1"/>
                <w:kern w:val="0"/>
                <w:szCs w:val="21"/>
              </w:rPr>
              <w:t>生产车间</w:t>
            </w:r>
            <w:r>
              <w:rPr>
                <w:rFonts w:hint="eastAsia"/>
                <w:color w:val="000000" w:themeColor="text1"/>
                <w:kern w:val="0"/>
                <w:szCs w:val="21"/>
              </w:rPr>
              <w:t>等防渗</w:t>
            </w:r>
          </w:p>
        </w:tc>
        <w:tc>
          <w:tcPr>
            <w:tcW w:w="1117" w:type="dxa"/>
            <w:tcBorders>
              <w:top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15</w:t>
            </w:r>
          </w:p>
        </w:tc>
        <w:tc>
          <w:tcPr>
            <w:tcW w:w="2200" w:type="dxa"/>
            <w:tcBorders>
              <w:top w:val="single" w:sz="4" w:space="0" w:color="auto"/>
              <w:bottom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避免污染地下水</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trHeight w:val="1051"/>
          <w:jc w:val="center"/>
        </w:trPr>
        <w:tc>
          <w:tcPr>
            <w:tcW w:w="1448" w:type="dxa"/>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固废</w:t>
            </w:r>
          </w:p>
        </w:tc>
        <w:tc>
          <w:tcPr>
            <w:tcW w:w="3602" w:type="dxa"/>
            <w:gridSpan w:val="2"/>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依托</w:t>
            </w:r>
            <w:proofErr w:type="gramStart"/>
            <w:r>
              <w:rPr>
                <w:color w:val="000000" w:themeColor="text1"/>
                <w:kern w:val="0"/>
                <w:szCs w:val="21"/>
              </w:rPr>
              <w:t>现有危废仓库</w:t>
            </w:r>
            <w:proofErr w:type="gramEnd"/>
          </w:p>
        </w:tc>
        <w:tc>
          <w:tcPr>
            <w:tcW w:w="1117" w:type="dxa"/>
            <w:tcBorders>
              <w:top w:val="single" w:sz="4" w:space="0" w:color="auto"/>
            </w:tcBorders>
            <w:vAlign w:val="center"/>
          </w:tcPr>
          <w:p w:rsidR="005C6D9D" w:rsidRDefault="008D3B0E">
            <w:pPr>
              <w:spacing w:before="0" w:after="0" w:line="240" w:lineRule="auto"/>
              <w:jc w:val="center"/>
              <w:rPr>
                <w:color w:val="000000" w:themeColor="text1"/>
                <w:szCs w:val="21"/>
              </w:rPr>
            </w:pPr>
            <w:r>
              <w:rPr>
                <w:color w:val="000000" w:themeColor="text1"/>
                <w:szCs w:val="21"/>
              </w:rPr>
              <w:t>/</w:t>
            </w:r>
          </w:p>
        </w:tc>
        <w:tc>
          <w:tcPr>
            <w:tcW w:w="2200" w:type="dxa"/>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便于固废暂存和处理</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jc w:val="center"/>
        </w:trPr>
        <w:tc>
          <w:tcPr>
            <w:tcW w:w="1448"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噪声</w:t>
            </w:r>
          </w:p>
        </w:tc>
        <w:tc>
          <w:tcPr>
            <w:tcW w:w="3602" w:type="dxa"/>
            <w:gridSpan w:val="2"/>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隔声建筑、消声、减震等</w:t>
            </w:r>
          </w:p>
        </w:tc>
        <w:tc>
          <w:tcPr>
            <w:tcW w:w="1117" w:type="dxa"/>
            <w:vAlign w:val="center"/>
          </w:tcPr>
          <w:p w:rsidR="005C6D9D" w:rsidRDefault="008D3B0E">
            <w:pPr>
              <w:spacing w:before="0" w:after="0" w:line="240" w:lineRule="auto"/>
              <w:jc w:val="center"/>
              <w:rPr>
                <w:color w:val="000000" w:themeColor="text1"/>
                <w:szCs w:val="21"/>
              </w:rPr>
            </w:pPr>
            <w:r>
              <w:rPr>
                <w:color w:val="000000" w:themeColor="text1"/>
                <w:szCs w:val="21"/>
              </w:rPr>
              <w:t>20</w:t>
            </w:r>
          </w:p>
        </w:tc>
        <w:tc>
          <w:tcPr>
            <w:tcW w:w="2200" w:type="dxa"/>
            <w:tcBorders>
              <w:top w:val="single" w:sz="4" w:space="0" w:color="auto"/>
              <w:bottom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厂界达标</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jc w:val="center"/>
        </w:trPr>
        <w:tc>
          <w:tcPr>
            <w:tcW w:w="1448" w:type="dxa"/>
            <w:vAlign w:val="center"/>
          </w:tcPr>
          <w:p w:rsidR="005C6D9D" w:rsidRDefault="008D3B0E">
            <w:pPr>
              <w:spacing w:before="0" w:after="0" w:line="240" w:lineRule="auto"/>
              <w:jc w:val="center"/>
              <w:rPr>
                <w:color w:val="000000" w:themeColor="text1"/>
                <w:kern w:val="0"/>
                <w:szCs w:val="21"/>
              </w:rPr>
            </w:pPr>
            <w:r>
              <w:rPr>
                <w:color w:val="000000" w:themeColor="text1"/>
              </w:rPr>
              <w:t>清污分流管网建设</w:t>
            </w:r>
          </w:p>
        </w:tc>
        <w:tc>
          <w:tcPr>
            <w:tcW w:w="3602" w:type="dxa"/>
            <w:gridSpan w:val="2"/>
            <w:vAlign w:val="center"/>
          </w:tcPr>
          <w:p w:rsidR="005C6D9D" w:rsidRDefault="008D3B0E">
            <w:pPr>
              <w:spacing w:before="0" w:after="0" w:line="240" w:lineRule="auto"/>
              <w:jc w:val="center"/>
              <w:rPr>
                <w:color w:val="000000" w:themeColor="text1"/>
              </w:rPr>
            </w:pPr>
            <w:r>
              <w:rPr>
                <w:color w:val="000000" w:themeColor="text1"/>
              </w:rPr>
              <w:t>厂区污水管网、雨水管网</w:t>
            </w:r>
          </w:p>
        </w:tc>
        <w:tc>
          <w:tcPr>
            <w:tcW w:w="1117" w:type="dxa"/>
            <w:vAlign w:val="center"/>
          </w:tcPr>
          <w:p w:rsidR="005C6D9D" w:rsidRDefault="008D3B0E">
            <w:pPr>
              <w:spacing w:before="0" w:after="0" w:line="240" w:lineRule="auto"/>
              <w:jc w:val="center"/>
              <w:rPr>
                <w:color w:val="000000" w:themeColor="text1"/>
                <w:szCs w:val="21"/>
              </w:rPr>
            </w:pPr>
            <w:r>
              <w:rPr>
                <w:color w:val="000000" w:themeColor="text1"/>
                <w:szCs w:val="21"/>
              </w:rPr>
              <w:t>10</w:t>
            </w:r>
          </w:p>
        </w:tc>
        <w:tc>
          <w:tcPr>
            <w:tcW w:w="2200" w:type="dxa"/>
            <w:tcBorders>
              <w:top w:val="single" w:sz="4" w:space="0" w:color="auto"/>
              <w:bottom w:val="single" w:sz="4" w:space="0" w:color="auto"/>
            </w:tcBorders>
            <w:vAlign w:val="center"/>
          </w:tcPr>
          <w:p w:rsidR="005C6D9D" w:rsidRDefault="008D3B0E">
            <w:pPr>
              <w:spacing w:before="0" w:after="0" w:line="240" w:lineRule="auto"/>
              <w:jc w:val="center"/>
              <w:rPr>
                <w:color w:val="000000" w:themeColor="text1"/>
              </w:rPr>
            </w:pPr>
            <w:r>
              <w:rPr>
                <w:color w:val="000000" w:themeColor="text1"/>
              </w:rPr>
              <w:t>保证雨污分流</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jc w:val="center"/>
        </w:trPr>
        <w:tc>
          <w:tcPr>
            <w:tcW w:w="1448" w:type="dxa"/>
            <w:vMerge w:val="restart"/>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应急设施</w:t>
            </w:r>
          </w:p>
        </w:tc>
        <w:tc>
          <w:tcPr>
            <w:tcW w:w="3602" w:type="dxa"/>
            <w:gridSpan w:val="2"/>
            <w:vAlign w:val="center"/>
          </w:tcPr>
          <w:p w:rsidR="005C6D9D" w:rsidRDefault="008D3B0E">
            <w:pPr>
              <w:spacing w:before="0" w:after="0" w:line="240" w:lineRule="auto"/>
              <w:jc w:val="center"/>
              <w:rPr>
                <w:color w:val="000000" w:themeColor="text1"/>
                <w:kern w:val="0"/>
                <w:szCs w:val="21"/>
              </w:rPr>
            </w:pPr>
            <w:r>
              <w:rPr>
                <w:rFonts w:hint="eastAsia"/>
                <w:color w:val="000000" w:themeColor="text1"/>
                <w:szCs w:val="21"/>
              </w:rPr>
              <w:t>2</w:t>
            </w:r>
            <w:r>
              <w:rPr>
                <w:color w:val="000000" w:themeColor="text1"/>
                <w:szCs w:val="21"/>
              </w:rPr>
              <w:t>100m</w:t>
            </w:r>
            <w:r>
              <w:rPr>
                <w:color w:val="000000" w:themeColor="text1"/>
                <w:szCs w:val="21"/>
                <w:vertAlign w:val="superscript"/>
              </w:rPr>
              <w:t>3</w:t>
            </w:r>
            <w:r>
              <w:rPr>
                <w:color w:val="000000" w:themeColor="text1"/>
                <w:szCs w:val="21"/>
              </w:rPr>
              <w:t>事故应急池</w:t>
            </w:r>
          </w:p>
        </w:tc>
        <w:tc>
          <w:tcPr>
            <w:tcW w:w="1117" w:type="dxa"/>
            <w:vAlign w:val="center"/>
          </w:tcPr>
          <w:p w:rsidR="005C6D9D" w:rsidRDefault="008D3B0E">
            <w:pPr>
              <w:spacing w:before="0" w:after="0" w:line="240" w:lineRule="auto"/>
              <w:jc w:val="center"/>
              <w:rPr>
                <w:color w:val="000000" w:themeColor="text1"/>
                <w:szCs w:val="21"/>
              </w:rPr>
            </w:pPr>
            <w:r>
              <w:rPr>
                <w:rFonts w:hint="eastAsia"/>
                <w:color w:val="000000" w:themeColor="text1"/>
                <w:szCs w:val="21"/>
              </w:rPr>
              <w:t>依托在建</w:t>
            </w:r>
          </w:p>
        </w:tc>
        <w:tc>
          <w:tcPr>
            <w:tcW w:w="2200" w:type="dxa"/>
            <w:tcBorders>
              <w:top w:val="single" w:sz="4" w:space="0" w:color="auto"/>
              <w:bottom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满足应急需求</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jc w:val="center"/>
        </w:trPr>
        <w:tc>
          <w:tcPr>
            <w:tcW w:w="1448" w:type="dxa"/>
            <w:vMerge/>
            <w:vAlign w:val="center"/>
          </w:tcPr>
          <w:p w:rsidR="005C6D9D" w:rsidRDefault="005C6D9D">
            <w:pPr>
              <w:spacing w:before="0" w:after="0" w:line="240" w:lineRule="auto"/>
              <w:jc w:val="center"/>
              <w:rPr>
                <w:color w:val="000000" w:themeColor="text1"/>
                <w:kern w:val="0"/>
                <w:szCs w:val="21"/>
              </w:rPr>
            </w:pPr>
          </w:p>
        </w:tc>
        <w:tc>
          <w:tcPr>
            <w:tcW w:w="3602" w:type="dxa"/>
            <w:gridSpan w:val="2"/>
            <w:vAlign w:val="center"/>
          </w:tcPr>
          <w:p w:rsidR="005C6D9D" w:rsidRDefault="008D3B0E">
            <w:pPr>
              <w:spacing w:before="0" w:after="0" w:line="240" w:lineRule="auto"/>
              <w:jc w:val="center"/>
              <w:rPr>
                <w:color w:val="000000" w:themeColor="text1"/>
                <w:szCs w:val="21"/>
              </w:rPr>
            </w:pPr>
            <w:r>
              <w:rPr>
                <w:color w:val="000000" w:themeColor="text1"/>
                <w:szCs w:val="21"/>
              </w:rPr>
              <w:t>应急预案修订及物资</w:t>
            </w:r>
          </w:p>
        </w:tc>
        <w:tc>
          <w:tcPr>
            <w:tcW w:w="1117" w:type="dxa"/>
            <w:vAlign w:val="center"/>
          </w:tcPr>
          <w:p w:rsidR="005C6D9D" w:rsidRDefault="008D3B0E">
            <w:pPr>
              <w:spacing w:before="0" w:after="0" w:line="240" w:lineRule="auto"/>
              <w:jc w:val="center"/>
              <w:rPr>
                <w:color w:val="000000" w:themeColor="text1"/>
                <w:szCs w:val="21"/>
              </w:rPr>
            </w:pPr>
            <w:r>
              <w:rPr>
                <w:color w:val="000000" w:themeColor="text1"/>
                <w:szCs w:val="21"/>
              </w:rPr>
              <w:t>15</w:t>
            </w:r>
          </w:p>
        </w:tc>
        <w:tc>
          <w:tcPr>
            <w:tcW w:w="2200" w:type="dxa"/>
            <w:tcBorders>
              <w:top w:val="single" w:sz="4" w:space="0" w:color="auto"/>
              <w:bottom w:val="single" w:sz="4" w:space="0" w:color="auto"/>
            </w:tcBorders>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满足扩建项目应急指导和实际应急需要</w:t>
            </w:r>
          </w:p>
        </w:tc>
        <w:tc>
          <w:tcPr>
            <w:tcW w:w="817" w:type="dxa"/>
            <w:vMerge/>
            <w:vAlign w:val="center"/>
          </w:tcPr>
          <w:p w:rsidR="005C6D9D" w:rsidRDefault="005C6D9D">
            <w:pPr>
              <w:adjustRightInd w:val="0"/>
              <w:spacing w:before="0" w:after="0" w:line="240" w:lineRule="auto"/>
              <w:jc w:val="center"/>
              <w:textAlignment w:val="baseline"/>
              <w:rPr>
                <w:color w:val="000000" w:themeColor="text1"/>
                <w:kern w:val="0"/>
                <w:szCs w:val="21"/>
              </w:rPr>
            </w:pPr>
          </w:p>
        </w:tc>
      </w:tr>
      <w:tr w:rsidR="005C6D9D">
        <w:trPr>
          <w:jc w:val="center"/>
        </w:trPr>
        <w:tc>
          <w:tcPr>
            <w:tcW w:w="5050" w:type="dxa"/>
            <w:gridSpan w:val="3"/>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合计</w:t>
            </w:r>
          </w:p>
        </w:tc>
        <w:tc>
          <w:tcPr>
            <w:tcW w:w="1117" w:type="dxa"/>
            <w:vAlign w:val="center"/>
          </w:tcPr>
          <w:p w:rsidR="005C6D9D" w:rsidRDefault="008D3B0E">
            <w:pPr>
              <w:spacing w:before="0" w:after="0" w:line="240" w:lineRule="auto"/>
              <w:jc w:val="center"/>
              <w:rPr>
                <w:color w:val="000000" w:themeColor="text1"/>
                <w:kern w:val="0"/>
                <w:szCs w:val="21"/>
              </w:rPr>
            </w:pPr>
            <w:r>
              <w:rPr>
                <w:color w:val="000000" w:themeColor="text1"/>
                <w:kern w:val="0"/>
                <w:szCs w:val="21"/>
              </w:rPr>
              <w:t>210</w:t>
            </w:r>
          </w:p>
        </w:tc>
        <w:tc>
          <w:tcPr>
            <w:tcW w:w="2200" w:type="dxa"/>
            <w:tcBorders>
              <w:top w:val="single" w:sz="4" w:space="0" w:color="auto"/>
            </w:tcBorders>
            <w:vAlign w:val="center"/>
          </w:tcPr>
          <w:p w:rsidR="005C6D9D" w:rsidRDefault="008D3B0E">
            <w:pPr>
              <w:spacing w:before="0" w:after="0" w:line="240" w:lineRule="auto"/>
              <w:jc w:val="center"/>
              <w:rPr>
                <w:color w:val="000000" w:themeColor="text1"/>
                <w:kern w:val="0"/>
                <w:szCs w:val="21"/>
              </w:rPr>
            </w:pPr>
            <w:r>
              <w:rPr>
                <w:rFonts w:hint="eastAsia"/>
                <w:color w:val="000000" w:themeColor="text1"/>
                <w:kern w:val="0"/>
                <w:szCs w:val="21"/>
              </w:rPr>
              <w:t>/</w:t>
            </w:r>
          </w:p>
        </w:tc>
        <w:tc>
          <w:tcPr>
            <w:tcW w:w="817" w:type="dxa"/>
            <w:vMerge/>
            <w:vAlign w:val="center"/>
          </w:tcPr>
          <w:p w:rsidR="005C6D9D" w:rsidRDefault="005C6D9D">
            <w:pPr>
              <w:spacing w:before="0" w:after="0" w:line="240" w:lineRule="auto"/>
              <w:jc w:val="center"/>
              <w:rPr>
                <w:color w:val="000000" w:themeColor="text1"/>
                <w:kern w:val="0"/>
                <w:szCs w:val="21"/>
              </w:rPr>
            </w:pPr>
          </w:p>
        </w:tc>
      </w:tr>
    </w:tbl>
    <w:p w:rsidR="005C6D9D" w:rsidRDefault="008D3B0E">
      <w:pPr>
        <w:pStyle w:val="1"/>
        <w:keepNext w:val="0"/>
        <w:keepLines w:val="0"/>
        <w:spacing w:after="240"/>
        <w:rPr>
          <w:rFonts w:ascii="Times New Roman" w:eastAsia="宋体"/>
          <w:color w:val="000000" w:themeColor="text1"/>
        </w:rPr>
      </w:pPr>
      <w:r>
        <w:rPr>
          <w:rFonts w:ascii="Times New Roman" w:eastAsia="宋体"/>
          <w:color w:val="000000" w:themeColor="text1"/>
        </w:rPr>
        <w:br w:type="page"/>
      </w:r>
      <w:bookmarkStart w:id="456" w:name="_Toc14268619"/>
      <w:r>
        <w:rPr>
          <w:rFonts w:ascii="Times New Roman" w:eastAsia="宋体"/>
          <w:color w:val="000000" w:themeColor="text1"/>
        </w:rPr>
        <w:lastRenderedPageBreak/>
        <w:t xml:space="preserve">7 </w:t>
      </w:r>
      <w:r>
        <w:rPr>
          <w:rFonts w:ascii="Times New Roman" w:eastAsia="宋体"/>
          <w:color w:val="000000" w:themeColor="text1"/>
        </w:rPr>
        <w:t>环境影响经济损益性分析</w:t>
      </w:r>
      <w:bookmarkEnd w:id="363"/>
      <w:bookmarkEnd w:id="364"/>
      <w:bookmarkEnd w:id="365"/>
      <w:bookmarkEnd w:id="366"/>
      <w:bookmarkEnd w:id="456"/>
    </w:p>
    <w:p w:rsidR="005C6D9D" w:rsidRDefault="008D3B0E">
      <w:pPr>
        <w:widowControl w:val="0"/>
        <w:spacing w:before="0" w:after="0" w:line="360" w:lineRule="auto"/>
        <w:outlineLvl w:val="1"/>
        <w:rPr>
          <w:b/>
          <w:bCs/>
          <w:color w:val="000000" w:themeColor="text1"/>
          <w:sz w:val="30"/>
          <w:szCs w:val="30"/>
        </w:rPr>
      </w:pPr>
      <w:bookmarkStart w:id="457" w:name="_Toc480376082"/>
      <w:bookmarkStart w:id="458" w:name="_Toc14268620"/>
      <w:r>
        <w:rPr>
          <w:b/>
          <w:bCs/>
          <w:color w:val="000000" w:themeColor="text1"/>
          <w:sz w:val="30"/>
          <w:szCs w:val="30"/>
        </w:rPr>
        <w:t xml:space="preserve">7.1 </w:t>
      </w:r>
      <w:r>
        <w:rPr>
          <w:b/>
          <w:bCs/>
          <w:color w:val="000000" w:themeColor="text1"/>
          <w:sz w:val="30"/>
          <w:szCs w:val="30"/>
        </w:rPr>
        <w:t>环境影响经济损益分析</w:t>
      </w:r>
      <w:bookmarkEnd w:id="457"/>
      <w:bookmarkEnd w:id="458"/>
    </w:p>
    <w:p w:rsidR="005C6D9D" w:rsidRDefault="008D3B0E">
      <w:pPr>
        <w:widowControl w:val="0"/>
        <w:adjustRightInd w:val="0"/>
        <w:snapToGrid w:val="0"/>
        <w:spacing w:before="0" w:after="0" w:line="400" w:lineRule="exact"/>
        <w:ind w:firstLineChars="200" w:firstLine="480"/>
        <w:textAlignment w:val="center"/>
        <w:rPr>
          <w:color w:val="000000" w:themeColor="text1"/>
          <w:sz w:val="24"/>
        </w:rPr>
      </w:pPr>
      <w:r>
        <w:rPr>
          <w:color w:val="000000" w:themeColor="text1"/>
          <w:sz w:val="24"/>
        </w:rPr>
        <w:t>扩建项目实施后环境影响预测与环境质量现状对比情况见表</w:t>
      </w:r>
      <w:r>
        <w:rPr>
          <w:color w:val="000000" w:themeColor="text1"/>
          <w:sz w:val="24"/>
        </w:rPr>
        <w:t>7.1-1</w:t>
      </w:r>
      <w:r>
        <w:rPr>
          <w:color w:val="000000" w:themeColor="text1"/>
          <w:sz w:val="24"/>
        </w:rPr>
        <w:t>。</w:t>
      </w:r>
    </w:p>
    <w:p w:rsidR="005C6D9D" w:rsidRDefault="008D3B0E">
      <w:pPr>
        <w:widowControl w:val="0"/>
        <w:spacing w:before="0" w:after="0" w:line="500" w:lineRule="exact"/>
        <w:jc w:val="center"/>
        <w:rPr>
          <w:b/>
          <w:color w:val="000000" w:themeColor="text1"/>
          <w:sz w:val="24"/>
        </w:rPr>
      </w:pPr>
      <w:r>
        <w:rPr>
          <w:b/>
          <w:color w:val="000000" w:themeColor="text1"/>
          <w:sz w:val="24"/>
        </w:rPr>
        <w:t>表</w:t>
      </w:r>
      <w:r>
        <w:rPr>
          <w:b/>
          <w:color w:val="000000" w:themeColor="text1"/>
          <w:sz w:val="24"/>
        </w:rPr>
        <w:t xml:space="preserve">7.1-1 </w:t>
      </w:r>
      <w:r>
        <w:rPr>
          <w:b/>
          <w:color w:val="000000" w:themeColor="text1"/>
          <w:sz w:val="24"/>
        </w:rPr>
        <w:t>环境影响分析情况一览表</w:t>
      </w:r>
    </w:p>
    <w:tbl>
      <w:tblPr>
        <w:tblW w:w="9558"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3"/>
        <w:gridCol w:w="734"/>
        <w:gridCol w:w="3241"/>
        <w:gridCol w:w="3982"/>
        <w:gridCol w:w="1158"/>
      </w:tblGrid>
      <w:tr w:rsidR="005C6D9D">
        <w:trPr>
          <w:trHeight w:val="696"/>
        </w:trPr>
        <w:tc>
          <w:tcPr>
            <w:tcW w:w="443"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序号</w:t>
            </w:r>
          </w:p>
        </w:tc>
        <w:tc>
          <w:tcPr>
            <w:tcW w:w="734"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影响要素</w:t>
            </w:r>
          </w:p>
        </w:tc>
        <w:tc>
          <w:tcPr>
            <w:tcW w:w="3241"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环境质量现状</w:t>
            </w:r>
          </w:p>
        </w:tc>
        <w:tc>
          <w:tcPr>
            <w:tcW w:w="3982"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环境影响预测结果</w:t>
            </w:r>
          </w:p>
        </w:tc>
        <w:tc>
          <w:tcPr>
            <w:tcW w:w="1158"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环境功能是否降低</w:t>
            </w:r>
          </w:p>
        </w:tc>
      </w:tr>
      <w:tr w:rsidR="005C6D9D">
        <w:trPr>
          <w:trHeight w:val="2443"/>
        </w:trPr>
        <w:tc>
          <w:tcPr>
            <w:tcW w:w="443"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1</w:t>
            </w:r>
          </w:p>
        </w:tc>
        <w:tc>
          <w:tcPr>
            <w:tcW w:w="734"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大气</w:t>
            </w:r>
          </w:p>
        </w:tc>
        <w:tc>
          <w:tcPr>
            <w:tcW w:w="3241" w:type="dxa"/>
            <w:shd w:val="clear" w:color="auto" w:fill="auto"/>
            <w:vAlign w:val="center"/>
          </w:tcPr>
          <w:p w:rsidR="005C6D9D" w:rsidRDefault="008D3B0E">
            <w:pPr>
              <w:widowControl w:val="0"/>
              <w:spacing w:before="0" w:after="0" w:line="400" w:lineRule="exact"/>
              <w:jc w:val="center"/>
              <w:rPr>
                <w:color w:val="000000" w:themeColor="text1"/>
                <w:szCs w:val="21"/>
              </w:rPr>
            </w:pPr>
            <w:r>
              <w:rPr>
                <w:rFonts w:eastAsiaTheme="majorEastAsia"/>
                <w:color w:val="000000" w:themeColor="text1"/>
                <w:szCs w:val="21"/>
              </w:rPr>
              <w:t>本项目所在地大气环境中</w:t>
            </w:r>
            <w:r>
              <w:rPr>
                <w:rFonts w:eastAsiaTheme="majorEastAsia"/>
                <w:color w:val="000000" w:themeColor="text1"/>
                <w:szCs w:val="21"/>
              </w:rPr>
              <w:t>SO</w:t>
            </w:r>
            <w:r>
              <w:rPr>
                <w:rFonts w:eastAsiaTheme="majorEastAsia"/>
                <w:color w:val="000000" w:themeColor="text1"/>
                <w:szCs w:val="21"/>
                <w:vertAlign w:val="subscript"/>
              </w:rPr>
              <w:t>2</w:t>
            </w:r>
            <w:r>
              <w:rPr>
                <w:rFonts w:eastAsiaTheme="majorEastAsia"/>
                <w:color w:val="000000" w:themeColor="text1"/>
                <w:szCs w:val="21"/>
              </w:rPr>
              <w:t>、</w:t>
            </w:r>
            <w:r>
              <w:rPr>
                <w:rFonts w:eastAsiaTheme="majorEastAsia"/>
                <w:color w:val="000000" w:themeColor="text1"/>
                <w:szCs w:val="21"/>
              </w:rPr>
              <w:t>NO</w:t>
            </w:r>
            <w:r>
              <w:rPr>
                <w:rFonts w:eastAsiaTheme="majorEastAsia"/>
                <w:color w:val="000000" w:themeColor="text1"/>
                <w:szCs w:val="21"/>
                <w:vertAlign w:val="subscript"/>
              </w:rPr>
              <w:t>2</w:t>
            </w:r>
            <w:r>
              <w:rPr>
                <w:rFonts w:eastAsiaTheme="majorEastAsia"/>
                <w:color w:val="000000" w:themeColor="text1"/>
                <w:szCs w:val="21"/>
              </w:rPr>
              <w:t>、</w:t>
            </w:r>
            <w:r>
              <w:rPr>
                <w:rFonts w:eastAsiaTheme="majorEastAsia"/>
                <w:color w:val="000000" w:themeColor="text1"/>
                <w:szCs w:val="21"/>
              </w:rPr>
              <w:t>PM</w:t>
            </w:r>
            <w:r>
              <w:rPr>
                <w:rFonts w:eastAsiaTheme="majorEastAsia"/>
                <w:color w:val="000000" w:themeColor="text1"/>
                <w:szCs w:val="21"/>
                <w:vertAlign w:val="subscript"/>
              </w:rPr>
              <w:t>10</w:t>
            </w:r>
            <w:r>
              <w:rPr>
                <w:rFonts w:eastAsiaTheme="majorEastAsia"/>
                <w:color w:val="000000" w:themeColor="text1"/>
                <w:szCs w:val="21"/>
              </w:rPr>
              <w:t>满足《环境空气质量标准》（</w:t>
            </w:r>
            <w:r>
              <w:rPr>
                <w:rFonts w:eastAsiaTheme="majorEastAsia"/>
                <w:color w:val="000000" w:themeColor="text1"/>
                <w:szCs w:val="21"/>
              </w:rPr>
              <w:t>GB3095-2012</w:t>
            </w:r>
            <w:r>
              <w:rPr>
                <w:rFonts w:eastAsiaTheme="majorEastAsia"/>
                <w:color w:val="000000" w:themeColor="text1"/>
                <w:szCs w:val="21"/>
              </w:rPr>
              <w:t>）二级标准的要求，</w:t>
            </w:r>
            <w:r>
              <w:rPr>
                <w:rFonts w:eastAsiaTheme="majorEastAsia" w:hint="eastAsia"/>
                <w:color w:val="000000" w:themeColor="text1"/>
                <w:szCs w:val="21"/>
              </w:rPr>
              <w:t>P</w:t>
            </w:r>
            <w:r>
              <w:rPr>
                <w:rFonts w:eastAsiaTheme="majorEastAsia"/>
                <w:color w:val="000000" w:themeColor="text1"/>
                <w:szCs w:val="21"/>
              </w:rPr>
              <w:t>M</w:t>
            </w:r>
            <w:r>
              <w:rPr>
                <w:rFonts w:eastAsiaTheme="majorEastAsia"/>
                <w:color w:val="000000" w:themeColor="text1"/>
                <w:szCs w:val="21"/>
                <w:vertAlign w:val="subscript"/>
              </w:rPr>
              <w:t>10</w:t>
            </w:r>
            <w:r>
              <w:rPr>
                <w:rFonts w:eastAsiaTheme="majorEastAsia"/>
                <w:color w:val="000000" w:themeColor="text1"/>
                <w:szCs w:val="21"/>
              </w:rPr>
              <w:t>和</w:t>
            </w:r>
            <w:r>
              <w:rPr>
                <w:rFonts w:eastAsiaTheme="majorEastAsia" w:hint="eastAsia"/>
                <w:color w:val="000000" w:themeColor="text1"/>
                <w:szCs w:val="21"/>
              </w:rPr>
              <w:t>P</w:t>
            </w:r>
            <w:r>
              <w:rPr>
                <w:rFonts w:eastAsiaTheme="majorEastAsia"/>
                <w:color w:val="000000" w:themeColor="text1"/>
                <w:szCs w:val="21"/>
              </w:rPr>
              <w:t>M</w:t>
            </w:r>
            <w:r>
              <w:rPr>
                <w:rFonts w:eastAsiaTheme="majorEastAsia"/>
                <w:color w:val="000000" w:themeColor="text1"/>
                <w:szCs w:val="21"/>
                <w:vertAlign w:val="subscript"/>
              </w:rPr>
              <w:t>2.5</w:t>
            </w:r>
            <w:r>
              <w:rPr>
                <w:rFonts w:eastAsiaTheme="majorEastAsia"/>
                <w:color w:val="000000" w:themeColor="text1"/>
                <w:szCs w:val="21"/>
              </w:rPr>
              <w:t>未达标</w:t>
            </w:r>
            <w:r>
              <w:rPr>
                <w:rFonts w:eastAsiaTheme="majorEastAsia" w:hint="eastAsia"/>
                <w:color w:val="000000" w:themeColor="text1"/>
                <w:szCs w:val="21"/>
              </w:rPr>
              <w:t>，</w:t>
            </w:r>
            <w:r>
              <w:rPr>
                <w:color w:val="000000" w:themeColor="text1"/>
                <w:szCs w:val="21"/>
              </w:rPr>
              <w:t>大气环境中</w:t>
            </w:r>
            <w:r>
              <w:rPr>
                <w:color w:val="000000" w:themeColor="text1"/>
                <w:szCs w:val="21"/>
              </w:rPr>
              <w:t>TVOC</w:t>
            </w:r>
            <w:r>
              <w:rPr>
                <w:rFonts w:hint="eastAsia"/>
                <w:color w:val="000000" w:themeColor="text1"/>
                <w:szCs w:val="21"/>
              </w:rPr>
              <w:t>满足相应环境质量标准</w:t>
            </w:r>
            <w:r>
              <w:rPr>
                <w:color w:val="000000" w:themeColor="text1"/>
                <w:szCs w:val="21"/>
              </w:rPr>
              <w:t xml:space="preserve"> </w:t>
            </w:r>
          </w:p>
        </w:tc>
        <w:tc>
          <w:tcPr>
            <w:tcW w:w="3982" w:type="dxa"/>
            <w:shd w:val="clear" w:color="auto" w:fill="auto"/>
            <w:vAlign w:val="center"/>
          </w:tcPr>
          <w:p w:rsidR="005C6D9D" w:rsidRDefault="008D3B0E">
            <w:pPr>
              <w:widowControl w:val="0"/>
              <w:adjustRightInd w:val="0"/>
              <w:snapToGrid w:val="0"/>
              <w:spacing w:before="0" w:after="0" w:line="400" w:lineRule="exact"/>
              <w:textAlignment w:val="center"/>
              <w:rPr>
                <w:color w:val="000000" w:themeColor="text1"/>
                <w:szCs w:val="21"/>
                <w:highlight w:val="yellow"/>
              </w:rPr>
            </w:pPr>
            <w:r>
              <w:rPr>
                <w:rFonts w:eastAsiaTheme="minorEastAsia"/>
                <w:color w:val="000000" w:themeColor="text1"/>
              </w:rPr>
              <w:t>采用估算模式计算，</w:t>
            </w:r>
            <w:r>
              <w:rPr>
                <w:rFonts w:eastAsiaTheme="minorEastAsia" w:hint="eastAsia"/>
                <w:color w:val="000000" w:themeColor="text1"/>
              </w:rPr>
              <w:t>拟建项目有组织废气下风向最大质量浓度占标率为</w:t>
            </w:r>
            <w:r>
              <w:rPr>
                <w:rFonts w:eastAsiaTheme="minorEastAsia" w:hint="eastAsia"/>
                <w:color w:val="000000" w:themeColor="text1"/>
              </w:rPr>
              <w:t>0.53%</w:t>
            </w:r>
            <w:r>
              <w:rPr>
                <w:rFonts w:eastAsiaTheme="minorEastAsia" w:hint="eastAsia"/>
                <w:color w:val="000000" w:themeColor="text1"/>
              </w:rPr>
              <w:t>，无组织排放的各类污染物厂界浓度也满足相应限值，下风向最大质量浓度占标率为</w:t>
            </w:r>
            <w:r>
              <w:rPr>
                <w:rFonts w:eastAsiaTheme="minorEastAsia" w:hint="eastAsia"/>
                <w:color w:val="000000" w:themeColor="text1"/>
              </w:rPr>
              <w:t>0.22%</w:t>
            </w:r>
            <w:r>
              <w:rPr>
                <w:rFonts w:eastAsiaTheme="minorEastAsia" w:hint="eastAsia"/>
                <w:color w:val="000000" w:themeColor="text1"/>
              </w:rPr>
              <w:t>。有组织和无组织排放的污染物最大浓度占标率≤</w:t>
            </w:r>
            <w:r>
              <w:rPr>
                <w:rFonts w:eastAsiaTheme="minorEastAsia" w:hint="eastAsia"/>
                <w:color w:val="000000" w:themeColor="text1"/>
              </w:rPr>
              <w:t>100%</w:t>
            </w:r>
            <w:r>
              <w:rPr>
                <w:rFonts w:eastAsiaTheme="minorEastAsia" w:hint="eastAsia"/>
                <w:color w:val="000000" w:themeColor="text1"/>
              </w:rPr>
              <w:t>。因此，拟建项目环境影响可接受</w:t>
            </w:r>
            <w:r>
              <w:rPr>
                <w:rFonts w:eastAsiaTheme="minorEastAsia"/>
                <w:color w:val="000000" w:themeColor="text1"/>
              </w:rPr>
              <w:t>。</w:t>
            </w:r>
          </w:p>
        </w:tc>
        <w:tc>
          <w:tcPr>
            <w:tcW w:w="1158"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否</w:t>
            </w:r>
          </w:p>
        </w:tc>
      </w:tr>
      <w:tr w:rsidR="005C6D9D">
        <w:tc>
          <w:tcPr>
            <w:tcW w:w="443"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2</w:t>
            </w:r>
          </w:p>
        </w:tc>
        <w:tc>
          <w:tcPr>
            <w:tcW w:w="734"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地表水</w:t>
            </w:r>
          </w:p>
        </w:tc>
        <w:tc>
          <w:tcPr>
            <w:tcW w:w="3241"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W</w:t>
            </w:r>
            <w:r>
              <w:rPr>
                <w:rFonts w:hint="eastAsia"/>
                <w:color w:val="000000" w:themeColor="text1"/>
                <w:szCs w:val="21"/>
              </w:rPr>
              <w:t>1</w:t>
            </w:r>
            <w:r>
              <w:rPr>
                <w:color w:val="000000" w:themeColor="text1"/>
                <w:szCs w:val="21"/>
              </w:rPr>
              <w:t>监测断面</w:t>
            </w:r>
            <w:r>
              <w:rPr>
                <w:rFonts w:hint="eastAsia"/>
                <w:color w:val="000000" w:themeColor="text1"/>
                <w:szCs w:val="21"/>
              </w:rPr>
              <w:t>各</w:t>
            </w:r>
            <w:r>
              <w:rPr>
                <w:color w:val="000000" w:themeColor="text1"/>
                <w:szCs w:val="21"/>
              </w:rPr>
              <w:t>监测</w:t>
            </w:r>
            <w:r>
              <w:rPr>
                <w:rFonts w:hint="eastAsia"/>
                <w:color w:val="000000" w:themeColor="text1"/>
                <w:szCs w:val="21"/>
              </w:rPr>
              <w:t>因子均能达到《地表水环境质量标准》</w:t>
            </w:r>
            <w:r>
              <w:rPr>
                <w:rFonts w:hint="eastAsia"/>
                <w:color w:val="000000" w:themeColor="text1"/>
                <w:szCs w:val="21"/>
              </w:rPr>
              <w:t>(GB 3838-2002)</w:t>
            </w:r>
            <w:r>
              <w:rPr>
                <w:color w:val="000000" w:themeColor="text1"/>
                <w:szCs w:val="21"/>
              </w:rPr>
              <w:t>II</w:t>
            </w:r>
            <w:r>
              <w:rPr>
                <w:rFonts w:hint="eastAsia"/>
                <w:color w:val="000000" w:themeColor="text1"/>
                <w:szCs w:val="21"/>
              </w:rPr>
              <w:t>类水质标准；</w:t>
            </w:r>
            <w:r>
              <w:rPr>
                <w:color w:val="000000" w:themeColor="text1"/>
                <w:szCs w:val="21"/>
              </w:rPr>
              <w:t>除</w:t>
            </w:r>
            <w:r>
              <w:rPr>
                <w:color w:val="000000" w:themeColor="text1"/>
                <w:szCs w:val="21"/>
              </w:rPr>
              <w:t>W</w:t>
            </w:r>
            <w:r>
              <w:rPr>
                <w:rFonts w:hint="eastAsia"/>
                <w:color w:val="000000" w:themeColor="text1"/>
                <w:szCs w:val="21"/>
              </w:rPr>
              <w:t>4</w:t>
            </w:r>
            <w:r>
              <w:rPr>
                <w:color w:val="000000" w:themeColor="text1"/>
                <w:szCs w:val="21"/>
              </w:rPr>
              <w:t>监测点位</w:t>
            </w:r>
            <w:r>
              <w:rPr>
                <w:color w:val="000000" w:themeColor="text1"/>
                <w:szCs w:val="21"/>
              </w:rPr>
              <w:t>SS</w:t>
            </w:r>
            <w:r>
              <w:rPr>
                <w:rFonts w:hint="eastAsia"/>
                <w:color w:val="000000" w:themeColor="text1"/>
                <w:szCs w:val="21"/>
              </w:rPr>
              <w:t>、</w:t>
            </w:r>
            <w:r>
              <w:rPr>
                <w:color w:val="000000" w:themeColor="text1"/>
                <w:szCs w:val="21"/>
              </w:rPr>
              <w:t>总磷超标外</w:t>
            </w:r>
            <w:r>
              <w:rPr>
                <w:rFonts w:hint="eastAsia"/>
                <w:color w:val="000000" w:themeColor="text1"/>
                <w:szCs w:val="21"/>
              </w:rPr>
              <w:t>，</w:t>
            </w:r>
            <w:r>
              <w:rPr>
                <w:color w:val="000000" w:themeColor="text1"/>
                <w:szCs w:val="21"/>
              </w:rPr>
              <w:t>W</w:t>
            </w:r>
            <w:r>
              <w:rPr>
                <w:rFonts w:hint="eastAsia"/>
                <w:color w:val="000000" w:themeColor="text1"/>
                <w:szCs w:val="21"/>
              </w:rPr>
              <w:t>2~W4</w:t>
            </w:r>
            <w:r>
              <w:rPr>
                <w:color w:val="000000" w:themeColor="text1"/>
                <w:szCs w:val="21"/>
              </w:rPr>
              <w:t>监测断面</w:t>
            </w:r>
            <w:r>
              <w:rPr>
                <w:rFonts w:hint="eastAsia"/>
                <w:color w:val="000000" w:themeColor="text1"/>
                <w:szCs w:val="21"/>
              </w:rPr>
              <w:t>各</w:t>
            </w:r>
            <w:r>
              <w:rPr>
                <w:color w:val="000000" w:themeColor="text1"/>
                <w:szCs w:val="21"/>
              </w:rPr>
              <w:t>监测</w:t>
            </w:r>
            <w:r>
              <w:rPr>
                <w:rFonts w:hint="eastAsia"/>
                <w:color w:val="000000" w:themeColor="text1"/>
                <w:szCs w:val="21"/>
              </w:rPr>
              <w:t>因子均能达到《地表水环境质量标准》</w:t>
            </w:r>
            <w:r>
              <w:rPr>
                <w:rFonts w:hint="eastAsia"/>
                <w:color w:val="000000" w:themeColor="text1"/>
                <w:szCs w:val="21"/>
              </w:rPr>
              <w:t>(GB 3838-2002)</w:t>
            </w:r>
            <w:r>
              <w:rPr>
                <w:color w:val="000000" w:themeColor="text1"/>
                <w:szCs w:val="21"/>
              </w:rPr>
              <w:t>III</w:t>
            </w:r>
            <w:r>
              <w:rPr>
                <w:rFonts w:hint="eastAsia"/>
                <w:color w:val="000000" w:themeColor="text1"/>
                <w:szCs w:val="21"/>
              </w:rPr>
              <w:t>类水质标准。</w:t>
            </w:r>
          </w:p>
        </w:tc>
        <w:tc>
          <w:tcPr>
            <w:tcW w:w="3982" w:type="dxa"/>
            <w:shd w:val="clear" w:color="auto" w:fill="auto"/>
            <w:vAlign w:val="center"/>
          </w:tcPr>
          <w:p w:rsidR="005C6D9D" w:rsidRDefault="008D3B0E">
            <w:pPr>
              <w:widowControl w:val="0"/>
              <w:spacing w:before="0" w:after="0" w:line="400" w:lineRule="exact"/>
              <w:rPr>
                <w:color w:val="000000" w:themeColor="text1"/>
                <w:szCs w:val="21"/>
                <w:highlight w:val="yellow"/>
              </w:rPr>
            </w:pPr>
            <w:r>
              <w:rPr>
                <w:color w:val="000000" w:themeColor="text1"/>
                <w:szCs w:val="21"/>
              </w:rPr>
              <w:t>扩建项目全厂废水的年排放总量约为</w:t>
            </w:r>
            <w:r>
              <w:rPr>
                <w:color w:val="000000" w:themeColor="text1"/>
                <w:szCs w:val="21"/>
              </w:rPr>
              <w:t>216m</w:t>
            </w:r>
            <w:r>
              <w:rPr>
                <w:color w:val="000000" w:themeColor="text1"/>
                <w:szCs w:val="21"/>
                <w:vertAlign w:val="superscript"/>
              </w:rPr>
              <w:t>3</w:t>
            </w:r>
            <w:r>
              <w:rPr>
                <w:color w:val="000000" w:themeColor="text1"/>
                <w:szCs w:val="21"/>
              </w:rPr>
              <w:t>/a</w:t>
            </w:r>
            <w:r>
              <w:rPr>
                <w:color w:val="000000" w:themeColor="text1"/>
                <w:szCs w:val="21"/>
              </w:rPr>
              <w:t>（</w:t>
            </w:r>
            <w:r>
              <w:rPr>
                <w:color w:val="000000" w:themeColor="text1"/>
                <w:szCs w:val="21"/>
              </w:rPr>
              <w:t>0.72m</w:t>
            </w:r>
            <w:r>
              <w:rPr>
                <w:color w:val="000000" w:themeColor="text1"/>
                <w:szCs w:val="21"/>
                <w:vertAlign w:val="superscript"/>
              </w:rPr>
              <w:t>3</w:t>
            </w:r>
            <w:r>
              <w:rPr>
                <w:color w:val="000000" w:themeColor="text1"/>
                <w:szCs w:val="21"/>
              </w:rPr>
              <w:t>/d</w:t>
            </w:r>
            <w:r>
              <w:rPr>
                <w:color w:val="000000" w:themeColor="text1"/>
                <w:szCs w:val="21"/>
              </w:rPr>
              <w:t>），所排水量占扬州青山污水处理厂处理能力的比例较小。扩建项目废水中污染物浓度较低，能达到园区污水处理厂接管标准，直接接管至园区污水管网。水质和水量均能满足园区青山污水处理厂的接管标准和处理能力，经污水处理</w:t>
            </w:r>
            <w:proofErr w:type="gramStart"/>
            <w:r>
              <w:rPr>
                <w:color w:val="000000" w:themeColor="text1"/>
                <w:szCs w:val="21"/>
              </w:rPr>
              <w:t>厂有效</w:t>
            </w:r>
            <w:proofErr w:type="gramEnd"/>
            <w:r>
              <w:rPr>
                <w:color w:val="000000" w:themeColor="text1"/>
                <w:szCs w:val="21"/>
              </w:rPr>
              <w:t>处理后，各污染物均能达标排放。本</w:t>
            </w:r>
            <w:r>
              <w:rPr>
                <w:rFonts w:hint="eastAsia"/>
                <w:color w:val="000000" w:themeColor="text1"/>
                <w:szCs w:val="21"/>
              </w:rPr>
              <w:t>项目废水排放在满足接管标准的情形下，尾水对地表水水质影响不大。</w:t>
            </w:r>
          </w:p>
        </w:tc>
        <w:tc>
          <w:tcPr>
            <w:tcW w:w="1158"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否</w:t>
            </w:r>
          </w:p>
        </w:tc>
      </w:tr>
      <w:tr w:rsidR="005C6D9D">
        <w:tc>
          <w:tcPr>
            <w:tcW w:w="443"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3</w:t>
            </w:r>
          </w:p>
        </w:tc>
        <w:tc>
          <w:tcPr>
            <w:tcW w:w="734"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噪声</w:t>
            </w:r>
          </w:p>
        </w:tc>
        <w:tc>
          <w:tcPr>
            <w:tcW w:w="3241"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厂界</w:t>
            </w:r>
            <w:r>
              <w:rPr>
                <w:color w:val="000000" w:themeColor="text1"/>
                <w:szCs w:val="21"/>
              </w:rPr>
              <w:t>N1-N8</w:t>
            </w:r>
            <w:proofErr w:type="gramStart"/>
            <w:r>
              <w:rPr>
                <w:color w:val="000000" w:themeColor="text1"/>
                <w:szCs w:val="21"/>
              </w:rPr>
              <w:t>各</w:t>
            </w:r>
            <w:proofErr w:type="gramEnd"/>
            <w:r>
              <w:rPr>
                <w:color w:val="000000" w:themeColor="text1"/>
                <w:szCs w:val="21"/>
              </w:rPr>
              <w:t>监测点均达到《声环境质量标准》（</w:t>
            </w:r>
            <w:r>
              <w:rPr>
                <w:color w:val="000000" w:themeColor="text1"/>
                <w:szCs w:val="21"/>
              </w:rPr>
              <w:t>GB3096-2008</w:t>
            </w:r>
            <w:r>
              <w:rPr>
                <w:color w:val="000000" w:themeColor="text1"/>
                <w:szCs w:val="21"/>
              </w:rPr>
              <w:t>）中的</w:t>
            </w:r>
            <w:r>
              <w:rPr>
                <w:color w:val="000000" w:themeColor="text1"/>
                <w:szCs w:val="21"/>
              </w:rPr>
              <w:t>3</w:t>
            </w:r>
            <w:r>
              <w:rPr>
                <w:color w:val="000000" w:themeColor="text1"/>
                <w:szCs w:val="21"/>
              </w:rPr>
              <w:t>类标准。</w:t>
            </w:r>
          </w:p>
        </w:tc>
        <w:tc>
          <w:tcPr>
            <w:tcW w:w="3982" w:type="dxa"/>
            <w:shd w:val="clear" w:color="auto" w:fill="auto"/>
            <w:vAlign w:val="center"/>
          </w:tcPr>
          <w:p w:rsidR="005C6D9D" w:rsidRDefault="008D3B0E">
            <w:pPr>
              <w:widowControl w:val="0"/>
              <w:spacing w:before="0" w:after="0" w:line="400" w:lineRule="exact"/>
              <w:rPr>
                <w:color w:val="000000" w:themeColor="text1"/>
                <w:szCs w:val="21"/>
                <w:highlight w:val="yellow"/>
              </w:rPr>
            </w:pPr>
            <w:r>
              <w:rPr>
                <w:rFonts w:hint="eastAsia"/>
                <w:color w:val="000000" w:themeColor="text1"/>
                <w:szCs w:val="21"/>
              </w:rPr>
              <w:t>拟建</w:t>
            </w:r>
            <w:r>
              <w:rPr>
                <w:color w:val="000000" w:themeColor="text1"/>
                <w:szCs w:val="21"/>
              </w:rPr>
              <w:t>项目</w:t>
            </w:r>
            <w:r>
              <w:rPr>
                <w:rFonts w:hint="eastAsia"/>
                <w:color w:val="000000" w:themeColor="text1"/>
                <w:szCs w:val="21"/>
              </w:rPr>
              <w:t>建设后</w:t>
            </w:r>
            <w:r>
              <w:rPr>
                <w:color w:val="000000" w:themeColor="text1"/>
                <w:szCs w:val="21"/>
              </w:rPr>
              <w:t>厂界噪声排放满足《工业企业厂界环境噪声排放标准》（</w:t>
            </w:r>
            <w:r>
              <w:rPr>
                <w:color w:val="000000" w:themeColor="text1"/>
                <w:szCs w:val="21"/>
              </w:rPr>
              <w:t>GB12348-2008</w:t>
            </w:r>
            <w:r>
              <w:rPr>
                <w:color w:val="000000" w:themeColor="text1"/>
                <w:szCs w:val="21"/>
              </w:rPr>
              <w:t>）</w:t>
            </w:r>
            <w:r>
              <w:rPr>
                <w:color w:val="000000" w:themeColor="text1"/>
                <w:szCs w:val="21"/>
              </w:rPr>
              <w:t>3</w:t>
            </w:r>
            <w:r>
              <w:rPr>
                <w:color w:val="000000" w:themeColor="text1"/>
                <w:szCs w:val="21"/>
              </w:rPr>
              <w:t>类标准要求，昼间</w:t>
            </w:r>
            <w:r>
              <w:rPr>
                <w:color w:val="000000" w:themeColor="text1"/>
                <w:szCs w:val="21"/>
              </w:rPr>
              <w:t>65dB(A)</w:t>
            </w:r>
            <w:r>
              <w:rPr>
                <w:color w:val="000000" w:themeColor="text1"/>
                <w:szCs w:val="21"/>
              </w:rPr>
              <w:t>，夜间</w:t>
            </w:r>
            <w:r>
              <w:rPr>
                <w:color w:val="000000" w:themeColor="text1"/>
                <w:szCs w:val="21"/>
              </w:rPr>
              <w:t>55dB(A)</w:t>
            </w:r>
            <w:r>
              <w:rPr>
                <w:color w:val="000000" w:themeColor="text1"/>
                <w:szCs w:val="21"/>
              </w:rPr>
              <w:t>。</w:t>
            </w:r>
          </w:p>
        </w:tc>
        <w:tc>
          <w:tcPr>
            <w:tcW w:w="1158"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否</w:t>
            </w:r>
          </w:p>
        </w:tc>
      </w:tr>
      <w:tr w:rsidR="005C6D9D">
        <w:tc>
          <w:tcPr>
            <w:tcW w:w="443"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4</w:t>
            </w:r>
          </w:p>
        </w:tc>
        <w:tc>
          <w:tcPr>
            <w:tcW w:w="734"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地下水</w:t>
            </w:r>
          </w:p>
        </w:tc>
        <w:tc>
          <w:tcPr>
            <w:tcW w:w="3241"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地下水所有监测点位的监测因子除</w:t>
            </w:r>
            <w:r>
              <w:rPr>
                <w:color w:val="000000" w:themeColor="text1"/>
                <w:szCs w:val="21"/>
              </w:rPr>
              <w:t>D5</w:t>
            </w:r>
            <w:r>
              <w:rPr>
                <w:color w:val="000000" w:themeColor="text1"/>
                <w:szCs w:val="21"/>
              </w:rPr>
              <w:t>硫酸盐、高锰酸盐指数为</w:t>
            </w:r>
            <w:r>
              <w:rPr>
                <w:color w:val="000000" w:themeColor="text1"/>
                <w:szCs w:val="21"/>
              </w:rPr>
              <w:t>Ⅴ</w:t>
            </w:r>
            <w:r>
              <w:rPr>
                <w:color w:val="000000" w:themeColor="text1"/>
                <w:szCs w:val="21"/>
              </w:rPr>
              <w:t>类，氨氮、亚硝酸盐、溶解性总固体为</w:t>
            </w:r>
            <w:r>
              <w:rPr>
                <w:color w:val="000000" w:themeColor="text1"/>
                <w:szCs w:val="21"/>
              </w:rPr>
              <w:t>Ⅳ</w:t>
            </w:r>
            <w:r>
              <w:rPr>
                <w:color w:val="000000" w:themeColor="text1"/>
                <w:szCs w:val="21"/>
              </w:rPr>
              <w:t>类外，其他监测带点位各监测因子指标均达到《地下</w:t>
            </w:r>
            <w:r>
              <w:rPr>
                <w:color w:val="000000" w:themeColor="text1"/>
                <w:szCs w:val="21"/>
              </w:rPr>
              <w:lastRenderedPageBreak/>
              <w:t>水质量标准》（</w:t>
            </w:r>
            <w:r>
              <w:rPr>
                <w:color w:val="000000" w:themeColor="text1"/>
                <w:szCs w:val="21"/>
              </w:rPr>
              <w:t>GB/T14848-93</w:t>
            </w:r>
            <w:r>
              <w:rPr>
                <w:color w:val="000000" w:themeColor="text1"/>
                <w:szCs w:val="21"/>
              </w:rPr>
              <w:t>）的</w:t>
            </w:r>
            <w:r>
              <w:rPr>
                <w:color w:val="000000" w:themeColor="text1"/>
                <w:szCs w:val="21"/>
              </w:rPr>
              <w:t>Ⅲ</w:t>
            </w:r>
            <w:r>
              <w:rPr>
                <w:color w:val="000000" w:themeColor="text1"/>
                <w:szCs w:val="21"/>
              </w:rPr>
              <w:t>类及以上标准。</w:t>
            </w:r>
          </w:p>
        </w:tc>
        <w:tc>
          <w:tcPr>
            <w:tcW w:w="3982" w:type="dxa"/>
            <w:shd w:val="clear" w:color="auto" w:fill="auto"/>
            <w:vAlign w:val="center"/>
          </w:tcPr>
          <w:p w:rsidR="005C6D9D" w:rsidRDefault="008D3B0E">
            <w:pPr>
              <w:widowControl w:val="0"/>
              <w:spacing w:before="0" w:after="0" w:line="400" w:lineRule="exact"/>
              <w:rPr>
                <w:color w:val="000000" w:themeColor="text1"/>
                <w:szCs w:val="21"/>
              </w:rPr>
            </w:pPr>
            <w:r>
              <w:rPr>
                <w:color w:val="000000" w:themeColor="text1"/>
                <w:szCs w:val="21"/>
              </w:rPr>
              <w:lastRenderedPageBreak/>
              <w:t>污染物长期泄漏会对地下水造成影响，但整体影响范围主要集中在地下水径流的下游方向。由于项目所在区域地下水水力梯度较小，污染物迁移速度也较慢。在预测的较长时间内，污染影响范围仍在渗漏</w:t>
            </w:r>
            <w:r>
              <w:rPr>
                <w:color w:val="000000" w:themeColor="text1"/>
                <w:szCs w:val="21"/>
              </w:rPr>
              <w:lastRenderedPageBreak/>
              <w:t>点附近</w:t>
            </w:r>
            <w:r>
              <w:rPr>
                <w:color w:val="000000" w:themeColor="text1"/>
                <w:szCs w:val="21"/>
              </w:rPr>
              <w:t>100m</w:t>
            </w:r>
            <w:r>
              <w:rPr>
                <w:color w:val="000000" w:themeColor="text1"/>
                <w:szCs w:val="21"/>
              </w:rPr>
              <w:t>以内，不会对周围的环境保护目标造成不利影响。</w:t>
            </w:r>
          </w:p>
        </w:tc>
        <w:tc>
          <w:tcPr>
            <w:tcW w:w="1158"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lastRenderedPageBreak/>
              <w:t>否</w:t>
            </w:r>
          </w:p>
        </w:tc>
      </w:tr>
      <w:tr w:rsidR="005C6D9D">
        <w:tc>
          <w:tcPr>
            <w:tcW w:w="443"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5</w:t>
            </w:r>
          </w:p>
        </w:tc>
        <w:tc>
          <w:tcPr>
            <w:tcW w:w="734" w:type="dxa"/>
            <w:shd w:val="clear" w:color="auto" w:fill="auto"/>
            <w:vAlign w:val="center"/>
          </w:tcPr>
          <w:p w:rsidR="005C6D9D" w:rsidRDefault="008D3B0E">
            <w:pPr>
              <w:widowControl w:val="0"/>
              <w:spacing w:before="0" w:after="0" w:line="400" w:lineRule="exact"/>
              <w:jc w:val="center"/>
              <w:rPr>
                <w:color w:val="000000" w:themeColor="text1"/>
                <w:szCs w:val="21"/>
              </w:rPr>
            </w:pPr>
            <w:r>
              <w:rPr>
                <w:color w:val="000000" w:themeColor="text1"/>
                <w:szCs w:val="21"/>
              </w:rPr>
              <w:t>土壤</w:t>
            </w:r>
          </w:p>
        </w:tc>
        <w:tc>
          <w:tcPr>
            <w:tcW w:w="3241" w:type="dxa"/>
            <w:shd w:val="clear" w:color="auto" w:fill="auto"/>
            <w:vAlign w:val="center"/>
          </w:tcPr>
          <w:p w:rsidR="005C6D9D" w:rsidRDefault="008D3B0E">
            <w:pPr>
              <w:widowControl w:val="0"/>
              <w:spacing w:before="0" w:after="0" w:line="400" w:lineRule="exact"/>
              <w:jc w:val="center"/>
              <w:rPr>
                <w:color w:val="000000" w:themeColor="text1"/>
                <w:szCs w:val="21"/>
              </w:rPr>
            </w:pPr>
            <w:r>
              <w:rPr>
                <w:rFonts w:hint="eastAsia"/>
                <w:color w:val="000000" w:themeColor="text1"/>
                <w:szCs w:val="21"/>
              </w:rPr>
              <w:t>各土壤监测点监测因子均未超出《土壤环境质量</w:t>
            </w:r>
            <w:r>
              <w:rPr>
                <w:rFonts w:hint="eastAsia"/>
                <w:color w:val="000000" w:themeColor="text1"/>
                <w:szCs w:val="21"/>
              </w:rPr>
              <w:t xml:space="preserve"> </w:t>
            </w:r>
            <w:r>
              <w:rPr>
                <w:rFonts w:hint="eastAsia"/>
                <w:color w:val="000000" w:themeColor="text1"/>
                <w:szCs w:val="21"/>
              </w:rPr>
              <w:t>建设用地土壤污染风险管控标准（试行）》（</w:t>
            </w:r>
            <w:r>
              <w:rPr>
                <w:rFonts w:hint="eastAsia"/>
                <w:color w:val="000000" w:themeColor="text1"/>
                <w:szCs w:val="21"/>
              </w:rPr>
              <w:t>GB36600</w:t>
            </w:r>
            <w:r>
              <w:rPr>
                <w:rFonts w:hint="eastAsia"/>
                <w:color w:val="000000" w:themeColor="text1"/>
                <w:szCs w:val="21"/>
              </w:rPr>
              <w:t>—</w:t>
            </w:r>
            <w:r>
              <w:rPr>
                <w:rFonts w:hint="eastAsia"/>
                <w:color w:val="000000" w:themeColor="text1"/>
                <w:szCs w:val="21"/>
              </w:rPr>
              <w:t>2018</w:t>
            </w:r>
            <w:r>
              <w:rPr>
                <w:rFonts w:hint="eastAsia"/>
                <w:color w:val="000000" w:themeColor="text1"/>
                <w:szCs w:val="21"/>
              </w:rPr>
              <w:t>）表</w:t>
            </w:r>
            <w:r>
              <w:rPr>
                <w:rFonts w:hint="eastAsia"/>
                <w:color w:val="000000" w:themeColor="text1"/>
                <w:szCs w:val="21"/>
              </w:rPr>
              <w:t>1</w:t>
            </w:r>
            <w:r>
              <w:rPr>
                <w:rFonts w:hint="eastAsia"/>
                <w:color w:val="000000" w:themeColor="text1"/>
                <w:szCs w:val="21"/>
              </w:rPr>
              <w:t>中第二类用地风险筛选值。</w:t>
            </w:r>
          </w:p>
        </w:tc>
        <w:tc>
          <w:tcPr>
            <w:tcW w:w="3982" w:type="dxa"/>
            <w:shd w:val="clear" w:color="auto" w:fill="auto"/>
            <w:vAlign w:val="center"/>
          </w:tcPr>
          <w:p w:rsidR="005C6D9D" w:rsidRDefault="008D3B0E">
            <w:pPr>
              <w:widowControl w:val="0"/>
              <w:spacing w:before="0" w:after="0" w:line="400" w:lineRule="exact"/>
              <w:rPr>
                <w:color w:val="000000" w:themeColor="text1"/>
                <w:szCs w:val="21"/>
                <w:highlight w:val="yellow"/>
                <w:shd w:val="pct10" w:color="auto" w:fill="FFFFFF"/>
              </w:rPr>
            </w:pPr>
            <w:r>
              <w:rPr>
                <w:color w:val="000000" w:themeColor="text1"/>
                <w:szCs w:val="21"/>
              </w:rPr>
              <w:t>危险</w:t>
            </w:r>
            <w:proofErr w:type="gramStart"/>
            <w:r>
              <w:rPr>
                <w:color w:val="000000" w:themeColor="text1"/>
                <w:szCs w:val="21"/>
              </w:rPr>
              <w:t>废物委</w:t>
            </w:r>
            <w:proofErr w:type="gramEnd"/>
            <w:r>
              <w:rPr>
                <w:color w:val="000000" w:themeColor="text1"/>
                <w:szCs w:val="21"/>
              </w:rPr>
              <w:t>外处置，</w:t>
            </w:r>
            <w:r>
              <w:rPr>
                <w:rFonts w:hint="eastAsia"/>
                <w:color w:val="000000" w:themeColor="text1"/>
                <w:szCs w:val="21"/>
              </w:rPr>
              <w:t>一般工业固废综合利用</w:t>
            </w:r>
            <w:r>
              <w:rPr>
                <w:color w:val="000000" w:themeColor="text1"/>
                <w:szCs w:val="21"/>
              </w:rPr>
              <w:t>，不会对土壤环境造成影响。</w:t>
            </w:r>
          </w:p>
        </w:tc>
        <w:tc>
          <w:tcPr>
            <w:tcW w:w="1158" w:type="dxa"/>
            <w:shd w:val="clear" w:color="auto" w:fill="auto"/>
            <w:vAlign w:val="center"/>
          </w:tcPr>
          <w:p w:rsidR="005C6D9D" w:rsidRDefault="008D3B0E">
            <w:pPr>
              <w:widowControl w:val="0"/>
              <w:spacing w:before="0" w:after="0" w:line="400" w:lineRule="exact"/>
              <w:jc w:val="center"/>
              <w:rPr>
                <w:color w:val="000000" w:themeColor="text1"/>
                <w:szCs w:val="21"/>
                <w:shd w:val="pct10" w:color="auto" w:fill="FFFFFF"/>
              </w:rPr>
            </w:pPr>
            <w:r>
              <w:rPr>
                <w:color w:val="000000" w:themeColor="text1"/>
                <w:szCs w:val="21"/>
              </w:rPr>
              <w:t>否</w:t>
            </w:r>
          </w:p>
        </w:tc>
      </w:tr>
    </w:tbl>
    <w:p w:rsidR="005C6D9D" w:rsidRDefault="008D3B0E">
      <w:pPr>
        <w:widowControl w:val="0"/>
        <w:spacing w:before="0" w:after="0" w:line="360" w:lineRule="auto"/>
        <w:outlineLvl w:val="1"/>
        <w:rPr>
          <w:b/>
          <w:bCs/>
          <w:color w:val="000000" w:themeColor="text1"/>
          <w:sz w:val="30"/>
          <w:szCs w:val="30"/>
        </w:rPr>
      </w:pPr>
      <w:bookmarkStart w:id="459" w:name="_Toc480376083"/>
      <w:bookmarkStart w:id="460" w:name="_Toc14268621"/>
      <w:r>
        <w:rPr>
          <w:b/>
          <w:bCs/>
          <w:color w:val="000000" w:themeColor="text1"/>
          <w:sz w:val="30"/>
          <w:szCs w:val="30"/>
        </w:rPr>
        <w:t xml:space="preserve">7.2 </w:t>
      </w:r>
      <w:r>
        <w:rPr>
          <w:b/>
          <w:bCs/>
          <w:color w:val="000000" w:themeColor="text1"/>
          <w:sz w:val="30"/>
          <w:szCs w:val="30"/>
        </w:rPr>
        <w:t>环境保护措施费用效益分析</w:t>
      </w:r>
      <w:bookmarkEnd w:id="459"/>
      <w:bookmarkEnd w:id="460"/>
    </w:p>
    <w:p w:rsidR="005C6D9D" w:rsidRDefault="008D3B0E">
      <w:pPr>
        <w:widowControl w:val="0"/>
        <w:spacing w:before="0" w:after="0" w:line="360" w:lineRule="auto"/>
        <w:ind w:firstLineChars="200" w:firstLine="480"/>
        <w:rPr>
          <w:color w:val="000000" w:themeColor="text1"/>
          <w:sz w:val="24"/>
        </w:rPr>
      </w:pPr>
      <w:r>
        <w:rPr>
          <w:rFonts w:hint="eastAsia"/>
          <w:color w:val="000000" w:themeColor="text1"/>
          <w:sz w:val="24"/>
        </w:rPr>
        <w:t>江苏瑞盛新材料科技有限公司</w:t>
      </w:r>
      <w:r>
        <w:rPr>
          <w:rFonts w:hint="eastAsia"/>
          <w:color w:val="000000" w:themeColor="text1"/>
          <w:sz w:val="24"/>
        </w:rPr>
        <w:t>40kt/a</w:t>
      </w:r>
      <w:r>
        <w:rPr>
          <w:rFonts w:hint="eastAsia"/>
          <w:color w:val="000000" w:themeColor="text1"/>
          <w:sz w:val="24"/>
        </w:rPr>
        <w:t>新材料原料切片项目总投资</w:t>
      </w:r>
      <w:r>
        <w:rPr>
          <w:color w:val="000000" w:themeColor="text1"/>
          <w:sz w:val="24"/>
        </w:rPr>
        <w:t>5955.38</w:t>
      </w:r>
      <w:r>
        <w:rPr>
          <w:color w:val="000000" w:themeColor="text1"/>
          <w:sz w:val="24"/>
        </w:rPr>
        <w:t>万元，环保投资合计为</w:t>
      </w:r>
      <w:r>
        <w:rPr>
          <w:color w:val="000000" w:themeColor="text1"/>
          <w:sz w:val="24"/>
        </w:rPr>
        <w:t>210</w:t>
      </w:r>
      <w:r>
        <w:rPr>
          <w:color w:val="000000" w:themeColor="text1"/>
          <w:sz w:val="24"/>
        </w:rPr>
        <w:t>万元，占总投资的</w:t>
      </w:r>
      <w:r>
        <w:rPr>
          <w:color w:val="000000" w:themeColor="text1"/>
          <w:sz w:val="24"/>
        </w:rPr>
        <w:t>3.53%</w:t>
      </w:r>
      <w:r>
        <w:rPr>
          <w:rFonts w:hint="eastAsia"/>
          <w:color w:val="000000" w:themeColor="text1"/>
          <w:sz w:val="24"/>
        </w:rPr>
        <w:t>。</w:t>
      </w:r>
    </w:p>
    <w:p w:rsidR="005C6D9D" w:rsidRDefault="008D3B0E">
      <w:pPr>
        <w:widowControl w:val="0"/>
        <w:spacing w:before="0" w:after="0" w:line="500" w:lineRule="exact"/>
        <w:ind w:firstLine="482"/>
        <w:rPr>
          <w:color w:val="000000" w:themeColor="text1"/>
          <w:sz w:val="24"/>
          <w:szCs w:val="22"/>
        </w:rPr>
      </w:pPr>
      <w:r>
        <w:rPr>
          <w:color w:val="000000" w:themeColor="text1"/>
          <w:sz w:val="24"/>
          <w:szCs w:val="22"/>
        </w:rPr>
        <w:t>本项目</w:t>
      </w:r>
      <w:r>
        <w:rPr>
          <w:rFonts w:hint="eastAsia"/>
          <w:color w:val="000000" w:themeColor="text1"/>
          <w:sz w:val="24"/>
          <w:szCs w:val="22"/>
        </w:rPr>
        <w:t>不产生生产废水，废水主要为生活污水和循环冷却水排水，</w:t>
      </w:r>
      <w:r w:rsidR="00CF5540">
        <w:rPr>
          <w:rFonts w:hint="eastAsia"/>
          <w:color w:val="000000" w:themeColor="text1"/>
          <w:sz w:val="24"/>
        </w:rPr>
        <w:t>经</w:t>
      </w:r>
      <w:r w:rsidR="00CF5540">
        <w:rPr>
          <w:rFonts w:hint="eastAsia"/>
          <w:color w:val="000000" w:themeColor="text1"/>
          <w:kern w:val="0"/>
          <w:sz w:val="24"/>
        </w:rPr>
        <w:t>调节</w:t>
      </w:r>
      <w:r w:rsidR="00CF5540">
        <w:rPr>
          <w:color w:val="000000" w:themeColor="text1"/>
          <w:kern w:val="0"/>
          <w:sz w:val="24"/>
        </w:rPr>
        <w:t>池</w:t>
      </w:r>
      <w:r w:rsidR="00CF5540">
        <w:rPr>
          <w:rFonts w:hint="eastAsia"/>
          <w:color w:val="000000" w:themeColor="text1"/>
          <w:sz w:val="24"/>
        </w:rPr>
        <w:t>后接管至园区污水处理厂</w:t>
      </w:r>
      <w:r>
        <w:rPr>
          <w:color w:val="000000" w:themeColor="text1"/>
          <w:sz w:val="24"/>
          <w:szCs w:val="22"/>
        </w:rPr>
        <w:t>；</w:t>
      </w:r>
      <w:r>
        <w:rPr>
          <w:rFonts w:hint="eastAsia"/>
          <w:color w:val="000000" w:themeColor="text1"/>
          <w:sz w:val="24"/>
          <w:szCs w:val="22"/>
        </w:rPr>
        <w:t>本项目建设有完善的废气收集处理系统，切片、包装生产过程采用密闭引风收集设施，通过风机将粉尘带入废气处理设施处理</w:t>
      </w:r>
      <w:r>
        <w:rPr>
          <w:color w:val="000000" w:themeColor="text1"/>
          <w:sz w:val="24"/>
          <w:szCs w:val="22"/>
        </w:rPr>
        <w:t>；对固体废弃物的处理也采取了相应的处理处置方法，其中产生</w:t>
      </w:r>
      <w:proofErr w:type="gramStart"/>
      <w:r>
        <w:rPr>
          <w:color w:val="000000" w:themeColor="text1"/>
          <w:sz w:val="24"/>
          <w:szCs w:val="22"/>
        </w:rPr>
        <w:t>危废委</w:t>
      </w:r>
      <w:proofErr w:type="gramEnd"/>
      <w:r>
        <w:rPr>
          <w:color w:val="000000" w:themeColor="text1"/>
          <w:sz w:val="24"/>
          <w:szCs w:val="22"/>
        </w:rPr>
        <w:t>外处置；采取降噪减噪措施，确保厂界噪声达标排放。上述各项措施可使排入周围环境的污染物大大降低，具有明显的环境效益。</w:t>
      </w:r>
    </w:p>
    <w:p w:rsidR="005C6D9D" w:rsidRDefault="008D3B0E">
      <w:pPr>
        <w:widowControl w:val="0"/>
        <w:spacing w:before="0" w:after="0" w:line="500" w:lineRule="exact"/>
        <w:ind w:firstLineChars="200" w:firstLine="480"/>
        <w:rPr>
          <w:color w:val="000000" w:themeColor="text1"/>
          <w:sz w:val="24"/>
        </w:rPr>
      </w:pPr>
      <w:r>
        <w:rPr>
          <w:color w:val="000000" w:themeColor="text1"/>
          <w:sz w:val="24"/>
          <w:szCs w:val="22"/>
        </w:rPr>
        <w:t>本项目环境经济损益因子见表</w:t>
      </w:r>
      <w:r>
        <w:rPr>
          <w:color w:val="000000" w:themeColor="text1"/>
          <w:sz w:val="24"/>
          <w:szCs w:val="22"/>
        </w:rPr>
        <w:t>7.2-1</w:t>
      </w:r>
      <w:r>
        <w:rPr>
          <w:color w:val="000000" w:themeColor="text1"/>
          <w:sz w:val="24"/>
          <w:szCs w:val="22"/>
        </w:rPr>
        <w:t>。</w:t>
      </w:r>
    </w:p>
    <w:p w:rsidR="005C6D9D" w:rsidRDefault="008D3B0E">
      <w:pPr>
        <w:widowControl w:val="0"/>
        <w:spacing w:before="0" w:after="0" w:line="500" w:lineRule="exact"/>
        <w:ind w:firstLineChars="200" w:firstLine="482"/>
        <w:jc w:val="center"/>
        <w:rPr>
          <w:b/>
          <w:color w:val="000000" w:themeColor="text1"/>
          <w:sz w:val="24"/>
          <w:szCs w:val="22"/>
        </w:rPr>
      </w:pPr>
      <w:r>
        <w:rPr>
          <w:b/>
          <w:color w:val="000000" w:themeColor="text1"/>
          <w:sz w:val="24"/>
          <w:szCs w:val="22"/>
        </w:rPr>
        <w:t>表</w:t>
      </w:r>
      <w:r>
        <w:rPr>
          <w:b/>
          <w:color w:val="000000" w:themeColor="text1"/>
          <w:sz w:val="24"/>
          <w:szCs w:val="22"/>
        </w:rPr>
        <w:t xml:space="preserve">7.2-1 </w:t>
      </w:r>
      <w:r>
        <w:rPr>
          <w:b/>
          <w:color w:val="000000" w:themeColor="text1"/>
          <w:sz w:val="24"/>
          <w:szCs w:val="22"/>
        </w:rPr>
        <w:t>环境经济损益因子</w:t>
      </w:r>
    </w:p>
    <w:tbl>
      <w:tblPr>
        <w:tblW w:w="9184" w:type="dxa"/>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248"/>
        <w:gridCol w:w="3675"/>
        <w:gridCol w:w="4261"/>
      </w:tblGrid>
      <w:tr w:rsidR="005C6D9D">
        <w:trPr>
          <w:tblHeader/>
        </w:trPr>
        <w:tc>
          <w:tcPr>
            <w:tcW w:w="1248" w:type="dxa"/>
            <w:tcBorders>
              <w:top w:val="single" w:sz="12"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序号</w:t>
            </w:r>
          </w:p>
        </w:tc>
        <w:tc>
          <w:tcPr>
            <w:tcW w:w="3675" w:type="dxa"/>
            <w:tcBorders>
              <w:top w:val="single" w:sz="12"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内部损益因子</w:t>
            </w:r>
          </w:p>
        </w:tc>
        <w:tc>
          <w:tcPr>
            <w:tcW w:w="4261" w:type="dxa"/>
            <w:tcBorders>
              <w:top w:val="single" w:sz="12"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外部损益因子</w:t>
            </w:r>
          </w:p>
        </w:tc>
      </w:tr>
      <w:tr w:rsidR="005C6D9D">
        <w:tc>
          <w:tcPr>
            <w:tcW w:w="1248" w:type="dxa"/>
            <w:tcBorders>
              <w:top w:val="single" w:sz="4"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w:t>
            </w:r>
          </w:p>
        </w:tc>
        <w:tc>
          <w:tcPr>
            <w:tcW w:w="3675"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环保工程建设投资</w:t>
            </w:r>
          </w:p>
        </w:tc>
        <w:tc>
          <w:tcPr>
            <w:tcW w:w="4261" w:type="dxa"/>
            <w:tcBorders>
              <w:top w:val="single" w:sz="4"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污染物排放造成损害的费用</w:t>
            </w:r>
          </w:p>
        </w:tc>
      </w:tr>
      <w:tr w:rsidR="005C6D9D">
        <w:tc>
          <w:tcPr>
            <w:tcW w:w="1248" w:type="dxa"/>
            <w:tcBorders>
              <w:top w:val="single" w:sz="4"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2</w:t>
            </w:r>
          </w:p>
        </w:tc>
        <w:tc>
          <w:tcPr>
            <w:tcW w:w="3675"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环保工程运营费用</w:t>
            </w:r>
          </w:p>
        </w:tc>
        <w:tc>
          <w:tcPr>
            <w:tcW w:w="4261" w:type="dxa"/>
            <w:tcBorders>
              <w:top w:val="single" w:sz="4"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w:t>
            </w:r>
          </w:p>
        </w:tc>
      </w:tr>
      <w:tr w:rsidR="005C6D9D">
        <w:tc>
          <w:tcPr>
            <w:tcW w:w="1248" w:type="dxa"/>
            <w:tcBorders>
              <w:top w:val="single" w:sz="4" w:space="0" w:color="auto"/>
              <w:left w:val="nil"/>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3</w:t>
            </w:r>
          </w:p>
        </w:tc>
        <w:tc>
          <w:tcPr>
            <w:tcW w:w="3675" w:type="dxa"/>
            <w:tcBorders>
              <w:top w:val="single" w:sz="4" w:space="0" w:color="auto"/>
              <w:left w:val="single" w:sz="4" w:space="0" w:color="auto"/>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内部年均净收益</w:t>
            </w:r>
          </w:p>
        </w:tc>
        <w:tc>
          <w:tcPr>
            <w:tcW w:w="4261" w:type="dxa"/>
            <w:tcBorders>
              <w:top w:val="single" w:sz="4" w:space="0" w:color="auto"/>
              <w:left w:val="single" w:sz="4" w:space="0" w:color="auto"/>
              <w:bottom w:val="single" w:sz="12"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w:t>
            </w:r>
          </w:p>
        </w:tc>
      </w:tr>
    </w:tbl>
    <w:p w:rsidR="005C6D9D" w:rsidRDefault="008D3B0E">
      <w:pPr>
        <w:widowControl w:val="0"/>
        <w:spacing w:before="0" w:after="0" w:line="500" w:lineRule="exact"/>
        <w:ind w:firstLine="480"/>
        <w:rPr>
          <w:color w:val="000000" w:themeColor="text1"/>
          <w:sz w:val="24"/>
          <w:szCs w:val="22"/>
        </w:rPr>
      </w:pPr>
      <w:r>
        <w:rPr>
          <w:color w:val="000000" w:themeColor="text1"/>
          <w:sz w:val="24"/>
          <w:szCs w:val="22"/>
        </w:rPr>
        <w:t>本项目环保工程建设投资费用约为</w:t>
      </w:r>
      <w:r>
        <w:rPr>
          <w:color w:val="000000" w:themeColor="text1"/>
          <w:sz w:val="24"/>
        </w:rPr>
        <w:t>210</w:t>
      </w:r>
      <w:r>
        <w:rPr>
          <w:color w:val="000000" w:themeColor="text1"/>
          <w:sz w:val="24"/>
        </w:rPr>
        <w:t>万元</w:t>
      </w:r>
      <w:r>
        <w:rPr>
          <w:color w:val="000000" w:themeColor="text1"/>
          <w:sz w:val="24"/>
          <w:szCs w:val="22"/>
        </w:rPr>
        <w:t>人民币，内部年均净收益约为</w:t>
      </w:r>
      <w:r>
        <w:rPr>
          <w:bCs/>
          <w:color w:val="000000" w:themeColor="text1"/>
          <w:sz w:val="24"/>
          <w:szCs w:val="22"/>
        </w:rPr>
        <w:t>1130</w:t>
      </w:r>
      <w:r>
        <w:rPr>
          <w:color w:val="000000" w:themeColor="text1"/>
          <w:sz w:val="24"/>
          <w:szCs w:val="22"/>
        </w:rPr>
        <w:t>万元。</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本项目排放的大气污染物主要为</w:t>
      </w:r>
      <w:r>
        <w:rPr>
          <w:rFonts w:hint="eastAsia"/>
          <w:color w:val="000000" w:themeColor="text1"/>
          <w:sz w:val="24"/>
          <w:szCs w:val="22"/>
        </w:rPr>
        <w:t>颗粒物、</w:t>
      </w:r>
      <w:r>
        <w:rPr>
          <w:rFonts w:hint="eastAsia"/>
          <w:color w:val="000000" w:themeColor="text1"/>
          <w:sz w:val="24"/>
          <w:szCs w:val="22"/>
        </w:rPr>
        <w:t>V</w:t>
      </w:r>
      <w:r>
        <w:rPr>
          <w:color w:val="000000" w:themeColor="text1"/>
          <w:sz w:val="24"/>
          <w:szCs w:val="22"/>
        </w:rPr>
        <w:t>OCs</w:t>
      </w:r>
      <w:r>
        <w:rPr>
          <w:color w:val="000000" w:themeColor="text1"/>
          <w:sz w:val="24"/>
          <w:szCs w:val="22"/>
        </w:rPr>
        <w:t>等。根据相关资料数据，大气污染造成的环境与健康损失占</w:t>
      </w:r>
      <w:r>
        <w:rPr>
          <w:color w:val="000000" w:themeColor="text1"/>
          <w:sz w:val="24"/>
          <w:szCs w:val="22"/>
        </w:rPr>
        <w:t>GDP</w:t>
      </w:r>
      <w:r>
        <w:rPr>
          <w:color w:val="000000" w:themeColor="text1"/>
          <w:sz w:val="24"/>
          <w:szCs w:val="22"/>
        </w:rPr>
        <w:t>的</w:t>
      </w:r>
      <w:r>
        <w:rPr>
          <w:color w:val="000000" w:themeColor="text1"/>
          <w:sz w:val="24"/>
          <w:szCs w:val="22"/>
        </w:rPr>
        <w:t>7%</w:t>
      </w:r>
      <w:r>
        <w:rPr>
          <w:color w:val="000000" w:themeColor="text1"/>
          <w:sz w:val="24"/>
          <w:szCs w:val="22"/>
        </w:rPr>
        <w:t>，本项目按内部年均净收益计，则造成的环境与健康损失约</w:t>
      </w:r>
      <w:r>
        <w:rPr>
          <w:color w:val="000000" w:themeColor="text1"/>
          <w:sz w:val="24"/>
          <w:szCs w:val="22"/>
        </w:rPr>
        <w:t>149.1</w:t>
      </w:r>
      <w:r>
        <w:rPr>
          <w:color w:val="000000" w:themeColor="text1"/>
          <w:sz w:val="24"/>
          <w:szCs w:val="22"/>
        </w:rPr>
        <w:t>万元。</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本项目废水排放对环境污染的经济损失采用排污费的计算方式确定。污水处理费用约</w:t>
      </w:r>
      <w:r>
        <w:rPr>
          <w:color w:val="000000" w:themeColor="text1"/>
          <w:sz w:val="24"/>
          <w:szCs w:val="22"/>
        </w:rPr>
        <w:t>6.63</w:t>
      </w:r>
      <w:r>
        <w:rPr>
          <w:color w:val="000000" w:themeColor="text1"/>
          <w:sz w:val="24"/>
          <w:szCs w:val="22"/>
        </w:rPr>
        <w:t>元</w:t>
      </w:r>
      <w:r>
        <w:rPr>
          <w:color w:val="000000" w:themeColor="text1"/>
          <w:sz w:val="24"/>
          <w:szCs w:val="22"/>
        </w:rPr>
        <w:t>/m</w:t>
      </w:r>
      <w:r>
        <w:rPr>
          <w:color w:val="000000" w:themeColor="text1"/>
          <w:sz w:val="24"/>
          <w:szCs w:val="22"/>
          <w:vertAlign w:val="superscript"/>
        </w:rPr>
        <w:t>3</w:t>
      </w:r>
      <w:r>
        <w:rPr>
          <w:color w:val="000000" w:themeColor="text1"/>
          <w:sz w:val="24"/>
          <w:szCs w:val="22"/>
        </w:rPr>
        <w:t>，计算本项目污水处理费为</w:t>
      </w:r>
      <w:r>
        <w:rPr>
          <w:color w:val="000000" w:themeColor="text1"/>
          <w:sz w:val="24"/>
          <w:szCs w:val="22"/>
        </w:rPr>
        <w:t>0.14</w:t>
      </w:r>
      <w:r>
        <w:rPr>
          <w:color w:val="000000" w:themeColor="text1"/>
          <w:sz w:val="24"/>
          <w:szCs w:val="22"/>
        </w:rPr>
        <w:t>万元。本项目</w:t>
      </w:r>
      <w:proofErr w:type="gramStart"/>
      <w:r>
        <w:rPr>
          <w:color w:val="000000" w:themeColor="text1"/>
          <w:sz w:val="24"/>
          <w:szCs w:val="22"/>
        </w:rPr>
        <w:t>固体废</w:t>
      </w:r>
      <w:r>
        <w:rPr>
          <w:rFonts w:hint="eastAsia"/>
          <w:color w:val="000000" w:themeColor="text1"/>
          <w:sz w:val="24"/>
          <w:szCs w:val="22"/>
        </w:rPr>
        <w:t>均妥善</w:t>
      </w:r>
      <w:proofErr w:type="gramEnd"/>
      <w:r>
        <w:rPr>
          <w:rFonts w:hint="eastAsia"/>
          <w:color w:val="000000" w:themeColor="text1"/>
          <w:sz w:val="24"/>
          <w:szCs w:val="22"/>
        </w:rPr>
        <w:t>处置</w:t>
      </w:r>
      <w:r>
        <w:rPr>
          <w:color w:val="000000" w:themeColor="text1"/>
          <w:sz w:val="24"/>
          <w:szCs w:val="22"/>
        </w:rPr>
        <w:t>，不外排，不会造成环境损害；处置费用固</w:t>
      </w:r>
      <w:proofErr w:type="gramStart"/>
      <w:r>
        <w:rPr>
          <w:color w:val="000000" w:themeColor="text1"/>
          <w:sz w:val="24"/>
          <w:szCs w:val="22"/>
        </w:rPr>
        <w:t>废按照</w:t>
      </w:r>
      <w:proofErr w:type="gramEnd"/>
      <w:r>
        <w:rPr>
          <w:color w:val="000000" w:themeColor="text1"/>
          <w:sz w:val="24"/>
          <w:szCs w:val="22"/>
        </w:rPr>
        <w:t>5000</w:t>
      </w:r>
      <w:r>
        <w:rPr>
          <w:color w:val="000000" w:themeColor="text1"/>
          <w:sz w:val="24"/>
          <w:szCs w:val="22"/>
        </w:rPr>
        <w:t>元</w:t>
      </w:r>
      <w:r>
        <w:rPr>
          <w:color w:val="000000" w:themeColor="text1"/>
          <w:sz w:val="24"/>
          <w:szCs w:val="22"/>
        </w:rPr>
        <w:t>/t</w:t>
      </w:r>
      <w:r>
        <w:rPr>
          <w:color w:val="000000" w:themeColor="text1"/>
          <w:sz w:val="24"/>
          <w:szCs w:val="22"/>
        </w:rPr>
        <w:t>，约</w:t>
      </w:r>
      <w:r>
        <w:rPr>
          <w:color w:val="000000" w:themeColor="text1"/>
          <w:sz w:val="24"/>
          <w:szCs w:val="22"/>
        </w:rPr>
        <w:t>0.75</w:t>
      </w:r>
      <w:r>
        <w:rPr>
          <w:color w:val="000000" w:themeColor="text1"/>
          <w:sz w:val="24"/>
          <w:szCs w:val="22"/>
        </w:rPr>
        <w:t>万元。</w:t>
      </w:r>
    </w:p>
    <w:p w:rsidR="005C6D9D" w:rsidRDefault="008D3B0E">
      <w:pPr>
        <w:spacing w:line="500" w:lineRule="exact"/>
        <w:ind w:firstLineChars="200" w:firstLine="480"/>
        <w:rPr>
          <w:bCs/>
          <w:color w:val="000000" w:themeColor="text1"/>
          <w:sz w:val="24"/>
        </w:rPr>
      </w:pPr>
      <w:r>
        <w:rPr>
          <w:color w:val="000000" w:themeColor="text1"/>
          <w:sz w:val="24"/>
          <w:szCs w:val="22"/>
        </w:rPr>
        <w:lastRenderedPageBreak/>
        <w:t>综上可知，本项目正常运营第一年共造成的经济损失为：</w:t>
      </w:r>
      <w:r>
        <w:rPr>
          <w:color w:val="000000" w:themeColor="text1"/>
          <w:sz w:val="24"/>
          <w:szCs w:val="22"/>
        </w:rPr>
        <w:t>149.1+0.14+0.75= 149.99</w:t>
      </w:r>
      <w:r>
        <w:rPr>
          <w:color w:val="000000" w:themeColor="text1"/>
          <w:sz w:val="24"/>
          <w:szCs w:val="22"/>
        </w:rPr>
        <w:t>万元；带来的经济效益价值为：</w:t>
      </w:r>
      <w:r>
        <w:rPr>
          <w:bCs/>
          <w:color w:val="000000" w:themeColor="text1"/>
          <w:sz w:val="24"/>
          <w:szCs w:val="22"/>
        </w:rPr>
        <w:t>1130</w:t>
      </w:r>
      <w:r>
        <w:rPr>
          <w:color w:val="000000" w:themeColor="text1"/>
          <w:sz w:val="24"/>
          <w:szCs w:val="22"/>
        </w:rPr>
        <w:t>万元。费用效益远比大于</w:t>
      </w:r>
      <w:r>
        <w:rPr>
          <w:color w:val="000000" w:themeColor="text1"/>
          <w:sz w:val="24"/>
          <w:szCs w:val="22"/>
        </w:rPr>
        <w:t>1</w:t>
      </w:r>
      <w:r>
        <w:rPr>
          <w:color w:val="000000" w:themeColor="text1"/>
          <w:sz w:val="24"/>
          <w:szCs w:val="22"/>
        </w:rPr>
        <w:t>，说明本项目的建设带来良好的效益</w:t>
      </w:r>
      <w:r>
        <w:rPr>
          <w:color w:val="000000" w:themeColor="text1"/>
          <w:sz w:val="24"/>
        </w:rPr>
        <w:t>。</w:t>
      </w:r>
    </w:p>
    <w:p w:rsidR="005C6D9D" w:rsidRDefault="008D3B0E">
      <w:pPr>
        <w:pStyle w:val="20"/>
        <w:keepNext w:val="0"/>
        <w:keepLines w:val="0"/>
        <w:adjustRightInd w:val="0"/>
        <w:snapToGrid w:val="0"/>
        <w:spacing w:before="240" w:after="240" w:line="500" w:lineRule="exact"/>
        <w:rPr>
          <w:rFonts w:ascii="Times New Roman" w:eastAsia="宋体" w:hAnsi="Times New Roman"/>
          <w:bCs w:val="0"/>
          <w:color w:val="000000" w:themeColor="text1"/>
          <w:sz w:val="28"/>
          <w:szCs w:val="28"/>
        </w:rPr>
      </w:pPr>
      <w:bookmarkStart w:id="461" w:name="_Toc14268622"/>
      <w:r>
        <w:rPr>
          <w:rFonts w:ascii="Times New Roman" w:eastAsia="宋体" w:hAnsi="Times New Roman"/>
          <w:bCs w:val="0"/>
          <w:color w:val="000000" w:themeColor="text1"/>
          <w:sz w:val="28"/>
          <w:szCs w:val="28"/>
        </w:rPr>
        <w:t>7.3</w:t>
      </w:r>
      <w:r>
        <w:rPr>
          <w:rFonts w:ascii="Times New Roman" w:eastAsia="宋体" w:hAnsi="Times New Roman"/>
          <w:bCs w:val="0"/>
          <w:color w:val="000000" w:themeColor="text1"/>
          <w:sz w:val="28"/>
          <w:szCs w:val="28"/>
        </w:rPr>
        <w:t>小结</w:t>
      </w:r>
      <w:bookmarkEnd w:id="461"/>
    </w:p>
    <w:p w:rsidR="005C6D9D" w:rsidRDefault="008D3B0E">
      <w:pPr>
        <w:spacing w:line="500" w:lineRule="exact"/>
        <w:ind w:firstLineChars="200" w:firstLine="480"/>
        <w:rPr>
          <w:color w:val="000000" w:themeColor="text1"/>
          <w:sz w:val="24"/>
        </w:rPr>
      </w:pPr>
      <w:r>
        <w:rPr>
          <w:color w:val="000000" w:themeColor="text1"/>
          <w:sz w:val="24"/>
        </w:rPr>
        <w:t>由以上分析可知，本项目的经济效益显著，社会效益良好。在采取切实可行的环保措施后，不仅可以减少污染物的排放量，而且还可以产生一定的经济效益。要求扩建项目在建设时，严格执行</w:t>
      </w:r>
      <w:r>
        <w:rPr>
          <w:color w:val="000000" w:themeColor="text1"/>
          <w:sz w:val="24"/>
        </w:rPr>
        <w:t>“</w:t>
      </w:r>
      <w:r>
        <w:rPr>
          <w:color w:val="000000" w:themeColor="text1"/>
          <w:sz w:val="24"/>
        </w:rPr>
        <w:t>三同时</w:t>
      </w:r>
      <w:r>
        <w:rPr>
          <w:color w:val="000000" w:themeColor="text1"/>
          <w:sz w:val="24"/>
        </w:rPr>
        <w:t>”</w:t>
      </w:r>
      <w:r>
        <w:rPr>
          <w:color w:val="000000" w:themeColor="text1"/>
          <w:sz w:val="24"/>
        </w:rPr>
        <w:t>制度，严格资金管理，保证环保投资和环保设施运行费用，切忌挪用或占用环保资金，确保该项目在取得经济效益和社会效益的同时，具有良好的环境效益。</w:t>
      </w:r>
    </w:p>
    <w:p w:rsidR="005C6D9D" w:rsidRDefault="008D3B0E">
      <w:pPr>
        <w:pStyle w:val="1"/>
        <w:keepNext w:val="0"/>
        <w:keepLines w:val="0"/>
        <w:spacing w:after="240"/>
        <w:rPr>
          <w:rFonts w:ascii="Times New Roman" w:eastAsia="宋体"/>
          <w:color w:val="000000" w:themeColor="text1"/>
        </w:rPr>
      </w:pPr>
      <w:r>
        <w:rPr>
          <w:rFonts w:ascii="Times New Roman" w:eastAsia="宋体"/>
          <w:color w:val="000000" w:themeColor="text1"/>
          <w:sz w:val="24"/>
        </w:rPr>
        <w:br w:type="page"/>
      </w:r>
      <w:bookmarkStart w:id="462" w:name="_Toc339206877"/>
      <w:bookmarkStart w:id="463" w:name="_Toc339207416"/>
      <w:bookmarkStart w:id="464" w:name="_Toc339272633"/>
      <w:bookmarkStart w:id="465" w:name="_Toc288460431"/>
      <w:bookmarkStart w:id="466" w:name="_Toc14268623"/>
      <w:r>
        <w:rPr>
          <w:rFonts w:ascii="Times New Roman" w:eastAsia="宋体"/>
          <w:color w:val="000000" w:themeColor="text1"/>
        </w:rPr>
        <w:lastRenderedPageBreak/>
        <w:t xml:space="preserve">8 </w:t>
      </w:r>
      <w:r>
        <w:rPr>
          <w:rFonts w:ascii="Times New Roman" w:eastAsia="宋体"/>
          <w:color w:val="000000" w:themeColor="text1"/>
        </w:rPr>
        <w:t>环境管理、监测计划</w:t>
      </w:r>
      <w:bookmarkEnd w:id="462"/>
      <w:bookmarkEnd w:id="463"/>
      <w:bookmarkEnd w:id="464"/>
      <w:bookmarkEnd w:id="465"/>
      <w:bookmarkEnd w:id="466"/>
    </w:p>
    <w:p w:rsidR="005C6D9D" w:rsidRDefault="008D3B0E">
      <w:pPr>
        <w:spacing w:line="500" w:lineRule="exact"/>
        <w:ind w:firstLineChars="200" w:firstLine="480"/>
        <w:rPr>
          <w:color w:val="000000" w:themeColor="text1"/>
          <w:sz w:val="24"/>
        </w:rPr>
      </w:pPr>
      <w:r>
        <w:rPr>
          <w:color w:val="000000" w:themeColor="text1"/>
          <w:sz w:val="24"/>
        </w:rPr>
        <w:t>根据前述分析和评价，扩建项目在施工期和运营期将对周围环境产生一定的影响，因此建设单位应在加强环境管理的同时，定期进行环境监测，以便及时了解项目排放的污染物对环境造成影响的情况，并及时采取相应措施，消除不利因素，减轻环境污染，使各项环保措施落到实处，以达到预定的目标。</w:t>
      </w:r>
    </w:p>
    <w:p w:rsidR="005C6D9D" w:rsidRDefault="008D3B0E">
      <w:pPr>
        <w:pStyle w:val="20"/>
        <w:keepNext w:val="0"/>
        <w:keepLines w:val="0"/>
        <w:adjustRightInd w:val="0"/>
        <w:snapToGrid w:val="0"/>
        <w:spacing w:before="240" w:after="240" w:line="500" w:lineRule="exact"/>
        <w:rPr>
          <w:rFonts w:ascii="Times New Roman" w:eastAsia="宋体" w:hAnsi="Times New Roman"/>
          <w:bCs w:val="0"/>
          <w:color w:val="000000" w:themeColor="text1"/>
          <w:sz w:val="28"/>
          <w:szCs w:val="28"/>
        </w:rPr>
      </w:pPr>
      <w:bookmarkStart w:id="467" w:name="_Toc516973216"/>
      <w:bookmarkStart w:id="468" w:name="_Toc526425442"/>
      <w:bookmarkStart w:id="469" w:name="_Toc14831093"/>
      <w:bookmarkStart w:id="470" w:name="_Toc26104446"/>
      <w:bookmarkStart w:id="471" w:name="_Toc26104637"/>
      <w:bookmarkStart w:id="472" w:name="_Toc26107009"/>
      <w:bookmarkStart w:id="473" w:name="_Toc137610952"/>
      <w:bookmarkStart w:id="474" w:name="_Toc149200876"/>
      <w:bookmarkStart w:id="475" w:name="_Toc225315012"/>
      <w:bookmarkStart w:id="476" w:name="_Toc241410738"/>
      <w:bookmarkStart w:id="477" w:name="_Toc288460432"/>
      <w:bookmarkStart w:id="478" w:name="_Toc339206878"/>
      <w:bookmarkStart w:id="479" w:name="_Toc339207417"/>
      <w:bookmarkStart w:id="480" w:name="_Toc339272634"/>
      <w:bookmarkStart w:id="481" w:name="_Toc14268624"/>
      <w:r>
        <w:rPr>
          <w:rFonts w:ascii="Times New Roman" w:eastAsia="宋体" w:hAnsi="Times New Roman"/>
          <w:bCs w:val="0"/>
          <w:color w:val="000000" w:themeColor="text1"/>
          <w:sz w:val="28"/>
          <w:szCs w:val="28"/>
        </w:rPr>
        <w:t>8.1</w:t>
      </w:r>
      <w:r>
        <w:rPr>
          <w:rFonts w:ascii="Times New Roman" w:eastAsia="宋体" w:hAnsi="Times New Roman"/>
          <w:bCs w:val="0"/>
          <w:color w:val="000000" w:themeColor="text1"/>
          <w:sz w:val="28"/>
          <w:szCs w:val="28"/>
        </w:rPr>
        <w:t>环境管理</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5C6D9D" w:rsidRDefault="008D3B0E">
      <w:pPr>
        <w:spacing w:line="500" w:lineRule="exact"/>
        <w:ind w:firstLineChars="200" w:firstLine="480"/>
        <w:rPr>
          <w:color w:val="000000" w:themeColor="text1"/>
          <w:sz w:val="24"/>
        </w:rPr>
      </w:pPr>
      <w:r>
        <w:rPr>
          <w:color w:val="000000" w:themeColor="text1"/>
          <w:sz w:val="24"/>
        </w:rPr>
        <w:t>本项目建成后，应按省、市环保局的要求加强对企业的环境管理，要建立健全的环保监督和管理制度。</w:t>
      </w:r>
    </w:p>
    <w:p w:rsidR="005C6D9D" w:rsidRDefault="008D3B0E">
      <w:pPr>
        <w:pStyle w:val="3"/>
        <w:keepNext w:val="0"/>
        <w:keepLines w:val="0"/>
        <w:spacing w:before="120" w:after="120" w:line="500" w:lineRule="exact"/>
        <w:rPr>
          <w:color w:val="000000" w:themeColor="text1"/>
          <w:sz w:val="24"/>
          <w:szCs w:val="24"/>
        </w:rPr>
      </w:pPr>
      <w:bookmarkStart w:id="482" w:name="_Toc241410739"/>
      <w:bookmarkStart w:id="483" w:name="_Toc335152834"/>
      <w:bookmarkStart w:id="484" w:name="_Toc339206879"/>
      <w:r>
        <w:rPr>
          <w:color w:val="000000" w:themeColor="text1"/>
          <w:sz w:val="24"/>
          <w:szCs w:val="24"/>
        </w:rPr>
        <w:t>8.1.1</w:t>
      </w:r>
      <w:r>
        <w:rPr>
          <w:color w:val="000000" w:themeColor="text1"/>
          <w:sz w:val="24"/>
          <w:szCs w:val="24"/>
        </w:rPr>
        <w:t>环境管理机构</w:t>
      </w:r>
      <w:bookmarkEnd w:id="482"/>
      <w:bookmarkEnd w:id="483"/>
      <w:bookmarkEnd w:id="484"/>
    </w:p>
    <w:p w:rsidR="005C6D9D" w:rsidRDefault="008D3B0E">
      <w:pPr>
        <w:spacing w:line="500" w:lineRule="exact"/>
        <w:ind w:firstLineChars="200" w:firstLine="480"/>
        <w:rPr>
          <w:color w:val="000000" w:themeColor="text1"/>
          <w:sz w:val="24"/>
        </w:rPr>
      </w:pPr>
      <w:r>
        <w:rPr>
          <w:color w:val="000000" w:themeColor="text1"/>
          <w:sz w:val="24"/>
        </w:rPr>
        <w:t>本项目厂内目前建有专门的环境管理机构，配</w:t>
      </w:r>
      <w:r>
        <w:rPr>
          <w:rFonts w:hint="eastAsia"/>
          <w:color w:val="000000" w:themeColor="text1"/>
          <w:sz w:val="24"/>
        </w:rPr>
        <w:t>4</w:t>
      </w:r>
      <w:r>
        <w:rPr>
          <w:color w:val="000000" w:themeColor="text1"/>
          <w:sz w:val="24"/>
        </w:rPr>
        <w:t>备专职环保人员，负责厂区的环境保护监督管理工作。扩建项目建成后应开展工作人员的环保培训。</w:t>
      </w:r>
    </w:p>
    <w:p w:rsidR="005C6D9D" w:rsidRDefault="008D3B0E">
      <w:pPr>
        <w:pStyle w:val="3"/>
        <w:keepNext w:val="0"/>
        <w:keepLines w:val="0"/>
        <w:spacing w:before="120" w:after="120" w:line="500" w:lineRule="exact"/>
        <w:rPr>
          <w:color w:val="000000" w:themeColor="text1"/>
          <w:sz w:val="24"/>
          <w:szCs w:val="24"/>
        </w:rPr>
      </w:pPr>
      <w:bookmarkStart w:id="485" w:name="_Toc241410740"/>
      <w:bookmarkStart w:id="486" w:name="_Toc335152835"/>
      <w:bookmarkStart w:id="487" w:name="_Toc339206880"/>
      <w:r>
        <w:rPr>
          <w:color w:val="000000" w:themeColor="text1"/>
          <w:sz w:val="24"/>
          <w:szCs w:val="24"/>
        </w:rPr>
        <w:t>8.1.2</w:t>
      </w:r>
      <w:r>
        <w:rPr>
          <w:color w:val="000000" w:themeColor="text1"/>
          <w:sz w:val="24"/>
          <w:szCs w:val="24"/>
        </w:rPr>
        <w:t>环保制度</w:t>
      </w:r>
      <w:bookmarkEnd w:id="485"/>
      <w:bookmarkEnd w:id="486"/>
      <w:bookmarkEnd w:id="487"/>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⑴</w:t>
      </w:r>
      <w:r>
        <w:rPr>
          <w:color w:val="000000" w:themeColor="text1"/>
          <w:sz w:val="24"/>
        </w:rPr>
        <w:t>报告制度</w:t>
      </w:r>
    </w:p>
    <w:p w:rsidR="005C6D9D" w:rsidRDefault="008D3B0E">
      <w:pPr>
        <w:spacing w:line="500" w:lineRule="exact"/>
        <w:ind w:firstLineChars="200" w:firstLine="480"/>
        <w:rPr>
          <w:color w:val="000000" w:themeColor="text1"/>
          <w:sz w:val="24"/>
        </w:rPr>
      </w:pPr>
      <w:r>
        <w:rPr>
          <w:color w:val="000000" w:themeColor="text1"/>
          <w:sz w:val="24"/>
        </w:rPr>
        <w:t>要定期向当地环保部门报告污染治理设施运行情况、污染物排放情况以及污染事故、污染纠纷等情况。</w:t>
      </w:r>
    </w:p>
    <w:p w:rsidR="005C6D9D" w:rsidRDefault="008D3B0E">
      <w:pPr>
        <w:spacing w:line="500" w:lineRule="exact"/>
        <w:ind w:firstLineChars="200" w:firstLine="480"/>
        <w:rPr>
          <w:color w:val="000000" w:themeColor="text1"/>
          <w:sz w:val="24"/>
        </w:rPr>
      </w:pPr>
      <w:r>
        <w:rPr>
          <w:color w:val="000000" w:themeColor="text1"/>
          <w:sz w:val="24"/>
        </w:rPr>
        <w:t>企业排污发生重大变化、污染治理设施改变或企业改、扩建等都必须向当地环保部门申报，改、扩建项目，必须按《建设项目环境保护管理条例》、《关于加强建设项目环境保护管理的若干规定》（苏环委</w:t>
      </w:r>
      <w:r>
        <w:rPr>
          <w:color w:val="000000" w:themeColor="text1"/>
          <w:sz w:val="24"/>
        </w:rPr>
        <w:t>[98]1</w:t>
      </w:r>
      <w:r>
        <w:rPr>
          <w:color w:val="000000" w:themeColor="text1"/>
          <w:sz w:val="24"/>
        </w:rPr>
        <w:t>号文）、《</w:t>
      </w:r>
      <w:r>
        <w:rPr>
          <w:rFonts w:hint="eastAsia"/>
          <w:color w:val="000000" w:themeColor="text1"/>
          <w:sz w:val="24"/>
        </w:rPr>
        <w:t>关于加强建设项目重大变动环评管理的通知</w:t>
      </w:r>
      <w:r>
        <w:rPr>
          <w:color w:val="000000" w:themeColor="text1"/>
          <w:sz w:val="24"/>
        </w:rPr>
        <w:t>》</w:t>
      </w:r>
      <w:r>
        <w:rPr>
          <w:rFonts w:hint="eastAsia"/>
          <w:color w:val="000000" w:themeColor="text1"/>
          <w:sz w:val="24"/>
        </w:rPr>
        <w:t>（</w:t>
      </w:r>
      <w:proofErr w:type="gramStart"/>
      <w:r>
        <w:rPr>
          <w:rFonts w:hint="eastAsia"/>
          <w:color w:val="000000" w:themeColor="text1"/>
          <w:sz w:val="24"/>
        </w:rPr>
        <w:t>苏环办</w:t>
      </w:r>
      <w:proofErr w:type="gramEnd"/>
      <w:r>
        <w:rPr>
          <w:rFonts w:hint="eastAsia"/>
          <w:color w:val="000000" w:themeColor="text1"/>
          <w:sz w:val="24"/>
        </w:rPr>
        <w:t>[2015]256</w:t>
      </w:r>
      <w:r>
        <w:rPr>
          <w:rFonts w:hint="eastAsia"/>
          <w:color w:val="000000" w:themeColor="text1"/>
          <w:sz w:val="24"/>
        </w:rPr>
        <w:t>号）</w:t>
      </w:r>
      <w:r>
        <w:rPr>
          <w:color w:val="000000" w:themeColor="text1"/>
          <w:sz w:val="24"/>
        </w:rPr>
        <w:t>要求，报请有审批权限的环保部门审批。</w:t>
      </w:r>
    </w:p>
    <w:p w:rsidR="005C6D9D" w:rsidRDefault="008D3B0E">
      <w:pPr>
        <w:spacing w:line="500" w:lineRule="exact"/>
        <w:ind w:firstLineChars="200" w:firstLine="480"/>
        <w:rPr>
          <w:color w:val="000000" w:themeColor="text1"/>
          <w:sz w:val="24"/>
        </w:rPr>
      </w:pPr>
      <w:r>
        <w:rPr>
          <w:rFonts w:ascii="宋体" w:hAnsi="宋体" w:cs="宋体" w:hint="eastAsia"/>
          <w:color w:val="000000" w:themeColor="text1"/>
          <w:sz w:val="24"/>
        </w:rPr>
        <w:t>⑵</w:t>
      </w:r>
      <w:r>
        <w:rPr>
          <w:color w:val="000000" w:themeColor="text1"/>
          <w:sz w:val="24"/>
        </w:rPr>
        <w:t>污染治理设施的管理、监控制度</w:t>
      </w:r>
    </w:p>
    <w:p w:rsidR="005C6D9D" w:rsidRDefault="008D3B0E">
      <w:pPr>
        <w:spacing w:line="500" w:lineRule="exact"/>
        <w:ind w:firstLineChars="200" w:firstLine="480"/>
        <w:rPr>
          <w:color w:val="000000" w:themeColor="text1"/>
          <w:sz w:val="24"/>
        </w:rPr>
      </w:pPr>
      <w:r>
        <w:rPr>
          <w:color w:val="000000" w:themeColor="text1"/>
          <w:sz w:val="24"/>
        </w:rPr>
        <w:t>本项目建成后，必须确保污染治理设施长期、稳定、有效地运行，不得擅自拆除或者闲置污染治理设施，不得故意不正常使用污染治理设施。污染治理设施的管理必须与公司的生产经营活动一起纳入到公司日常管理工作的范畴，落实责任人、操作人员、维修</w:t>
      </w:r>
      <w:r>
        <w:rPr>
          <w:color w:val="000000" w:themeColor="text1"/>
          <w:sz w:val="24"/>
        </w:rPr>
        <w:lastRenderedPageBreak/>
        <w:t>人员、运行经费、设备的备品备件和其他原辅材料。同时要建立健全岗位责任制、制定正确的操作规程、建立管理台帐。</w:t>
      </w:r>
    </w:p>
    <w:p w:rsidR="005C6D9D" w:rsidRDefault="008D3B0E">
      <w:pPr>
        <w:pStyle w:val="3"/>
        <w:keepNext w:val="0"/>
        <w:keepLines w:val="0"/>
        <w:spacing w:before="120" w:after="120" w:line="500" w:lineRule="exact"/>
        <w:rPr>
          <w:color w:val="000000" w:themeColor="text1"/>
          <w:sz w:val="24"/>
          <w:szCs w:val="24"/>
        </w:rPr>
      </w:pPr>
      <w:bookmarkStart w:id="488" w:name="_Toc241410741"/>
      <w:bookmarkStart w:id="489" w:name="_Toc335152836"/>
      <w:bookmarkStart w:id="490" w:name="_Toc339206881"/>
      <w:r>
        <w:rPr>
          <w:color w:val="000000" w:themeColor="text1"/>
          <w:sz w:val="24"/>
          <w:szCs w:val="24"/>
        </w:rPr>
        <w:t>8.1.3</w:t>
      </w:r>
      <w:r>
        <w:rPr>
          <w:color w:val="000000" w:themeColor="text1"/>
          <w:sz w:val="24"/>
          <w:szCs w:val="24"/>
        </w:rPr>
        <w:t>环保奖惩制度</w:t>
      </w:r>
      <w:bookmarkEnd w:id="488"/>
      <w:bookmarkEnd w:id="489"/>
      <w:bookmarkEnd w:id="490"/>
    </w:p>
    <w:p w:rsidR="005C6D9D" w:rsidRDefault="008D3B0E">
      <w:pPr>
        <w:spacing w:line="500" w:lineRule="exact"/>
        <w:ind w:firstLineChars="200" w:firstLine="480"/>
        <w:rPr>
          <w:color w:val="000000" w:themeColor="text1"/>
          <w:sz w:val="24"/>
        </w:rPr>
      </w:pPr>
      <w:r>
        <w:rPr>
          <w:color w:val="000000" w:themeColor="text1"/>
          <w:sz w:val="24"/>
        </w:rPr>
        <w:t>各级管理人员都应树立保护环境的思想，企业也应设置环境保护奖惩条例。对爱护废气处理设施等环保治理设施、节省原料、改善生产车间的工作环境者实行奖励；对于环保观念淡薄，不按环保要求管理，造成环保设施损坏、环境污染及原材料浪费者一律予以重罚。</w:t>
      </w:r>
    </w:p>
    <w:p w:rsidR="005C6D9D" w:rsidRDefault="008D3B0E">
      <w:pPr>
        <w:keepNext/>
        <w:keepLines/>
        <w:widowControl w:val="0"/>
        <w:spacing w:before="120" w:after="120" w:line="500" w:lineRule="exact"/>
        <w:outlineLvl w:val="1"/>
        <w:rPr>
          <w:b/>
          <w:color w:val="000000" w:themeColor="text1"/>
          <w:kern w:val="44"/>
          <w:sz w:val="28"/>
          <w:szCs w:val="28"/>
        </w:rPr>
      </w:pPr>
      <w:bookmarkStart w:id="491" w:name="_Toc6316333"/>
      <w:bookmarkStart w:id="492" w:name="_Toc14268625"/>
      <w:bookmarkStart w:id="493" w:name="_Toc477240014"/>
      <w:bookmarkStart w:id="494" w:name="_Toc475202289"/>
      <w:bookmarkStart w:id="495" w:name="_Toc199556988"/>
      <w:bookmarkStart w:id="496" w:name="_Toc339207419"/>
      <w:bookmarkStart w:id="497" w:name="_Toc339272636"/>
      <w:bookmarkStart w:id="498" w:name="_Toc272430938"/>
      <w:bookmarkStart w:id="499" w:name="_Toc339206885"/>
      <w:bookmarkStart w:id="500" w:name="_Toc319446496"/>
      <w:bookmarkStart w:id="501" w:name="_Toc383127554"/>
      <w:bookmarkStart w:id="502" w:name="_Toc440876553"/>
      <w:bookmarkStart w:id="503" w:name="_Toc334196702"/>
      <w:bookmarkStart w:id="504" w:name="_Toc241410733"/>
      <w:bookmarkStart w:id="505" w:name="_Toc339272641"/>
      <w:bookmarkStart w:id="506" w:name="_Toc339207424"/>
      <w:bookmarkStart w:id="507" w:name="_Toc339206895"/>
      <w:r>
        <w:rPr>
          <w:b/>
          <w:color w:val="000000" w:themeColor="text1"/>
          <w:kern w:val="44"/>
          <w:sz w:val="28"/>
          <w:szCs w:val="28"/>
        </w:rPr>
        <w:t>8.2</w:t>
      </w:r>
      <w:r>
        <w:rPr>
          <w:b/>
          <w:color w:val="000000" w:themeColor="text1"/>
          <w:kern w:val="44"/>
          <w:sz w:val="28"/>
          <w:szCs w:val="28"/>
        </w:rPr>
        <w:t>环境监测计划</w:t>
      </w:r>
      <w:bookmarkEnd w:id="491"/>
      <w:bookmarkEnd w:id="492"/>
    </w:p>
    <w:p w:rsidR="005C6D9D" w:rsidRDefault="008D3B0E">
      <w:pPr>
        <w:widowControl w:val="0"/>
        <w:adjustRightInd w:val="0"/>
        <w:snapToGrid w:val="0"/>
        <w:spacing w:before="0" w:after="0" w:line="500" w:lineRule="exact"/>
        <w:ind w:firstLineChars="200" w:firstLine="480"/>
        <w:rPr>
          <w:color w:val="000000" w:themeColor="text1"/>
          <w:sz w:val="24"/>
        </w:rPr>
      </w:pPr>
      <w:r>
        <w:rPr>
          <w:color w:val="000000" w:themeColor="text1"/>
          <w:sz w:val="24"/>
        </w:rPr>
        <w:t>本项目在施工期和运行期均会对环境质量造成一定影响，因此，除了加强环境管理，还应定期进行环境监测，了解项目在不同时期对周围环境的影响，以便采取相应措施，最大程度上减轻不利影响。</w:t>
      </w:r>
    </w:p>
    <w:p w:rsidR="005C6D9D" w:rsidRDefault="008D3B0E">
      <w:pPr>
        <w:widowControl w:val="0"/>
        <w:adjustRightInd w:val="0"/>
        <w:snapToGrid w:val="0"/>
        <w:spacing w:before="0" w:after="0" w:line="500" w:lineRule="exact"/>
        <w:ind w:firstLineChars="200" w:firstLine="480"/>
        <w:rPr>
          <w:color w:val="000000" w:themeColor="text1"/>
          <w:sz w:val="24"/>
        </w:rPr>
      </w:pPr>
      <w:r>
        <w:rPr>
          <w:color w:val="000000" w:themeColor="text1"/>
          <w:sz w:val="24"/>
        </w:rPr>
        <w:t>建设单位设立专职环境监测人员负责运行期环境质量的日常监测工作、或委托有资质环境监测机构进行监测，监测结果上报当地环境保护主管部门。</w:t>
      </w:r>
    </w:p>
    <w:p w:rsidR="005C6D9D" w:rsidRDefault="008D3B0E">
      <w:pPr>
        <w:keepNext/>
        <w:keepLines/>
        <w:widowControl w:val="0"/>
        <w:tabs>
          <w:tab w:val="left" w:pos="2340"/>
        </w:tabs>
        <w:spacing w:before="120" w:after="120" w:line="500" w:lineRule="exact"/>
        <w:outlineLvl w:val="2"/>
        <w:rPr>
          <w:b/>
          <w:bCs/>
          <w:color w:val="000000" w:themeColor="text1"/>
          <w:sz w:val="24"/>
          <w:szCs w:val="28"/>
        </w:rPr>
      </w:pPr>
      <w:bookmarkStart w:id="508" w:name="_Toc367645048"/>
      <w:bookmarkStart w:id="509" w:name="_Toc369164577"/>
      <w:bookmarkStart w:id="510" w:name="_Toc369445734"/>
      <w:r>
        <w:rPr>
          <w:b/>
          <w:bCs/>
          <w:color w:val="000000" w:themeColor="text1"/>
          <w:sz w:val="24"/>
          <w:szCs w:val="28"/>
        </w:rPr>
        <w:t xml:space="preserve">8.2.1 </w:t>
      </w:r>
      <w:r>
        <w:rPr>
          <w:b/>
          <w:bCs/>
          <w:color w:val="000000" w:themeColor="text1"/>
          <w:sz w:val="24"/>
          <w:szCs w:val="28"/>
        </w:rPr>
        <w:t>施工期环境监测计划</w:t>
      </w:r>
      <w:bookmarkEnd w:id="508"/>
      <w:bookmarkEnd w:id="509"/>
      <w:bookmarkEnd w:id="510"/>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施工期的监测计划包括对施工期内污染源和敏感区域的环境监测。</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1</w:t>
      </w:r>
      <w:r>
        <w:rPr>
          <w:color w:val="000000" w:themeColor="text1"/>
          <w:sz w:val="24"/>
          <w:szCs w:val="22"/>
        </w:rPr>
        <w:t>）地表水监测计划</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本项目在施工期产生施工废水和生活污水。</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监测项目：</w:t>
      </w:r>
      <w:r>
        <w:rPr>
          <w:color w:val="000000" w:themeColor="text1"/>
          <w:sz w:val="24"/>
          <w:szCs w:val="22"/>
        </w:rPr>
        <w:t>pH</w:t>
      </w:r>
      <w:r>
        <w:rPr>
          <w:color w:val="000000" w:themeColor="text1"/>
          <w:sz w:val="24"/>
          <w:szCs w:val="22"/>
        </w:rPr>
        <w:t>、</w:t>
      </w:r>
      <w:r>
        <w:rPr>
          <w:color w:val="000000" w:themeColor="text1"/>
          <w:sz w:val="24"/>
          <w:szCs w:val="22"/>
        </w:rPr>
        <w:t>DO</w:t>
      </w:r>
      <w:r>
        <w:rPr>
          <w:color w:val="000000" w:themeColor="text1"/>
          <w:sz w:val="24"/>
          <w:szCs w:val="22"/>
        </w:rPr>
        <w:t>、</w:t>
      </w:r>
      <w:r>
        <w:rPr>
          <w:color w:val="000000" w:themeColor="text1"/>
          <w:sz w:val="24"/>
          <w:szCs w:val="22"/>
        </w:rPr>
        <w:t>COD</w:t>
      </w:r>
      <w:r>
        <w:rPr>
          <w:color w:val="000000" w:themeColor="text1"/>
          <w:sz w:val="24"/>
          <w:szCs w:val="22"/>
        </w:rPr>
        <w:t>、</w:t>
      </w:r>
      <w:r>
        <w:rPr>
          <w:color w:val="000000" w:themeColor="text1"/>
          <w:sz w:val="24"/>
          <w:szCs w:val="22"/>
        </w:rPr>
        <w:t>BOD</w:t>
      </w:r>
      <w:r>
        <w:rPr>
          <w:color w:val="000000" w:themeColor="text1"/>
          <w:sz w:val="24"/>
          <w:szCs w:val="22"/>
          <w:vertAlign w:val="subscript"/>
        </w:rPr>
        <w:t>5</w:t>
      </w:r>
      <w:r>
        <w:rPr>
          <w:color w:val="000000" w:themeColor="text1"/>
          <w:sz w:val="24"/>
          <w:szCs w:val="22"/>
        </w:rPr>
        <w:t>、氨氮、总磷、</w:t>
      </w:r>
      <w:r>
        <w:rPr>
          <w:color w:val="000000" w:themeColor="text1"/>
          <w:sz w:val="24"/>
          <w:szCs w:val="22"/>
        </w:rPr>
        <w:t>SS</w:t>
      </w:r>
      <w:r>
        <w:rPr>
          <w:color w:val="000000" w:themeColor="text1"/>
          <w:sz w:val="24"/>
          <w:szCs w:val="22"/>
        </w:rPr>
        <w:t>、石油类。</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监测位置：施工场区污水排放口。</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监测频率：施工期间每两个月监测一次，每次监测一天。</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监测方法：按照相关环境监测技术规范进行。</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2</w:t>
      </w:r>
      <w:r>
        <w:rPr>
          <w:color w:val="000000" w:themeColor="text1"/>
          <w:sz w:val="24"/>
          <w:szCs w:val="22"/>
        </w:rPr>
        <w:t>）大气监测计划</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施工期间的废气主要为施工作业扬尘和运输车辆产生的尾气和扬尘等。</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监测项目：</w:t>
      </w:r>
      <w:r>
        <w:rPr>
          <w:color w:val="000000" w:themeColor="text1"/>
          <w:sz w:val="24"/>
          <w:szCs w:val="22"/>
        </w:rPr>
        <w:t>SO</w:t>
      </w:r>
      <w:r>
        <w:rPr>
          <w:color w:val="000000" w:themeColor="text1"/>
          <w:sz w:val="24"/>
          <w:szCs w:val="22"/>
          <w:vertAlign w:val="subscript"/>
        </w:rPr>
        <w:t>2</w:t>
      </w:r>
      <w:r>
        <w:rPr>
          <w:color w:val="000000" w:themeColor="text1"/>
          <w:sz w:val="24"/>
          <w:szCs w:val="22"/>
        </w:rPr>
        <w:t>、</w:t>
      </w:r>
      <w:r>
        <w:rPr>
          <w:color w:val="000000" w:themeColor="text1"/>
          <w:sz w:val="24"/>
          <w:szCs w:val="22"/>
        </w:rPr>
        <w:t>NO</w:t>
      </w:r>
      <w:r>
        <w:rPr>
          <w:color w:val="000000" w:themeColor="text1"/>
          <w:sz w:val="24"/>
          <w:szCs w:val="22"/>
          <w:vertAlign w:val="subscript"/>
        </w:rPr>
        <w:t>2</w:t>
      </w:r>
      <w:r>
        <w:rPr>
          <w:color w:val="000000" w:themeColor="text1"/>
          <w:sz w:val="24"/>
          <w:szCs w:val="22"/>
        </w:rPr>
        <w:t>、</w:t>
      </w:r>
      <w:r>
        <w:rPr>
          <w:color w:val="000000" w:themeColor="text1"/>
          <w:sz w:val="24"/>
          <w:szCs w:val="22"/>
        </w:rPr>
        <w:t>PM</w:t>
      </w:r>
      <w:r>
        <w:rPr>
          <w:color w:val="000000" w:themeColor="text1"/>
          <w:sz w:val="24"/>
          <w:szCs w:val="22"/>
          <w:vertAlign w:val="subscript"/>
        </w:rPr>
        <w:t>10</w:t>
      </w:r>
      <w:r>
        <w:rPr>
          <w:color w:val="000000" w:themeColor="text1"/>
          <w:sz w:val="24"/>
          <w:szCs w:val="22"/>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监测位置：施工场区四周。</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lastRenderedPageBreak/>
        <w:t>监测频率：施工期间每两个月监测一次，每次连续监测两天，每天四次。</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监测方法：按照相关环境监测技术规范进行。</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3</w:t>
      </w:r>
      <w:r>
        <w:rPr>
          <w:color w:val="000000" w:themeColor="text1"/>
          <w:sz w:val="24"/>
          <w:szCs w:val="22"/>
        </w:rPr>
        <w:t>）声环境监测计划</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施工期间，作业机械设备和施工车辆向周围环境排放噪声。</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监测项目：等效连续</w:t>
      </w:r>
      <w:r>
        <w:rPr>
          <w:color w:val="000000" w:themeColor="text1"/>
          <w:sz w:val="24"/>
          <w:szCs w:val="22"/>
        </w:rPr>
        <w:t>A</w:t>
      </w:r>
      <w:r>
        <w:rPr>
          <w:color w:val="000000" w:themeColor="text1"/>
          <w:sz w:val="24"/>
          <w:szCs w:val="22"/>
        </w:rPr>
        <w:t>声级，</w:t>
      </w:r>
      <w:r>
        <w:rPr>
          <w:color w:val="000000" w:themeColor="text1"/>
          <w:sz w:val="24"/>
          <w:szCs w:val="22"/>
        </w:rPr>
        <w:t>Leq(A)</w:t>
      </w:r>
      <w:r>
        <w:rPr>
          <w:color w:val="000000" w:themeColor="text1"/>
          <w:sz w:val="24"/>
          <w:szCs w:val="22"/>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监测位置：在施工场区四周、施工车辆经过的路段设置噪声监测点。</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监测频率：施工期每两个月监测一期，每期一天（昼夜各一次）。</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监测方法：按照相关环境监测技术规范进行。</w:t>
      </w:r>
    </w:p>
    <w:p w:rsidR="005C6D9D" w:rsidRDefault="008D3B0E">
      <w:pPr>
        <w:keepNext/>
        <w:keepLines/>
        <w:widowControl w:val="0"/>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8.2.2 </w:t>
      </w:r>
      <w:r>
        <w:rPr>
          <w:b/>
          <w:bCs/>
          <w:color w:val="000000" w:themeColor="text1"/>
          <w:sz w:val="24"/>
          <w:szCs w:val="28"/>
        </w:rPr>
        <w:t>营运期环境监测计划</w:t>
      </w:r>
    </w:p>
    <w:p w:rsidR="005C6D9D" w:rsidRDefault="008D3B0E">
      <w:pPr>
        <w:widowControl w:val="0"/>
        <w:autoSpaceDE w:val="0"/>
        <w:autoSpaceDN w:val="0"/>
        <w:adjustRightInd w:val="0"/>
        <w:spacing w:before="0" w:after="0" w:line="500" w:lineRule="exact"/>
        <w:ind w:firstLine="560"/>
        <w:rPr>
          <w:color w:val="000000" w:themeColor="text1"/>
          <w:sz w:val="24"/>
          <w:szCs w:val="22"/>
        </w:rPr>
      </w:pPr>
      <w:r>
        <w:rPr>
          <w:color w:val="000000" w:themeColor="text1"/>
          <w:sz w:val="24"/>
          <w:szCs w:val="22"/>
        </w:rPr>
        <w:t>（</w:t>
      </w:r>
      <w:r>
        <w:rPr>
          <w:color w:val="000000" w:themeColor="text1"/>
          <w:sz w:val="24"/>
          <w:szCs w:val="22"/>
        </w:rPr>
        <w:t>1</w:t>
      </w:r>
      <w:r>
        <w:rPr>
          <w:color w:val="000000" w:themeColor="text1"/>
          <w:sz w:val="24"/>
          <w:szCs w:val="22"/>
        </w:rPr>
        <w:t>）污染源监测</w:t>
      </w:r>
    </w:p>
    <w:p w:rsidR="005C6D9D" w:rsidRDefault="008D3B0E">
      <w:pPr>
        <w:widowControl w:val="0"/>
        <w:autoSpaceDE w:val="0"/>
        <w:autoSpaceDN w:val="0"/>
        <w:adjustRightInd w:val="0"/>
        <w:spacing w:before="0" w:after="0" w:line="500" w:lineRule="exact"/>
        <w:ind w:firstLine="560"/>
        <w:rPr>
          <w:color w:val="000000" w:themeColor="text1"/>
          <w:sz w:val="24"/>
          <w:szCs w:val="22"/>
        </w:rPr>
      </w:pPr>
      <w:r>
        <w:rPr>
          <w:color w:val="000000" w:themeColor="text1"/>
          <w:sz w:val="24"/>
          <w:szCs w:val="22"/>
        </w:rPr>
        <w:t>根据《排污单位自行监测技术指南</w:t>
      </w:r>
      <w:r>
        <w:rPr>
          <w:color w:val="000000" w:themeColor="text1"/>
          <w:sz w:val="24"/>
          <w:szCs w:val="22"/>
        </w:rPr>
        <w:t xml:space="preserve"> </w:t>
      </w:r>
      <w:r>
        <w:rPr>
          <w:color w:val="000000" w:themeColor="text1"/>
          <w:sz w:val="24"/>
          <w:szCs w:val="22"/>
        </w:rPr>
        <w:t>总则》（</w:t>
      </w:r>
      <w:r>
        <w:rPr>
          <w:color w:val="000000" w:themeColor="text1"/>
          <w:sz w:val="24"/>
          <w:szCs w:val="22"/>
        </w:rPr>
        <w:t>HJ819-2017</w:t>
      </w:r>
      <w:r>
        <w:rPr>
          <w:color w:val="000000" w:themeColor="text1"/>
          <w:sz w:val="24"/>
          <w:szCs w:val="22"/>
        </w:rPr>
        <w:t>），污染源监测以排污单位自行监测为主，本项目污染源监测具体见表</w:t>
      </w:r>
      <w:r>
        <w:rPr>
          <w:color w:val="000000" w:themeColor="text1"/>
          <w:sz w:val="24"/>
          <w:szCs w:val="22"/>
        </w:rPr>
        <w:t>8.4-1</w:t>
      </w:r>
      <w:r>
        <w:rPr>
          <w:color w:val="000000" w:themeColor="text1"/>
          <w:sz w:val="24"/>
          <w:szCs w:val="22"/>
        </w:rPr>
        <w:t>。</w:t>
      </w:r>
    </w:p>
    <w:p w:rsidR="005C6D9D" w:rsidRDefault="008D3B0E">
      <w:pPr>
        <w:widowControl w:val="0"/>
        <w:spacing w:before="0" w:after="0" w:line="500" w:lineRule="exact"/>
        <w:jc w:val="center"/>
        <w:rPr>
          <w:b/>
          <w:color w:val="000000" w:themeColor="text1"/>
          <w:sz w:val="24"/>
        </w:rPr>
      </w:pPr>
      <w:r>
        <w:rPr>
          <w:b/>
          <w:color w:val="000000" w:themeColor="text1"/>
          <w:sz w:val="24"/>
        </w:rPr>
        <w:t>表</w:t>
      </w:r>
      <w:r>
        <w:rPr>
          <w:b/>
          <w:color w:val="000000" w:themeColor="text1"/>
          <w:sz w:val="24"/>
        </w:rPr>
        <w:t xml:space="preserve">8.4-1  </w:t>
      </w:r>
      <w:r>
        <w:rPr>
          <w:b/>
          <w:color w:val="000000" w:themeColor="text1"/>
          <w:sz w:val="24"/>
        </w:rPr>
        <w:t>污染源监测一览表</w:t>
      </w:r>
    </w:p>
    <w:tbl>
      <w:tblPr>
        <w:tblW w:w="9448"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34"/>
        <w:gridCol w:w="1701"/>
        <w:gridCol w:w="852"/>
        <w:gridCol w:w="3826"/>
        <w:gridCol w:w="1935"/>
      </w:tblGrid>
      <w:tr w:rsidR="005C6D9D">
        <w:trPr>
          <w:jc w:val="center"/>
        </w:trPr>
        <w:tc>
          <w:tcPr>
            <w:tcW w:w="1134" w:type="dxa"/>
            <w:tcBorders>
              <w:top w:val="single" w:sz="12"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类别</w:t>
            </w:r>
          </w:p>
        </w:tc>
        <w:tc>
          <w:tcPr>
            <w:tcW w:w="1701" w:type="dxa"/>
            <w:tcBorders>
              <w:top w:val="single" w:sz="12"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监测位置</w:t>
            </w:r>
          </w:p>
        </w:tc>
        <w:tc>
          <w:tcPr>
            <w:tcW w:w="852" w:type="dxa"/>
            <w:tcBorders>
              <w:top w:val="single" w:sz="12"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测点数</w:t>
            </w:r>
          </w:p>
        </w:tc>
        <w:tc>
          <w:tcPr>
            <w:tcW w:w="3826" w:type="dxa"/>
            <w:tcBorders>
              <w:top w:val="single" w:sz="12"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监测项目</w:t>
            </w:r>
          </w:p>
        </w:tc>
        <w:tc>
          <w:tcPr>
            <w:tcW w:w="1935" w:type="dxa"/>
            <w:tcBorders>
              <w:top w:val="single" w:sz="12"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监测频率</w:t>
            </w:r>
          </w:p>
        </w:tc>
      </w:tr>
      <w:tr w:rsidR="005C6D9D">
        <w:trPr>
          <w:jc w:val="center"/>
        </w:trPr>
        <w:tc>
          <w:tcPr>
            <w:tcW w:w="1134" w:type="dxa"/>
            <w:vMerge w:val="restart"/>
            <w:tcBorders>
              <w:top w:val="single" w:sz="4"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废水</w:t>
            </w:r>
          </w:p>
        </w:tc>
        <w:tc>
          <w:tcPr>
            <w:tcW w:w="1701"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全厂污水排口</w:t>
            </w:r>
          </w:p>
        </w:tc>
        <w:tc>
          <w:tcPr>
            <w:tcW w:w="852"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w:t>
            </w:r>
          </w:p>
        </w:tc>
        <w:tc>
          <w:tcPr>
            <w:tcW w:w="3826"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COD</w:t>
            </w:r>
            <w:r>
              <w:rPr>
                <w:color w:val="000000" w:themeColor="text1"/>
                <w:szCs w:val="21"/>
              </w:rPr>
              <w:t>、</w:t>
            </w:r>
            <w:r>
              <w:rPr>
                <w:color w:val="000000" w:themeColor="text1"/>
                <w:szCs w:val="21"/>
              </w:rPr>
              <w:t>SS</w:t>
            </w:r>
            <w:r>
              <w:rPr>
                <w:color w:val="000000" w:themeColor="text1"/>
                <w:szCs w:val="21"/>
              </w:rPr>
              <w:t>、氨氮、总磷、总氮</w:t>
            </w:r>
          </w:p>
        </w:tc>
        <w:tc>
          <w:tcPr>
            <w:tcW w:w="1935" w:type="dxa"/>
            <w:tcBorders>
              <w:top w:val="single" w:sz="4"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szCs w:val="21"/>
              </w:rPr>
              <w:t>COD</w:t>
            </w:r>
            <w:r>
              <w:rPr>
                <w:rFonts w:hint="eastAsia"/>
                <w:color w:val="000000" w:themeColor="text1"/>
                <w:szCs w:val="21"/>
              </w:rPr>
              <w:t>、氨氮每月监测</w:t>
            </w:r>
            <w:r>
              <w:rPr>
                <w:rFonts w:hint="eastAsia"/>
                <w:color w:val="000000" w:themeColor="text1"/>
                <w:szCs w:val="21"/>
              </w:rPr>
              <w:t>1</w:t>
            </w:r>
            <w:r>
              <w:rPr>
                <w:rFonts w:hint="eastAsia"/>
                <w:color w:val="000000" w:themeColor="text1"/>
                <w:szCs w:val="21"/>
              </w:rPr>
              <w:t>次；</w:t>
            </w:r>
            <w:r>
              <w:rPr>
                <w:rFonts w:hint="eastAsia"/>
                <w:color w:val="000000" w:themeColor="text1"/>
                <w:szCs w:val="21"/>
              </w:rPr>
              <w:t>SS</w:t>
            </w:r>
            <w:r>
              <w:rPr>
                <w:rFonts w:hint="eastAsia"/>
                <w:color w:val="000000" w:themeColor="text1"/>
                <w:szCs w:val="21"/>
              </w:rPr>
              <w:t>、总磷、总氮</w:t>
            </w:r>
            <w:r>
              <w:rPr>
                <w:color w:val="000000" w:themeColor="text1"/>
                <w:szCs w:val="21"/>
              </w:rPr>
              <w:t>每季度</w:t>
            </w:r>
            <w:r>
              <w:rPr>
                <w:rFonts w:hint="eastAsia"/>
                <w:color w:val="000000" w:themeColor="text1"/>
                <w:szCs w:val="21"/>
              </w:rPr>
              <w:t>监测</w:t>
            </w:r>
            <w:r>
              <w:rPr>
                <w:rFonts w:hint="eastAsia"/>
                <w:color w:val="000000" w:themeColor="text1"/>
                <w:szCs w:val="21"/>
              </w:rPr>
              <w:t>1</w:t>
            </w:r>
            <w:r>
              <w:rPr>
                <w:rFonts w:hint="eastAsia"/>
                <w:color w:val="000000" w:themeColor="text1"/>
                <w:szCs w:val="21"/>
              </w:rPr>
              <w:t>次</w:t>
            </w:r>
          </w:p>
        </w:tc>
      </w:tr>
      <w:tr w:rsidR="005C6D9D">
        <w:trPr>
          <w:jc w:val="center"/>
        </w:trPr>
        <w:tc>
          <w:tcPr>
            <w:tcW w:w="1134" w:type="dxa"/>
            <w:vMerge/>
            <w:tcBorders>
              <w:top w:val="single" w:sz="4" w:space="0" w:color="auto"/>
              <w:left w:val="nil"/>
              <w:bottom w:val="single" w:sz="4" w:space="0" w:color="auto"/>
              <w:right w:val="single" w:sz="4" w:space="0" w:color="auto"/>
            </w:tcBorders>
            <w:vAlign w:val="center"/>
          </w:tcPr>
          <w:p w:rsidR="005C6D9D" w:rsidRDefault="005C6D9D">
            <w:pPr>
              <w:spacing w:before="0" w:after="0" w:line="240" w:lineRule="auto"/>
              <w:jc w:val="left"/>
              <w:rPr>
                <w:color w:val="000000" w:themeColor="text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雨水排口</w:t>
            </w:r>
          </w:p>
        </w:tc>
        <w:tc>
          <w:tcPr>
            <w:tcW w:w="852"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w:t>
            </w:r>
          </w:p>
        </w:tc>
        <w:tc>
          <w:tcPr>
            <w:tcW w:w="3826"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COD</w:t>
            </w:r>
            <w:r>
              <w:rPr>
                <w:color w:val="000000" w:themeColor="text1"/>
                <w:szCs w:val="21"/>
              </w:rPr>
              <w:t>、</w:t>
            </w:r>
            <w:r>
              <w:rPr>
                <w:color w:val="000000" w:themeColor="text1"/>
                <w:szCs w:val="21"/>
              </w:rPr>
              <w:t>SS</w:t>
            </w:r>
          </w:p>
        </w:tc>
        <w:tc>
          <w:tcPr>
            <w:tcW w:w="1935" w:type="dxa"/>
            <w:tcBorders>
              <w:top w:val="single" w:sz="4"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每季度监测</w:t>
            </w:r>
            <w:r>
              <w:rPr>
                <w:rFonts w:hint="eastAsia"/>
                <w:color w:val="000000" w:themeColor="text1"/>
                <w:szCs w:val="21"/>
              </w:rPr>
              <w:t>1</w:t>
            </w:r>
            <w:r>
              <w:rPr>
                <w:color w:val="000000" w:themeColor="text1"/>
                <w:szCs w:val="21"/>
              </w:rPr>
              <w:t>次</w:t>
            </w:r>
          </w:p>
        </w:tc>
      </w:tr>
      <w:tr w:rsidR="005C6D9D">
        <w:trPr>
          <w:jc w:val="center"/>
        </w:trPr>
        <w:tc>
          <w:tcPr>
            <w:tcW w:w="1134" w:type="dxa"/>
            <w:vMerge w:val="restart"/>
            <w:tcBorders>
              <w:top w:val="single" w:sz="4"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废气</w:t>
            </w:r>
          </w:p>
        </w:tc>
        <w:tc>
          <w:tcPr>
            <w:tcW w:w="1701"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P1</w:t>
            </w:r>
          </w:p>
        </w:tc>
        <w:tc>
          <w:tcPr>
            <w:tcW w:w="852"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1</w:t>
            </w:r>
          </w:p>
        </w:tc>
        <w:tc>
          <w:tcPr>
            <w:tcW w:w="3826"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颗粒物</w:t>
            </w:r>
          </w:p>
        </w:tc>
        <w:tc>
          <w:tcPr>
            <w:tcW w:w="1935" w:type="dxa"/>
            <w:vMerge w:val="restart"/>
            <w:tcBorders>
              <w:top w:val="single" w:sz="4" w:space="0" w:color="auto"/>
              <w:left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每季度</w:t>
            </w:r>
            <w:r>
              <w:rPr>
                <w:rFonts w:hint="eastAsia"/>
                <w:color w:val="000000" w:themeColor="text1"/>
                <w:szCs w:val="21"/>
              </w:rPr>
              <w:t>监测一次</w:t>
            </w:r>
          </w:p>
        </w:tc>
      </w:tr>
      <w:tr w:rsidR="005C6D9D">
        <w:trPr>
          <w:jc w:val="center"/>
        </w:trPr>
        <w:tc>
          <w:tcPr>
            <w:tcW w:w="1134" w:type="dxa"/>
            <w:vMerge/>
            <w:tcBorders>
              <w:top w:val="single" w:sz="4" w:space="0" w:color="auto"/>
              <w:left w:val="nil"/>
              <w:bottom w:val="single" w:sz="4" w:space="0" w:color="auto"/>
              <w:right w:val="single" w:sz="4" w:space="0" w:color="auto"/>
            </w:tcBorders>
            <w:vAlign w:val="center"/>
          </w:tcPr>
          <w:p w:rsidR="005C6D9D" w:rsidRDefault="005C6D9D">
            <w:pPr>
              <w:spacing w:before="0" w:after="0" w:line="240" w:lineRule="auto"/>
              <w:jc w:val="left"/>
              <w:rPr>
                <w:color w:val="000000" w:themeColor="text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厂界无组织</w:t>
            </w:r>
          </w:p>
        </w:tc>
        <w:tc>
          <w:tcPr>
            <w:tcW w:w="852"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4</w:t>
            </w:r>
          </w:p>
        </w:tc>
        <w:tc>
          <w:tcPr>
            <w:tcW w:w="3826"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颗粒物、</w:t>
            </w:r>
            <w:r>
              <w:rPr>
                <w:rFonts w:hint="eastAsia"/>
                <w:bCs/>
                <w:color w:val="000000" w:themeColor="text1"/>
                <w:szCs w:val="21"/>
              </w:rPr>
              <w:t>V</w:t>
            </w:r>
            <w:r>
              <w:rPr>
                <w:bCs/>
                <w:color w:val="000000" w:themeColor="text1"/>
                <w:szCs w:val="21"/>
              </w:rPr>
              <w:t>OCs</w:t>
            </w:r>
          </w:p>
        </w:tc>
        <w:tc>
          <w:tcPr>
            <w:tcW w:w="1935" w:type="dxa"/>
            <w:vMerge/>
            <w:tcBorders>
              <w:left w:val="single" w:sz="4" w:space="0" w:color="auto"/>
              <w:bottom w:val="single" w:sz="4" w:space="0" w:color="auto"/>
              <w:right w:val="nil"/>
            </w:tcBorders>
          </w:tcPr>
          <w:p w:rsidR="005C6D9D" w:rsidRDefault="005C6D9D">
            <w:pPr>
              <w:widowControl w:val="0"/>
              <w:adjustRightInd w:val="0"/>
              <w:snapToGrid w:val="0"/>
              <w:spacing w:before="0" w:after="0" w:line="240" w:lineRule="auto"/>
              <w:jc w:val="center"/>
              <w:rPr>
                <w:color w:val="000000" w:themeColor="text1"/>
                <w:szCs w:val="21"/>
              </w:rPr>
            </w:pPr>
          </w:p>
        </w:tc>
      </w:tr>
      <w:tr w:rsidR="005C6D9D">
        <w:trPr>
          <w:jc w:val="center"/>
        </w:trPr>
        <w:tc>
          <w:tcPr>
            <w:tcW w:w="1134" w:type="dxa"/>
            <w:tcBorders>
              <w:top w:val="single" w:sz="4" w:space="0" w:color="auto"/>
              <w:left w:val="nil"/>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厂界噪声</w:t>
            </w:r>
          </w:p>
        </w:tc>
        <w:tc>
          <w:tcPr>
            <w:tcW w:w="1701"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厂界四周</w:t>
            </w:r>
          </w:p>
        </w:tc>
        <w:tc>
          <w:tcPr>
            <w:tcW w:w="852"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8</w:t>
            </w:r>
          </w:p>
        </w:tc>
        <w:tc>
          <w:tcPr>
            <w:tcW w:w="3826" w:type="dxa"/>
            <w:tcBorders>
              <w:top w:val="single" w:sz="4" w:space="0" w:color="auto"/>
              <w:left w:val="single" w:sz="4" w:space="0" w:color="auto"/>
              <w:bottom w:val="single" w:sz="4"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厂界噪声</w:t>
            </w:r>
          </w:p>
        </w:tc>
        <w:tc>
          <w:tcPr>
            <w:tcW w:w="1935" w:type="dxa"/>
            <w:tcBorders>
              <w:top w:val="single" w:sz="4" w:space="0" w:color="auto"/>
              <w:left w:val="single" w:sz="4" w:space="0" w:color="auto"/>
              <w:bottom w:val="single" w:sz="4"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每季度监测</w:t>
            </w:r>
            <w:r>
              <w:rPr>
                <w:color w:val="000000" w:themeColor="text1"/>
                <w:szCs w:val="21"/>
              </w:rPr>
              <w:t>1</w:t>
            </w:r>
            <w:r>
              <w:rPr>
                <w:color w:val="000000" w:themeColor="text1"/>
                <w:szCs w:val="21"/>
              </w:rPr>
              <w:t>次</w:t>
            </w:r>
          </w:p>
        </w:tc>
      </w:tr>
      <w:tr w:rsidR="005C6D9D">
        <w:trPr>
          <w:jc w:val="center"/>
        </w:trPr>
        <w:tc>
          <w:tcPr>
            <w:tcW w:w="1134" w:type="dxa"/>
            <w:tcBorders>
              <w:top w:val="single" w:sz="4" w:space="0" w:color="auto"/>
              <w:left w:val="nil"/>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地下水</w:t>
            </w:r>
          </w:p>
        </w:tc>
        <w:tc>
          <w:tcPr>
            <w:tcW w:w="1701" w:type="dxa"/>
            <w:tcBorders>
              <w:top w:val="single" w:sz="4" w:space="0" w:color="auto"/>
              <w:left w:val="single" w:sz="4" w:space="0" w:color="auto"/>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在厂区设</w:t>
            </w:r>
            <w:r>
              <w:rPr>
                <w:color w:val="000000" w:themeColor="text1"/>
                <w:szCs w:val="21"/>
              </w:rPr>
              <w:t>3</w:t>
            </w:r>
            <w:r>
              <w:rPr>
                <w:color w:val="000000" w:themeColor="text1"/>
                <w:szCs w:val="21"/>
              </w:rPr>
              <w:t>个潜水井</w:t>
            </w:r>
          </w:p>
        </w:tc>
        <w:tc>
          <w:tcPr>
            <w:tcW w:w="852" w:type="dxa"/>
            <w:tcBorders>
              <w:top w:val="single" w:sz="4" w:space="0" w:color="auto"/>
              <w:left w:val="single" w:sz="4" w:space="0" w:color="auto"/>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3</w:t>
            </w:r>
          </w:p>
        </w:tc>
        <w:tc>
          <w:tcPr>
            <w:tcW w:w="3826" w:type="dxa"/>
            <w:tcBorders>
              <w:top w:val="single" w:sz="4" w:space="0" w:color="auto"/>
              <w:left w:val="single" w:sz="4" w:space="0" w:color="auto"/>
              <w:bottom w:val="single" w:sz="12" w:space="0" w:color="auto"/>
              <w:right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水位、</w:t>
            </w:r>
            <w:r>
              <w:rPr>
                <w:color w:val="000000" w:themeColor="text1"/>
                <w:szCs w:val="21"/>
              </w:rPr>
              <w:t>pH</w:t>
            </w:r>
            <w:r>
              <w:rPr>
                <w:color w:val="000000" w:themeColor="text1"/>
                <w:szCs w:val="21"/>
              </w:rPr>
              <w:t>、高锰酸盐指数、氨氮、硝酸盐（以</w:t>
            </w:r>
            <w:r>
              <w:rPr>
                <w:color w:val="000000" w:themeColor="text1"/>
                <w:szCs w:val="21"/>
              </w:rPr>
              <w:t>N</w:t>
            </w:r>
            <w:r>
              <w:rPr>
                <w:color w:val="000000" w:themeColor="text1"/>
                <w:szCs w:val="21"/>
              </w:rPr>
              <w:t>计）、亚硝酸盐（以</w:t>
            </w:r>
            <w:r>
              <w:rPr>
                <w:color w:val="000000" w:themeColor="text1"/>
                <w:szCs w:val="21"/>
              </w:rPr>
              <w:t>N</w:t>
            </w:r>
            <w:r>
              <w:rPr>
                <w:color w:val="000000" w:themeColor="text1"/>
                <w:szCs w:val="21"/>
              </w:rPr>
              <w:t>计）、</w:t>
            </w:r>
            <w:r>
              <w:rPr>
                <w:color w:val="000000" w:themeColor="text1"/>
                <w:szCs w:val="21"/>
              </w:rPr>
              <w:t>Zn</w:t>
            </w:r>
            <w:r>
              <w:rPr>
                <w:color w:val="000000" w:themeColor="text1"/>
                <w:szCs w:val="21"/>
              </w:rPr>
              <w:t>、</w:t>
            </w:r>
            <w:r>
              <w:rPr>
                <w:color w:val="000000" w:themeColor="text1"/>
                <w:szCs w:val="21"/>
              </w:rPr>
              <w:t>K</w:t>
            </w:r>
            <w:r>
              <w:rPr>
                <w:color w:val="000000" w:themeColor="text1"/>
                <w:szCs w:val="21"/>
                <w:vertAlign w:val="superscript"/>
              </w:rPr>
              <w:t>+</w:t>
            </w:r>
            <w:r>
              <w:rPr>
                <w:color w:val="000000" w:themeColor="text1"/>
                <w:szCs w:val="21"/>
              </w:rPr>
              <w:t>+Na</w:t>
            </w:r>
            <w:r>
              <w:rPr>
                <w:color w:val="000000" w:themeColor="text1"/>
                <w:szCs w:val="21"/>
                <w:vertAlign w:val="superscript"/>
              </w:rPr>
              <w:t>+</w:t>
            </w:r>
            <w:r>
              <w:rPr>
                <w:color w:val="000000" w:themeColor="text1"/>
                <w:szCs w:val="21"/>
              </w:rPr>
              <w:t>、</w:t>
            </w:r>
            <w:r>
              <w:rPr>
                <w:color w:val="000000" w:themeColor="text1"/>
                <w:szCs w:val="21"/>
              </w:rPr>
              <w:t>Ca</w:t>
            </w:r>
            <w:r>
              <w:rPr>
                <w:color w:val="000000" w:themeColor="text1"/>
                <w:szCs w:val="21"/>
                <w:vertAlign w:val="superscript"/>
              </w:rPr>
              <w:t>2+</w:t>
            </w:r>
            <w:r>
              <w:rPr>
                <w:color w:val="000000" w:themeColor="text1"/>
                <w:szCs w:val="21"/>
              </w:rPr>
              <w:t>、</w:t>
            </w:r>
            <w:r>
              <w:rPr>
                <w:color w:val="000000" w:themeColor="text1"/>
                <w:szCs w:val="21"/>
              </w:rPr>
              <w:t>Mg</w:t>
            </w:r>
            <w:r>
              <w:rPr>
                <w:color w:val="000000" w:themeColor="text1"/>
                <w:szCs w:val="21"/>
                <w:vertAlign w:val="superscript"/>
              </w:rPr>
              <w:t>2+</w:t>
            </w:r>
            <w:r>
              <w:rPr>
                <w:color w:val="000000" w:themeColor="text1"/>
                <w:szCs w:val="21"/>
              </w:rPr>
              <w:t>、</w:t>
            </w:r>
            <w:r>
              <w:rPr>
                <w:color w:val="000000" w:themeColor="text1"/>
                <w:szCs w:val="21"/>
              </w:rPr>
              <w:t>CO</w:t>
            </w:r>
            <w:r>
              <w:rPr>
                <w:color w:val="000000" w:themeColor="text1"/>
                <w:szCs w:val="21"/>
                <w:vertAlign w:val="subscript"/>
              </w:rPr>
              <w:t>3</w:t>
            </w:r>
            <w:r>
              <w:rPr>
                <w:color w:val="000000" w:themeColor="text1"/>
                <w:szCs w:val="21"/>
                <w:vertAlign w:val="superscript"/>
              </w:rPr>
              <w:t>2-</w:t>
            </w:r>
            <w:r>
              <w:rPr>
                <w:color w:val="000000" w:themeColor="text1"/>
                <w:szCs w:val="21"/>
              </w:rPr>
              <w:t>、</w:t>
            </w:r>
            <w:r>
              <w:rPr>
                <w:color w:val="000000" w:themeColor="text1"/>
                <w:szCs w:val="21"/>
              </w:rPr>
              <w:t>HCO</w:t>
            </w:r>
            <w:r>
              <w:rPr>
                <w:color w:val="000000" w:themeColor="text1"/>
                <w:szCs w:val="21"/>
                <w:vertAlign w:val="subscript"/>
              </w:rPr>
              <w:t>3</w:t>
            </w:r>
            <w:r>
              <w:rPr>
                <w:color w:val="000000" w:themeColor="text1"/>
                <w:szCs w:val="21"/>
                <w:vertAlign w:val="superscript"/>
              </w:rPr>
              <w:t>-</w:t>
            </w:r>
            <w:r>
              <w:rPr>
                <w:color w:val="000000" w:themeColor="text1"/>
                <w:szCs w:val="21"/>
              </w:rPr>
              <w:t>、</w:t>
            </w:r>
            <w:r>
              <w:rPr>
                <w:color w:val="000000" w:themeColor="text1"/>
                <w:szCs w:val="21"/>
              </w:rPr>
              <w:t>Cl</w:t>
            </w:r>
            <w:r>
              <w:rPr>
                <w:color w:val="000000" w:themeColor="text1"/>
                <w:szCs w:val="21"/>
                <w:vertAlign w:val="superscript"/>
              </w:rPr>
              <w:t>-</w:t>
            </w:r>
            <w:r>
              <w:rPr>
                <w:color w:val="000000" w:themeColor="text1"/>
                <w:szCs w:val="21"/>
              </w:rPr>
              <w:t>、</w:t>
            </w:r>
            <w:r>
              <w:rPr>
                <w:color w:val="000000" w:themeColor="text1"/>
                <w:szCs w:val="21"/>
              </w:rPr>
              <w:t>SO</w:t>
            </w:r>
            <w:r>
              <w:rPr>
                <w:color w:val="000000" w:themeColor="text1"/>
                <w:szCs w:val="21"/>
                <w:vertAlign w:val="subscript"/>
              </w:rPr>
              <w:t>4</w:t>
            </w:r>
            <w:r>
              <w:rPr>
                <w:color w:val="000000" w:themeColor="text1"/>
                <w:szCs w:val="21"/>
                <w:vertAlign w:val="superscript"/>
              </w:rPr>
              <w:t xml:space="preserve">2- </w:t>
            </w:r>
            <w:r>
              <w:rPr>
                <w:color w:val="000000" w:themeColor="text1"/>
                <w:szCs w:val="21"/>
              </w:rPr>
              <w:t>、氯苯类</w:t>
            </w:r>
          </w:p>
        </w:tc>
        <w:tc>
          <w:tcPr>
            <w:tcW w:w="1935" w:type="dxa"/>
            <w:tcBorders>
              <w:top w:val="single" w:sz="4" w:space="0" w:color="auto"/>
              <w:left w:val="single" w:sz="4" w:space="0" w:color="auto"/>
              <w:bottom w:val="single" w:sz="12" w:space="0" w:color="auto"/>
              <w:right w:val="nil"/>
            </w:tcBorders>
            <w:vAlign w:val="center"/>
          </w:tcPr>
          <w:p w:rsidR="005C6D9D" w:rsidRDefault="008D3B0E">
            <w:pPr>
              <w:widowControl w:val="0"/>
              <w:adjustRightInd w:val="0"/>
              <w:snapToGrid w:val="0"/>
              <w:spacing w:before="0" w:after="0" w:line="240" w:lineRule="auto"/>
              <w:jc w:val="center"/>
              <w:rPr>
                <w:color w:val="000000" w:themeColor="text1"/>
                <w:szCs w:val="21"/>
              </w:rPr>
            </w:pPr>
            <w:r>
              <w:rPr>
                <w:color w:val="000000" w:themeColor="text1"/>
                <w:szCs w:val="21"/>
              </w:rPr>
              <w:t>每年监测</w:t>
            </w:r>
            <w:r>
              <w:rPr>
                <w:color w:val="000000" w:themeColor="text1"/>
                <w:szCs w:val="21"/>
              </w:rPr>
              <w:t>1</w:t>
            </w:r>
            <w:r>
              <w:rPr>
                <w:color w:val="000000" w:themeColor="text1"/>
                <w:szCs w:val="21"/>
              </w:rPr>
              <w:t>次</w:t>
            </w:r>
          </w:p>
        </w:tc>
      </w:tr>
    </w:tbl>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2</w:t>
      </w:r>
      <w:r>
        <w:rPr>
          <w:color w:val="000000" w:themeColor="text1"/>
          <w:sz w:val="24"/>
          <w:szCs w:val="22"/>
        </w:rPr>
        <w:t>）环境质量监测</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大气环境质量监测：在项目厂址和厂界附近保护目标点处各布设</w:t>
      </w:r>
      <w:r>
        <w:rPr>
          <w:color w:val="000000" w:themeColor="text1"/>
          <w:sz w:val="24"/>
        </w:rPr>
        <w:t>1</w:t>
      </w:r>
      <w:r>
        <w:rPr>
          <w:color w:val="000000" w:themeColor="text1"/>
          <w:sz w:val="24"/>
        </w:rPr>
        <w:t>个监测点，每年测</w:t>
      </w:r>
      <w:r>
        <w:rPr>
          <w:color w:val="000000" w:themeColor="text1"/>
          <w:sz w:val="24"/>
        </w:rPr>
        <w:t>1</w:t>
      </w:r>
      <w:r>
        <w:rPr>
          <w:color w:val="000000" w:themeColor="text1"/>
          <w:sz w:val="24"/>
        </w:rPr>
        <w:t>次。监测因子为颗粒物、氯苯类。</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土壤环境质量监测：在项目所在地设置</w:t>
      </w:r>
      <w:r>
        <w:rPr>
          <w:color w:val="000000" w:themeColor="text1"/>
          <w:sz w:val="24"/>
        </w:rPr>
        <w:t>1</w:t>
      </w:r>
      <w:r>
        <w:rPr>
          <w:color w:val="000000" w:themeColor="text1"/>
          <w:sz w:val="24"/>
        </w:rPr>
        <w:t>个测点。监测项目为：</w:t>
      </w:r>
      <w:r>
        <w:rPr>
          <w:color w:val="000000" w:themeColor="text1"/>
          <w:sz w:val="24"/>
        </w:rPr>
        <w:t>pH</w:t>
      </w:r>
      <w:r>
        <w:rPr>
          <w:color w:val="000000" w:themeColor="text1"/>
          <w:sz w:val="24"/>
        </w:rPr>
        <w:t>、镉、汞、砷、</w:t>
      </w:r>
      <w:r>
        <w:rPr>
          <w:color w:val="000000" w:themeColor="text1"/>
          <w:sz w:val="24"/>
        </w:rPr>
        <w:lastRenderedPageBreak/>
        <w:t>铜、铅、</w:t>
      </w:r>
      <w:r>
        <w:rPr>
          <w:rFonts w:hint="eastAsia"/>
          <w:color w:val="000000" w:themeColor="text1"/>
          <w:sz w:val="24"/>
        </w:rPr>
        <w:t>六价</w:t>
      </w:r>
      <w:r>
        <w:rPr>
          <w:color w:val="000000" w:themeColor="text1"/>
          <w:sz w:val="24"/>
        </w:rPr>
        <w:t>铬、镍</w:t>
      </w:r>
      <w:r>
        <w:rPr>
          <w:rFonts w:hint="eastAsia"/>
          <w:color w:val="000000" w:themeColor="text1"/>
          <w:sz w:val="24"/>
        </w:rPr>
        <w:t>、</w:t>
      </w:r>
      <w:r>
        <w:rPr>
          <w:rFonts w:hint="eastAsia"/>
          <w:color w:val="000000" w:themeColor="text1"/>
          <w:sz w:val="24"/>
        </w:rPr>
        <w:t>S</w:t>
      </w:r>
      <w:r>
        <w:rPr>
          <w:color w:val="000000" w:themeColor="text1"/>
          <w:sz w:val="24"/>
        </w:rPr>
        <w:t>VOC</w:t>
      </w:r>
      <w:r>
        <w:rPr>
          <w:rFonts w:hint="eastAsia"/>
          <w:color w:val="000000" w:themeColor="text1"/>
          <w:sz w:val="24"/>
        </w:rPr>
        <w:t>、</w:t>
      </w:r>
      <w:r>
        <w:rPr>
          <w:color w:val="000000" w:themeColor="text1"/>
          <w:sz w:val="24"/>
        </w:rPr>
        <w:t>TVOC</w:t>
      </w:r>
      <w:r>
        <w:rPr>
          <w:color w:val="000000" w:themeColor="text1"/>
          <w:sz w:val="24"/>
        </w:rPr>
        <w:t>、氯苯类。</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噪声监测：对厂界四周设</w:t>
      </w:r>
      <w:r>
        <w:rPr>
          <w:color w:val="000000" w:themeColor="text1"/>
          <w:sz w:val="24"/>
        </w:rPr>
        <w:t>8</w:t>
      </w:r>
      <w:r>
        <w:rPr>
          <w:color w:val="000000" w:themeColor="text1"/>
          <w:sz w:val="24"/>
        </w:rPr>
        <w:t>个测点，每年监测一次，每次分昼间、夜间进行。</w:t>
      </w:r>
    </w:p>
    <w:p w:rsidR="005C6D9D" w:rsidRDefault="008D3B0E">
      <w:pPr>
        <w:widowControl w:val="0"/>
        <w:spacing w:before="0" w:after="0" w:line="500" w:lineRule="exact"/>
        <w:ind w:firstLineChars="200" w:firstLine="480"/>
        <w:rPr>
          <w:color w:val="000000" w:themeColor="text1"/>
          <w:sz w:val="24"/>
        </w:rPr>
      </w:pPr>
      <w:r>
        <w:rPr>
          <w:color w:val="000000" w:themeColor="text1"/>
          <w:sz w:val="24"/>
        </w:rPr>
        <w:t>地下水：在厂区内及厂区外上下游分别设置地下水永久监测井，每年监测一次，监测因子为：水位、</w:t>
      </w:r>
      <w:r>
        <w:rPr>
          <w:color w:val="000000" w:themeColor="text1"/>
          <w:sz w:val="24"/>
        </w:rPr>
        <w:t>pH</w:t>
      </w:r>
      <w:r>
        <w:rPr>
          <w:color w:val="000000" w:themeColor="text1"/>
          <w:sz w:val="24"/>
        </w:rPr>
        <w:t>、高锰酸盐指数、氨氮、硝酸盐（以</w:t>
      </w:r>
      <w:r>
        <w:rPr>
          <w:color w:val="000000" w:themeColor="text1"/>
          <w:sz w:val="24"/>
        </w:rPr>
        <w:t>N</w:t>
      </w:r>
      <w:r>
        <w:rPr>
          <w:color w:val="000000" w:themeColor="text1"/>
          <w:sz w:val="24"/>
        </w:rPr>
        <w:t>计）、亚硝酸盐（以</w:t>
      </w:r>
      <w:r>
        <w:rPr>
          <w:color w:val="000000" w:themeColor="text1"/>
          <w:sz w:val="24"/>
        </w:rPr>
        <w:t>N</w:t>
      </w:r>
      <w:r>
        <w:rPr>
          <w:color w:val="000000" w:themeColor="text1"/>
          <w:sz w:val="24"/>
        </w:rPr>
        <w:t>计）、</w:t>
      </w:r>
      <w:r>
        <w:rPr>
          <w:color w:val="000000" w:themeColor="text1"/>
          <w:sz w:val="24"/>
        </w:rPr>
        <w:t>Zn</w:t>
      </w:r>
      <w:r>
        <w:rPr>
          <w:color w:val="000000" w:themeColor="text1"/>
          <w:sz w:val="24"/>
        </w:rPr>
        <w:t>、</w:t>
      </w:r>
      <w:r>
        <w:rPr>
          <w:color w:val="000000" w:themeColor="text1"/>
          <w:sz w:val="24"/>
        </w:rPr>
        <w:t>K</w:t>
      </w:r>
      <w:r>
        <w:rPr>
          <w:color w:val="000000" w:themeColor="text1"/>
          <w:sz w:val="24"/>
          <w:vertAlign w:val="superscript"/>
        </w:rPr>
        <w:t>+</w:t>
      </w:r>
      <w:r>
        <w:rPr>
          <w:color w:val="000000" w:themeColor="text1"/>
          <w:sz w:val="24"/>
        </w:rPr>
        <w:t>+Na</w:t>
      </w:r>
      <w:r>
        <w:rPr>
          <w:color w:val="000000" w:themeColor="text1"/>
          <w:sz w:val="24"/>
          <w:vertAlign w:val="superscript"/>
        </w:rPr>
        <w:t>+</w:t>
      </w:r>
      <w:r>
        <w:rPr>
          <w:color w:val="000000" w:themeColor="text1"/>
          <w:sz w:val="24"/>
        </w:rPr>
        <w:t>、</w:t>
      </w:r>
      <w:r>
        <w:rPr>
          <w:color w:val="000000" w:themeColor="text1"/>
          <w:sz w:val="24"/>
        </w:rPr>
        <w:t>Ca</w:t>
      </w:r>
      <w:r>
        <w:rPr>
          <w:color w:val="000000" w:themeColor="text1"/>
          <w:sz w:val="24"/>
          <w:vertAlign w:val="superscript"/>
        </w:rPr>
        <w:t>2+</w:t>
      </w:r>
      <w:r>
        <w:rPr>
          <w:color w:val="000000" w:themeColor="text1"/>
          <w:sz w:val="24"/>
        </w:rPr>
        <w:t>、</w:t>
      </w:r>
      <w:r>
        <w:rPr>
          <w:color w:val="000000" w:themeColor="text1"/>
          <w:sz w:val="24"/>
        </w:rPr>
        <w:t>Mg</w:t>
      </w:r>
      <w:r>
        <w:rPr>
          <w:color w:val="000000" w:themeColor="text1"/>
          <w:sz w:val="24"/>
          <w:vertAlign w:val="superscript"/>
        </w:rPr>
        <w:t>2+</w:t>
      </w:r>
      <w:r>
        <w:rPr>
          <w:color w:val="000000" w:themeColor="text1"/>
          <w:sz w:val="24"/>
        </w:rPr>
        <w:t>、</w:t>
      </w:r>
      <w:r>
        <w:rPr>
          <w:color w:val="000000" w:themeColor="text1"/>
          <w:sz w:val="24"/>
        </w:rPr>
        <w:t>CO</w:t>
      </w:r>
      <w:r>
        <w:rPr>
          <w:color w:val="000000" w:themeColor="text1"/>
          <w:sz w:val="24"/>
          <w:vertAlign w:val="subscript"/>
        </w:rPr>
        <w:t>3</w:t>
      </w:r>
      <w:r>
        <w:rPr>
          <w:color w:val="000000" w:themeColor="text1"/>
          <w:sz w:val="24"/>
          <w:vertAlign w:val="superscript"/>
        </w:rPr>
        <w:t>2-</w:t>
      </w:r>
      <w:r>
        <w:rPr>
          <w:color w:val="000000" w:themeColor="text1"/>
          <w:sz w:val="24"/>
        </w:rPr>
        <w:t>、</w:t>
      </w:r>
      <w:r>
        <w:rPr>
          <w:color w:val="000000" w:themeColor="text1"/>
          <w:sz w:val="24"/>
        </w:rPr>
        <w:t>HCO</w:t>
      </w:r>
      <w:r>
        <w:rPr>
          <w:color w:val="000000" w:themeColor="text1"/>
          <w:sz w:val="24"/>
          <w:vertAlign w:val="subscript"/>
        </w:rPr>
        <w:t>3</w:t>
      </w:r>
      <w:r>
        <w:rPr>
          <w:color w:val="000000" w:themeColor="text1"/>
          <w:sz w:val="24"/>
          <w:vertAlign w:val="superscript"/>
        </w:rPr>
        <w:t>-</w:t>
      </w:r>
      <w:r>
        <w:rPr>
          <w:color w:val="000000" w:themeColor="text1"/>
          <w:sz w:val="24"/>
        </w:rPr>
        <w:t>、</w:t>
      </w:r>
      <w:r>
        <w:rPr>
          <w:color w:val="000000" w:themeColor="text1"/>
          <w:sz w:val="24"/>
        </w:rPr>
        <w:t>Cl</w:t>
      </w:r>
      <w:r>
        <w:rPr>
          <w:color w:val="000000" w:themeColor="text1"/>
          <w:sz w:val="24"/>
          <w:vertAlign w:val="superscript"/>
        </w:rPr>
        <w:t>-</w:t>
      </w:r>
      <w:r>
        <w:rPr>
          <w:color w:val="000000" w:themeColor="text1"/>
          <w:sz w:val="24"/>
        </w:rPr>
        <w:t>、</w:t>
      </w:r>
      <w:r>
        <w:rPr>
          <w:color w:val="000000" w:themeColor="text1"/>
          <w:sz w:val="24"/>
        </w:rPr>
        <w:t>SO</w:t>
      </w:r>
      <w:r>
        <w:rPr>
          <w:color w:val="000000" w:themeColor="text1"/>
          <w:sz w:val="24"/>
          <w:vertAlign w:val="subscript"/>
        </w:rPr>
        <w:t>4</w:t>
      </w:r>
      <w:r>
        <w:rPr>
          <w:color w:val="000000" w:themeColor="text1"/>
          <w:sz w:val="24"/>
          <w:vertAlign w:val="superscript"/>
        </w:rPr>
        <w:t>2-</w:t>
      </w:r>
      <w:r>
        <w:rPr>
          <w:color w:val="000000" w:themeColor="text1"/>
          <w:sz w:val="24"/>
        </w:rPr>
        <w:t>、氯苯类。日常做好监测井的管理和维护工作。地下水跟踪监测点位具体见图</w:t>
      </w:r>
      <w:r>
        <w:rPr>
          <w:color w:val="000000" w:themeColor="text1"/>
          <w:sz w:val="24"/>
        </w:rPr>
        <w:t>3.1.4-1</w:t>
      </w:r>
      <w:r>
        <w:rPr>
          <w:color w:val="000000" w:themeColor="text1"/>
          <w:sz w:val="24"/>
        </w:rPr>
        <w:t>。</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rPr>
        <w:t>上述污染源监测及环境质量监测若企业不具备</w:t>
      </w:r>
      <w:r>
        <w:rPr>
          <w:color w:val="000000" w:themeColor="text1"/>
          <w:sz w:val="24"/>
          <w:szCs w:val="22"/>
        </w:rPr>
        <w:t>监测条件，可委托有资质的环境监测单位进行监测，监测结果以报表形式上报当地环境保护主管部门。</w:t>
      </w:r>
    </w:p>
    <w:p w:rsidR="005C6D9D" w:rsidRDefault="008D3B0E">
      <w:pPr>
        <w:keepNext/>
        <w:keepLines/>
        <w:widowControl w:val="0"/>
        <w:tabs>
          <w:tab w:val="left" w:pos="2340"/>
        </w:tabs>
        <w:spacing w:before="120" w:after="120" w:line="500" w:lineRule="exact"/>
        <w:outlineLvl w:val="2"/>
        <w:rPr>
          <w:b/>
          <w:bCs/>
          <w:color w:val="000000" w:themeColor="text1"/>
          <w:sz w:val="24"/>
          <w:szCs w:val="28"/>
        </w:rPr>
      </w:pPr>
      <w:r>
        <w:rPr>
          <w:b/>
          <w:bCs/>
          <w:color w:val="000000" w:themeColor="text1"/>
          <w:sz w:val="24"/>
          <w:szCs w:val="28"/>
        </w:rPr>
        <w:t xml:space="preserve">8.3.3 </w:t>
      </w:r>
      <w:r>
        <w:rPr>
          <w:b/>
          <w:bCs/>
          <w:color w:val="000000" w:themeColor="text1"/>
          <w:sz w:val="24"/>
          <w:szCs w:val="28"/>
        </w:rPr>
        <w:t>环境应急监测计划</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当发生较大污染事故时，为及时有效的了解本企业事故对外界环境的影响，便于上级部门的指挥和调度，公司需委托环境监测机构进行环境监测，直至污染消除。</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根据事故类型和事故大小，确定监测点布置，从发生事故开始，直至污染影响消除，方可解除监测。</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1</w:t>
      </w:r>
      <w:r>
        <w:rPr>
          <w:color w:val="000000" w:themeColor="text1"/>
          <w:sz w:val="24"/>
          <w:szCs w:val="22"/>
        </w:rPr>
        <w:t>）废水</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监测点：厂内监测点布设同正常生产时的监测采样点。如果涉及清净下水系统污染，应及时通知相关闸口，同时增加下游监测点。</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监测因子：</w:t>
      </w:r>
      <w:r>
        <w:rPr>
          <w:color w:val="000000" w:themeColor="text1"/>
          <w:sz w:val="24"/>
          <w:szCs w:val="22"/>
        </w:rPr>
        <w:t>pH</w:t>
      </w:r>
      <w:r>
        <w:rPr>
          <w:color w:val="000000" w:themeColor="text1"/>
          <w:sz w:val="24"/>
          <w:szCs w:val="22"/>
        </w:rPr>
        <w:t>、</w:t>
      </w:r>
      <w:r>
        <w:rPr>
          <w:color w:val="000000" w:themeColor="text1"/>
          <w:sz w:val="24"/>
          <w:szCs w:val="22"/>
        </w:rPr>
        <w:t>COD</w:t>
      </w:r>
      <w:r>
        <w:rPr>
          <w:color w:val="000000" w:themeColor="text1"/>
          <w:sz w:val="24"/>
          <w:szCs w:val="22"/>
        </w:rPr>
        <w:t>、</w:t>
      </w:r>
      <w:r>
        <w:rPr>
          <w:color w:val="000000" w:themeColor="text1"/>
          <w:sz w:val="24"/>
          <w:szCs w:val="22"/>
        </w:rPr>
        <w:t>SS</w:t>
      </w:r>
      <w:r>
        <w:rPr>
          <w:color w:val="000000" w:themeColor="text1"/>
          <w:sz w:val="24"/>
          <w:szCs w:val="22"/>
        </w:rPr>
        <w:t>、氨氮、</w:t>
      </w:r>
      <w:r>
        <w:rPr>
          <w:color w:val="000000" w:themeColor="text1"/>
          <w:sz w:val="24"/>
          <w:szCs w:val="22"/>
        </w:rPr>
        <w:t>TP</w:t>
      </w:r>
      <w:r>
        <w:rPr>
          <w:color w:val="000000" w:themeColor="text1"/>
          <w:sz w:val="24"/>
          <w:szCs w:val="22"/>
        </w:rPr>
        <w:t>、总氮等，视排放污染因子确定。</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监测频率：每</w:t>
      </w:r>
      <w:r>
        <w:rPr>
          <w:color w:val="000000" w:themeColor="text1"/>
          <w:sz w:val="24"/>
          <w:szCs w:val="22"/>
        </w:rPr>
        <w:t>4h</w:t>
      </w:r>
      <w:r>
        <w:rPr>
          <w:color w:val="000000" w:themeColor="text1"/>
          <w:sz w:val="24"/>
          <w:szCs w:val="22"/>
        </w:rPr>
        <w:t>一次。</w:t>
      </w:r>
    </w:p>
    <w:p w:rsidR="005C6D9D" w:rsidRDefault="008D3B0E">
      <w:pPr>
        <w:widowControl w:val="0"/>
        <w:adjustRightInd w:val="0"/>
        <w:snapToGrid w:val="0"/>
        <w:spacing w:before="0" w:after="0" w:line="500" w:lineRule="exact"/>
        <w:ind w:left="420"/>
        <w:rPr>
          <w:color w:val="000000" w:themeColor="text1"/>
          <w:sz w:val="24"/>
          <w:szCs w:val="22"/>
        </w:rPr>
      </w:pPr>
      <w:r>
        <w:rPr>
          <w:color w:val="000000" w:themeColor="text1"/>
          <w:sz w:val="24"/>
          <w:szCs w:val="22"/>
        </w:rPr>
        <w:t>（</w:t>
      </w:r>
      <w:r>
        <w:rPr>
          <w:color w:val="000000" w:themeColor="text1"/>
          <w:sz w:val="24"/>
          <w:szCs w:val="22"/>
        </w:rPr>
        <w:t>2</w:t>
      </w:r>
      <w:r>
        <w:rPr>
          <w:color w:val="000000" w:themeColor="text1"/>
          <w:sz w:val="24"/>
          <w:szCs w:val="22"/>
        </w:rPr>
        <w:t>）废气监测点</w:t>
      </w:r>
    </w:p>
    <w:p w:rsidR="005C6D9D" w:rsidRDefault="008D3B0E">
      <w:pPr>
        <w:widowControl w:val="0"/>
        <w:adjustRightInd w:val="0"/>
        <w:snapToGrid w:val="0"/>
        <w:spacing w:before="0" w:after="0" w:line="500" w:lineRule="exact"/>
        <w:ind w:firstLineChars="200" w:firstLine="480"/>
        <w:rPr>
          <w:color w:val="000000" w:themeColor="text1"/>
          <w:sz w:val="24"/>
        </w:rPr>
      </w:pPr>
      <w:r>
        <w:rPr>
          <w:color w:val="000000" w:themeColor="text1"/>
          <w:sz w:val="24"/>
        </w:rPr>
        <w:t>废气处理设施非正常排放状况：一旦发生事故排放时，应立即启动应急监测措施，并联系当地主管环保部门的环境监测站展开跟踪监测，根据事故发生时的风向和保护目标的位置设立监测点。</w:t>
      </w:r>
    </w:p>
    <w:p w:rsidR="005C6D9D" w:rsidRDefault="008D3B0E">
      <w:pPr>
        <w:widowControl w:val="0"/>
        <w:adjustRightInd w:val="0"/>
        <w:snapToGrid w:val="0"/>
        <w:spacing w:before="0" w:after="0" w:line="500" w:lineRule="exact"/>
        <w:ind w:firstLineChars="200" w:firstLine="480"/>
        <w:rPr>
          <w:color w:val="000000" w:themeColor="text1"/>
          <w:sz w:val="24"/>
        </w:rPr>
      </w:pPr>
      <w:r>
        <w:rPr>
          <w:color w:val="000000" w:themeColor="text1"/>
          <w:sz w:val="24"/>
        </w:rPr>
        <w:t>监测因子为：颗粒物、</w:t>
      </w:r>
      <w:r>
        <w:rPr>
          <w:rFonts w:hint="eastAsia"/>
          <w:bCs/>
          <w:color w:val="000000" w:themeColor="text1"/>
          <w:szCs w:val="21"/>
        </w:rPr>
        <w:t>V</w:t>
      </w:r>
      <w:r>
        <w:rPr>
          <w:bCs/>
          <w:color w:val="000000" w:themeColor="text1"/>
          <w:szCs w:val="21"/>
        </w:rPr>
        <w:t>OCs</w:t>
      </w:r>
      <w:r>
        <w:rPr>
          <w:color w:val="000000" w:themeColor="text1"/>
          <w:sz w:val="24"/>
        </w:rPr>
        <w:t>。监测频次应进行连续监测，待其浓度降低至控制浓度范围内后适当减少监测频次。</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w:t>
      </w:r>
      <w:r>
        <w:rPr>
          <w:color w:val="000000" w:themeColor="text1"/>
          <w:sz w:val="24"/>
          <w:szCs w:val="22"/>
        </w:rPr>
        <w:t>3</w:t>
      </w:r>
      <w:r>
        <w:rPr>
          <w:color w:val="000000" w:themeColor="text1"/>
          <w:sz w:val="24"/>
          <w:szCs w:val="22"/>
        </w:rPr>
        <w:t>）噪声监测点</w:t>
      </w:r>
    </w:p>
    <w:p w:rsidR="005C6D9D" w:rsidRDefault="008D3B0E">
      <w:pPr>
        <w:widowControl w:val="0"/>
        <w:adjustRightInd w:val="0"/>
        <w:snapToGrid w:val="0"/>
        <w:spacing w:before="0" w:after="0" w:line="500" w:lineRule="exact"/>
        <w:ind w:firstLineChars="200" w:firstLine="480"/>
        <w:rPr>
          <w:color w:val="000000" w:themeColor="text1"/>
          <w:sz w:val="24"/>
          <w:szCs w:val="22"/>
        </w:rPr>
      </w:pPr>
      <w:r>
        <w:rPr>
          <w:color w:val="000000" w:themeColor="text1"/>
          <w:sz w:val="24"/>
          <w:szCs w:val="22"/>
        </w:rPr>
        <w:t>监测点设在正常生产运行的监测点，设备异常事故引起厂界噪声超标时，及时停机</w:t>
      </w:r>
      <w:r>
        <w:rPr>
          <w:color w:val="000000" w:themeColor="text1"/>
          <w:sz w:val="24"/>
          <w:szCs w:val="22"/>
        </w:rPr>
        <w:lastRenderedPageBreak/>
        <w:t>进行检修，消除异常后进行厂界监测，直至厂界达标。</w:t>
      </w:r>
    </w:p>
    <w:p w:rsidR="005C6D9D" w:rsidRDefault="008D3B0E">
      <w:pPr>
        <w:widowControl w:val="0"/>
        <w:adjustRightInd w:val="0"/>
        <w:snapToGrid w:val="0"/>
        <w:spacing w:before="0" w:after="0" w:line="500" w:lineRule="exact"/>
        <w:ind w:firstLineChars="200" w:firstLine="480"/>
        <w:rPr>
          <w:color w:val="000000" w:themeColor="text1"/>
          <w:sz w:val="24"/>
        </w:rPr>
        <w:sectPr w:rsidR="005C6D9D">
          <w:pgSz w:w="11906" w:h="16838"/>
          <w:pgMar w:top="1361" w:right="1361" w:bottom="1361" w:left="1361" w:header="964" w:footer="964" w:gutter="0"/>
          <w:cols w:space="720"/>
        </w:sectPr>
      </w:pPr>
      <w:r>
        <w:rPr>
          <w:color w:val="000000" w:themeColor="text1"/>
          <w:sz w:val="24"/>
        </w:rPr>
        <w:t>若企业不具备污染监测及环境质量监测条件，可委托有资质的环境监测单位进行监测，监测结果以报表形式上报当地环境保护主管部门。</w:t>
      </w:r>
    </w:p>
    <w:p w:rsidR="005C6D9D" w:rsidRDefault="008D3B0E">
      <w:pPr>
        <w:spacing w:beforeLines="50" w:before="156" w:afterLines="50" w:after="156" w:line="500" w:lineRule="exact"/>
        <w:outlineLvl w:val="1"/>
        <w:rPr>
          <w:b/>
          <w:bCs/>
          <w:color w:val="000000" w:themeColor="text1"/>
          <w:sz w:val="28"/>
          <w:szCs w:val="28"/>
        </w:rPr>
      </w:pPr>
      <w:bookmarkStart w:id="511" w:name="_Toc14268626"/>
      <w:r>
        <w:rPr>
          <w:b/>
          <w:bCs/>
          <w:color w:val="000000" w:themeColor="text1"/>
          <w:sz w:val="28"/>
          <w:szCs w:val="28"/>
        </w:rPr>
        <w:lastRenderedPageBreak/>
        <w:t>8.3</w:t>
      </w:r>
      <w:r>
        <w:rPr>
          <w:b/>
          <w:bCs/>
          <w:color w:val="000000" w:themeColor="text1"/>
          <w:sz w:val="28"/>
          <w:szCs w:val="28"/>
        </w:rPr>
        <w:t>污染物排放清单</w:t>
      </w:r>
      <w:bookmarkEnd w:id="493"/>
      <w:bookmarkEnd w:id="511"/>
    </w:p>
    <w:p w:rsidR="005C6D9D" w:rsidRDefault="008D3B0E">
      <w:pPr>
        <w:spacing w:line="500" w:lineRule="exact"/>
        <w:ind w:firstLineChars="200" w:firstLine="464"/>
        <w:rPr>
          <w:color w:val="000000" w:themeColor="text1"/>
          <w:spacing w:val="-4"/>
          <w:sz w:val="24"/>
        </w:rPr>
        <w:sectPr w:rsidR="005C6D9D">
          <w:headerReference w:type="even" r:id="rId87"/>
          <w:headerReference w:type="first" r:id="rId88"/>
          <w:footerReference w:type="first" r:id="rId89"/>
          <w:pgSz w:w="11907" w:h="16839"/>
          <w:pgMar w:top="1440" w:right="1440" w:bottom="1440" w:left="1440" w:header="851" w:footer="992" w:gutter="0"/>
          <w:cols w:space="720"/>
          <w:docGrid w:type="lines" w:linePitch="312"/>
        </w:sectPr>
      </w:pPr>
      <w:r>
        <w:rPr>
          <w:color w:val="000000" w:themeColor="text1"/>
          <w:spacing w:val="-4"/>
          <w:sz w:val="24"/>
        </w:rPr>
        <w:t>建设项目工程组成及风险防范措施见表</w:t>
      </w:r>
      <w:r>
        <w:rPr>
          <w:color w:val="000000" w:themeColor="text1"/>
          <w:spacing w:val="-4"/>
          <w:sz w:val="24"/>
        </w:rPr>
        <w:t>8.3-1</w:t>
      </w:r>
      <w:r>
        <w:rPr>
          <w:color w:val="000000" w:themeColor="text1"/>
          <w:spacing w:val="-4"/>
          <w:sz w:val="24"/>
        </w:rPr>
        <w:t>，污染物排放清单见表</w:t>
      </w:r>
      <w:r>
        <w:rPr>
          <w:color w:val="000000" w:themeColor="text1"/>
          <w:spacing w:val="-4"/>
          <w:sz w:val="24"/>
        </w:rPr>
        <w:t>8.3-2</w:t>
      </w:r>
      <w:r>
        <w:rPr>
          <w:color w:val="000000" w:themeColor="text1"/>
          <w:spacing w:val="-4"/>
          <w:sz w:val="24"/>
        </w:rPr>
        <w:t>。</w:t>
      </w:r>
    </w:p>
    <w:p w:rsidR="005C6D9D" w:rsidRDefault="008D3B0E">
      <w:pPr>
        <w:spacing w:line="500" w:lineRule="exact"/>
        <w:jc w:val="center"/>
        <w:rPr>
          <w:b/>
          <w:color w:val="000000" w:themeColor="text1"/>
          <w:sz w:val="24"/>
          <w:szCs w:val="21"/>
        </w:rPr>
      </w:pPr>
      <w:r>
        <w:rPr>
          <w:b/>
          <w:color w:val="000000" w:themeColor="text1"/>
          <w:sz w:val="24"/>
          <w:szCs w:val="21"/>
        </w:rPr>
        <w:lastRenderedPageBreak/>
        <w:t>表</w:t>
      </w:r>
      <w:r>
        <w:rPr>
          <w:b/>
          <w:color w:val="000000" w:themeColor="text1"/>
          <w:sz w:val="24"/>
          <w:szCs w:val="21"/>
        </w:rPr>
        <w:t xml:space="preserve">8.3-1    </w:t>
      </w:r>
      <w:r>
        <w:rPr>
          <w:b/>
          <w:color w:val="000000" w:themeColor="text1"/>
          <w:sz w:val="24"/>
          <w:szCs w:val="21"/>
        </w:rPr>
        <w:t>扩建项目工程组成及风险防范措施</w:t>
      </w:r>
    </w:p>
    <w:tbl>
      <w:tblPr>
        <w:tblW w:w="13959" w:type="dxa"/>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1"/>
        <w:gridCol w:w="723"/>
        <w:gridCol w:w="1401"/>
        <w:gridCol w:w="1600"/>
        <w:gridCol w:w="1628"/>
        <w:gridCol w:w="1544"/>
        <w:gridCol w:w="4355"/>
        <w:gridCol w:w="1187"/>
      </w:tblGrid>
      <w:tr w:rsidR="005C6D9D">
        <w:trPr>
          <w:trHeight w:val="20"/>
          <w:tblHeader/>
          <w:jc w:val="center"/>
        </w:trPr>
        <w:tc>
          <w:tcPr>
            <w:tcW w:w="1521"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工程组成</w:t>
            </w:r>
          </w:p>
        </w:tc>
        <w:tc>
          <w:tcPr>
            <w:tcW w:w="2124" w:type="dxa"/>
            <w:gridSpan w:val="2"/>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原辅料</w:t>
            </w:r>
          </w:p>
        </w:tc>
        <w:tc>
          <w:tcPr>
            <w:tcW w:w="1600"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废气污染物排放总量</w:t>
            </w:r>
            <w:r>
              <w:rPr>
                <w:b/>
                <w:color w:val="000000" w:themeColor="text1"/>
                <w:kern w:val="0"/>
                <w:szCs w:val="21"/>
              </w:rPr>
              <w:t>t/a</w:t>
            </w:r>
          </w:p>
        </w:tc>
        <w:tc>
          <w:tcPr>
            <w:tcW w:w="1628"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废水污染物排放总量</w:t>
            </w:r>
            <w:r>
              <w:rPr>
                <w:b/>
                <w:color w:val="000000" w:themeColor="text1"/>
                <w:kern w:val="0"/>
                <w:szCs w:val="21"/>
              </w:rPr>
              <w:t>t/a</w:t>
            </w:r>
          </w:p>
        </w:tc>
        <w:tc>
          <w:tcPr>
            <w:tcW w:w="1544"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固体废物排放总量</w:t>
            </w:r>
            <w:r>
              <w:rPr>
                <w:b/>
                <w:color w:val="000000" w:themeColor="text1"/>
                <w:kern w:val="0"/>
                <w:szCs w:val="21"/>
              </w:rPr>
              <w:t>t/a</w:t>
            </w:r>
          </w:p>
        </w:tc>
        <w:tc>
          <w:tcPr>
            <w:tcW w:w="4355"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主要风险防范措施</w:t>
            </w:r>
          </w:p>
        </w:tc>
        <w:tc>
          <w:tcPr>
            <w:tcW w:w="1187" w:type="dxa"/>
            <w:vMerge w:val="restart"/>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向社会信息公开要求</w:t>
            </w:r>
          </w:p>
        </w:tc>
      </w:tr>
      <w:tr w:rsidR="005C6D9D">
        <w:trPr>
          <w:trHeight w:val="20"/>
          <w:tblHeader/>
          <w:jc w:val="center"/>
        </w:trPr>
        <w:tc>
          <w:tcPr>
            <w:tcW w:w="1521" w:type="dxa"/>
            <w:vMerge/>
          </w:tcPr>
          <w:p w:rsidR="005C6D9D" w:rsidRDefault="005C6D9D">
            <w:pPr>
              <w:widowControl w:val="0"/>
              <w:adjustRightInd w:val="0"/>
              <w:snapToGrid w:val="0"/>
              <w:spacing w:before="0" w:after="0" w:line="240" w:lineRule="auto"/>
              <w:jc w:val="center"/>
              <w:rPr>
                <w:b/>
                <w:color w:val="000000" w:themeColor="text1"/>
                <w:kern w:val="0"/>
                <w:szCs w:val="21"/>
              </w:rPr>
            </w:pPr>
          </w:p>
        </w:tc>
        <w:tc>
          <w:tcPr>
            <w:tcW w:w="723" w:type="dxa"/>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名称</w:t>
            </w:r>
          </w:p>
        </w:tc>
        <w:tc>
          <w:tcPr>
            <w:tcW w:w="1401" w:type="dxa"/>
            <w:vAlign w:val="center"/>
          </w:tcPr>
          <w:p w:rsidR="005C6D9D" w:rsidRDefault="008D3B0E">
            <w:pPr>
              <w:widowControl w:val="0"/>
              <w:adjustRightInd w:val="0"/>
              <w:snapToGrid w:val="0"/>
              <w:spacing w:before="0" w:after="0" w:line="240" w:lineRule="auto"/>
              <w:jc w:val="center"/>
              <w:rPr>
                <w:b/>
                <w:color w:val="000000" w:themeColor="text1"/>
                <w:kern w:val="0"/>
                <w:szCs w:val="21"/>
              </w:rPr>
            </w:pPr>
            <w:r>
              <w:rPr>
                <w:b/>
                <w:color w:val="000000" w:themeColor="text1"/>
                <w:kern w:val="0"/>
                <w:szCs w:val="21"/>
              </w:rPr>
              <w:t>组分要求</w:t>
            </w:r>
          </w:p>
        </w:tc>
        <w:tc>
          <w:tcPr>
            <w:tcW w:w="1600" w:type="dxa"/>
            <w:vMerge/>
            <w:vAlign w:val="center"/>
          </w:tcPr>
          <w:p w:rsidR="005C6D9D" w:rsidRDefault="005C6D9D">
            <w:pPr>
              <w:widowControl w:val="0"/>
              <w:adjustRightInd w:val="0"/>
              <w:snapToGrid w:val="0"/>
              <w:spacing w:before="0" w:after="0" w:line="240" w:lineRule="auto"/>
              <w:jc w:val="center"/>
              <w:rPr>
                <w:b/>
                <w:color w:val="000000" w:themeColor="text1"/>
                <w:kern w:val="0"/>
                <w:szCs w:val="21"/>
              </w:rPr>
            </w:pPr>
          </w:p>
        </w:tc>
        <w:tc>
          <w:tcPr>
            <w:tcW w:w="1628" w:type="dxa"/>
            <w:vMerge/>
            <w:vAlign w:val="center"/>
          </w:tcPr>
          <w:p w:rsidR="005C6D9D" w:rsidRDefault="005C6D9D">
            <w:pPr>
              <w:widowControl w:val="0"/>
              <w:adjustRightInd w:val="0"/>
              <w:snapToGrid w:val="0"/>
              <w:spacing w:before="0" w:after="0" w:line="240" w:lineRule="auto"/>
              <w:jc w:val="center"/>
              <w:rPr>
                <w:b/>
                <w:color w:val="000000" w:themeColor="text1"/>
                <w:kern w:val="0"/>
                <w:szCs w:val="21"/>
              </w:rPr>
            </w:pPr>
          </w:p>
        </w:tc>
        <w:tc>
          <w:tcPr>
            <w:tcW w:w="1544" w:type="dxa"/>
            <w:vMerge/>
            <w:vAlign w:val="center"/>
          </w:tcPr>
          <w:p w:rsidR="005C6D9D" w:rsidRDefault="005C6D9D">
            <w:pPr>
              <w:widowControl w:val="0"/>
              <w:adjustRightInd w:val="0"/>
              <w:snapToGrid w:val="0"/>
              <w:spacing w:before="0" w:after="0" w:line="240" w:lineRule="auto"/>
              <w:jc w:val="center"/>
              <w:rPr>
                <w:b/>
                <w:color w:val="000000" w:themeColor="text1"/>
                <w:kern w:val="0"/>
                <w:szCs w:val="21"/>
              </w:rPr>
            </w:pPr>
          </w:p>
        </w:tc>
        <w:tc>
          <w:tcPr>
            <w:tcW w:w="4355" w:type="dxa"/>
            <w:vMerge/>
            <w:vAlign w:val="center"/>
          </w:tcPr>
          <w:p w:rsidR="005C6D9D" w:rsidRDefault="005C6D9D">
            <w:pPr>
              <w:widowControl w:val="0"/>
              <w:adjustRightInd w:val="0"/>
              <w:snapToGrid w:val="0"/>
              <w:spacing w:before="0" w:after="0" w:line="240" w:lineRule="auto"/>
              <w:jc w:val="center"/>
              <w:rPr>
                <w:b/>
                <w:color w:val="000000" w:themeColor="text1"/>
                <w:kern w:val="0"/>
                <w:szCs w:val="21"/>
              </w:rPr>
            </w:pPr>
          </w:p>
        </w:tc>
        <w:tc>
          <w:tcPr>
            <w:tcW w:w="1187" w:type="dxa"/>
            <w:vMerge/>
            <w:vAlign w:val="center"/>
          </w:tcPr>
          <w:p w:rsidR="005C6D9D" w:rsidRDefault="005C6D9D">
            <w:pPr>
              <w:widowControl w:val="0"/>
              <w:adjustRightInd w:val="0"/>
              <w:snapToGrid w:val="0"/>
              <w:spacing w:before="0" w:after="0" w:line="240" w:lineRule="auto"/>
              <w:jc w:val="center"/>
              <w:rPr>
                <w:b/>
                <w:color w:val="000000" w:themeColor="text1"/>
                <w:kern w:val="0"/>
                <w:szCs w:val="21"/>
              </w:rPr>
            </w:pPr>
          </w:p>
        </w:tc>
      </w:tr>
      <w:tr w:rsidR="005C6D9D">
        <w:trPr>
          <w:trHeight w:val="6829"/>
          <w:jc w:val="center"/>
        </w:trPr>
        <w:tc>
          <w:tcPr>
            <w:tcW w:w="1521"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对二氯苯切片包装装置</w:t>
            </w:r>
          </w:p>
        </w:tc>
        <w:tc>
          <w:tcPr>
            <w:tcW w:w="2124" w:type="dxa"/>
            <w:gridSpan w:val="2"/>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对二氯苯</w:t>
            </w:r>
          </w:p>
        </w:tc>
        <w:tc>
          <w:tcPr>
            <w:tcW w:w="1600"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有组织废气：颗粒物</w:t>
            </w:r>
            <w:r>
              <w:rPr>
                <w:rFonts w:hint="eastAsia"/>
                <w:color w:val="000000" w:themeColor="text1"/>
                <w:kern w:val="0"/>
                <w:szCs w:val="21"/>
              </w:rPr>
              <w:t>：</w:t>
            </w:r>
            <w:r>
              <w:rPr>
                <w:color w:val="000000" w:themeColor="text1"/>
                <w:kern w:val="0"/>
                <w:szCs w:val="21"/>
              </w:rPr>
              <w:t>0.095</w:t>
            </w:r>
          </w:p>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无组织废气</w:t>
            </w:r>
          </w:p>
          <w:p w:rsidR="005C6D9D" w:rsidRDefault="008D3B0E">
            <w:pPr>
              <w:widowControl w:val="0"/>
              <w:adjustRightInd w:val="0"/>
              <w:snapToGrid w:val="0"/>
              <w:spacing w:before="0" w:after="0" w:line="240" w:lineRule="auto"/>
              <w:jc w:val="center"/>
              <w:rPr>
                <w:color w:val="000000" w:themeColor="text1"/>
                <w:kern w:val="0"/>
                <w:szCs w:val="21"/>
              </w:rPr>
            </w:pPr>
            <w:r>
              <w:rPr>
                <w:rFonts w:hint="eastAsia"/>
                <w:bCs/>
                <w:color w:val="000000" w:themeColor="text1"/>
                <w:szCs w:val="21"/>
              </w:rPr>
              <w:t>V</w:t>
            </w:r>
            <w:r>
              <w:rPr>
                <w:bCs/>
                <w:color w:val="000000" w:themeColor="text1"/>
                <w:szCs w:val="21"/>
              </w:rPr>
              <w:t>OCs</w:t>
            </w:r>
            <w:r>
              <w:rPr>
                <w:rFonts w:hint="eastAsia"/>
                <w:color w:val="000000" w:themeColor="text1"/>
                <w:kern w:val="0"/>
                <w:szCs w:val="21"/>
              </w:rPr>
              <w:t>：</w:t>
            </w:r>
            <w:r>
              <w:rPr>
                <w:color w:val="000000" w:themeColor="text1"/>
                <w:kern w:val="0"/>
                <w:szCs w:val="21"/>
              </w:rPr>
              <w:t>0.04</w:t>
            </w:r>
          </w:p>
        </w:tc>
        <w:tc>
          <w:tcPr>
            <w:tcW w:w="1628"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废水量：</w:t>
            </w:r>
            <w:r>
              <w:rPr>
                <w:color w:val="000000" w:themeColor="text1"/>
                <w:szCs w:val="21"/>
              </w:rPr>
              <w:t>216</w:t>
            </w:r>
          </w:p>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COD</w:t>
            </w:r>
            <w:r>
              <w:rPr>
                <w:color w:val="000000" w:themeColor="text1"/>
                <w:kern w:val="0"/>
                <w:szCs w:val="21"/>
              </w:rPr>
              <w:t>：</w:t>
            </w:r>
            <w:r>
              <w:rPr>
                <w:color w:val="000000" w:themeColor="text1"/>
                <w:szCs w:val="21"/>
              </w:rPr>
              <w:t>0.086</w:t>
            </w:r>
          </w:p>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SS</w:t>
            </w:r>
            <w:r>
              <w:rPr>
                <w:color w:val="000000" w:themeColor="text1"/>
                <w:kern w:val="0"/>
                <w:szCs w:val="21"/>
              </w:rPr>
              <w:t>：</w:t>
            </w:r>
            <w:r>
              <w:rPr>
                <w:color w:val="000000" w:themeColor="text1"/>
                <w:szCs w:val="21"/>
              </w:rPr>
              <w:t>0.043</w:t>
            </w:r>
          </w:p>
          <w:p w:rsidR="005C6D9D" w:rsidRDefault="008D3B0E">
            <w:pPr>
              <w:widowControl w:val="0"/>
              <w:adjustRightInd w:val="0"/>
              <w:snapToGrid w:val="0"/>
              <w:spacing w:before="0" w:after="0" w:line="240" w:lineRule="auto"/>
              <w:jc w:val="center"/>
              <w:rPr>
                <w:color w:val="000000" w:themeColor="text1"/>
                <w:szCs w:val="21"/>
              </w:rPr>
            </w:pPr>
            <w:r>
              <w:rPr>
                <w:rFonts w:hint="eastAsia"/>
                <w:color w:val="000000" w:themeColor="text1"/>
                <w:kern w:val="0"/>
                <w:szCs w:val="21"/>
              </w:rPr>
              <w:t>氨氮：</w:t>
            </w:r>
            <w:r>
              <w:rPr>
                <w:color w:val="000000" w:themeColor="text1"/>
                <w:szCs w:val="21"/>
              </w:rPr>
              <w:t>0.0076</w:t>
            </w:r>
          </w:p>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szCs w:val="21"/>
              </w:rPr>
              <w:t>总氮：</w:t>
            </w:r>
            <w:r>
              <w:rPr>
                <w:rFonts w:hint="eastAsia"/>
                <w:color w:val="000000" w:themeColor="text1"/>
                <w:szCs w:val="21"/>
              </w:rPr>
              <w:t>0</w:t>
            </w:r>
            <w:r>
              <w:rPr>
                <w:color w:val="000000" w:themeColor="text1"/>
                <w:szCs w:val="21"/>
              </w:rPr>
              <w:t>.011</w:t>
            </w:r>
          </w:p>
          <w:p w:rsidR="005C6D9D" w:rsidRDefault="008D3B0E">
            <w:pPr>
              <w:widowControl w:val="0"/>
              <w:adjustRightInd w:val="0"/>
              <w:snapToGrid w:val="0"/>
              <w:spacing w:before="0" w:after="0" w:line="240" w:lineRule="auto"/>
              <w:jc w:val="center"/>
              <w:rPr>
                <w:color w:val="000000" w:themeColor="text1"/>
                <w:kern w:val="0"/>
                <w:szCs w:val="21"/>
              </w:rPr>
            </w:pPr>
            <w:r>
              <w:rPr>
                <w:rFonts w:hint="eastAsia"/>
                <w:color w:val="000000" w:themeColor="text1"/>
                <w:kern w:val="0"/>
                <w:szCs w:val="21"/>
              </w:rPr>
              <w:t>总磷：</w:t>
            </w:r>
            <w:r>
              <w:rPr>
                <w:color w:val="000000" w:themeColor="text1"/>
                <w:szCs w:val="21"/>
              </w:rPr>
              <w:t>0.0011</w:t>
            </w:r>
          </w:p>
        </w:tc>
        <w:tc>
          <w:tcPr>
            <w:tcW w:w="1544" w:type="dxa"/>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固</w:t>
            </w:r>
            <w:proofErr w:type="gramStart"/>
            <w:r>
              <w:rPr>
                <w:color w:val="000000" w:themeColor="text1"/>
                <w:kern w:val="0"/>
                <w:szCs w:val="21"/>
              </w:rPr>
              <w:t>废全部</w:t>
            </w:r>
            <w:proofErr w:type="gramEnd"/>
            <w:r>
              <w:rPr>
                <w:color w:val="000000" w:themeColor="text1"/>
                <w:kern w:val="0"/>
                <w:szCs w:val="21"/>
              </w:rPr>
              <w:t>综合利用或委托相关单位处置，零排放</w:t>
            </w:r>
          </w:p>
        </w:tc>
        <w:tc>
          <w:tcPr>
            <w:tcW w:w="4355" w:type="dxa"/>
            <w:tcBorders>
              <w:bottom w:val="single" w:sz="4" w:space="0" w:color="auto"/>
            </w:tcBorders>
            <w:vAlign w:val="center"/>
          </w:tcPr>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1</w:t>
            </w:r>
            <w:r>
              <w:rPr>
                <w:color w:val="000000" w:themeColor="text1"/>
                <w:szCs w:val="21"/>
              </w:rPr>
              <w:t>、生产过程中应严格按照操作规程进行，注意危险化学品的规范使用；</w:t>
            </w:r>
          </w:p>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2</w:t>
            </w:r>
            <w:r>
              <w:rPr>
                <w:color w:val="000000" w:themeColor="text1"/>
                <w:szCs w:val="21"/>
              </w:rPr>
              <w:t>、根据工艺或贮存要求，对生产设备或贮存设施进行防腐设计；</w:t>
            </w:r>
          </w:p>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3</w:t>
            </w:r>
            <w:r>
              <w:rPr>
                <w:color w:val="000000" w:themeColor="text1"/>
                <w:szCs w:val="21"/>
              </w:rPr>
              <w:t>、设置储罐温度、液位、压力以及环境温度等参数的</w:t>
            </w:r>
            <w:proofErr w:type="gramStart"/>
            <w:r>
              <w:rPr>
                <w:color w:val="000000" w:themeColor="text1"/>
                <w:szCs w:val="21"/>
              </w:rPr>
              <w:t>联锁</w:t>
            </w:r>
            <w:proofErr w:type="gramEnd"/>
            <w:r>
              <w:rPr>
                <w:color w:val="000000" w:themeColor="text1"/>
                <w:szCs w:val="21"/>
              </w:rPr>
              <w:t>自动控制装备，包括物料的自动切断或转移以及喷淋降温装备等；同时在罐区就地设置手动控制装置，确保在事故状态下的安全操作；</w:t>
            </w:r>
          </w:p>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4</w:t>
            </w:r>
            <w:r>
              <w:rPr>
                <w:color w:val="000000" w:themeColor="text1"/>
                <w:szCs w:val="21"/>
              </w:rPr>
              <w:t>、加强污水处理、废气收集处理设施、危险废物收集、贮存设施的日常维护与巡检，保证</w:t>
            </w:r>
            <w:proofErr w:type="gramStart"/>
            <w:r>
              <w:rPr>
                <w:color w:val="000000" w:themeColor="text1"/>
                <w:szCs w:val="21"/>
              </w:rPr>
              <w:t>各污染</w:t>
            </w:r>
            <w:proofErr w:type="gramEnd"/>
            <w:r>
              <w:rPr>
                <w:color w:val="000000" w:themeColor="text1"/>
                <w:szCs w:val="21"/>
              </w:rPr>
              <w:t>防治设施正常运行，避免非正常排放；</w:t>
            </w:r>
          </w:p>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5</w:t>
            </w:r>
            <w:r>
              <w:rPr>
                <w:color w:val="000000" w:themeColor="text1"/>
                <w:szCs w:val="21"/>
              </w:rPr>
              <w:t>、厂内配备足够的风险应急处理物资，加强厂区风险应急监测的能力，配备相关的设备及人员；</w:t>
            </w:r>
          </w:p>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6</w:t>
            </w:r>
            <w:r>
              <w:rPr>
                <w:color w:val="000000" w:themeColor="text1"/>
                <w:szCs w:val="21"/>
              </w:rPr>
              <w:t>、厂内应急预案根据实际生产变化情况进行修编，并根据环保应急预案要求定期演练；</w:t>
            </w:r>
          </w:p>
          <w:p w:rsidR="005C6D9D" w:rsidRDefault="008D3B0E">
            <w:pPr>
              <w:widowControl w:val="0"/>
              <w:adjustRightInd w:val="0"/>
              <w:snapToGrid w:val="0"/>
              <w:spacing w:before="0" w:after="0" w:line="240" w:lineRule="auto"/>
              <w:jc w:val="left"/>
              <w:rPr>
                <w:color w:val="000000" w:themeColor="text1"/>
                <w:szCs w:val="21"/>
              </w:rPr>
            </w:pPr>
            <w:r>
              <w:rPr>
                <w:color w:val="000000" w:themeColor="text1"/>
                <w:szCs w:val="21"/>
              </w:rPr>
              <w:t>7</w:t>
            </w:r>
            <w:r>
              <w:rPr>
                <w:color w:val="000000" w:themeColor="text1"/>
                <w:szCs w:val="21"/>
              </w:rPr>
              <w:t>、应急监测计划：根据事故类型和事故大小，确定监测点布置，从发生事故开始，直至污染影响消除，方可解除监测。</w:t>
            </w:r>
          </w:p>
          <w:p w:rsidR="005C6D9D" w:rsidRDefault="008D3B0E">
            <w:pPr>
              <w:widowControl w:val="0"/>
              <w:adjustRightInd w:val="0"/>
              <w:snapToGrid w:val="0"/>
              <w:spacing w:before="0" w:after="0" w:line="240" w:lineRule="auto"/>
              <w:jc w:val="left"/>
              <w:rPr>
                <w:color w:val="000000" w:themeColor="text1"/>
                <w:szCs w:val="21"/>
              </w:rPr>
            </w:pPr>
            <w:r>
              <w:rPr>
                <w:rFonts w:ascii="宋体" w:hAnsi="宋体" w:cs="宋体" w:hint="eastAsia"/>
                <w:color w:val="000000" w:themeColor="text1"/>
                <w:szCs w:val="21"/>
              </w:rPr>
              <w:t>①</w:t>
            </w:r>
            <w:r>
              <w:rPr>
                <w:color w:val="000000" w:themeColor="text1"/>
                <w:szCs w:val="21"/>
              </w:rPr>
              <w:t>废水监测点：污水处理设施终端。监测因子：</w:t>
            </w:r>
            <w:r>
              <w:rPr>
                <w:color w:val="000000" w:themeColor="text1"/>
                <w:szCs w:val="21"/>
              </w:rPr>
              <w:t>pH</w:t>
            </w:r>
            <w:r>
              <w:rPr>
                <w:color w:val="000000" w:themeColor="text1"/>
                <w:szCs w:val="21"/>
              </w:rPr>
              <w:t>、</w:t>
            </w:r>
            <w:r>
              <w:rPr>
                <w:color w:val="000000" w:themeColor="text1"/>
                <w:szCs w:val="21"/>
              </w:rPr>
              <w:t>COD</w:t>
            </w:r>
            <w:r>
              <w:rPr>
                <w:color w:val="000000" w:themeColor="text1"/>
                <w:szCs w:val="21"/>
              </w:rPr>
              <w:t>、</w:t>
            </w:r>
            <w:r>
              <w:rPr>
                <w:color w:val="000000" w:themeColor="text1"/>
                <w:szCs w:val="21"/>
              </w:rPr>
              <w:t>SS</w:t>
            </w:r>
            <w:r>
              <w:rPr>
                <w:color w:val="000000" w:themeColor="text1"/>
                <w:szCs w:val="21"/>
              </w:rPr>
              <w:t>、氨氮、总氮、</w:t>
            </w:r>
            <w:r>
              <w:rPr>
                <w:color w:val="000000" w:themeColor="text1"/>
                <w:szCs w:val="21"/>
              </w:rPr>
              <w:t>TP</w:t>
            </w:r>
            <w:r>
              <w:rPr>
                <w:color w:val="000000" w:themeColor="text1"/>
                <w:szCs w:val="21"/>
              </w:rPr>
              <w:t>、氯苯类。</w:t>
            </w:r>
          </w:p>
          <w:p w:rsidR="005C6D9D" w:rsidRDefault="008D3B0E">
            <w:pPr>
              <w:widowControl w:val="0"/>
              <w:adjustRightInd w:val="0"/>
              <w:snapToGrid w:val="0"/>
              <w:spacing w:before="0" w:after="0" w:line="240" w:lineRule="auto"/>
              <w:jc w:val="center"/>
              <w:rPr>
                <w:color w:val="000000" w:themeColor="text1"/>
                <w:kern w:val="0"/>
                <w:szCs w:val="21"/>
              </w:rPr>
            </w:pPr>
            <w:r>
              <w:rPr>
                <w:rFonts w:ascii="宋体" w:hAnsi="宋体" w:cs="宋体" w:hint="eastAsia"/>
                <w:color w:val="000000" w:themeColor="text1"/>
                <w:szCs w:val="21"/>
              </w:rPr>
              <w:t>②</w:t>
            </w:r>
            <w:r>
              <w:rPr>
                <w:color w:val="000000" w:themeColor="text1"/>
                <w:szCs w:val="21"/>
              </w:rPr>
              <w:t>废气监测点：厂区周边。监测因子：颗粒物、氯苯类等。</w:t>
            </w:r>
          </w:p>
        </w:tc>
        <w:tc>
          <w:tcPr>
            <w:tcW w:w="1187" w:type="dxa"/>
            <w:tcBorders>
              <w:bottom w:val="single" w:sz="4" w:space="0" w:color="auto"/>
            </w:tcBorders>
            <w:vAlign w:val="center"/>
          </w:tcPr>
          <w:p w:rsidR="005C6D9D" w:rsidRDefault="008D3B0E">
            <w:pPr>
              <w:widowControl w:val="0"/>
              <w:adjustRightInd w:val="0"/>
              <w:snapToGrid w:val="0"/>
              <w:spacing w:before="0" w:after="0" w:line="240" w:lineRule="auto"/>
              <w:jc w:val="center"/>
              <w:rPr>
                <w:color w:val="000000" w:themeColor="text1"/>
                <w:kern w:val="0"/>
                <w:szCs w:val="21"/>
              </w:rPr>
            </w:pPr>
            <w:r>
              <w:rPr>
                <w:color w:val="000000" w:themeColor="text1"/>
                <w:kern w:val="0"/>
                <w:szCs w:val="21"/>
              </w:rPr>
              <w:t>根据《环境信息公开办法（试行）》要求向社会公开相关企业信息</w:t>
            </w:r>
          </w:p>
        </w:tc>
      </w:tr>
    </w:tbl>
    <w:p w:rsidR="005C6D9D" w:rsidRDefault="005C6D9D">
      <w:pPr>
        <w:spacing w:before="32"/>
        <w:ind w:firstLine="480"/>
        <w:rPr>
          <w:b/>
          <w:color w:val="000000" w:themeColor="text1"/>
        </w:rPr>
        <w:sectPr w:rsidR="005C6D9D">
          <w:headerReference w:type="default" r:id="rId90"/>
          <w:pgSz w:w="16839" w:h="11907" w:orient="landscape"/>
          <w:pgMar w:top="1440" w:right="1440" w:bottom="1440" w:left="1440" w:header="851" w:footer="992" w:gutter="0"/>
          <w:pgNumType w:fmt="numberInDash"/>
          <w:cols w:space="720"/>
          <w:docGrid w:type="lines" w:linePitch="326"/>
        </w:sectPr>
      </w:pPr>
    </w:p>
    <w:p w:rsidR="005C6D9D" w:rsidRDefault="008D3B0E">
      <w:pPr>
        <w:spacing w:line="380" w:lineRule="exact"/>
        <w:jc w:val="center"/>
        <w:rPr>
          <w:b/>
          <w:color w:val="000000" w:themeColor="text1"/>
          <w:sz w:val="24"/>
          <w:szCs w:val="21"/>
        </w:rPr>
      </w:pPr>
      <w:r>
        <w:rPr>
          <w:b/>
          <w:color w:val="000000" w:themeColor="text1"/>
          <w:sz w:val="24"/>
          <w:szCs w:val="21"/>
        </w:rPr>
        <w:lastRenderedPageBreak/>
        <w:t>表</w:t>
      </w:r>
      <w:r>
        <w:rPr>
          <w:b/>
          <w:color w:val="000000" w:themeColor="text1"/>
          <w:sz w:val="24"/>
          <w:szCs w:val="21"/>
        </w:rPr>
        <w:t xml:space="preserve">8.3-2    </w:t>
      </w:r>
      <w:r>
        <w:rPr>
          <w:b/>
          <w:color w:val="000000" w:themeColor="text1"/>
          <w:sz w:val="24"/>
          <w:szCs w:val="21"/>
        </w:rPr>
        <w:t>扩建项目污染物排放清单</w:t>
      </w:r>
    </w:p>
    <w:tbl>
      <w:tblPr>
        <w:tblW w:w="21806" w:type="dxa"/>
        <w:jc w:val="center"/>
        <w:tblBorders>
          <w:top w:val="single" w:sz="12" w:space="0" w:color="000000"/>
          <w:bottom w:val="single" w:sz="12" w:space="0" w:color="000000"/>
          <w:insideH w:val="single" w:sz="4" w:space="0" w:color="000000"/>
          <w:insideV w:val="single" w:sz="4" w:space="0" w:color="000000"/>
        </w:tblBorders>
        <w:tblLayout w:type="fixed"/>
        <w:tblCellMar>
          <w:top w:w="28" w:type="dxa"/>
          <w:left w:w="0" w:type="dxa"/>
          <w:bottom w:w="28" w:type="dxa"/>
          <w:right w:w="0" w:type="dxa"/>
        </w:tblCellMar>
        <w:tblLook w:val="04A0" w:firstRow="1" w:lastRow="0" w:firstColumn="1" w:lastColumn="0" w:noHBand="0" w:noVBand="1"/>
      </w:tblPr>
      <w:tblGrid>
        <w:gridCol w:w="663"/>
        <w:gridCol w:w="1980"/>
        <w:gridCol w:w="1775"/>
        <w:gridCol w:w="1792"/>
        <w:gridCol w:w="2189"/>
        <w:gridCol w:w="881"/>
        <w:gridCol w:w="1557"/>
        <w:gridCol w:w="1055"/>
        <w:gridCol w:w="990"/>
        <w:gridCol w:w="1269"/>
        <w:gridCol w:w="990"/>
        <w:gridCol w:w="1130"/>
        <w:gridCol w:w="990"/>
        <w:gridCol w:w="4514"/>
        <w:gridCol w:w="31"/>
      </w:tblGrid>
      <w:tr w:rsidR="005C6D9D">
        <w:trPr>
          <w:tblHeader/>
          <w:jc w:val="center"/>
        </w:trPr>
        <w:tc>
          <w:tcPr>
            <w:tcW w:w="663"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污染物类别</w:t>
            </w:r>
          </w:p>
        </w:tc>
        <w:tc>
          <w:tcPr>
            <w:tcW w:w="198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生产装置</w:t>
            </w:r>
          </w:p>
        </w:tc>
        <w:tc>
          <w:tcPr>
            <w:tcW w:w="1775"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污染源名称</w:t>
            </w:r>
          </w:p>
        </w:tc>
        <w:tc>
          <w:tcPr>
            <w:tcW w:w="1792"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bCs/>
                <w:color w:val="000000" w:themeColor="text1"/>
                <w:sz w:val="18"/>
                <w:szCs w:val="18"/>
              </w:rPr>
            </w:pPr>
            <w:r>
              <w:rPr>
                <w:rFonts w:eastAsiaTheme="minorEastAsia"/>
                <w:b/>
                <w:bCs/>
                <w:color w:val="000000" w:themeColor="text1"/>
                <w:sz w:val="18"/>
                <w:szCs w:val="18"/>
              </w:rPr>
              <w:t>污染物</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名称</w:t>
            </w:r>
          </w:p>
        </w:tc>
        <w:tc>
          <w:tcPr>
            <w:tcW w:w="2189"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bCs/>
                <w:color w:val="000000" w:themeColor="text1"/>
                <w:sz w:val="18"/>
                <w:szCs w:val="18"/>
              </w:rPr>
            </w:pPr>
            <w:r>
              <w:rPr>
                <w:rFonts w:eastAsiaTheme="minorEastAsia"/>
                <w:b/>
                <w:bCs/>
                <w:color w:val="000000" w:themeColor="text1"/>
                <w:sz w:val="18"/>
                <w:szCs w:val="18"/>
              </w:rPr>
              <w:t>治理</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措施</w:t>
            </w:r>
          </w:p>
        </w:tc>
        <w:tc>
          <w:tcPr>
            <w:tcW w:w="2438" w:type="dxa"/>
            <w:gridSpan w:val="2"/>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排污</w:t>
            </w:r>
            <w:proofErr w:type="gramStart"/>
            <w:r>
              <w:rPr>
                <w:rFonts w:eastAsiaTheme="minorEastAsia"/>
                <w:b/>
                <w:bCs/>
                <w:color w:val="000000" w:themeColor="text1"/>
                <w:sz w:val="18"/>
                <w:szCs w:val="18"/>
              </w:rPr>
              <w:t>口信息</w:t>
            </w:r>
            <w:proofErr w:type="gramEnd"/>
          </w:p>
        </w:tc>
        <w:tc>
          <w:tcPr>
            <w:tcW w:w="4304" w:type="dxa"/>
            <w:gridSpan w:val="4"/>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排放状况</w:t>
            </w:r>
          </w:p>
        </w:tc>
        <w:tc>
          <w:tcPr>
            <w:tcW w:w="6665" w:type="dxa"/>
            <w:gridSpan w:val="4"/>
            <w:shd w:val="clear" w:color="auto" w:fill="auto"/>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bCs/>
                <w:color w:val="000000" w:themeColor="text1"/>
                <w:sz w:val="18"/>
                <w:szCs w:val="18"/>
              </w:rPr>
              <w:t>执行标准</w:t>
            </w:r>
          </w:p>
        </w:tc>
      </w:tr>
      <w:tr w:rsidR="005C6D9D">
        <w:trPr>
          <w:tblHeader/>
          <w:jc w:val="center"/>
        </w:trPr>
        <w:tc>
          <w:tcPr>
            <w:tcW w:w="663" w:type="dxa"/>
            <w:vMerge/>
            <w:shd w:val="clear" w:color="auto" w:fill="auto"/>
            <w:vAlign w:val="center"/>
          </w:tcPr>
          <w:p w:rsidR="005C6D9D" w:rsidRDefault="005C6D9D">
            <w:pPr>
              <w:widowControl w:val="0"/>
              <w:adjustRightInd w:val="0"/>
              <w:snapToGrid w:val="0"/>
              <w:spacing w:before="0" w:after="0" w:line="240" w:lineRule="auto"/>
              <w:jc w:val="center"/>
              <w:rPr>
                <w:rFonts w:eastAsiaTheme="minorEastAsia"/>
                <w:b/>
                <w:color w:val="000000" w:themeColor="text1"/>
                <w:sz w:val="18"/>
                <w:szCs w:val="18"/>
              </w:rPr>
            </w:pPr>
          </w:p>
        </w:tc>
        <w:tc>
          <w:tcPr>
            <w:tcW w:w="1980" w:type="dxa"/>
            <w:vMerge/>
            <w:shd w:val="clear" w:color="auto" w:fill="auto"/>
            <w:vAlign w:val="center"/>
          </w:tcPr>
          <w:p w:rsidR="005C6D9D" w:rsidRDefault="005C6D9D">
            <w:pPr>
              <w:widowControl w:val="0"/>
              <w:adjustRightInd w:val="0"/>
              <w:snapToGrid w:val="0"/>
              <w:spacing w:before="0" w:after="0" w:line="240" w:lineRule="auto"/>
              <w:jc w:val="center"/>
              <w:rPr>
                <w:rFonts w:eastAsiaTheme="minorEastAsia"/>
                <w:b/>
                <w:color w:val="000000" w:themeColor="text1"/>
                <w:sz w:val="18"/>
                <w:szCs w:val="18"/>
              </w:rPr>
            </w:pPr>
          </w:p>
        </w:tc>
        <w:tc>
          <w:tcPr>
            <w:tcW w:w="1775" w:type="dxa"/>
            <w:vMerge/>
            <w:shd w:val="clear" w:color="auto" w:fill="auto"/>
            <w:vAlign w:val="center"/>
          </w:tcPr>
          <w:p w:rsidR="005C6D9D" w:rsidRDefault="005C6D9D">
            <w:pPr>
              <w:widowControl w:val="0"/>
              <w:adjustRightInd w:val="0"/>
              <w:snapToGrid w:val="0"/>
              <w:spacing w:before="0" w:after="0" w:line="240" w:lineRule="auto"/>
              <w:jc w:val="center"/>
              <w:rPr>
                <w:rFonts w:eastAsiaTheme="minorEastAsia"/>
                <w:b/>
                <w:color w:val="000000" w:themeColor="text1"/>
                <w:sz w:val="18"/>
                <w:szCs w:val="18"/>
              </w:rPr>
            </w:pPr>
          </w:p>
        </w:tc>
        <w:tc>
          <w:tcPr>
            <w:tcW w:w="1792" w:type="dxa"/>
            <w:vMerge/>
            <w:shd w:val="clear" w:color="auto" w:fill="auto"/>
            <w:vAlign w:val="center"/>
          </w:tcPr>
          <w:p w:rsidR="005C6D9D" w:rsidRDefault="005C6D9D">
            <w:pPr>
              <w:widowControl w:val="0"/>
              <w:adjustRightInd w:val="0"/>
              <w:snapToGrid w:val="0"/>
              <w:spacing w:before="0" w:after="0" w:line="240" w:lineRule="auto"/>
              <w:jc w:val="center"/>
              <w:rPr>
                <w:rFonts w:eastAsiaTheme="minorEastAsia"/>
                <w:b/>
                <w:color w:val="000000" w:themeColor="text1"/>
                <w:sz w:val="18"/>
                <w:szCs w:val="18"/>
              </w:rPr>
            </w:pPr>
          </w:p>
        </w:tc>
        <w:tc>
          <w:tcPr>
            <w:tcW w:w="2189" w:type="dxa"/>
            <w:vMerge/>
            <w:shd w:val="clear" w:color="auto" w:fill="auto"/>
            <w:vAlign w:val="center"/>
          </w:tcPr>
          <w:p w:rsidR="005C6D9D" w:rsidRDefault="005C6D9D">
            <w:pPr>
              <w:widowControl w:val="0"/>
              <w:adjustRightInd w:val="0"/>
              <w:snapToGrid w:val="0"/>
              <w:spacing w:before="0" w:after="0" w:line="240" w:lineRule="auto"/>
              <w:jc w:val="center"/>
              <w:rPr>
                <w:rFonts w:eastAsiaTheme="minorEastAsia"/>
                <w:b/>
                <w:color w:val="000000" w:themeColor="text1"/>
                <w:sz w:val="18"/>
                <w:szCs w:val="18"/>
              </w:rPr>
            </w:pPr>
          </w:p>
        </w:tc>
        <w:tc>
          <w:tcPr>
            <w:tcW w:w="881"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编号</w:t>
            </w:r>
          </w:p>
        </w:tc>
        <w:tc>
          <w:tcPr>
            <w:tcW w:w="1557"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排污口参数</w:t>
            </w:r>
          </w:p>
        </w:tc>
        <w:tc>
          <w:tcPr>
            <w:tcW w:w="1055"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浓度</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mg/m</w:t>
            </w:r>
            <w:r>
              <w:rPr>
                <w:rFonts w:eastAsiaTheme="minorEastAsia"/>
                <w:b/>
                <w:color w:val="000000" w:themeColor="text1"/>
                <w:sz w:val="18"/>
                <w:szCs w:val="18"/>
                <w:vertAlign w:val="superscript"/>
              </w:rPr>
              <w:t>3</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速率</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kg/h</w:t>
            </w:r>
          </w:p>
        </w:tc>
        <w:tc>
          <w:tcPr>
            <w:tcW w:w="126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排放量</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t/a</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排放方式</w:t>
            </w:r>
          </w:p>
        </w:tc>
        <w:tc>
          <w:tcPr>
            <w:tcW w:w="113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浓度</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mg/m</w:t>
            </w:r>
            <w:r>
              <w:rPr>
                <w:rFonts w:eastAsiaTheme="minorEastAsia"/>
                <w:b/>
                <w:color w:val="000000" w:themeColor="text1"/>
                <w:sz w:val="18"/>
                <w:szCs w:val="18"/>
                <w:vertAlign w:val="superscript"/>
              </w:rPr>
              <w:t>3</w:t>
            </w:r>
          </w:p>
        </w:tc>
        <w:tc>
          <w:tcPr>
            <w:tcW w:w="990" w:type="dxa"/>
            <w:shd w:val="clear" w:color="auto" w:fill="auto"/>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速率</w:t>
            </w:r>
          </w:p>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kg/h</w:t>
            </w:r>
          </w:p>
        </w:tc>
        <w:tc>
          <w:tcPr>
            <w:tcW w:w="4545" w:type="dxa"/>
            <w:gridSpan w:val="2"/>
            <w:vAlign w:val="center"/>
          </w:tcPr>
          <w:p w:rsidR="005C6D9D" w:rsidRDefault="008D3B0E">
            <w:pPr>
              <w:widowControl w:val="0"/>
              <w:adjustRightInd w:val="0"/>
              <w:snapToGrid w:val="0"/>
              <w:spacing w:before="0" w:after="0" w:line="240" w:lineRule="auto"/>
              <w:jc w:val="center"/>
              <w:rPr>
                <w:rFonts w:eastAsiaTheme="minorEastAsia"/>
                <w:b/>
                <w:color w:val="000000" w:themeColor="text1"/>
                <w:sz w:val="18"/>
                <w:szCs w:val="18"/>
              </w:rPr>
            </w:pPr>
            <w:r>
              <w:rPr>
                <w:rFonts w:eastAsiaTheme="minorEastAsia"/>
                <w:b/>
                <w:color w:val="000000" w:themeColor="text1"/>
                <w:sz w:val="18"/>
                <w:szCs w:val="18"/>
              </w:rPr>
              <w:t>标准名称</w:t>
            </w:r>
          </w:p>
        </w:tc>
      </w:tr>
      <w:tr w:rsidR="005C6D9D">
        <w:trPr>
          <w:jc w:val="center"/>
        </w:trPr>
        <w:tc>
          <w:tcPr>
            <w:tcW w:w="663"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bCs/>
                <w:color w:val="000000" w:themeColor="text1"/>
                <w:sz w:val="18"/>
                <w:szCs w:val="18"/>
              </w:rPr>
              <w:t>有组织废气</w:t>
            </w:r>
          </w:p>
        </w:tc>
        <w:tc>
          <w:tcPr>
            <w:tcW w:w="1980" w:type="dxa"/>
            <w:vMerge w:val="restart"/>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切片包装</w:t>
            </w:r>
          </w:p>
        </w:tc>
        <w:tc>
          <w:tcPr>
            <w:tcW w:w="1775"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切片废气</w:t>
            </w:r>
            <w:r>
              <w:rPr>
                <w:rFonts w:eastAsiaTheme="minorEastAsia"/>
                <w:color w:val="000000" w:themeColor="text1"/>
                <w:sz w:val="18"/>
                <w:szCs w:val="18"/>
              </w:rPr>
              <w:t>G1</w:t>
            </w:r>
          </w:p>
        </w:tc>
        <w:tc>
          <w:tcPr>
            <w:tcW w:w="1792"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hint="eastAsia"/>
                <w:color w:val="000000" w:themeColor="text1"/>
                <w:kern w:val="0"/>
                <w:sz w:val="18"/>
                <w:szCs w:val="18"/>
              </w:rPr>
              <w:t>颗粒物</w:t>
            </w:r>
          </w:p>
        </w:tc>
        <w:tc>
          <w:tcPr>
            <w:tcW w:w="2189"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布袋除尘</w:t>
            </w:r>
          </w:p>
        </w:tc>
        <w:tc>
          <w:tcPr>
            <w:tcW w:w="881"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P1</w:t>
            </w:r>
          </w:p>
        </w:tc>
        <w:tc>
          <w:tcPr>
            <w:tcW w:w="1557"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高度</w:t>
            </w:r>
            <w:r>
              <w:rPr>
                <w:rFonts w:eastAsiaTheme="minorEastAsia"/>
                <w:color w:val="000000" w:themeColor="text1"/>
                <w:sz w:val="18"/>
                <w:szCs w:val="18"/>
              </w:rPr>
              <w:t>15m</w:t>
            </w:r>
            <w:r>
              <w:rPr>
                <w:rFonts w:eastAsiaTheme="minorEastAsia"/>
                <w:color w:val="000000" w:themeColor="text1"/>
                <w:sz w:val="18"/>
                <w:szCs w:val="18"/>
              </w:rPr>
              <w:t>，内径</w:t>
            </w:r>
            <w:r>
              <w:rPr>
                <w:rFonts w:eastAsiaTheme="minorEastAsia"/>
                <w:color w:val="000000" w:themeColor="text1"/>
                <w:sz w:val="18"/>
                <w:szCs w:val="18"/>
              </w:rPr>
              <w:t>0.8m</w:t>
            </w:r>
          </w:p>
        </w:tc>
        <w:tc>
          <w:tcPr>
            <w:tcW w:w="1055"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60" w:lineRule="exact"/>
              <w:jc w:val="center"/>
              <w:rPr>
                <w:rFonts w:eastAsiaTheme="minorEastAsia"/>
                <w:color w:val="000000" w:themeColor="text1"/>
                <w:sz w:val="18"/>
                <w:szCs w:val="18"/>
              </w:rPr>
            </w:pPr>
            <w:r>
              <w:rPr>
                <w:color w:val="000000" w:themeColor="text1"/>
                <w:sz w:val="18"/>
                <w:szCs w:val="18"/>
              </w:rPr>
              <w:t>1.65</w:t>
            </w:r>
          </w:p>
        </w:tc>
        <w:tc>
          <w:tcPr>
            <w:tcW w:w="99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60" w:lineRule="exact"/>
              <w:jc w:val="center"/>
              <w:rPr>
                <w:rFonts w:eastAsiaTheme="minorEastAsia"/>
                <w:color w:val="000000" w:themeColor="text1"/>
                <w:sz w:val="18"/>
                <w:szCs w:val="18"/>
              </w:rPr>
            </w:pPr>
            <w:r>
              <w:rPr>
                <w:color w:val="000000" w:themeColor="text1"/>
                <w:sz w:val="18"/>
                <w:szCs w:val="18"/>
              </w:rPr>
              <w:t>0.013</w:t>
            </w:r>
          </w:p>
        </w:tc>
        <w:tc>
          <w:tcPr>
            <w:tcW w:w="1269"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60" w:lineRule="exact"/>
              <w:jc w:val="center"/>
              <w:rPr>
                <w:rFonts w:eastAsiaTheme="minorEastAsia"/>
                <w:color w:val="000000" w:themeColor="text1"/>
                <w:sz w:val="18"/>
                <w:szCs w:val="18"/>
              </w:rPr>
            </w:pPr>
            <w:r>
              <w:rPr>
                <w:color w:val="000000" w:themeColor="text1"/>
                <w:sz w:val="18"/>
                <w:szCs w:val="18"/>
              </w:rPr>
              <w:t>0.095</w:t>
            </w:r>
          </w:p>
        </w:tc>
        <w:tc>
          <w:tcPr>
            <w:tcW w:w="99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连续</w:t>
            </w:r>
          </w:p>
        </w:tc>
        <w:tc>
          <w:tcPr>
            <w:tcW w:w="1130" w:type="dxa"/>
            <w:vMerge w:val="restart"/>
            <w:shd w:val="clear" w:color="auto" w:fill="auto"/>
            <w:tcMar>
              <w:top w:w="15" w:type="dxa"/>
              <w:left w:w="104" w:type="dxa"/>
              <w:bottom w:w="0" w:type="dxa"/>
              <w:right w:w="104" w:type="dxa"/>
            </w:tcMar>
            <w:vAlign w:val="center"/>
          </w:tcPr>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120</w:t>
            </w:r>
          </w:p>
        </w:tc>
        <w:tc>
          <w:tcPr>
            <w:tcW w:w="99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3.5</w:t>
            </w:r>
          </w:p>
        </w:tc>
        <w:tc>
          <w:tcPr>
            <w:tcW w:w="4545" w:type="dxa"/>
            <w:gridSpan w:val="2"/>
            <w:vMerge w:val="restart"/>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项目有组织排放的废气颗粒</w:t>
            </w:r>
            <w:proofErr w:type="gramStart"/>
            <w:r>
              <w:rPr>
                <w:rFonts w:eastAsiaTheme="minorEastAsia"/>
                <w:color w:val="000000" w:themeColor="text1"/>
                <w:sz w:val="18"/>
                <w:szCs w:val="18"/>
              </w:rPr>
              <w:t>物执行</w:t>
            </w:r>
            <w:proofErr w:type="gramEnd"/>
            <w:r>
              <w:rPr>
                <w:rFonts w:eastAsiaTheme="minorEastAsia"/>
                <w:color w:val="000000" w:themeColor="text1"/>
                <w:sz w:val="18"/>
                <w:szCs w:val="18"/>
              </w:rPr>
              <w:t>《大气污染物综合排放标准》（</w:t>
            </w:r>
            <w:r>
              <w:rPr>
                <w:rFonts w:eastAsiaTheme="minorEastAsia"/>
                <w:color w:val="000000" w:themeColor="text1"/>
                <w:sz w:val="18"/>
                <w:szCs w:val="18"/>
              </w:rPr>
              <w:t>GB16297-1996</w:t>
            </w:r>
            <w:r>
              <w:rPr>
                <w:rFonts w:eastAsiaTheme="minorEastAsia"/>
                <w:color w:val="000000" w:themeColor="text1"/>
                <w:sz w:val="18"/>
                <w:szCs w:val="18"/>
              </w:rPr>
              <w:t>）二级标准，</w:t>
            </w:r>
            <w:r>
              <w:rPr>
                <w:rFonts w:eastAsiaTheme="minorEastAsia" w:hint="eastAsia"/>
                <w:color w:val="000000" w:themeColor="text1"/>
                <w:sz w:val="18"/>
                <w:szCs w:val="18"/>
              </w:rPr>
              <w:t>无组织</w:t>
            </w:r>
            <w:r>
              <w:rPr>
                <w:rFonts w:eastAsiaTheme="minorEastAsia" w:hint="eastAsia"/>
                <w:color w:val="000000" w:themeColor="text1"/>
                <w:sz w:val="18"/>
                <w:szCs w:val="18"/>
              </w:rPr>
              <w:t>VOCs</w:t>
            </w:r>
            <w:r>
              <w:rPr>
                <w:rFonts w:eastAsiaTheme="minorEastAsia" w:hint="eastAsia"/>
                <w:color w:val="000000" w:themeColor="text1"/>
                <w:sz w:val="18"/>
                <w:szCs w:val="18"/>
              </w:rPr>
              <w:t>执行《挥发性有机物无组织控制标准》附录</w:t>
            </w:r>
            <w:r>
              <w:rPr>
                <w:rFonts w:eastAsiaTheme="minorEastAsia" w:hint="eastAsia"/>
                <w:color w:val="000000" w:themeColor="text1"/>
                <w:sz w:val="18"/>
                <w:szCs w:val="18"/>
              </w:rPr>
              <w:t>A</w:t>
            </w:r>
            <w:r>
              <w:rPr>
                <w:rFonts w:eastAsiaTheme="minorEastAsia" w:hint="eastAsia"/>
                <w:color w:val="000000" w:themeColor="text1"/>
                <w:sz w:val="18"/>
                <w:szCs w:val="18"/>
              </w:rPr>
              <w:t>表</w:t>
            </w:r>
            <w:r>
              <w:rPr>
                <w:rFonts w:eastAsiaTheme="minorEastAsia" w:hint="eastAsia"/>
                <w:color w:val="000000" w:themeColor="text1"/>
                <w:sz w:val="18"/>
                <w:szCs w:val="18"/>
              </w:rPr>
              <w:t>A.1</w:t>
            </w:r>
            <w:r>
              <w:rPr>
                <w:rFonts w:eastAsiaTheme="minorEastAsia" w:hint="eastAsia"/>
                <w:color w:val="000000" w:themeColor="text1"/>
                <w:sz w:val="18"/>
                <w:szCs w:val="18"/>
              </w:rPr>
              <w:t>中特别排放限值。</w:t>
            </w:r>
          </w:p>
        </w:tc>
      </w:tr>
      <w:tr w:rsidR="005C6D9D">
        <w:trPr>
          <w:jc w:val="center"/>
        </w:trPr>
        <w:tc>
          <w:tcPr>
            <w:tcW w:w="663"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bCs/>
                <w:color w:val="000000" w:themeColor="text1"/>
                <w:sz w:val="18"/>
                <w:szCs w:val="18"/>
              </w:rPr>
            </w:pPr>
          </w:p>
        </w:tc>
        <w:tc>
          <w:tcPr>
            <w:tcW w:w="1980" w:type="dxa"/>
            <w:vMerge/>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775"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包装废气</w:t>
            </w:r>
            <w:r>
              <w:rPr>
                <w:rFonts w:eastAsiaTheme="minorEastAsia"/>
                <w:color w:val="000000" w:themeColor="text1"/>
                <w:sz w:val="18"/>
                <w:szCs w:val="18"/>
              </w:rPr>
              <w:t>G2</w:t>
            </w:r>
          </w:p>
        </w:tc>
        <w:tc>
          <w:tcPr>
            <w:tcW w:w="1792"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hint="eastAsia"/>
                <w:color w:val="000000" w:themeColor="text1"/>
                <w:kern w:val="0"/>
                <w:sz w:val="18"/>
                <w:szCs w:val="18"/>
              </w:rPr>
              <w:t>颗粒物</w:t>
            </w:r>
          </w:p>
        </w:tc>
        <w:tc>
          <w:tcPr>
            <w:tcW w:w="2189"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881"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557"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055"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99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269"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99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13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99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4545" w:type="dxa"/>
            <w:gridSpan w:val="2"/>
            <w:vMerge/>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r>
      <w:tr w:rsidR="005C6D9D">
        <w:trPr>
          <w:trHeight w:val="307"/>
          <w:jc w:val="center"/>
        </w:trPr>
        <w:tc>
          <w:tcPr>
            <w:tcW w:w="663"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Cs/>
                <w:color w:val="000000" w:themeColor="text1"/>
                <w:sz w:val="18"/>
                <w:szCs w:val="18"/>
              </w:rPr>
            </w:pPr>
            <w:r>
              <w:rPr>
                <w:rFonts w:eastAsiaTheme="minorEastAsia"/>
                <w:bCs/>
                <w:color w:val="000000" w:themeColor="text1"/>
                <w:sz w:val="18"/>
                <w:szCs w:val="18"/>
              </w:rPr>
              <w:t>无组织废气</w:t>
            </w:r>
          </w:p>
        </w:tc>
        <w:tc>
          <w:tcPr>
            <w:tcW w:w="1980" w:type="dxa"/>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切片包装</w:t>
            </w:r>
          </w:p>
        </w:tc>
        <w:tc>
          <w:tcPr>
            <w:tcW w:w="1775"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792"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氯苯类</w:t>
            </w:r>
          </w:p>
        </w:tc>
        <w:tc>
          <w:tcPr>
            <w:tcW w:w="218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881"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557"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055"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kern w:val="0"/>
                <w:sz w:val="18"/>
                <w:szCs w:val="18"/>
              </w:rPr>
            </w:pPr>
            <w:r>
              <w:rPr>
                <w:rFonts w:eastAsiaTheme="minorEastAsia"/>
                <w:color w:val="000000" w:themeColor="text1"/>
                <w:kern w:val="0"/>
                <w:sz w:val="18"/>
                <w:szCs w:val="18"/>
              </w:rPr>
              <w:t>/</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0.0055</w:t>
            </w:r>
          </w:p>
        </w:tc>
        <w:tc>
          <w:tcPr>
            <w:tcW w:w="126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kern w:val="0"/>
                <w:sz w:val="18"/>
                <w:szCs w:val="18"/>
              </w:rPr>
            </w:pPr>
            <w:r>
              <w:rPr>
                <w:rFonts w:eastAsiaTheme="minorEastAsia"/>
                <w:color w:val="000000" w:themeColor="text1"/>
                <w:kern w:val="0"/>
                <w:sz w:val="18"/>
                <w:szCs w:val="18"/>
              </w:rPr>
              <w:t>0.04</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连续</w:t>
            </w:r>
          </w:p>
        </w:tc>
        <w:tc>
          <w:tcPr>
            <w:tcW w:w="113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kern w:val="0"/>
                <w:sz w:val="18"/>
                <w:szCs w:val="18"/>
              </w:rPr>
            </w:pPr>
            <w:r>
              <w:rPr>
                <w:rFonts w:eastAsiaTheme="minorEastAsia" w:hint="eastAsia"/>
                <w:color w:val="000000" w:themeColor="text1"/>
                <w:kern w:val="0"/>
                <w:sz w:val="18"/>
                <w:szCs w:val="18"/>
              </w:rPr>
              <w:t>6</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kern w:val="0"/>
                <w:sz w:val="18"/>
                <w:szCs w:val="18"/>
              </w:rPr>
            </w:pPr>
            <w:r>
              <w:rPr>
                <w:rFonts w:eastAsiaTheme="minorEastAsia"/>
                <w:color w:val="000000" w:themeColor="text1"/>
                <w:kern w:val="0"/>
                <w:sz w:val="18"/>
                <w:szCs w:val="18"/>
              </w:rPr>
              <w:t>/</w:t>
            </w:r>
          </w:p>
        </w:tc>
        <w:tc>
          <w:tcPr>
            <w:tcW w:w="4545" w:type="dxa"/>
            <w:gridSpan w:val="2"/>
            <w:vMerge/>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r>
      <w:tr w:rsidR="005C6D9D">
        <w:trPr>
          <w:gridAfter w:val="1"/>
          <w:wAfter w:w="31" w:type="dxa"/>
          <w:jc w:val="center"/>
        </w:trPr>
        <w:tc>
          <w:tcPr>
            <w:tcW w:w="663"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Cs/>
                <w:color w:val="000000" w:themeColor="text1"/>
                <w:sz w:val="18"/>
                <w:szCs w:val="18"/>
              </w:rPr>
            </w:pPr>
            <w:r>
              <w:rPr>
                <w:rFonts w:eastAsiaTheme="minorEastAsia"/>
                <w:bCs/>
                <w:color w:val="000000" w:themeColor="text1"/>
                <w:sz w:val="18"/>
                <w:szCs w:val="18"/>
              </w:rPr>
              <w:t>废水</w:t>
            </w:r>
          </w:p>
        </w:tc>
        <w:tc>
          <w:tcPr>
            <w:tcW w:w="3755" w:type="dxa"/>
            <w:gridSpan w:val="2"/>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生活污水</w:t>
            </w:r>
          </w:p>
        </w:tc>
        <w:tc>
          <w:tcPr>
            <w:tcW w:w="1792" w:type="dxa"/>
            <w:shd w:val="clear" w:color="auto" w:fill="auto"/>
            <w:tcMar>
              <w:top w:w="15" w:type="dxa"/>
              <w:left w:w="104" w:type="dxa"/>
              <w:bottom w:w="0" w:type="dxa"/>
              <w:right w:w="104" w:type="dxa"/>
            </w:tcMar>
            <w:vAlign w:val="center"/>
          </w:tcPr>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废水量</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COD</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SS</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氨氮</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总氮</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总磷</w:t>
            </w:r>
          </w:p>
        </w:tc>
        <w:tc>
          <w:tcPr>
            <w:tcW w:w="218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textAlignment w:val="baseline"/>
              <w:rPr>
                <w:rFonts w:eastAsiaTheme="minorEastAsia"/>
                <w:color w:val="000000" w:themeColor="text1"/>
                <w:sz w:val="18"/>
                <w:szCs w:val="18"/>
              </w:rPr>
            </w:pPr>
            <w:r>
              <w:rPr>
                <w:rFonts w:eastAsiaTheme="minorEastAsia"/>
                <w:color w:val="000000" w:themeColor="text1"/>
                <w:sz w:val="18"/>
                <w:szCs w:val="18"/>
              </w:rPr>
              <w:t>化粪池</w:t>
            </w:r>
          </w:p>
        </w:tc>
        <w:tc>
          <w:tcPr>
            <w:tcW w:w="2438" w:type="dxa"/>
            <w:gridSpan w:val="2"/>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标准化排污口</w:t>
            </w:r>
          </w:p>
        </w:tc>
        <w:tc>
          <w:tcPr>
            <w:tcW w:w="1055" w:type="dxa"/>
            <w:shd w:val="clear" w:color="auto" w:fill="auto"/>
            <w:tcMar>
              <w:top w:w="15" w:type="dxa"/>
              <w:left w:w="104" w:type="dxa"/>
              <w:bottom w:w="0" w:type="dxa"/>
              <w:right w:w="104" w:type="dxa"/>
            </w:tcMar>
            <w:vAlign w:val="center"/>
          </w:tcPr>
          <w:p w:rsidR="005C6D9D" w:rsidRDefault="008D3B0E">
            <w:pPr>
              <w:spacing w:line="240" w:lineRule="auto"/>
              <w:jc w:val="center"/>
              <w:rPr>
                <w:rFonts w:eastAsiaTheme="minorEastAsia"/>
                <w:color w:val="000000" w:themeColor="text1"/>
                <w:sz w:val="18"/>
                <w:szCs w:val="18"/>
              </w:rPr>
            </w:pPr>
            <w:r>
              <w:rPr>
                <w:rFonts w:eastAsiaTheme="minorEastAsia" w:hint="eastAsia"/>
                <w:color w:val="000000" w:themeColor="text1"/>
                <w:sz w:val="18"/>
                <w:szCs w:val="18"/>
              </w:rPr>
              <w:t>/</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400</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200</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35</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50</w:t>
            </w:r>
          </w:p>
          <w:p w:rsidR="005C6D9D" w:rsidRDefault="008D3B0E">
            <w:pPr>
              <w:spacing w:line="260" w:lineRule="exact"/>
              <w:jc w:val="center"/>
              <w:rPr>
                <w:rFonts w:eastAsiaTheme="minorEastAsia"/>
                <w:color w:val="000000" w:themeColor="text1"/>
                <w:sz w:val="18"/>
                <w:szCs w:val="18"/>
              </w:rPr>
            </w:pPr>
            <w:r>
              <w:rPr>
                <w:rFonts w:eastAsiaTheme="minorEastAsia"/>
                <w:color w:val="000000" w:themeColor="text1"/>
                <w:sz w:val="18"/>
                <w:szCs w:val="18"/>
              </w:rPr>
              <w:t>5</w:t>
            </w:r>
          </w:p>
        </w:tc>
        <w:tc>
          <w:tcPr>
            <w:tcW w:w="990" w:type="dxa"/>
            <w:shd w:val="clear" w:color="auto" w:fill="auto"/>
            <w:tcMar>
              <w:top w:w="15" w:type="dxa"/>
              <w:left w:w="104" w:type="dxa"/>
              <w:bottom w:w="0" w:type="dxa"/>
              <w:right w:w="104" w:type="dxa"/>
            </w:tcMar>
            <w:vAlign w:val="center"/>
          </w:tcPr>
          <w:p w:rsidR="005C6D9D" w:rsidRDefault="008D3B0E">
            <w:pPr>
              <w:spacing w:line="240" w:lineRule="auto"/>
              <w:jc w:val="center"/>
              <w:rPr>
                <w:rFonts w:eastAsiaTheme="minorEastAsia"/>
                <w:color w:val="000000" w:themeColor="text1"/>
                <w:sz w:val="18"/>
                <w:szCs w:val="18"/>
              </w:rPr>
            </w:pPr>
            <w:r>
              <w:rPr>
                <w:rFonts w:eastAsiaTheme="minorEastAsia" w:hint="eastAsia"/>
                <w:color w:val="000000" w:themeColor="text1"/>
                <w:sz w:val="18"/>
                <w:szCs w:val="18"/>
              </w:rPr>
              <w:t>/</w:t>
            </w:r>
          </w:p>
        </w:tc>
        <w:tc>
          <w:tcPr>
            <w:tcW w:w="1269" w:type="dxa"/>
            <w:shd w:val="clear" w:color="auto" w:fill="auto"/>
            <w:tcMar>
              <w:top w:w="15" w:type="dxa"/>
              <w:left w:w="104" w:type="dxa"/>
              <w:bottom w:w="0" w:type="dxa"/>
              <w:right w:w="104" w:type="dxa"/>
            </w:tcMar>
            <w:vAlign w:val="center"/>
          </w:tcPr>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216</w:t>
            </w:r>
          </w:p>
          <w:p w:rsidR="005C6D9D" w:rsidRDefault="008D3B0E">
            <w:pPr>
              <w:adjustRightInd w:val="0"/>
              <w:spacing w:before="0" w:after="0" w:line="240" w:lineRule="auto"/>
              <w:jc w:val="center"/>
              <w:textAlignment w:val="baseline"/>
              <w:rPr>
                <w:rFonts w:eastAsiaTheme="minorEastAsia"/>
                <w:color w:val="000000" w:themeColor="text1"/>
                <w:sz w:val="18"/>
                <w:szCs w:val="18"/>
              </w:rPr>
            </w:pPr>
            <w:r>
              <w:rPr>
                <w:rFonts w:eastAsiaTheme="minorEastAsia"/>
                <w:color w:val="000000" w:themeColor="text1"/>
                <w:sz w:val="18"/>
                <w:szCs w:val="18"/>
              </w:rPr>
              <w:t>0.086</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0.043</w:t>
            </w:r>
          </w:p>
          <w:p w:rsidR="005C6D9D" w:rsidRDefault="008D3B0E">
            <w:pPr>
              <w:spacing w:line="240" w:lineRule="auto"/>
              <w:jc w:val="center"/>
              <w:rPr>
                <w:rFonts w:eastAsiaTheme="minorEastAsia"/>
                <w:color w:val="000000" w:themeColor="text1"/>
                <w:sz w:val="18"/>
                <w:szCs w:val="18"/>
              </w:rPr>
            </w:pPr>
            <w:r>
              <w:rPr>
                <w:rFonts w:eastAsiaTheme="minorEastAsia" w:hint="eastAsia"/>
                <w:color w:val="000000" w:themeColor="text1"/>
                <w:sz w:val="18"/>
                <w:szCs w:val="18"/>
              </w:rPr>
              <w:t>0.</w:t>
            </w:r>
            <w:r>
              <w:rPr>
                <w:rFonts w:eastAsiaTheme="minorEastAsia"/>
                <w:color w:val="000000" w:themeColor="text1"/>
                <w:sz w:val="18"/>
                <w:szCs w:val="18"/>
              </w:rPr>
              <w:t>0076</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0.011</w:t>
            </w:r>
          </w:p>
          <w:p w:rsidR="005C6D9D" w:rsidRDefault="008D3B0E">
            <w:pPr>
              <w:spacing w:line="260" w:lineRule="exact"/>
              <w:jc w:val="center"/>
              <w:rPr>
                <w:rFonts w:eastAsiaTheme="minorEastAsia"/>
                <w:color w:val="000000" w:themeColor="text1"/>
                <w:sz w:val="18"/>
                <w:szCs w:val="18"/>
              </w:rPr>
            </w:pPr>
            <w:r>
              <w:rPr>
                <w:rFonts w:eastAsiaTheme="minorEastAsia" w:hint="eastAsia"/>
                <w:color w:val="000000" w:themeColor="text1"/>
                <w:sz w:val="18"/>
                <w:szCs w:val="18"/>
              </w:rPr>
              <w:t>0</w:t>
            </w:r>
            <w:r>
              <w:rPr>
                <w:rFonts w:eastAsiaTheme="minorEastAsia"/>
                <w:color w:val="000000" w:themeColor="text1"/>
                <w:sz w:val="18"/>
                <w:szCs w:val="18"/>
              </w:rPr>
              <w:t>.0011</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60" w:lineRule="exact"/>
              <w:jc w:val="center"/>
              <w:textAlignment w:val="baseline"/>
              <w:rPr>
                <w:rFonts w:eastAsiaTheme="minorEastAsia"/>
                <w:color w:val="000000" w:themeColor="text1"/>
                <w:sz w:val="18"/>
                <w:szCs w:val="18"/>
              </w:rPr>
            </w:pPr>
            <w:r>
              <w:rPr>
                <w:rFonts w:eastAsiaTheme="minorEastAsia"/>
                <w:color w:val="000000" w:themeColor="text1"/>
                <w:kern w:val="0"/>
                <w:sz w:val="18"/>
                <w:szCs w:val="18"/>
              </w:rPr>
              <w:t>厂内污水预处理站处理后达标排放园区污水管网</w:t>
            </w:r>
          </w:p>
        </w:tc>
        <w:tc>
          <w:tcPr>
            <w:tcW w:w="1130" w:type="dxa"/>
            <w:shd w:val="clear" w:color="auto" w:fill="auto"/>
            <w:tcMar>
              <w:top w:w="15" w:type="dxa"/>
              <w:left w:w="104" w:type="dxa"/>
              <w:bottom w:w="0" w:type="dxa"/>
              <w:right w:w="104" w:type="dxa"/>
            </w:tcMar>
            <w:vAlign w:val="center"/>
          </w:tcPr>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500</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400</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35</w:t>
            </w:r>
          </w:p>
          <w:p w:rsidR="005C6D9D" w:rsidRDefault="008D3B0E">
            <w:pPr>
              <w:spacing w:line="240" w:lineRule="auto"/>
              <w:jc w:val="center"/>
              <w:rPr>
                <w:rFonts w:eastAsiaTheme="minorEastAsia"/>
                <w:color w:val="000000" w:themeColor="text1"/>
                <w:sz w:val="18"/>
                <w:szCs w:val="18"/>
              </w:rPr>
            </w:pPr>
            <w:r>
              <w:rPr>
                <w:rFonts w:eastAsiaTheme="minorEastAsia" w:hint="eastAsia"/>
                <w:color w:val="000000" w:themeColor="text1"/>
                <w:sz w:val="18"/>
                <w:szCs w:val="18"/>
              </w:rPr>
              <w:t>7</w:t>
            </w:r>
            <w:r>
              <w:rPr>
                <w:rFonts w:eastAsiaTheme="minorEastAsia"/>
                <w:color w:val="000000" w:themeColor="text1"/>
                <w:sz w:val="18"/>
                <w:szCs w:val="18"/>
              </w:rPr>
              <w:t>0</w:t>
            </w:r>
          </w:p>
          <w:p w:rsidR="005C6D9D" w:rsidRDefault="008D3B0E">
            <w:pPr>
              <w:spacing w:line="240" w:lineRule="auto"/>
              <w:jc w:val="center"/>
              <w:rPr>
                <w:rFonts w:eastAsiaTheme="minorEastAsia"/>
                <w:color w:val="000000" w:themeColor="text1"/>
                <w:sz w:val="18"/>
                <w:szCs w:val="18"/>
              </w:rPr>
            </w:pPr>
            <w:r>
              <w:rPr>
                <w:rFonts w:eastAsiaTheme="minorEastAsia"/>
                <w:color w:val="000000" w:themeColor="text1"/>
                <w:sz w:val="18"/>
                <w:szCs w:val="18"/>
              </w:rPr>
              <w:t>8</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4514" w:type="dxa"/>
            <w:vAlign w:val="center"/>
          </w:tcPr>
          <w:p w:rsidR="005C6D9D" w:rsidRDefault="008D3B0E">
            <w:pPr>
              <w:spacing w:before="0" w:after="0" w:line="240" w:lineRule="auto"/>
              <w:jc w:val="left"/>
              <w:rPr>
                <w:rFonts w:eastAsiaTheme="minorEastAsia"/>
                <w:color w:val="000000" w:themeColor="text1"/>
                <w:sz w:val="18"/>
                <w:szCs w:val="18"/>
              </w:rPr>
            </w:pPr>
            <w:r>
              <w:rPr>
                <w:rFonts w:eastAsiaTheme="minorEastAsia"/>
                <w:color w:val="000000" w:themeColor="text1"/>
                <w:sz w:val="18"/>
                <w:szCs w:val="18"/>
              </w:rPr>
              <w:t>青山污水处理厂污水接管标准执行《污水综合排放标准》</w:t>
            </w:r>
            <w:r>
              <w:rPr>
                <w:rFonts w:eastAsiaTheme="minorEastAsia"/>
                <w:color w:val="000000" w:themeColor="text1"/>
                <w:sz w:val="18"/>
                <w:szCs w:val="18"/>
              </w:rPr>
              <w:t>(GB8978-96)</w:t>
            </w:r>
            <w:r>
              <w:rPr>
                <w:rFonts w:eastAsiaTheme="minorEastAsia"/>
                <w:color w:val="000000" w:themeColor="text1"/>
                <w:sz w:val="18"/>
                <w:szCs w:val="18"/>
              </w:rPr>
              <w:t>表</w:t>
            </w:r>
            <w:r>
              <w:rPr>
                <w:rFonts w:eastAsiaTheme="minorEastAsia"/>
                <w:color w:val="000000" w:themeColor="text1"/>
                <w:sz w:val="18"/>
                <w:szCs w:val="18"/>
              </w:rPr>
              <w:t>4</w:t>
            </w:r>
            <w:r>
              <w:rPr>
                <w:rFonts w:eastAsiaTheme="minorEastAsia"/>
                <w:color w:val="000000" w:themeColor="text1"/>
                <w:sz w:val="18"/>
                <w:szCs w:val="18"/>
              </w:rPr>
              <w:t>中的三级标准和《污水排入城镇下水道水质标准》（</w:t>
            </w:r>
            <w:r>
              <w:rPr>
                <w:rFonts w:eastAsiaTheme="minorEastAsia"/>
                <w:color w:val="000000" w:themeColor="text1"/>
                <w:sz w:val="18"/>
                <w:szCs w:val="18"/>
              </w:rPr>
              <w:t>GB/T31962-2015</w:t>
            </w:r>
            <w:r>
              <w:rPr>
                <w:rFonts w:eastAsiaTheme="minorEastAsia"/>
                <w:color w:val="000000" w:themeColor="text1"/>
                <w:sz w:val="18"/>
                <w:szCs w:val="18"/>
              </w:rPr>
              <w:t>）中适用于有城市污水处理厂的水质标准</w:t>
            </w:r>
            <w:r>
              <w:rPr>
                <w:rFonts w:eastAsiaTheme="minorEastAsia"/>
                <w:color w:val="000000" w:themeColor="text1"/>
                <w:sz w:val="18"/>
                <w:szCs w:val="18"/>
              </w:rPr>
              <w:t xml:space="preserve"> </w:t>
            </w:r>
          </w:p>
        </w:tc>
      </w:tr>
      <w:tr w:rsidR="005C6D9D">
        <w:trPr>
          <w:trHeight w:val="2121"/>
          <w:jc w:val="center"/>
        </w:trPr>
        <w:tc>
          <w:tcPr>
            <w:tcW w:w="663"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bCs/>
                <w:color w:val="000000" w:themeColor="text1"/>
                <w:sz w:val="18"/>
                <w:szCs w:val="18"/>
              </w:rPr>
            </w:pPr>
            <w:r>
              <w:rPr>
                <w:rFonts w:eastAsiaTheme="minorEastAsia"/>
                <w:bCs/>
                <w:color w:val="000000" w:themeColor="text1"/>
                <w:sz w:val="18"/>
                <w:szCs w:val="18"/>
              </w:rPr>
              <w:t>固体废物</w:t>
            </w:r>
          </w:p>
        </w:tc>
        <w:tc>
          <w:tcPr>
            <w:tcW w:w="3755" w:type="dxa"/>
            <w:gridSpan w:val="2"/>
            <w:tcBorders>
              <w:bottom w:val="single" w:sz="4" w:space="0" w:color="000000"/>
            </w:tcBorders>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危险废物</w:t>
            </w:r>
          </w:p>
        </w:tc>
        <w:tc>
          <w:tcPr>
            <w:tcW w:w="1792" w:type="dxa"/>
            <w:tcBorders>
              <w:bottom w:val="single" w:sz="4" w:space="0" w:color="000000"/>
            </w:tcBorders>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hint="eastAsia"/>
                <w:color w:val="000000" w:themeColor="text1"/>
                <w:sz w:val="18"/>
                <w:szCs w:val="18"/>
              </w:rPr>
              <w:t>废布袋</w:t>
            </w:r>
            <w:r>
              <w:rPr>
                <w:rFonts w:eastAsiaTheme="minorEastAsia" w:hint="eastAsia"/>
                <w:color w:val="000000" w:themeColor="text1"/>
                <w:sz w:val="18"/>
                <w:szCs w:val="18"/>
              </w:rPr>
              <w:t>S1</w:t>
            </w:r>
          </w:p>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hint="eastAsia"/>
                <w:color w:val="000000" w:themeColor="text1"/>
                <w:sz w:val="18"/>
                <w:szCs w:val="18"/>
              </w:rPr>
              <w:t>废活性炭</w:t>
            </w:r>
            <w:r>
              <w:rPr>
                <w:rFonts w:eastAsiaTheme="minorEastAsia" w:hint="eastAsia"/>
                <w:color w:val="000000" w:themeColor="text1"/>
                <w:sz w:val="18"/>
                <w:szCs w:val="18"/>
              </w:rPr>
              <w:t>S2</w:t>
            </w:r>
          </w:p>
        </w:tc>
        <w:tc>
          <w:tcPr>
            <w:tcW w:w="2189" w:type="dxa"/>
            <w:tcBorders>
              <w:bottom w:val="single" w:sz="4" w:space="0" w:color="000000"/>
            </w:tcBorders>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委托扬州东</w:t>
            </w:r>
            <w:proofErr w:type="gramStart"/>
            <w:r>
              <w:rPr>
                <w:rFonts w:eastAsiaTheme="minorEastAsia"/>
                <w:color w:val="000000" w:themeColor="text1"/>
                <w:sz w:val="18"/>
                <w:szCs w:val="18"/>
              </w:rPr>
              <w:t>晟</w:t>
            </w:r>
            <w:proofErr w:type="gramEnd"/>
            <w:r>
              <w:rPr>
                <w:rFonts w:eastAsiaTheme="minorEastAsia"/>
                <w:color w:val="000000" w:themeColor="text1"/>
                <w:sz w:val="18"/>
                <w:szCs w:val="18"/>
              </w:rPr>
              <w:t>固废环保处理有限公司处置</w:t>
            </w:r>
          </w:p>
        </w:tc>
        <w:tc>
          <w:tcPr>
            <w:tcW w:w="2438" w:type="dxa"/>
            <w:gridSpan w:val="2"/>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055"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99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269" w:type="dxa"/>
            <w:tcBorders>
              <w:bottom w:val="single" w:sz="4" w:space="0" w:color="000000"/>
            </w:tcBorders>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0</w:t>
            </w:r>
          </w:p>
        </w:tc>
        <w:tc>
          <w:tcPr>
            <w:tcW w:w="99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13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990" w:type="dxa"/>
            <w:vMerge w:val="restart"/>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4545" w:type="dxa"/>
            <w:gridSpan w:val="2"/>
            <w:vMerge w:val="restart"/>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一般固</w:t>
            </w:r>
            <w:proofErr w:type="gramStart"/>
            <w:r>
              <w:rPr>
                <w:rFonts w:eastAsiaTheme="minorEastAsia"/>
                <w:color w:val="000000" w:themeColor="text1"/>
                <w:sz w:val="18"/>
                <w:szCs w:val="18"/>
              </w:rPr>
              <w:t>废执行</w:t>
            </w:r>
            <w:proofErr w:type="gramEnd"/>
            <w:r>
              <w:rPr>
                <w:rFonts w:eastAsiaTheme="minorEastAsia"/>
                <w:color w:val="000000" w:themeColor="text1"/>
                <w:sz w:val="18"/>
                <w:szCs w:val="18"/>
              </w:rPr>
              <w:t>《一般工业固体废物贮存、处置污染控制标准》（</w:t>
            </w:r>
            <w:r>
              <w:rPr>
                <w:rFonts w:eastAsiaTheme="minorEastAsia"/>
                <w:color w:val="000000" w:themeColor="text1"/>
                <w:sz w:val="18"/>
                <w:szCs w:val="18"/>
              </w:rPr>
              <w:t>GB18599-2001</w:t>
            </w:r>
            <w:r>
              <w:rPr>
                <w:rFonts w:eastAsiaTheme="minorEastAsia"/>
                <w:color w:val="000000" w:themeColor="text1"/>
                <w:sz w:val="18"/>
                <w:szCs w:val="18"/>
              </w:rPr>
              <w:t>）及其修改单；危险固</w:t>
            </w:r>
            <w:proofErr w:type="gramStart"/>
            <w:r>
              <w:rPr>
                <w:rFonts w:eastAsiaTheme="minorEastAsia"/>
                <w:color w:val="000000" w:themeColor="text1"/>
                <w:sz w:val="18"/>
                <w:szCs w:val="18"/>
              </w:rPr>
              <w:t>废执行</w:t>
            </w:r>
            <w:proofErr w:type="gramEnd"/>
            <w:r>
              <w:rPr>
                <w:rFonts w:eastAsiaTheme="minorEastAsia"/>
                <w:color w:val="000000" w:themeColor="text1"/>
                <w:sz w:val="18"/>
                <w:szCs w:val="18"/>
              </w:rPr>
              <w:t>《危险废物贮存污染控制标准》（</w:t>
            </w:r>
            <w:r>
              <w:rPr>
                <w:rFonts w:eastAsiaTheme="minorEastAsia"/>
                <w:color w:val="000000" w:themeColor="text1"/>
                <w:sz w:val="18"/>
                <w:szCs w:val="18"/>
              </w:rPr>
              <w:t>GB18597-2001</w:t>
            </w:r>
            <w:r>
              <w:rPr>
                <w:rFonts w:eastAsiaTheme="minorEastAsia"/>
                <w:color w:val="000000" w:themeColor="text1"/>
                <w:sz w:val="18"/>
                <w:szCs w:val="18"/>
              </w:rPr>
              <w:t>）及其修改单</w:t>
            </w:r>
          </w:p>
        </w:tc>
      </w:tr>
      <w:tr w:rsidR="005C6D9D">
        <w:trPr>
          <w:jc w:val="center"/>
        </w:trPr>
        <w:tc>
          <w:tcPr>
            <w:tcW w:w="663"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bCs/>
                <w:color w:val="000000" w:themeColor="text1"/>
                <w:sz w:val="18"/>
                <w:szCs w:val="18"/>
              </w:rPr>
            </w:pPr>
          </w:p>
        </w:tc>
        <w:tc>
          <w:tcPr>
            <w:tcW w:w="3755" w:type="dxa"/>
            <w:gridSpan w:val="2"/>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生活垃圾</w:t>
            </w:r>
          </w:p>
        </w:tc>
        <w:tc>
          <w:tcPr>
            <w:tcW w:w="1792"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生活垃圾</w:t>
            </w:r>
          </w:p>
        </w:tc>
        <w:tc>
          <w:tcPr>
            <w:tcW w:w="218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环卫清运</w:t>
            </w:r>
          </w:p>
        </w:tc>
        <w:tc>
          <w:tcPr>
            <w:tcW w:w="2438" w:type="dxa"/>
            <w:gridSpan w:val="2"/>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055"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99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26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snapToGrid w:val="0"/>
                <w:color w:val="000000" w:themeColor="text1"/>
                <w:kern w:val="0"/>
                <w:sz w:val="18"/>
                <w:szCs w:val="18"/>
              </w:rPr>
            </w:pPr>
            <w:r>
              <w:rPr>
                <w:rFonts w:eastAsiaTheme="minorEastAsia"/>
                <w:snapToGrid w:val="0"/>
                <w:color w:val="000000" w:themeColor="text1"/>
                <w:kern w:val="0"/>
                <w:sz w:val="18"/>
                <w:szCs w:val="18"/>
              </w:rPr>
              <w:t>0</w:t>
            </w:r>
          </w:p>
        </w:tc>
        <w:tc>
          <w:tcPr>
            <w:tcW w:w="99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13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990" w:type="dxa"/>
            <w:vMerge/>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4545" w:type="dxa"/>
            <w:gridSpan w:val="2"/>
            <w:vMerge/>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r>
      <w:tr w:rsidR="005C6D9D">
        <w:trPr>
          <w:jc w:val="center"/>
        </w:trPr>
        <w:tc>
          <w:tcPr>
            <w:tcW w:w="6210" w:type="dxa"/>
            <w:gridSpan w:val="4"/>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工业噪声</w:t>
            </w:r>
          </w:p>
        </w:tc>
        <w:tc>
          <w:tcPr>
            <w:tcW w:w="2189"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消声、隔声、减震</w:t>
            </w:r>
          </w:p>
        </w:tc>
        <w:tc>
          <w:tcPr>
            <w:tcW w:w="2438" w:type="dxa"/>
            <w:gridSpan w:val="2"/>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055"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990" w:type="dxa"/>
            <w:shd w:val="clear" w:color="auto" w:fill="auto"/>
            <w:tcMar>
              <w:top w:w="15" w:type="dxa"/>
              <w:left w:w="104" w:type="dxa"/>
              <w:bottom w:w="0" w:type="dxa"/>
              <w:right w:w="104" w:type="dxa"/>
            </w:tcMar>
            <w:vAlign w:val="center"/>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color w:val="000000" w:themeColor="text1"/>
                <w:sz w:val="18"/>
                <w:szCs w:val="18"/>
              </w:rPr>
              <w:t>/</w:t>
            </w:r>
          </w:p>
        </w:tc>
        <w:tc>
          <w:tcPr>
            <w:tcW w:w="1269" w:type="dxa"/>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snapToGrid w:val="0"/>
                <w:color w:val="000000" w:themeColor="text1"/>
                <w:kern w:val="0"/>
                <w:sz w:val="18"/>
                <w:szCs w:val="18"/>
              </w:rPr>
            </w:pPr>
          </w:p>
        </w:tc>
        <w:tc>
          <w:tcPr>
            <w:tcW w:w="990" w:type="dxa"/>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1130" w:type="dxa"/>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990" w:type="dxa"/>
            <w:shd w:val="clear" w:color="auto" w:fill="auto"/>
            <w:tcMar>
              <w:top w:w="15" w:type="dxa"/>
              <w:left w:w="104" w:type="dxa"/>
              <w:bottom w:w="0" w:type="dxa"/>
              <w:right w:w="104" w:type="dxa"/>
            </w:tcMar>
            <w:vAlign w:val="center"/>
          </w:tcPr>
          <w:p w:rsidR="005C6D9D" w:rsidRDefault="005C6D9D">
            <w:pPr>
              <w:widowControl w:val="0"/>
              <w:adjustRightInd w:val="0"/>
              <w:snapToGrid w:val="0"/>
              <w:spacing w:before="0" w:after="0" w:line="240" w:lineRule="auto"/>
              <w:jc w:val="center"/>
              <w:rPr>
                <w:rFonts w:eastAsiaTheme="minorEastAsia"/>
                <w:color w:val="000000" w:themeColor="text1"/>
                <w:sz w:val="18"/>
                <w:szCs w:val="18"/>
              </w:rPr>
            </w:pPr>
          </w:p>
        </w:tc>
        <w:tc>
          <w:tcPr>
            <w:tcW w:w="4545" w:type="dxa"/>
            <w:gridSpan w:val="2"/>
          </w:tcPr>
          <w:p w:rsidR="005C6D9D" w:rsidRDefault="008D3B0E">
            <w:pPr>
              <w:widowControl w:val="0"/>
              <w:adjustRightInd w:val="0"/>
              <w:snapToGrid w:val="0"/>
              <w:spacing w:before="0" w:after="0" w:line="240" w:lineRule="auto"/>
              <w:jc w:val="center"/>
              <w:rPr>
                <w:rFonts w:eastAsiaTheme="minorEastAsia"/>
                <w:color w:val="000000" w:themeColor="text1"/>
                <w:sz w:val="18"/>
                <w:szCs w:val="18"/>
              </w:rPr>
            </w:pPr>
            <w:r>
              <w:rPr>
                <w:rFonts w:eastAsiaTheme="minorEastAsia"/>
                <w:bCs/>
                <w:color w:val="000000" w:themeColor="text1"/>
                <w:kern w:val="0"/>
                <w:sz w:val="18"/>
                <w:szCs w:val="18"/>
              </w:rPr>
              <w:t>执行《工业企业厂界环境噪声排放标准》（</w:t>
            </w:r>
            <w:r>
              <w:rPr>
                <w:rFonts w:eastAsiaTheme="minorEastAsia"/>
                <w:bCs/>
                <w:color w:val="000000" w:themeColor="text1"/>
                <w:kern w:val="0"/>
                <w:sz w:val="18"/>
                <w:szCs w:val="18"/>
              </w:rPr>
              <w:t>GB12347-2008</w:t>
            </w:r>
            <w:r>
              <w:rPr>
                <w:rFonts w:eastAsiaTheme="minorEastAsia"/>
                <w:bCs/>
                <w:color w:val="000000" w:themeColor="text1"/>
                <w:kern w:val="0"/>
                <w:sz w:val="18"/>
                <w:szCs w:val="18"/>
              </w:rPr>
              <w:t>）</w:t>
            </w:r>
            <w:r>
              <w:rPr>
                <w:rFonts w:eastAsiaTheme="minorEastAsia"/>
                <w:bCs/>
                <w:color w:val="000000" w:themeColor="text1"/>
                <w:kern w:val="0"/>
                <w:sz w:val="18"/>
                <w:szCs w:val="18"/>
              </w:rPr>
              <w:t>3</w:t>
            </w:r>
            <w:r>
              <w:rPr>
                <w:rFonts w:eastAsiaTheme="minorEastAsia"/>
                <w:bCs/>
                <w:color w:val="000000" w:themeColor="text1"/>
                <w:kern w:val="0"/>
                <w:sz w:val="18"/>
                <w:szCs w:val="18"/>
              </w:rPr>
              <w:t>类</w:t>
            </w:r>
          </w:p>
        </w:tc>
      </w:tr>
    </w:tbl>
    <w:p w:rsidR="005C6D9D" w:rsidRDefault="005C6D9D">
      <w:pPr>
        <w:spacing w:line="380" w:lineRule="exact"/>
        <w:jc w:val="center"/>
        <w:rPr>
          <w:b/>
          <w:color w:val="000000" w:themeColor="text1"/>
          <w:sz w:val="24"/>
          <w:szCs w:val="21"/>
        </w:rPr>
      </w:pPr>
    </w:p>
    <w:p w:rsidR="005C6D9D" w:rsidRDefault="005C6D9D">
      <w:pPr>
        <w:spacing w:before="32"/>
        <w:ind w:firstLine="480"/>
        <w:rPr>
          <w:b/>
          <w:color w:val="000000" w:themeColor="text1"/>
        </w:rPr>
        <w:sectPr w:rsidR="005C6D9D">
          <w:pgSz w:w="23814" w:h="16840" w:orient="landscape"/>
          <w:pgMar w:top="567" w:right="720" w:bottom="567" w:left="720" w:header="851" w:footer="992" w:gutter="0"/>
          <w:pgNumType w:fmt="numberInDash"/>
          <w:cols w:space="720"/>
          <w:docGrid w:type="lines" w:linePitch="381"/>
        </w:sectPr>
      </w:pPr>
    </w:p>
    <w:p w:rsidR="005C6D9D" w:rsidRDefault="008D3B0E">
      <w:pPr>
        <w:pStyle w:val="1"/>
        <w:keepNext w:val="0"/>
        <w:keepLines w:val="0"/>
        <w:tabs>
          <w:tab w:val="left" w:pos="851"/>
        </w:tabs>
        <w:spacing w:after="240"/>
        <w:rPr>
          <w:rFonts w:ascii="Times New Roman" w:eastAsia="宋体"/>
          <w:color w:val="000000" w:themeColor="text1"/>
          <w:szCs w:val="30"/>
        </w:rPr>
      </w:pPr>
      <w:bookmarkStart w:id="512" w:name="_Toc475202296"/>
      <w:bookmarkStart w:id="513" w:name="_Toc14268627"/>
      <w:bookmarkStart w:id="514" w:name="_Toc224292592"/>
      <w:bookmarkStart w:id="515" w:name="_Toc272430954"/>
      <w:bookmarkStart w:id="516" w:name="_Toc339206903"/>
      <w:bookmarkStart w:id="517" w:name="_Toc339207428"/>
      <w:bookmarkStart w:id="518" w:name="_Toc339272645"/>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Pr>
          <w:rFonts w:ascii="Times New Roman" w:eastAsia="宋体"/>
          <w:color w:val="000000" w:themeColor="text1"/>
          <w:szCs w:val="30"/>
        </w:rPr>
        <w:lastRenderedPageBreak/>
        <w:t>9</w:t>
      </w:r>
      <w:r>
        <w:rPr>
          <w:rFonts w:ascii="Times New Roman" w:eastAsia="宋体"/>
          <w:color w:val="000000" w:themeColor="text1"/>
          <w:szCs w:val="30"/>
        </w:rPr>
        <w:t>结论与要求</w:t>
      </w:r>
      <w:bookmarkEnd w:id="512"/>
      <w:bookmarkEnd w:id="513"/>
    </w:p>
    <w:p w:rsidR="005C6D9D" w:rsidRDefault="008D3B0E">
      <w:pPr>
        <w:spacing w:beforeLines="50" w:before="120" w:afterLines="50" w:after="120" w:line="500" w:lineRule="exact"/>
        <w:outlineLvl w:val="1"/>
        <w:rPr>
          <w:b/>
          <w:color w:val="000000" w:themeColor="text1"/>
          <w:sz w:val="28"/>
          <w:szCs w:val="28"/>
        </w:rPr>
      </w:pPr>
      <w:bookmarkStart w:id="519" w:name="_Toc475202297"/>
      <w:bookmarkStart w:id="520" w:name="_Toc465885687"/>
      <w:bookmarkStart w:id="521" w:name="_Toc455213687"/>
      <w:bookmarkStart w:id="522" w:name="_Toc14268628"/>
      <w:r>
        <w:rPr>
          <w:b/>
          <w:color w:val="000000" w:themeColor="text1"/>
          <w:sz w:val="28"/>
          <w:szCs w:val="28"/>
        </w:rPr>
        <w:t>9.1</w:t>
      </w:r>
      <w:r>
        <w:rPr>
          <w:b/>
          <w:color w:val="000000" w:themeColor="text1"/>
          <w:sz w:val="28"/>
          <w:szCs w:val="28"/>
        </w:rPr>
        <w:t>项目概况</w:t>
      </w:r>
      <w:bookmarkEnd w:id="519"/>
      <w:bookmarkEnd w:id="520"/>
      <w:bookmarkEnd w:id="521"/>
      <w:bookmarkEnd w:id="522"/>
    </w:p>
    <w:p w:rsidR="005C6D9D" w:rsidRDefault="008D3B0E">
      <w:pPr>
        <w:spacing w:line="500" w:lineRule="exact"/>
        <w:ind w:firstLineChars="200" w:firstLine="480"/>
        <w:rPr>
          <w:color w:val="000000" w:themeColor="text1"/>
          <w:sz w:val="24"/>
        </w:rPr>
      </w:pPr>
      <w:bookmarkStart w:id="523" w:name="_Toc455213688"/>
      <w:bookmarkStart w:id="524" w:name="_Toc465885688"/>
      <w:bookmarkStart w:id="525" w:name="_Toc475202298"/>
      <w:proofErr w:type="gramStart"/>
      <w:r>
        <w:rPr>
          <w:color w:val="000000" w:themeColor="text1"/>
          <w:sz w:val="24"/>
        </w:rPr>
        <w:t>江苏瑞盛</w:t>
      </w:r>
      <w:r>
        <w:rPr>
          <w:rFonts w:hint="eastAsia"/>
          <w:color w:val="000000" w:themeColor="text1"/>
          <w:sz w:val="24"/>
        </w:rPr>
        <w:t>于</w:t>
      </w:r>
      <w:proofErr w:type="gramEnd"/>
      <w:r>
        <w:rPr>
          <w:rFonts w:hint="eastAsia"/>
          <w:color w:val="000000" w:themeColor="text1"/>
          <w:sz w:val="24"/>
        </w:rPr>
        <w:t>201</w:t>
      </w:r>
      <w:r>
        <w:rPr>
          <w:color w:val="000000" w:themeColor="text1"/>
          <w:sz w:val="24"/>
        </w:rPr>
        <w:t>7</w:t>
      </w:r>
      <w:r>
        <w:rPr>
          <w:rFonts w:hint="eastAsia"/>
          <w:color w:val="000000" w:themeColor="text1"/>
          <w:sz w:val="24"/>
        </w:rPr>
        <w:t>年初在</w:t>
      </w:r>
      <w:r>
        <w:rPr>
          <w:color w:val="000000" w:themeColor="text1"/>
          <w:sz w:val="24"/>
        </w:rPr>
        <w:t>扬州化学工业园区投资建设年产</w:t>
      </w:r>
      <w:r>
        <w:rPr>
          <w:color w:val="000000" w:themeColor="text1"/>
          <w:sz w:val="24"/>
        </w:rPr>
        <w:t>500</w:t>
      </w:r>
      <w:r>
        <w:rPr>
          <w:color w:val="000000" w:themeColor="text1"/>
          <w:sz w:val="24"/>
        </w:rPr>
        <w:t>吨对位芳纶纤维项目</w:t>
      </w:r>
      <w:r>
        <w:rPr>
          <w:rFonts w:hint="eastAsia"/>
          <w:color w:val="000000" w:themeColor="text1"/>
          <w:sz w:val="24"/>
        </w:rPr>
        <w:t>，</w:t>
      </w:r>
      <w:r>
        <w:rPr>
          <w:color w:val="000000" w:themeColor="text1"/>
          <w:sz w:val="24"/>
        </w:rPr>
        <w:t>该项目于</w:t>
      </w:r>
      <w:r>
        <w:rPr>
          <w:rFonts w:hint="eastAsia"/>
          <w:color w:val="000000" w:themeColor="text1"/>
          <w:sz w:val="24"/>
        </w:rPr>
        <w:t>2017</w:t>
      </w:r>
      <w:r>
        <w:rPr>
          <w:rFonts w:hint="eastAsia"/>
          <w:color w:val="000000" w:themeColor="text1"/>
          <w:sz w:val="24"/>
        </w:rPr>
        <w:t>年</w:t>
      </w:r>
      <w:r>
        <w:rPr>
          <w:rFonts w:hint="eastAsia"/>
          <w:color w:val="000000" w:themeColor="text1"/>
          <w:sz w:val="24"/>
        </w:rPr>
        <w:t>2</w:t>
      </w:r>
      <w:r>
        <w:rPr>
          <w:rFonts w:hint="eastAsia"/>
          <w:color w:val="000000" w:themeColor="text1"/>
          <w:sz w:val="24"/>
        </w:rPr>
        <w:t>月</w:t>
      </w:r>
      <w:r>
        <w:rPr>
          <w:color w:val="000000" w:themeColor="text1"/>
          <w:sz w:val="24"/>
        </w:rPr>
        <w:t>得到了仪征市环保局的批复（</w:t>
      </w:r>
      <w:proofErr w:type="gramStart"/>
      <w:r>
        <w:rPr>
          <w:rFonts w:hint="eastAsia"/>
          <w:color w:val="000000" w:themeColor="text1"/>
          <w:sz w:val="24"/>
        </w:rPr>
        <w:t>仪环</w:t>
      </w:r>
      <w:r>
        <w:rPr>
          <w:color w:val="000000" w:themeColor="text1"/>
          <w:sz w:val="24"/>
        </w:rPr>
        <w:t>审</w:t>
      </w:r>
      <w:proofErr w:type="gramEnd"/>
      <w:r>
        <w:rPr>
          <w:color w:val="000000" w:themeColor="text1"/>
          <w:sz w:val="24"/>
        </w:rPr>
        <w:t>[2017]13</w:t>
      </w:r>
      <w:r>
        <w:rPr>
          <w:rFonts w:hint="eastAsia"/>
          <w:color w:val="000000" w:themeColor="text1"/>
          <w:sz w:val="24"/>
        </w:rPr>
        <w:t>号</w:t>
      </w:r>
      <w:r>
        <w:rPr>
          <w:color w:val="000000" w:themeColor="text1"/>
          <w:sz w:val="24"/>
        </w:rPr>
        <w:t>）</w:t>
      </w:r>
      <w:r>
        <w:rPr>
          <w:rFonts w:hint="eastAsia"/>
          <w:color w:val="000000" w:themeColor="text1"/>
          <w:sz w:val="24"/>
        </w:rPr>
        <w:t>，</w:t>
      </w:r>
      <w:r>
        <w:rPr>
          <w:color w:val="000000" w:themeColor="text1"/>
          <w:sz w:val="24"/>
        </w:rPr>
        <w:t>目前已建成投产，并于</w:t>
      </w:r>
      <w:r>
        <w:rPr>
          <w:color w:val="000000" w:themeColor="text1"/>
          <w:sz w:val="24"/>
        </w:rPr>
        <w:t>2018</w:t>
      </w:r>
      <w:r>
        <w:rPr>
          <w:color w:val="000000" w:themeColor="text1"/>
          <w:sz w:val="24"/>
        </w:rPr>
        <w:t>年</w:t>
      </w:r>
      <w:r>
        <w:rPr>
          <w:color w:val="000000" w:themeColor="text1"/>
          <w:sz w:val="24"/>
        </w:rPr>
        <w:t>7</w:t>
      </w:r>
      <w:r>
        <w:rPr>
          <w:color w:val="000000" w:themeColor="text1"/>
          <w:sz w:val="24"/>
        </w:rPr>
        <w:t>月通过了竣工环境保护验收</w:t>
      </w:r>
      <w:r>
        <w:rPr>
          <w:rFonts w:hint="eastAsia"/>
          <w:color w:val="000000" w:themeColor="text1"/>
          <w:sz w:val="24"/>
        </w:rPr>
        <w:t>。后因企业发展规划布局调整，部分厂房建成后未使用，本项目拟利用原有</w:t>
      </w:r>
      <w:proofErr w:type="gramStart"/>
      <w:r>
        <w:rPr>
          <w:rFonts w:hint="eastAsia"/>
          <w:color w:val="000000" w:themeColor="text1"/>
          <w:sz w:val="24"/>
        </w:rPr>
        <w:t>研发楼</w:t>
      </w:r>
      <w:proofErr w:type="gramEnd"/>
      <w:r>
        <w:rPr>
          <w:rFonts w:hint="eastAsia"/>
          <w:color w:val="000000" w:themeColor="text1"/>
          <w:sz w:val="24"/>
        </w:rPr>
        <w:t>为切片车间，利用原辅助用房用地为丙类仓库，建设年产</w:t>
      </w:r>
      <w:r>
        <w:rPr>
          <w:rFonts w:hint="eastAsia"/>
          <w:color w:val="000000" w:themeColor="text1"/>
          <w:sz w:val="24"/>
        </w:rPr>
        <w:t>4</w:t>
      </w:r>
      <w:r>
        <w:rPr>
          <w:color w:val="000000" w:themeColor="text1"/>
          <w:sz w:val="24"/>
        </w:rPr>
        <w:t>0kt/a</w:t>
      </w:r>
      <w:r>
        <w:rPr>
          <w:rFonts w:hint="eastAsia"/>
          <w:color w:val="000000" w:themeColor="text1"/>
          <w:sz w:val="24"/>
        </w:rPr>
        <w:t>新材料原料切片项目。</w:t>
      </w:r>
    </w:p>
    <w:p w:rsidR="005C6D9D" w:rsidRDefault="008D3B0E">
      <w:pPr>
        <w:spacing w:beforeLines="50" w:before="120" w:afterLines="50" w:after="120" w:line="500" w:lineRule="exact"/>
        <w:outlineLvl w:val="1"/>
        <w:rPr>
          <w:b/>
          <w:color w:val="000000" w:themeColor="text1"/>
          <w:sz w:val="28"/>
          <w:szCs w:val="28"/>
        </w:rPr>
      </w:pPr>
      <w:bookmarkStart w:id="526" w:name="_Toc14268629"/>
      <w:r>
        <w:rPr>
          <w:b/>
          <w:color w:val="000000" w:themeColor="text1"/>
          <w:sz w:val="28"/>
          <w:szCs w:val="28"/>
        </w:rPr>
        <w:t>9.2</w:t>
      </w:r>
      <w:bookmarkEnd w:id="523"/>
      <w:bookmarkEnd w:id="524"/>
      <w:bookmarkEnd w:id="525"/>
      <w:r>
        <w:rPr>
          <w:b/>
          <w:color w:val="000000" w:themeColor="text1"/>
          <w:sz w:val="28"/>
          <w:szCs w:val="28"/>
        </w:rPr>
        <w:t>污染物排放情况</w:t>
      </w:r>
      <w:bookmarkEnd w:id="526"/>
    </w:p>
    <w:p w:rsidR="005C6D9D" w:rsidRDefault="008D3B0E">
      <w:pPr>
        <w:pStyle w:val="afffffffffffff8"/>
        <w:ind w:firstLine="482"/>
        <w:rPr>
          <w:b/>
          <w:color w:val="000000" w:themeColor="text1"/>
        </w:rPr>
      </w:pPr>
      <w:r>
        <w:rPr>
          <w:b/>
          <w:color w:val="000000" w:themeColor="text1"/>
        </w:rPr>
        <w:t>（</w:t>
      </w:r>
      <w:r>
        <w:rPr>
          <w:rFonts w:hint="eastAsia"/>
          <w:b/>
          <w:color w:val="000000" w:themeColor="text1"/>
        </w:rPr>
        <w:t>1</w:t>
      </w:r>
      <w:r>
        <w:rPr>
          <w:b/>
          <w:color w:val="000000" w:themeColor="text1"/>
        </w:rPr>
        <w:t>）废水</w:t>
      </w:r>
    </w:p>
    <w:p w:rsidR="005C6D9D" w:rsidRDefault="008D3B0E">
      <w:pPr>
        <w:pStyle w:val="afffffffffffff8"/>
        <w:ind w:firstLine="480"/>
        <w:rPr>
          <w:color w:val="000000" w:themeColor="text1"/>
        </w:rPr>
      </w:pPr>
      <w:r>
        <w:rPr>
          <w:rFonts w:hint="eastAsia"/>
          <w:color w:val="000000" w:themeColor="text1"/>
        </w:rPr>
        <w:t>扩建</w:t>
      </w:r>
      <w:r>
        <w:rPr>
          <w:color w:val="000000" w:themeColor="text1"/>
        </w:rPr>
        <w:t>项目不产生生产废水</w:t>
      </w:r>
      <w:r>
        <w:rPr>
          <w:rFonts w:hint="eastAsia"/>
          <w:color w:val="000000" w:themeColor="text1"/>
        </w:rPr>
        <w:t>，废水主要为生活污水</w:t>
      </w:r>
      <w:r>
        <w:rPr>
          <w:rFonts w:hint="eastAsia"/>
          <w:color w:val="000000" w:themeColor="text1"/>
        </w:rPr>
        <w:t>W</w:t>
      </w:r>
      <w:r>
        <w:rPr>
          <w:color w:val="000000" w:themeColor="text1"/>
        </w:rPr>
        <w:t>1</w:t>
      </w:r>
      <w:r>
        <w:rPr>
          <w:color w:val="000000" w:themeColor="text1"/>
        </w:rPr>
        <w:t>和循环冷却水排水</w:t>
      </w:r>
      <w:r>
        <w:rPr>
          <w:rFonts w:hint="eastAsia"/>
          <w:color w:val="000000" w:themeColor="text1"/>
        </w:rPr>
        <w:t>W</w:t>
      </w:r>
      <w:r>
        <w:rPr>
          <w:color w:val="000000" w:themeColor="text1"/>
        </w:rPr>
        <w:t>2</w:t>
      </w:r>
      <w:r>
        <w:rPr>
          <w:color w:val="000000" w:themeColor="text1"/>
        </w:rPr>
        <w:t>。扩建项目</w:t>
      </w:r>
      <w:proofErr w:type="gramStart"/>
      <w:r>
        <w:rPr>
          <w:color w:val="000000" w:themeColor="text1"/>
        </w:rPr>
        <w:t>不</w:t>
      </w:r>
      <w:proofErr w:type="gramEnd"/>
      <w:r>
        <w:rPr>
          <w:color w:val="000000" w:themeColor="text1"/>
        </w:rPr>
        <w:t>新增用地</w:t>
      </w:r>
      <w:r>
        <w:rPr>
          <w:rFonts w:hint="eastAsia"/>
          <w:color w:val="000000" w:themeColor="text1"/>
        </w:rPr>
        <w:t>，</w:t>
      </w:r>
      <w:r>
        <w:rPr>
          <w:color w:val="000000" w:themeColor="text1"/>
        </w:rPr>
        <w:t>因此</w:t>
      </w:r>
      <w:proofErr w:type="gramStart"/>
      <w:r>
        <w:rPr>
          <w:color w:val="000000" w:themeColor="text1"/>
        </w:rPr>
        <w:t>不</w:t>
      </w:r>
      <w:proofErr w:type="gramEnd"/>
      <w:r>
        <w:rPr>
          <w:color w:val="000000" w:themeColor="text1"/>
        </w:rPr>
        <w:t>新增初期雨水</w:t>
      </w:r>
      <w:r>
        <w:rPr>
          <w:rFonts w:hint="eastAsia"/>
          <w:color w:val="000000" w:themeColor="text1"/>
        </w:rPr>
        <w:t>。</w:t>
      </w:r>
    </w:p>
    <w:p w:rsidR="005C6D9D" w:rsidRDefault="008D3B0E">
      <w:pPr>
        <w:pStyle w:val="afffffffffffff8"/>
        <w:ind w:firstLine="482"/>
        <w:rPr>
          <w:b/>
          <w:color w:val="000000" w:themeColor="text1"/>
        </w:rPr>
      </w:pPr>
      <w:r>
        <w:rPr>
          <w:b/>
          <w:color w:val="000000" w:themeColor="text1"/>
        </w:rPr>
        <w:t>（</w:t>
      </w:r>
      <w:r>
        <w:rPr>
          <w:rFonts w:hint="eastAsia"/>
          <w:b/>
          <w:color w:val="000000" w:themeColor="text1"/>
        </w:rPr>
        <w:t>2</w:t>
      </w:r>
      <w:r>
        <w:rPr>
          <w:b/>
          <w:color w:val="000000" w:themeColor="text1"/>
        </w:rPr>
        <w:t>）废气</w:t>
      </w:r>
    </w:p>
    <w:p w:rsidR="005C6D9D" w:rsidRDefault="008D3B0E">
      <w:pPr>
        <w:spacing w:line="500" w:lineRule="exact"/>
        <w:ind w:firstLineChars="200" w:firstLine="480"/>
        <w:rPr>
          <w:color w:val="000000" w:themeColor="text1"/>
          <w:sz w:val="24"/>
        </w:rPr>
      </w:pPr>
      <w:r>
        <w:rPr>
          <w:rFonts w:hAnsi="宋体" w:hint="eastAsia"/>
          <w:color w:val="000000" w:themeColor="text1"/>
          <w:sz w:val="24"/>
          <w:szCs w:val="28"/>
        </w:rPr>
        <w:t>切片</w:t>
      </w:r>
      <w:r>
        <w:rPr>
          <w:rFonts w:hAnsi="宋体"/>
          <w:color w:val="000000" w:themeColor="text1"/>
          <w:sz w:val="24"/>
          <w:szCs w:val="28"/>
        </w:rPr>
        <w:t>包装过程全程采用</w:t>
      </w:r>
      <w:r>
        <w:rPr>
          <w:rFonts w:hAnsi="宋体" w:hint="eastAsia"/>
          <w:color w:val="000000" w:themeColor="text1"/>
          <w:sz w:val="24"/>
          <w:szCs w:val="28"/>
        </w:rPr>
        <w:t>全封闭</w:t>
      </w:r>
      <w:r>
        <w:rPr>
          <w:rFonts w:hAnsi="宋体"/>
          <w:color w:val="000000" w:themeColor="text1"/>
          <w:sz w:val="24"/>
          <w:szCs w:val="28"/>
        </w:rPr>
        <w:t>生产模式</w:t>
      </w:r>
      <w:r>
        <w:rPr>
          <w:rFonts w:hAnsi="宋体" w:hint="eastAsia"/>
          <w:color w:val="000000" w:themeColor="text1"/>
          <w:sz w:val="24"/>
          <w:szCs w:val="28"/>
        </w:rPr>
        <w:t>，</w:t>
      </w:r>
      <w:r>
        <w:rPr>
          <w:rFonts w:hAnsi="宋体"/>
          <w:color w:val="000000" w:themeColor="text1"/>
          <w:sz w:val="24"/>
          <w:szCs w:val="28"/>
        </w:rPr>
        <w:t>产生的切片粉尘和包装粉尘利用风机通过管道收集后</w:t>
      </w:r>
      <w:r>
        <w:rPr>
          <w:rFonts w:hAnsi="宋体" w:hint="eastAsia"/>
          <w:color w:val="000000" w:themeColor="text1"/>
          <w:sz w:val="24"/>
          <w:szCs w:val="28"/>
        </w:rPr>
        <w:t>经布袋除尘处理，</w:t>
      </w:r>
      <w:r>
        <w:rPr>
          <w:rFonts w:hAnsi="宋体"/>
          <w:color w:val="000000" w:themeColor="text1"/>
          <w:sz w:val="24"/>
          <w:szCs w:val="28"/>
        </w:rPr>
        <w:t>达标尾气由</w:t>
      </w:r>
      <w:r>
        <w:rPr>
          <w:rFonts w:hAnsi="宋体" w:hint="eastAsia"/>
          <w:color w:val="000000" w:themeColor="text1"/>
          <w:sz w:val="24"/>
          <w:szCs w:val="28"/>
        </w:rPr>
        <w:t>1</w:t>
      </w:r>
      <w:r>
        <w:rPr>
          <w:rFonts w:hAnsi="宋体"/>
          <w:color w:val="000000" w:themeColor="text1"/>
          <w:sz w:val="24"/>
          <w:szCs w:val="28"/>
        </w:rPr>
        <w:t>5m</w:t>
      </w:r>
      <w:r>
        <w:rPr>
          <w:rFonts w:hAnsi="宋体"/>
          <w:color w:val="000000" w:themeColor="text1"/>
          <w:sz w:val="24"/>
          <w:szCs w:val="28"/>
        </w:rPr>
        <w:t>高排气筒排空</w:t>
      </w:r>
      <w:r>
        <w:rPr>
          <w:rFonts w:hAnsi="宋体" w:hint="eastAsia"/>
          <w:color w:val="000000" w:themeColor="text1"/>
          <w:sz w:val="24"/>
          <w:szCs w:val="28"/>
        </w:rPr>
        <w:t>，</w:t>
      </w:r>
      <w:r>
        <w:rPr>
          <w:rFonts w:hAnsi="宋体"/>
          <w:color w:val="000000" w:themeColor="text1"/>
          <w:sz w:val="24"/>
          <w:szCs w:val="28"/>
        </w:rPr>
        <w:t>收集效率约为</w:t>
      </w:r>
      <w:r>
        <w:rPr>
          <w:rFonts w:hAnsi="宋体"/>
          <w:color w:val="000000" w:themeColor="text1"/>
          <w:sz w:val="24"/>
          <w:szCs w:val="28"/>
        </w:rPr>
        <w:t>95</w:t>
      </w:r>
      <w:r>
        <w:rPr>
          <w:rFonts w:hAnsi="宋体" w:hint="eastAsia"/>
          <w:color w:val="000000" w:themeColor="text1"/>
          <w:sz w:val="24"/>
          <w:szCs w:val="28"/>
        </w:rPr>
        <w:t>%</w:t>
      </w:r>
      <w:r>
        <w:rPr>
          <w:rFonts w:hAnsi="宋体" w:hint="eastAsia"/>
          <w:color w:val="000000" w:themeColor="text1"/>
          <w:sz w:val="24"/>
          <w:szCs w:val="28"/>
        </w:rPr>
        <w:t>。</w:t>
      </w:r>
    </w:p>
    <w:p w:rsidR="005C6D9D" w:rsidRDefault="008D3B0E">
      <w:pPr>
        <w:pStyle w:val="afffffffffffff8"/>
        <w:ind w:firstLine="482"/>
        <w:rPr>
          <w:b/>
          <w:color w:val="000000" w:themeColor="text1"/>
        </w:rPr>
      </w:pPr>
      <w:r>
        <w:rPr>
          <w:b/>
          <w:color w:val="000000" w:themeColor="text1"/>
        </w:rPr>
        <w:t>（</w:t>
      </w:r>
      <w:r>
        <w:rPr>
          <w:rFonts w:hint="eastAsia"/>
          <w:b/>
          <w:color w:val="000000" w:themeColor="text1"/>
        </w:rPr>
        <w:t>3</w:t>
      </w:r>
      <w:r>
        <w:rPr>
          <w:b/>
          <w:color w:val="000000" w:themeColor="text1"/>
        </w:rPr>
        <w:t>）噪声</w:t>
      </w:r>
    </w:p>
    <w:p w:rsidR="005C6D9D" w:rsidRDefault="008D3B0E">
      <w:pPr>
        <w:pStyle w:val="afffffffffffff8"/>
        <w:ind w:firstLine="480"/>
        <w:rPr>
          <w:color w:val="000000" w:themeColor="text1"/>
        </w:rPr>
      </w:pPr>
      <w:r>
        <w:rPr>
          <w:color w:val="000000" w:themeColor="text1"/>
        </w:rPr>
        <w:t>扩建项目新增的噪声主要来自</w:t>
      </w:r>
      <w:r>
        <w:rPr>
          <w:rFonts w:hint="eastAsia"/>
          <w:color w:val="000000" w:themeColor="text1"/>
        </w:rPr>
        <w:t>切片机</w:t>
      </w:r>
      <w:r>
        <w:rPr>
          <w:color w:val="000000" w:themeColor="text1"/>
        </w:rPr>
        <w:t>、循环冷却机组、冷冻机、压缩机和风机等，将采用封闭隔声减振、室内装吸声材料等综合措施，再加上厂房屏蔽、距离衰减、绿化等综合措施，控制厂界噪声达标。</w:t>
      </w:r>
    </w:p>
    <w:p w:rsidR="005C6D9D" w:rsidRDefault="008D3B0E">
      <w:pPr>
        <w:pStyle w:val="afffffffffffff8"/>
        <w:ind w:firstLine="482"/>
        <w:rPr>
          <w:b/>
          <w:color w:val="000000" w:themeColor="text1"/>
        </w:rPr>
      </w:pPr>
      <w:r>
        <w:rPr>
          <w:b/>
          <w:color w:val="000000" w:themeColor="text1"/>
        </w:rPr>
        <w:t>（</w:t>
      </w:r>
      <w:r>
        <w:rPr>
          <w:rFonts w:hint="eastAsia"/>
          <w:b/>
          <w:color w:val="000000" w:themeColor="text1"/>
        </w:rPr>
        <w:t>4</w:t>
      </w:r>
      <w:r>
        <w:rPr>
          <w:b/>
          <w:color w:val="000000" w:themeColor="text1"/>
        </w:rPr>
        <w:t>）固体废物</w:t>
      </w:r>
    </w:p>
    <w:p w:rsidR="005C6D9D" w:rsidRDefault="008D3B0E">
      <w:pPr>
        <w:spacing w:before="0" w:after="0" w:line="500" w:lineRule="exact"/>
        <w:ind w:firstLineChars="200" w:firstLine="480"/>
        <w:rPr>
          <w:color w:val="000000" w:themeColor="text1"/>
          <w:sz w:val="24"/>
        </w:rPr>
      </w:pPr>
      <w:r>
        <w:rPr>
          <w:color w:val="000000" w:themeColor="text1"/>
          <w:sz w:val="24"/>
        </w:rPr>
        <w:t>扩建项目产生</w:t>
      </w:r>
      <w:r>
        <w:rPr>
          <w:rFonts w:hint="eastAsia"/>
          <w:color w:val="000000" w:themeColor="text1"/>
          <w:sz w:val="24"/>
        </w:rPr>
        <w:t>废布袋</w:t>
      </w:r>
      <w:r>
        <w:rPr>
          <w:rFonts w:hint="eastAsia"/>
          <w:color w:val="000000" w:themeColor="text1"/>
          <w:sz w:val="24"/>
        </w:rPr>
        <w:t>S</w:t>
      </w:r>
      <w:r>
        <w:rPr>
          <w:color w:val="000000" w:themeColor="text1"/>
          <w:sz w:val="24"/>
        </w:rPr>
        <w:t>1</w:t>
      </w:r>
      <w:r>
        <w:rPr>
          <w:rFonts w:hint="eastAsia"/>
          <w:color w:val="000000" w:themeColor="text1"/>
          <w:sz w:val="24"/>
        </w:rPr>
        <w:t>和废活性炭</w:t>
      </w:r>
      <w:r>
        <w:rPr>
          <w:rFonts w:hint="eastAsia"/>
          <w:color w:val="000000" w:themeColor="text1"/>
          <w:sz w:val="24"/>
        </w:rPr>
        <w:t>S</w:t>
      </w:r>
      <w:r>
        <w:rPr>
          <w:color w:val="000000" w:themeColor="text1"/>
          <w:sz w:val="24"/>
        </w:rPr>
        <w:t>2</w:t>
      </w:r>
      <w:r>
        <w:rPr>
          <w:color w:val="000000" w:themeColor="text1"/>
          <w:sz w:val="24"/>
        </w:rPr>
        <w:t>属于危险固废</w:t>
      </w:r>
      <w:r>
        <w:rPr>
          <w:rFonts w:hint="eastAsia"/>
          <w:color w:val="000000" w:themeColor="text1"/>
          <w:sz w:val="24"/>
        </w:rPr>
        <w:t>，</w:t>
      </w:r>
      <w:r>
        <w:rPr>
          <w:color w:val="000000" w:themeColor="text1"/>
          <w:sz w:val="24"/>
        </w:rPr>
        <w:t>年产生量约为</w:t>
      </w:r>
      <w:r>
        <w:rPr>
          <w:color w:val="000000" w:themeColor="text1"/>
          <w:sz w:val="24"/>
        </w:rPr>
        <w:t>1.5t</w:t>
      </w:r>
      <w:r>
        <w:rPr>
          <w:color w:val="000000" w:themeColor="text1"/>
          <w:sz w:val="24"/>
        </w:rPr>
        <w:t>，</w:t>
      </w:r>
      <w:r>
        <w:rPr>
          <w:rFonts w:hint="eastAsia"/>
          <w:color w:val="000000" w:themeColor="text1"/>
          <w:sz w:val="24"/>
        </w:rPr>
        <w:t>委托扬州东</w:t>
      </w:r>
      <w:proofErr w:type="gramStart"/>
      <w:r>
        <w:rPr>
          <w:rFonts w:hint="eastAsia"/>
          <w:color w:val="000000" w:themeColor="text1"/>
          <w:sz w:val="24"/>
        </w:rPr>
        <w:t>晟</w:t>
      </w:r>
      <w:proofErr w:type="gramEnd"/>
      <w:r>
        <w:rPr>
          <w:rFonts w:hint="eastAsia"/>
          <w:color w:val="000000" w:themeColor="text1"/>
          <w:sz w:val="24"/>
        </w:rPr>
        <w:t>固废环保处理有限公司处置。</w:t>
      </w:r>
      <w:r>
        <w:rPr>
          <w:color w:val="000000" w:themeColor="text1"/>
          <w:sz w:val="24"/>
        </w:rPr>
        <w:t>生活垃圾由环卫部门处理。</w:t>
      </w:r>
      <w:bookmarkStart w:id="527" w:name="_Toc455213689"/>
      <w:bookmarkStart w:id="528" w:name="_Toc465885689"/>
      <w:bookmarkStart w:id="529" w:name="_Toc475202299"/>
    </w:p>
    <w:p w:rsidR="005C6D9D" w:rsidRDefault="008D3B0E">
      <w:pPr>
        <w:spacing w:before="0" w:after="0" w:line="500" w:lineRule="exact"/>
        <w:ind w:firstLineChars="200" w:firstLine="562"/>
        <w:rPr>
          <w:color w:val="000000" w:themeColor="text1"/>
          <w:sz w:val="24"/>
        </w:rPr>
      </w:pPr>
      <w:r>
        <w:rPr>
          <w:b/>
          <w:color w:val="000000" w:themeColor="text1"/>
          <w:sz w:val="28"/>
          <w:szCs w:val="28"/>
        </w:rPr>
        <w:t>9.3</w:t>
      </w:r>
      <w:r>
        <w:rPr>
          <w:b/>
          <w:color w:val="000000" w:themeColor="text1"/>
          <w:sz w:val="28"/>
          <w:szCs w:val="28"/>
        </w:rPr>
        <w:t>环境质量</w:t>
      </w:r>
      <w:bookmarkEnd w:id="527"/>
      <w:r>
        <w:rPr>
          <w:b/>
          <w:color w:val="000000" w:themeColor="text1"/>
          <w:sz w:val="28"/>
          <w:szCs w:val="28"/>
        </w:rPr>
        <w:t>现状</w:t>
      </w:r>
      <w:bookmarkEnd w:id="528"/>
      <w:bookmarkEnd w:id="529"/>
    </w:p>
    <w:p w:rsidR="005C6D9D" w:rsidRDefault="008D3B0E">
      <w:pPr>
        <w:spacing w:line="500" w:lineRule="exact"/>
        <w:ind w:firstLineChars="200" w:firstLine="480"/>
        <w:rPr>
          <w:color w:val="000000" w:themeColor="text1"/>
          <w:sz w:val="28"/>
          <w:szCs w:val="28"/>
        </w:rPr>
      </w:pPr>
      <w:r>
        <w:rPr>
          <w:color w:val="000000" w:themeColor="text1"/>
          <w:sz w:val="24"/>
        </w:rPr>
        <w:t>环境质量现状监测结果表明：</w:t>
      </w:r>
    </w:p>
    <w:p w:rsidR="005C6D9D" w:rsidRDefault="008D3B0E">
      <w:pPr>
        <w:spacing w:line="500" w:lineRule="exact"/>
        <w:ind w:firstLineChars="200" w:firstLine="480"/>
        <w:rPr>
          <w:color w:val="000000" w:themeColor="text1"/>
          <w:sz w:val="24"/>
        </w:rPr>
      </w:pPr>
      <w:r>
        <w:rPr>
          <w:color w:val="000000" w:themeColor="text1"/>
          <w:sz w:val="24"/>
        </w:rPr>
        <w:t>大气环境：全部监测点位</w:t>
      </w:r>
      <w:r>
        <w:rPr>
          <w:rFonts w:hint="eastAsia"/>
          <w:color w:val="000000" w:themeColor="text1"/>
          <w:sz w:val="24"/>
          <w:szCs w:val="22"/>
        </w:rPr>
        <w:t>TVOC</w:t>
      </w:r>
      <w:r>
        <w:rPr>
          <w:rFonts w:hint="eastAsia"/>
          <w:color w:val="000000" w:themeColor="text1"/>
          <w:sz w:val="24"/>
          <w:szCs w:val="22"/>
        </w:rPr>
        <w:t>监测浓度</w:t>
      </w:r>
      <w:r>
        <w:rPr>
          <w:color w:val="000000" w:themeColor="text1"/>
          <w:sz w:val="24"/>
        </w:rPr>
        <w:t>均</w:t>
      </w:r>
      <w:r>
        <w:rPr>
          <w:color w:val="000000" w:themeColor="text1"/>
          <w:sz w:val="24"/>
          <w:szCs w:val="28"/>
        </w:rPr>
        <w:t>满足</w:t>
      </w:r>
      <w:r>
        <w:rPr>
          <w:rFonts w:hint="eastAsia"/>
          <w:color w:val="000000" w:themeColor="text1"/>
          <w:sz w:val="24"/>
          <w:szCs w:val="28"/>
        </w:rPr>
        <w:t>相应环境</w:t>
      </w:r>
      <w:r>
        <w:rPr>
          <w:color w:val="000000" w:themeColor="text1"/>
          <w:sz w:val="24"/>
          <w:szCs w:val="28"/>
        </w:rPr>
        <w:t>质量标准。</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rPr>
        <w:t>地表水环境：</w:t>
      </w:r>
      <w:r>
        <w:rPr>
          <w:color w:val="000000" w:themeColor="text1"/>
          <w:sz w:val="24"/>
          <w:szCs w:val="22"/>
        </w:rPr>
        <w:t>除</w:t>
      </w:r>
      <w:r>
        <w:rPr>
          <w:color w:val="000000" w:themeColor="text1"/>
          <w:sz w:val="24"/>
          <w:szCs w:val="22"/>
        </w:rPr>
        <w:t>SS</w:t>
      </w:r>
      <w:r>
        <w:rPr>
          <w:rFonts w:hint="eastAsia"/>
          <w:color w:val="000000" w:themeColor="text1"/>
          <w:sz w:val="24"/>
          <w:szCs w:val="22"/>
        </w:rPr>
        <w:t>、</w:t>
      </w:r>
      <w:r>
        <w:rPr>
          <w:color w:val="000000" w:themeColor="text1"/>
          <w:sz w:val="24"/>
          <w:szCs w:val="22"/>
        </w:rPr>
        <w:t>总磷超标外</w:t>
      </w:r>
      <w:r>
        <w:rPr>
          <w:rFonts w:hint="eastAsia"/>
          <w:color w:val="000000" w:themeColor="text1"/>
          <w:sz w:val="24"/>
          <w:szCs w:val="22"/>
        </w:rPr>
        <w:t>，</w:t>
      </w:r>
      <w:r>
        <w:rPr>
          <w:color w:val="000000" w:themeColor="text1"/>
          <w:sz w:val="24"/>
          <w:szCs w:val="22"/>
        </w:rPr>
        <w:t>W</w:t>
      </w:r>
      <w:r>
        <w:rPr>
          <w:rFonts w:hint="eastAsia"/>
          <w:color w:val="000000" w:themeColor="text1"/>
          <w:sz w:val="24"/>
          <w:szCs w:val="22"/>
        </w:rPr>
        <w:t>1</w:t>
      </w:r>
      <w:r>
        <w:rPr>
          <w:color w:val="000000" w:themeColor="text1"/>
          <w:sz w:val="24"/>
          <w:szCs w:val="22"/>
        </w:rPr>
        <w:t>监测断面</w:t>
      </w:r>
      <w:r>
        <w:rPr>
          <w:rFonts w:hint="eastAsia"/>
          <w:color w:val="000000" w:themeColor="text1"/>
          <w:sz w:val="24"/>
          <w:szCs w:val="22"/>
        </w:rPr>
        <w:t>各</w:t>
      </w:r>
      <w:r>
        <w:rPr>
          <w:color w:val="000000" w:themeColor="text1"/>
          <w:sz w:val="24"/>
          <w:szCs w:val="22"/>
        </w:rPr>
        <w:t>监测</w:t>
      </w:r>
      <w:r>
        <w:rPr>
          <w:rFonts w:hint="eastAsia"/>
          <w:color w:val="000000" w:themeColor="text1"/>
          <w:sz w:val="24"/>
          <w:szCs w:val="28"/>
        </w:rPr>
        <w:t>因子均能达到</w:t>
      </w:r>
      <w:r>
        <w:rPr>
          <w:rFonts w:hint="eastAsia"/>
          <w:color w:val="000000" w:themeColor="text1"/>
          <w:sz w:val="24"/>
          <w:szCs w:val="22"/>
        </w:rPr>
        <w:t>《地表水环境</w:t>
      </w:r>
      <w:r>
        <w:rPr>
          <w:rFonts w:hint="eastAsia"/>
          <w:color w:val="000000" w:themeColor="text1"/>
          <w:sz w:val="24"/>
          <w:szCs w:val="22"/>
        </w:rPr>
        <w:lastRenderedPageBreak/>
        <w:t>质量标准》</w:t>
      </w:r>
      <w:r>
        <w:rPr>
          <w:rFonts w:hint="eastAsia"/>
          <w:color w:val="000000" w:themeColor="text1"/>
          <w:sz w:val="24"/>
          <w:szCs w:val="22"/>
        </w:rPr>
        <w:t>(GB 3838-2002)</w:t>
      </w:r>
      <w:r>
        <w:rPr>
          <w:color w:val="000000" w:themeColor="text1"/>
          <w:sz w:val="24"/>
          <w:szCs w:val="22"/>
        </w:rPr>
        <w:t>II</w:t>
      </w:r>
      <w:r>
        <w:rPr>
          <w:rFonts w:hint="eastAsia"/>
          <w:color w:val="000000" w:themeColor="text1"/>
          <w:sz w:val="24"/>
          <w:szCs w:val="22"/>
        </w:rPr>
        <w:t>类水质标准；</w:t>
      </w:r>
      <w:r>
        <w:rPr>
          <w:color w:val="000000" w:themeColor="text1"/>
          <w:sz w:val="24"/>
          <w:szCs w:val="22"/>
        </w:rPr>
        <w:t>除</w:t>
      </w:r>
      <w:r>
        <w:rPr>
          <w:color w:val="000000" w:themeColor="text1"/>
          <w:sz w:val="24"/>
          <w:szCs w:val="22"/>
        </w:rPr>
        <w:t>W</w:t>
      </w:r>
      <w:r>
        <w:rPr>
          <w:rFonts w:hint="eastAsia"/>
          <w:color w:val="000000" w:themeColor="text1"/>
          <w:sz w:val="24"/>
          <w:szCs w:val="22"/>
        </w:rPr>
        <w:t>4</w:t>
      </w:r>
      <w:r>
        <w:rPr>
          <w:color w:val="000000" w:themeColor="text1"/>
          <w:sz w:val="24"/>
          <w:szCs w:val="22"/>
        </w:rPr>
        <w:t>监测点位</w:t>
      </w:r>
      <w:r>
        <w:rPr>
          <w:color w:val="000000" w:themeColor="text1"/>
          <w:sz w:val="24"/>
          <w:szCs w:val="22"/>
        </w:rPr>
        <w:t>SS</w:t>
      </w:r>
      <w:r>
        <w:rPr>
          <w:rFonts w:hint="eastAsia"/>
          <w:color w:val="000000" w:themeColor="text1"/>
          <w:sz w:val="24"/>
          <w:szCs w:val="22"/>
        </w:rPr>
        <w:t>、</w:t>
      </w:r>
      <w:r>
        <w:rPr>
          <w:color w:val="000000" w:themeColor="text1"/>
          <w:sz w:val="24"/>
          <w:szCs w:val="22"/>
        </w:rPr>
        <w:t>总磷超标外</w:t>
      </w:r>
      <w:r>
        <w:rPr>
          <w:rFonts w:hint="eastAsia"/>
          <w:color w:val="000000" w:themeColor="text1"/>
          <w:sz w:val="24"/>
          <w:szCs w:val="22"/>
        </w:rPr>
        <w:t>，</w:t>
      </w:r>
      <w:r>
        <w:rPr>
          <w:color w:val="000000" w:themeColor="text1"/>
          <w:sz w:val="24"/>
          <w:szCs w:val="22"/>
        </w:rPr>
        <w:t>W</w:t>
      </w:r>
      <w:r>
        <w:rPr>
          <w:rFonts w:hint="eastAsia"/>
          <w:color w:val="000000" w:themeColor="text1"/>
          <w:sz w:val="24"/>
          <w:szCs w:val="22"/>
        </w:rPr>
        <w:t>2~W4</w:t>
      </w:r>
      <w:r>
        <w:rPr>
          <w:color w:val="000000" w:themeColor="text1"/>
          <w:sz w:val="24"/>
          <w:szCs w:val="22"/>
        </w:rPr>
        <w:t>监测断面</w:t>
      </w:r>
      <w:r>
        <w:rPr>
          <w:rFonts w:hint="eastAsia"/>
          <w:color w:val="000000" w:themeColor="text1"/>
          <w:sz w:val="24"/>
          <w:szCs w:val="22"/>
        </w:rPr>
        <w:t>各</w:t>
      </w:r>
      <w:r>
        <w:rPr>
          <w:color w:val="000000" w:themeColor="text1"/>
          <w:sz w:val="24"/>
          <w:szCs w:val="22"/>
        </w:rPr>
        <w:t>监测</w:t>
      </w:r>
      <w:r>
        <w:rPr>
          <w:rFonts w:hint="eastAsia"/>
          <w:color w:val="000000" w:themeColor="text1"/>
          <w:sz w:val="24"/>
          <w:szCs w:val="28"/>
        </w:rPr>
        <w:t>因子均能达到</w:t>
      </w:r>
      <w:r>
        <w:rPr>
          <w:rFonts w:hint="eastAsia"/>
          <w:color w:val="000000" w:themeColor="text1"/>
          <w:sz w:val="24"/>
          <w:szCs w:val="22"/>
        </w:rPr>
        <w:t>《地表水环境质量标准》</w:t>
      </w:r>
      <w:r>
        <w:rPr>
          <w:rFonts w:hint="eastAsia"/>
          <w:color w:val="000000" w:themeColor="text1"/>
          <w:sz w:val="24"/>
          <w:szCs w:val="22"/>
        </w:rPr>
        <w:t>(GB 3838-2002)</w:t>
      </w:r>
      <w:r>
        <w:rPr>
          <w:color w:val="000000" w:themeColor="text1"/>
          <w:sz w:val="24"/>
          <w:szCs w:val="22"/>
        </w:rPr>
        <w:t>III</w:t>
      </w:r>
      <w:r>
        <w:rPr>
          <w:rFonts w:hint="eastAsia"/>
          <w:color w:val="000000" w:themeColor="text1"/>
          <w:sz w:val="24"/>
          <w:szCs w:val="22"/>
        </w:rPr>
        <w:t>类水质标准。</w:t>
      </w:r>
    </w:p>
    <w:p w:rsidR="005C6D9D" w:rsidRDefault="008D3B0E">
      <w:pPr>
        <w:spacing w:line="500" w:lineRule="exact"/>
        <w:ind w:firstLineChars="200" w:firstLine="480"/>
        <w:rPr>
          <w:color w:val="000000" w:themeColor="text1"/>
          <w:sz w:val="24"/>
        </w:rPr>
      </w:pPr>
      <w:r>
        <w:rPr>
          <w:color w:val="000000" w:themeColor="text1"/>
          <w:kern w:val="0"/>
          <w:sz w:val="24"/>
        </w:rPr>
        <w:t>为提高区域水环境质量，</w:t>
      </w:r>
      <w:r>
        <w:rPr>
          <w:color w:val="000000" w:themeColor="text1"/>
          <w:kern w:val="0"/>
          <w:sz w:val="24"/>
        </w:rPr>
        <w:t>2018</w:t>
      </w:r>
      <w:r>
        <w:rPr>
          <w:color w:val="000000" w:themeColor="text1"/>
          <w:kern w:val="0"/>
          <w:sz w:val="24"/>
        </w:rPr>
        <w:t>年</w:t>
      </w:r>
      <w:proofErr w:type="gramStart"/>
      <w:r>
        <w:rPr>
          <w:color w:val="000000" w:themeColor="text1"/>
          <w:kern w:val="0"/>
          <w:sz w:val="24"/>
        </w:rPr>
        <w:t>化工园</w:t>
      </w:r>
      <w:proofErr w:type="gramEnd"/>
      <w:r>
        <w:rPr>
          <w:color w:val="000000" w:themeColor="text1"/>
          <w:kern w:val="0"/>
          <w:sz w:val="24"/>
        </w:rPr>
        <w:t>将继续推进河道截污治理、清淤疏浚、涵闸改造、活水调蓄等配套工程，强力推进水环境综合治理，确保在</w:t>
      </w:r>
      <w:r>
        <w:rPr>
          <w:color w:val="000000" w:themeColor="text1"/>
          <w:kern w:val="0"/>
          <w:sz w:val="24"/>
        </w:rPr>
        <w:t>2020</w:t>
      </w:r>
      <w:r>
        <w:rPr>
          <w:color w:val="000000" w:themeColor="text1"/>
          <w:kern w:val="0"/>
          <w:sz w:val="24"/>
        </w:rPr>
        <w:t>年前完成区内河道综合整治。具体工程包括烟灯河引入长江活水工程、</w:t>
      </w:r>
      <w:proofErr w:type="gramStart"/>
      <w:r>
        <w:rPr>
          <w:color w:val="000000" w:themeColor="text1"/>
          <w:kern w:val="0"/>
          <w:sz w:val="24"/>
        </w:rPr>
        <w:t>肖山</w:t>
      </w:r>
      <w:proofErr w:type="gramEnd"/>
      <w:r>
        <w:rPr>
          <w:color w:val="000000" w:themeColor="text1"/>
          <w:kern w:val="0"/>
          <w:sz w:val="24"/>
        </w:rPr>
        <w:t>冲改造、沿山河整治工程及区内涵闸泵站改造工程</w:t>
      </w:r>
      <w:r>
        <w:rPr>
          <w:rFonts w:hint="eastAsia"/>
          <w:color w:val="000000" w:themeColor="text1"/>
          <w:kern w:val="0"/>
          <w:sz w:val="24"/>
        </w:rPr>
        <w:t>，</w:t>
      </w:r>
      <w:r>
        <w:rPr>
          <w:color w:val="000000" w:themeColor="text1"/>
          <w:kern w:val="0"/>
          <w:sz w:val="24"/>
          <w:szCs w:val="28"/>
        </w:rPr>
        <w:t>整治</w:t>
      </w:r>
      <w:proofErr w:type="gramStart"/>
      <w:r>
        <w:rPr>
          <w:color w:val="000000" w:themeColor="text1"/>
          <w:kern w:val="0"/>
          <w:sz w:val="24"/>
          <w:szCs w:val="28"/>
        </w:rPr>
        <w:t>后区域水</w:t>
      </w:r>
      <w:proofErr w:type="gramEnd"/>
      <w:r>
        <w:rPr>
          <w:color w:val="000000" w:themeColor="text1"/>
          <w:kern w:val="0"/>
          <w:sz w:val="24"/>
          <w:szCs w:val="28"/>
        </w:rPr>
        <w:t>环境将得到改善。</w:t>
      </w:r>
    </w:p>
    <w:p w:rsidR="005C6D9D" w:rsidRDefault="008D3B0E">
      <w:pPr>
        <w:spacing w:line="500" w:lineRule="exact"/>
        <w:ind w:firstLineChars="200" w:firstLine="480"/>
        <w:rPr>
          <w:color w:val="000000" w:themeColor="text1"/>
          <w:sz w:val="24"/>
        </w:rPr>
      </w:pPr>
      <w:r>
        <w:rPr>
          <w:color w:val="000000" w:themeColor="text1"/>
          <w:sz w:val="24"/>
        </w:rPr>
        <w:t>地下水环境：</w:t>
      </w:r>
      <w:r>
        <w:rPr>
          <w:color w:val="000000" w:themeColor="text1"/>
          <w:sz w:val="24"/>
          <w:szCs w:val="28"/>
        </w:rPr>
        <w:t>地下水所有监测点位的监测因子除</w:t>
      </w:r>
      <w:r>
        <w:rPr>
          <w:color w:val="000000" w:themeColor="text1"/>
          <w:sz w:val="24"/>
          <w:szCs w:val="28"/>
        </w:rPr>
        <w:t>D5</w:t>
      </w:r>
      <w:r>
        <w:rPr>
          <w:color w:val="000000" w:themeColor="text1"/>
          <w:sz w:val="24"/>
          <w:szCs w:val="28"/>
        </w:rPr>
        <w:t>硫酸盐、高锰酸盐指数为</w:t>
      </w:r>
      <w:r>
        <w:rPr>
          <w:color w:val="000000" w:themeColor="text1"/>
          <w:sz w:val="24"/>
          <w:szCs w:val="28"/>
        </w:rPr>
        <w:t>Ⅴ</w:t>
      </w:r>
      <w:r>
        <w:rPr>
          <w:color w:val="000000" w:themeColor="text1"/>
          <w:sz w:val="24"/>
          <w:szCs w:val="28"/>
        </w:rPr>
        <w:t>类，氨氮、亚硝酸盐、溶解性总固体为</w:t>
      </w:r>
      <w:r>
        <w:rPr>
          <w:color w:val="000000" w:themeColor="text1"/>
          <w:sz w:val="24"/>
          <w:szCs w:val="28"/>
        </w:rPr>
        <w:t>Ⅳ</w:t>
      </w:r>
      <w:r>
        <w:rPr>
          <w:color w:val="000000" w:themeColor="text1"/>
          <w:sz w:val="24"/>
          <w:szCs w:val="28"/>
        </w:rPr>
        <w:t>类外，其他监测带点位各监测因子指标均达到《地下水质量标准》（</w:t>
      </w:r>
      <w:r>
        <w:rPr>
          <w:color w:val="000000" w:themeColor="text1"/>
          <w:sz w:val="24"/>
          <w:szCs w:val="28"/>
        </w:rPr>
        <w:t>GB/T14848-93</w:t>
      </w:r>
      <w:r>
        <w:rPr>
          <w:color w:val="000000" w:themeColor="text1"/>
          <w:sz w:val="24"/>
          <w:szCs w:val="28"/>
        </w:rPr>
        <w:t>）的</w:t>
      </w:r>
      <w:r>
        <w:rPr>
          <w:color w:val="000000" w:themeColor="text1"/>
          <w:sz w:val="24"/>
          <w:szCs w:val="28"/>
        </w:rPr>
        <w:t>Ⅲ</w:t>
      </w:r>
      <w:r>
        <w:rPr>
          <w:color w:val="000000" w:themeColor="text1"/>
          <w:sz w:val="24"/>
          <w:szCs w:val="28"/>
        </w:rPr>
        <w:t>类及以上标准。</w:t>
      </w:r>
      <w:r>
        <w:rPr>
          <w:color w:val="000000" w:themeColor="text1"/>
          <w:sz w:val="24"/>
          <w:szCs w:val="22"/>
        </w:rPr>
        <w:t>包气带监测结果表明</w:t>
      </w:r>
      <w:r>
        <w:rPr>
          <w:rFonts w:hint="eastAsia"/>
          <w:color w:val="000000" w:themeColor="text1"/>
          <w:sz w:val="24"/>
          <w:szCs w:val="22"/>
        </w:rPr>
        <w:t>，厂内包气带中</w:t>
      </w:r>
      <w:proofErr w:type="gramStart"/>
      <w:r>
        <w:rPr>
          <w:rFonts w:hint="eastAsia"/>
          <w:color w:val="000000" w:themeColor="text1"/>
          <w:sz w:val="24"/>
          <w:szCs w:val="22"/>
        </w:rPr>
        <w:t>各污染</w:t>
      </w:r>
      <w:proofErr w:type="gramEnd"/>
      <w:r>
        <w:rPr>
          <w:rFonts w:hint="eastAsia"/>
          <w:color w:val="000000" w:themeColor="text1"/>
          <w:sz w:val="24"/>
          <w:szCs w:val="22"/>
        </w:rPr>
        <w:t>因子数值与厂外相比没有明显升高，说明厂内的包气带未受显著污染。</w:t>
      </w:r>
    </w:p>
    <w:p w:rsidR="005C6D9D" w:rsidRDefault="008D3B0E">
      <w:pPr>
        <w:spacing w:line="500" w:lineRule="exact"/>
        <w:ind w:firstLineChars="200" w:firstLine="480"/>
        <w:rPr>
          <w:color w:val="000000" w:themeColor="text1"/>
          <w:sz w:val="24"/>
        </w:rPr>
      </w:pPr>
      <w:r>
        <w:rPr>
          <w:color w:val="000000" w:themeColor="text1"/>
          <w:sz w:val="24"/>
        </w:rPr>
        <w:t>声环境：扩建项目厂界周边所有测点噪声监测值满足《声环境质量标准》（</w:t>
      </w:r>
      <w:r>
        <w:rPr>
          <w:color w:val="000000" w:themeColor="text1"/>
          <w:sz w:val="24"/>
        </w:rPr>
        <w:t>GB3096-2008</w:t>
      </w:r>
      <w:r>
        <w:rPr>
          <w:color w:val="000000" w:themeColor="text1"/>
          <w:sz w:val="24"/>
        </w:rPr>
        <w:t>）中</w:t>
      </w:r>
      <w:r>
        <w:rPr>
          <w:color w:val="000000" w:themeColor="text1"/>
          <w:sz w:val="24"/>
        </w:rPr>
        <w:t>3</w:t>
      </w:r>
      <w:r>
        <w:rPr>
          <w:color w:val="000000" w:themeColor="text1"/>
          <w:sz w:val="24"/>
        </w:rPr>
        <w:t>类标准。</w:t>
      </w:r>
    </w:p>
    <w:p w:rsidR="005C6D9D" w:rsidRDefault="008D3B0E">
      <w:pPr>
        <w:spacing w:line="500" w:lineRule="exact"/>
        <w:ind w:firstLineChars="200" w:firstLine="480"/>
        <w:rPr>
          <w:color w:val="000000" w:themeColor="text1"/>
          <w:sz w:val="24"/>
        </w:rPr>
      </w:pPr>
      <w:r>
        <w:rPr>
          <w:color w:val="000000" w:themeColor="text1"/>
          <w:sz w:val="24"/>
        </w:rPr>
        <w:t>土壤环境：</w:t>
      </w:r>
      <w:r>
        <w:rPr>
          <w:rFonts w:hint="eastAsia"/>
          <w:color w:val="000000" w:themeColor="text1"/>
          <w:sz w:val="24"/>
          <w:szCs w:val="28"/>
        </w:rPr>
        <w:t>各土壤监测点监测因子均未超出《土壤环境质量</w:t>
      </w:r>
      <w:r>
        <w:rPr>
          <w:color w:val="000000" w:themeColor="text1"/>
          <w:sz w:val="24"/>
          <w:szCs w:val="28"/>
        </w:rPr>
        <w:t xml:space="preserve"> </w:t>
      </w:r>
      <w:r>
        <w:rPr>
          <w:color w:val="000000" w:themeColor="text1"/>
          <w:sz w:val="24"/>
          <w:szCs w:val="28"/>
        </w:rPr>
        <w:t>建设用地土壤污染风险管控标准（试行）</w:t>
      </w:r>
      <w:r>
        <w:rPr>
          <w:rFonts w:hint="eastAsia"/>
          <w:color w:val="000000" w:themeColor="text1"/>
          <w:sz w:val="24"/>
          <w:szCs w:val="28"/>
        </w:rPr>
        <w:t>》（</w:t>
      </w:r>
      <w:r>
        <w:rPr>
          <w:color w:val="000000" w:themeColor="text1"/>
          <w:sz w:val="24"/>
          <w:szCs w:val="28"/>
        </w:rPr>
        <w:t>GB36600—2018</w:t>
      </w:r>
      <w:r>
        <w:rPr>
          <w:rFonts w:hint="eastAsia"/>
          <w:color w:val="000000" w:themeColor="text1"/>
          <w:sz w:val="24"/>
          <w:szCs w:val="28"/>
        </w:rPr>
        <w:t>）表</w:t>
      </w:r>
      <w:r>
        <w:rPr>
          <w:color w:val="000000" w:themeColor="text1"/>
          <w:sz w:val="24"/>
          <w:szCs w:val="28"/>
        </w:rPr>
        <w:t>1</w:t>
      </w:r>
      <w:r>
        <w:rPr>
          <w:rFonts w:hint="eastAsia"/>
          <w:color w:val="000000" w:themeColor="text1"/>
          <w:sz w:val="24"/>
          <w:szCs w:val="28"/>
        </w:rPr>
        <w:t>中第二类用地风险筛选值</w:t>
      </w:r>
      <w:r>
        <w:rPr>
          <w:color w:val="000000" w:themeColor="text1"/>
          <w:sz w:val="24"/>
        </w:rPr>
        <w:t>。</w:t>
      </w:r>
    </w:p>
    <w:p w:rsidR="005C6D9D" w:rsidRDefault="008D3B0E">
      <w:pPr>
        <w:spacing w:beforeLines="50" w:before="120" w:afterLines="50" w:after="120" w:line="500" w:lineRule="exact"/>
        <w:outlineLvl w:val="1"/>
        <w:rPr>
          <w:b/>
          <w:color w:val="000000" w:themeColor="text1"/>
          <w:sz w:val="28"/>
          <w:szCs w:val="28"/>
        </w:rPr>
      </w:pPr>
      <w:bookmarkStart w:id="530" w:name="_Toc480376092"/>
      <w:bookmarkStart w:id="531" w:name="_Toc14268630"/>
      <w:r>
        <w:rPr>
          <w:b/>
          <w:color w:val="000000" w:themeColor="text1"/>
          <w:sz w:val="28"/>
          <w:szCs w:val="28"/>
        </w:rPr>
        <w:t xml:space="preserve">9.4 </w:t>
      </w:r>
      <w:r>
        <w:rPr>
          <w:b/>
          <w:color w:val="000000" w:themeColor="text1"/>
          <w:sz w:val="28"/>
          <w:szCs w:val="28"/>
        </w:rPr>
        <w:t>主要环境影响</w:t>
      </w:r>
      <w:bookmarkEnd w:id="530"/>
      <w:bookmarkEnd w:id="531"/>
    </w:p>
    <w:p w:rsidR="005C6D9D" w:rsidRDefault="008D3B0E">
      <w:pPr>
        <w:pStyle w:val="afffffffffffff8"/>
        <w:ind w:firstLine="480"/>
        <w:rPr>
          <w:color w:val="000000" w:themeColor="text1"/>
        </w:rPr>
      </w:pPr>
      <w:r>
        <w:rPr>
          <w:color w:val="000000" w:themeColor="text1"/>
        </w:rPr>
        <w:t>（</w:t>
      </w:r>
      <w:r>
        <w:rPr>
          <w:rFonts w:hint="eastAsia"/>
          <w:color w:val="000000" w:themeColor="text1"/>
        </w:rPr>
        <w:t>1</w:t>
      </w:r>
      <w:r>
        <w:rPr>
          <w:color w:val="000000" w:themeColor="text1"/>
        </w:rPr>
        <w:t>）大气环境</w:t>
      </w:r>
    </w:p>
    <w:p w:rsidR="005C6D9D" w:rsidRDefault="008D3B0E">
      <w:pPr>
        <w:widowControl w:val="0"/>
        <w:spacing w:before="0" w:after="0" w:line="500" w:lineRule="exact"/>
        <w:ind w:left="-48" w:firstLine="480"/>
        <w:rPr>
          <w:color w:val="000000" w:themeColor="text1"/>
          <w:sz w:val="24"/>
        </w:rPr>
      </w:pPr>
      <w:r>
        <w:rPr>
          <w:rFonts w:hint="eastAsia"/>
          <w:color w:val="000000" w:themeColor="text1"/>
          <w:sz w:val="24"/>
        </w:rPr>
        <w:t>拟建</w:t>
      </w:r>
      <w:r>
        <w:rPr>
          <w:color w:val="000000" w:themeColor="text1"/>
          <w:sz w:val="24"/>
        </w:rPr>
        <w:t>项目</w:t>
      </w:r>
      <w:r>
        <w:rPr>
          <w:rFonts w:hint="eastAsia"/>
          <w:color w:val="000000" w:themeColor="text1"/>
          <w:sz w:val="24"/>
        </w:rPr>
        <w:t>处于</w:t>
      </w:r>
      <w:r>
        <w:rPr>
          <w:color w:val="000000" w:themeColor="text1"/>
          <w:sz w:val="24"/>
        </w:rPr>
        <w:t>不</w:t>
      </w:r>
      <w:r>
        <w:rPr>
          <w:rFonts w:hint="eastAsia"/>
          <w:color w:val="000000" w:themeColor="text1"/>
          <w:sz w:val="24"/>
        </w:rPr>
        <w:t>达标</w:t>
      </w:r>
      <w:r>
        <w:rPr>
          <w:color w:val="000000" w:themeColor="text1"/>
          <w:sz w:val="24"/>
        </w:rPr>
        <w:t>区，大气评价等级为</w:t>
      </w:r>
      <w:r>
        <w:rPr>
          <w:rFonts w:hint="eastAsia"/>
          <w:color w:val="000000" w:themeColor="text1"/>
          <w:sz w:val="24"/>
        </w:rPr>
        <w:t>二</w:t>
      </w:r>
      <w:r>
        <w:rPr>
          <w:color w:val="000000" w:themeColor="text1"/>
          <w:sz w:val="24"/>
        </w:rPr>
        <w:t>级。</w:t>
      </w:r>
      <w:r>
        <w:rPr>
          <w:rFonts w:hint="eastAsia"/>
          <w:color w:val="000000" w:themeColor="text1"/>
          <w:sz w:val="24"/>
        </w:rPr>
        <w:t>拟建项目有组织废气</w:t>
      </w:r>
      <w:r>
        <w:rPr>
          <w:color w:val="000000" w:themeColor="text1"/>
          <w:kern w:val="0"/>
          <w:sz w:val="24"/>
        </w:rPr>
        <w:t>下风向最大质量浓度占标率为</w:t>
      </w:r>
      <w:r>
        <w:rPr>
          <w:color w:val="000000" w:themeColor="text1"/>
          <w:kern w:val="0"/>
          <w:sz w:val="24"/>
        </w:rPr>
        <w:t>0.53</w:t>
      </w:r>
      <w:r>
        <w:rPr>
          <w:rFonts w:hint="eastAsia"/>
          <w:color w:val="000000" w:themeColor="text1"/>
          <w:kern w:val="0"/>
          <w:sz w:val="24"/>
        </w:rPr>
        <w:t>%</w:t>
      </w:r>
      <w:r>
        <w:rPr>
          <w:rFonts w:hint="eastAsia"/>
          <w:color w:val="000000" w:themeColor="text1"/>
          <w:sz w:val="24"/>
        </w:rPr>
        <w:t>，无组织排放的各类污染物厂界浓度也满足相应限值，</w:t>
      </w:r>
      <w:r>
        <w:rPr>
          <w:color w:val="000000" w:themeColor="text1"/>
          <w:kern w:val="0"/>
          <w:sz w:val="24"/>
        </w:rPr>
        <w:t>下风向最大质量浓度占标率为</w:t>
      </w:r>
      <w:r>
        <w:rPr>
          <w:color w:val="000000" w:themeColor="text1"/>
          <w:kern w:val="0"/>
          <w:sz w:val="24"/>
        </w:rPr>
        <w:t>0.22</w:t>
      </w:r>
      <w:r>
        <w:rPr>
          <w:rFonts w:hint="eastAsia"/>
          <w:color w:val="000000" w:themeColor="text1"/>
          <w:kern w:val="0"/>
          <w:sz w:val="24"/>
        </w:rPr>
        <w:t>%</w:t>
      </w:r>
      <w:r>
        <w:rPr>
          <w:rFonts w:hint="eastAsia"/>
          <w:color w:val="000000" w:themeColor="text1"/>
          <w:sz w:val="24"/>
        </w:rPr>
        <w:t>。有组织和无组织</w:t>
      </w:r>
      <w:r>
        <w:rPr>
          <w:color w:val="000000" w:themeColor="text1"/>
          <w:sz w:val="24"/>
        </w:rPr>
        <w:t>排放</w:t>
      </w:r>
      <w:r>
        <w:rPr>
          <w:rFonts w:hint="eastAsia"/>
          <w:color w:val="000000" w:themeColor="text1"/>
          <w:sz w:val="24"/>
        </w:rPr>
        <w:t>的污染物最大</w:t>
      </w:r>
      <w:r>
        <w:rPr>
          <w:color w:val="000000" w:themeColor="text1"/>
          <w:sz w:val="24"/>
        </w:rPr>
        <w:t>浓度</w:t>
      </w:r>
      <w:r>
        <w:rPr>
          <w:rFonts w:hint="eastAsia"/>
          <w:color w:val="000000" w:themeColor="text1"/>
          <w:sz w:val="24"/>
        </w:rPr>
        <w:t>占标率≤</w:t>
      </w:r>
      <w:r>
        <w:rPr>
          <w:rFonts w:hint="eastAsia"/>
          <w:color w:val="000000" w:themeColor="text1"/>
          <w:sz w:val="24"/>
        </w:rPr>
        <w:t>100</w:t>
      </w:r>
      <w:r>
        <w:rPr>
          <w:color w:val="000000" w:themeColor="text1"/>
          <w:sz w:val="24"/>
        </w:rPr>
        <w:t>%</w:t>
      </w:r>
      <w:r>
        <w:rPr>
          <w:color w:val="000000" w:themeColor="text1"/>
          <w:sz w:val="24"/>
        </w:rPr>
        <w:t>。</w:t>
      </w:r>
      <w:r>
        <w:rPr>
          <w:rFonts w:hint="eastAsia"/>
          <w:color w:val="000000" w:themeColor="text1"/>
          <w:sz w:val="24"/>
        </w:rPr>
        <w:t>因此，拟建项目环境影响可接受。</w:t>
      </w:r>
    </w:p>
    <w:p w:rsidR="005C6D9D" w:rsidRDefault="008D3B0E">
      <w:pPr>
        <w:widowControl w:val="0"/>
        <w:spacing w:before="0" w:after="0" w:line="500" w:lineRule="exact"/>
        <w:ind w:left="-48" w:firstLine="480"/>
        <w:rPr>
          <w:color w:val="000000" w:themeColor="text1"/>
          <w:sz w:val="24"/>
        </w:rPr>
      </w:pPr>
      <w:r>
        <w:rPr>
          <w:rFonts w:hint="eastAsia"/>
          <w:color w:val="000000" w:themeColor="text1"/>
          <w:sz w:val="24"/>
        </w:rPr>
        <w:t>拟建项目应在</w:t>
      </w:r>
      <w:r>
        <w:rPr>
          <w:rFonts w:hint="eastAsia"/>
          <w:color w:val="000000" w:themeColor="text1"/>
          <w:sz w:val="24"/>
          <w:szCs w:val="22"/>
        </w:rPr>
        <w:t>原料槽</w:t>
      </w:r>
      <w:r>
        <w:rPr>
          <w:rFonts w:hint="eastAsia"/>
          <w:color w:val="000000" w:themeColor="text1"/>
          <w:sz w:val="24"/>
        </w:rPr>
        <w:t>外设置</w:t>
      </w:r>
      <w:r>
        <w:rPr>
          <w:color w:val="000000" w:themeColor="text1"/>
          <w:sz w:val="24"/>
        </w:rPr>
        <w:t>50</w:t>
      </w:r>
      <w:r>
        <w:rPr>
          <w:rFonts w:hint="eastAsia"/>
          <w:color w:val="000000" w:themeColor="text1"/>
          <w:sz w:val="24"/>
        </w:rPr>
        <w:t>m</w:t>
      </w:r>
      <w:r>
        <w:rPr>
          <w:rFonts w:hint="eastAsia"/>
          <w:color w:val="000000" w:themeColor="text1"/>
          <w:sz w:val="24"/>
        </w:rPr>
        <w:t>卫生防护距离。该范围内不存在敏感保护目标，今后也不得新建居住、学校等敏感保护目标。</w:t>
      </w:r>
    </w:p>
    <w:p w:rsidR="005C6D9D" w:rsidRDefault="008D3B0E">
      <w:pPr>
        <w:pStyle w:val="afffffffffffff8"/>
        <w:ind w:firstLine="480"/>
        <w:rPr>
          <w:color w:val="000000" w:themeColor="text1"/>
        </w:rPr>
      </w:pPr>
      <w:r>
        <w:rPr>
          <w:color w:val="000000" w:themeColor="text1"/>
        </w:rPr>
        <w:t>（</w:t>
      </w:r>
      <w:r>
        <w:rPr>
          <w:rFonts w:hint="eastAsia"/>
          <w:color w:val="000000" w:themeColor="text1"/>
        </w:rPr>
        <w:t>2</w:t>
      </w:r>
      <w:r>
        <w:rPr>
          <w:color w:val="000000" w:themeColor="text1"/>
        </w:rPr>
        <w:t>）水环境</w:t>
      </w:r>
    </w:p>
    <w:p w:rsidR="005C6D9D" w:rsidRDefault="008D3B0E">
      <w:pPr>
        <w:pStyle w:val="afffffffffffff8"/>
        <w:ind w:firstLine="480"/>
        <w:rPr>
          <w:bCs/>
          <w:color w:val="000000" w:themeColor="text1"/>
        </w:rPr>
      </w:pPr>
      <w:r>
        <w:rPr>
          <w:color w:val="000000" w:themeColor="text1"/>
          <w:kern w:val="0"/>
        </w:rPr>
        <w:t>扩建项目全厂废水的年排放总量约为</w:t>
      </w:r>
      <w:r>
        <w:rPr>
          <w:color w:val="000000" w:themeColor="text1"/>
        </w:rPr>
        <w:t>216</w:t>
      </w:r>
      <w:r>
        <w:rPr>
          <w:color w:val="000000" w:themeColor="text1"/>
          <w:kern w:val="0"/>
        </w:rPr>
        <w:t>m</w:t>
      </w:r>
      <w:r>
        <w:rPr>
          <w:color w:val="000000" w:themeColor="text1"/>
          <w:kern w:val="0"/>
          <w:vertAlign w:val="superscript"/>
        </w:rPr>
        <w:t>3</w:t>
      </w:r>
      <w:r>
        <w:rPr>
          <w:color w:val="000000" w:themeColor="text1"/>
          <w:kern w:val="0"/>
        </w:rPr>
        <w:t>/a</w:t>
      </w:r>
      <w:r>
        <w:rPr>
          <w:color w:val="000000" w:themeColor="text1"/>
          <w:kern w:val="0"/>
        </w:rPr>
        <w:t>（</w:t>
      </w:r>
      <w:r>
        <w:rPr>
          <w:color w:val="000000" w:themeColor="text1"/>
          <w:kern w:val="0"/>
        </w:rPr>
        <w:t>0.72m</w:t>
      </w:r>
      <w:r>
        <w:rPr>
          <w:color w:val="000000" w:themeColor="text1"/>
          <w:kern w:val="0"/>
          <w:vertAlign w:val="superscript"/>
        </w:rPr>
        <w:t>3</w:t>
      </w:r>
      <w:r>
        <w:rPr>
          <w:color w:val="000000" w:themeColor="text1"/>
          <w:kern w:val="0"/>
        </w:rPr>
        <w:t>/d</w:t>
      </w:r>
      <w:r>
        <w:rPr>
          <w:color w:val="000000" w:themeColor="text1"/>
          <w:kern w:val="0"/>
        </w:rPr>
        <w:t>），所排水量占扬州青山污水处理厂处理能力的比例较小。扩建项目废水中污染物浓度较低，能达到园区污水处理</w:t>
      </w:r>
      <w:r>
        <w:rPr>
          <w:color w:val="000000" w:themeColor="text1"/>
          <w:kern w:val="0"/>
        </w:rPr>
        <w:lastRenderedPageBreak/>
        <w:t>厂接管标准，直接接管至园区污水管网。水质和水量均能满足园区青山污水处理厂的接管标准和处理能力，经污水处理</w:t>
      </w:r>
      <w:proofErr w:type="gramStart"/>
      <w:r>
        <w:rPr>
          <w:color w:val="000000" w:themeColor="text1"/>
          <w:kern w:val="0"/>
        </w:rPr>
        <w:t>厂有效</w:t>
      </w:r>
      <w:proofErr w:type="gramEnd"/>
      <w:r>
        <w:rPr>
          <w:color w:val="000000" w:themeColor="text1"/>
          <w:kern w:val="0"/>
        </w:rPr>
        <w:t>处理后，各污染物均能达标排放。</w:t>
      </w:r>
    </w:p>
    <w:p w:rsidR="005C6D9D" w:rsidRDefault="008D3B0E">
      <w:pPr>
        <w:pStyle w:val="afffffffffffff8"/>
        <w:ind w:firstLine="480"/>
        <w:rPr>
          <w:bCs/>
          <w:color w:val="000000" w:themeColor="text1"/>
        </w:rPr>
      </w:pPr>
      <w:r>
        <w:rPr>
          <w:bCs/>
          <w:color w:val="000000" w:themeColor="text1"/>
        </w:rPr>
        <w:t>（</w:t>
      </w:r>
      <w:r>
        <w:rPr>
          <w:rFonts w:hint="eastAsia"/>
          <w:bCs/>
          <w:color w:val="000000" w:themeColor="text1"/>
        </w:rPr>
        <w:t>3</w:t>
      </w:r>
      <w:r>
        <w:rPr>
          <w:bCs/>
          <w:color w:val="000000" w:themeColor="text1"/>
        </w:rPr>
        <w:t>）声环境</w:t>
      </w:r>
    </w:p>
    <w:p w:rsidR="005C6D9D" w:rsidRDefault="008D3B0E">
      <w:pPr>
        <w:widowControl w:val="0"/>
        <w:spacing w:before="0" w:after="0" w:line="500" w:lineRule="exact"/>
        <w:ind w:firstLineChars="200" w:firstLine="480"/>
        <w:rPr>
          <w:color w:val="000000" w:themeColor="text1"/>
          <w:sz w:val="24"/>
          <w:szCs w:val="28"/>
        </w:rPr>
      </w:pPr>
      <w:r>
        <w:rPr>
          <w:color w:val="000000" w:themeColor="text1"/>
          <w:sz w:val="24"/>
          <w:szCs w:val="22"/>
        </w:rPr>
        <w:t>扩建项目厂界各测点昼间和夜间噪声预测值均满足《工业企业厂界环境噪声排放标准》（</w:t>
      </w:r>
      <w:r>
        <w:rPr>
          <w:color w:val="000000" w:themeColor="text1"/>
          <w:sz w:val="24"/>
          <w:szCs w:val="22"/>
        </w:rPr>
        <w:t>GB12348-2008</w:t>
      </w:r>
      <w:r>
        <w:rPr>
          <w:color w:val="000000" w:themeColor="text1"/>
          <w:sz w:val="24"/>
          <w:szCs w:val="22"/>
        </w:rPr>
        <w:t>）</w:t>
      </w:r>
      <w:r>
        <w:rPr>
          <w:color w:val="000000" w:themeColor="text1"/>
          <w:sz w:val="24"/>
          <w:szCs w:val="22"/>
        </w:rPr>
        <w:t>3</w:t>
      </w:r>
      <w:r>
        <w:rPr>
          <w:color w:val="000000" w:themeColor="text1"/>
          <w:sz w:val="24"/>
          <w:szCs w:val="22"/>
        </w:rPr>
        <w:t>类标准。因此，扩建项目</w:t>
      </w:r>
      <w:proofErr w:type="gramStart"/>
      <w:r>
        <w:rPr>
          <w:color w:val="000000" w:themeColor="text1"/>
          <w:sz w:val="24"/>
          <w:szCs w:val="22"/>
        </w:rPr>
        <w:t>建成后声环境影响</w:t>
      </w:r>
      <w:proofErr w:type="gramEnd"/>
      <w:r>
        <w:rPr>
          <w:color w:val="000000" w:themeColor="text1"/>
          <w:sz w:val="24"/>
          <w:szCs w:val="22"/>
        </w:rPr>
        <w:t>较小，不会出现噪声扰民现象。</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）固体废物</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拟建项目产生的各种固体废弃物均得到有效处理或处置，不会造成二次污染。</w:t>
      </w:r>
    </w:p>
    <w:p w:rsidR="005C6D9D" w:rsidRDefault="008D3B0E">
      <w:pPr>
        <w:pStyle w:val="afffffffffffff8"/>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）地下水</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正常状况下，污染物无超标范围，扩建项目正常工况对地下水无影响。在非正常工况发生废污水或污染物渗漏情况下，污染物对地下水的影响范围和距离大小主要取决于污染物渗漏量的大小、污染因子的浓度、地下水径流的方向、水力梯度、含水层的渗透性和富水性，以及弥散度的大小。</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32"/>
        </w:rPr>
        <w:t>上述预测结果可知，污染物长期泄漏会对地下水造成影响，但整体影响</w:t>
      </w:r>
      <w:r>
        <w:rPr>
          <w:color w:val="000000" w:themeColor="text1"/>
          <w:sz w:val="24"/>
          <w:szCs w:val="28"/>
        </w:rPr>
        <w:t>范围主要集中在地下水径流的下游方向。由于项目所在区域地下水水力梯度较小，污染物迁移速度也较慢。在预测的较长时间内，污染影响范围仍在渗漏点附近</w:t>
      </w:r>
      <w:r>
        <w:rPr>
          <w:color w:val="000000" w:themeColor="text1"/>
          <w:sz w:val="24"/>
          <w:szCs w:val="28"/>
        </w:rPr>
        <w:t>100m</w:t>
      </w:r>
      <w:r>
        <w:rPr>
          <w:color w:val="000000" w:themeColor="text1"/>
          <w:sz w:val="24"/>
          <w:szCs w:val="28"/>
        </w:rPr>
        <w:t>以内，不会对周围的环境保护目标造成不利影响。</w:t>
      </w:r>
    </w:p>
    <w:p w:rsidR="005C6D9D" w:rsidRDefault="008D3B0E">
      <w:pPr>
        <w:spacing w:before="0" w:after="0" w:line="500" w:lineRule="exact"/>
        <w:ind w:firstLineChars="200" w:firstLine="480"/>
        <w:rPr>
          <w:color w:val="000000" w:themeColor="text1"/>
          <w:sz w:val="24"/>
          <w:szCs w:val="28"/>
        </w:rPr>
      </w:pPr>
      <w:r>
        <w:rPr>
          <w:color w:val="000000" w:themeColor="text1"/>
          <w:sz w:val="24"/>
          <w:szCs w:val="28"/>
        </w:rPr>
        <w:t>考虑到地下水环境监测及保护措施，在厂区下游会设有地下水监测点，一旦监测到污染物超标，监测点监测信息会在较短时间内有响应，会及时启动应急预案，进行污染物迁移的控制和修复，可以有效控制污染物的迁移。所以，上述条件一般不会在极端非正常工况下运行</w:t>
      </w:r>
      <w:r>
        <w:rPr>
          <w:color w:val="000000" w:themeColor="text1"/>
          <w:sz w:val="24"/>
          <w:szCs w:val="28"/>
        </w:rPr>
        <w:t>30</w:t>
      </w:r>
      <w:r>
        <w:rPr>
          <w:color w:val="000000" w:themeColor="text1"/>
          <w:sz w:val="24"/>
          <w:szCs w:val="28"/>
        </w:rPr>
        <w:t>年。</w:t>
      </w:r>
      <w:r>
        <w:rPr>
          <w:color w:val="000000" w:themeColor="text1"/>
          <w:sz w:val="24"/>
          <w:szCs w:val="28"/>
        </w:rPr>
        <w:t xml:space="preserve"> </w:t>
      </w:r>
    </w:p>
    <w:p w:rsidR="005C6D9D" w:rsidRDefault="008D3B0E">
      <w:pPr>
        <w:pStyle w:val="afffffffffffff8"/>
        <w:ind w:firstLine="480"/>
        <w:rPr>
          <w:rFonts w:hAnsi="Times New Roman"/>
          <w:color w:val="000000" w:themeColor="text1"/>
        </w:rPr>
      </w:pPr>
      <w:r>
        <w:rPr>
          <w:color w:val="000000" w:themeColor="text1"/>
        </w:rPr>
        <w:t>综上，</w:t>
      </w:r>
      <w:r>
        <w:rPr>
          <w:rFonts w:hint="eastAsia"/>
          <w:color w:val="000000" w:themeColor="text1"/>
        </w:rPr>
        <w:t>污水处理池</w:t>
      </w:r>
      <w:r>
        <w:rPr>
          <w:color w:val="000000" w:themeColor="text1"/>
        </w:rPr>
        <w:t>一旦发生渗漏，</w:t>
      </w:r>
      <w:r>
        <w:rPr>
          <w:color w:val="000000" w:themeColor="text1"/>
        </w:rPr>
        <w:t>30</w:t>
      </w:r>
      <w:r>
        <w:rPr>
          <w:color w:val="000000" w:themeColor="text1"/>
        </w:rPr>
        <w:t>年内对周围地下水影响范围较小。</w:t>
      </w:r>
    </w:p>
    <w:p w:rsidR="005C6D9D" w:rsidRDefault="008D3B0E">
      <w:pPr>
        <w:pStyle w:val="afffffffffffff8"/>
        <w:ind w:firstLine="480"/>
        <w:rPr>
          <w:rFonts w:hAnsi="Times New Roman"/>
          <w:color w:val="000000" w:themeColor="text1"/>
        </w:rPr>
      </w:pPr>
      <w:r>
        <w:rPr>
          <w:rFonts w:hAnsi="Times New Roman"/>
          <w:color w:val="000000" w:themeColor="text1"/>
        </w:rPr>
        <w:t>（</w:t>
      </w:r>
      <w:r>
        <w:rPr>
          <w:rFonts w:hAnsi="Times New Roman" w:hint="eastAsia"/>
          <w:color w:val="000000" w:themeColor="text1"/>
        </w:rPr>
        <w:t>6</w:t>
      </w:r>
      <w:r>
        <w:rPr>
          <w:rFonts w:hAnsi="Times New Roman"/>
          <w:color w:val="000000" w:themeColor="text1"/>
        </w:rPr>
        <w:t>）环境风险</w:t>
      </w:r>
    </w:p>
    <w:p w:rsidR="005C6D9D" w:rsidRDefault="008D3B0E">
      <w:pPr>
        <w:pStyle w:val="afffffffffffff8"/>
        <w:ind w:firstLine="480"/>
        <w:rPr>
          <w:color w:val="000000" w:themeColor="text1"/>
        </w:rPr>
      </w:pPr>
      <w:r>
        <w:rPr>
          <w:rFonts w:hint="eastAsia"/>
          <w:color w:val="000000" w:themeColor="text1"/>
          <w:szCs w:val="22"/>
        </w:rPr>
        <w:t>本项目涉及可燃、易燃和有毒物质，主要分布在本项目的生产区和原料仓库。本项目的危险源主要为原料槽，在环境风险管理方面需从工艺技术、过程控制、消防设施和风险管理上严格要求，以减缓项目的环境风险。本</w:t>
      </w:r>
      <w:proofErr w:type="gramStart"/>
      <w:r>
        <w:rPr>
          <w:rFonts w:hint="eastAsia"/>
          <w:color w:val="000000" w:themeColor="text1"/>
          <w:szCs w:val="22"/>
        </w:rPr>
        <w:t>项目项目</w:t>
      </w:r>
      <w:proofErr w:type="gramEnd"/>
      <w:r>
        <w:rPr>
          <w:rFonts w:hint="eastAsia"/>
          <w:color w:val="000000" w:themeColor="text1"/>
          <w:szCs w:val="22"/>
        </w:rPr>
        <w:t>火灾次生</w:t>
      </w:r>
      <w:r>
        <w:rPr>
          <w:color w:val="000000" w:themeColor="text1"/>
          <w:szCs w:val="22"/>
        </w:rPr>
        <w:t>/</w:t>
      </w:r>
      <w:r>
        <w:rPr>
          <w:rFonts w:hint="eastAsia"/>
          <w:color w:val="000000" w:themeColor="text1"/>
          <w:szCs w:val="22"/>
        </w:rPr>
        <w:t>伴生事故的最大可信事故为对二氯苯泄露后燃烧，产生对二氯苯蒸发以及燃烧情况下次生</w:t>
      </w:r>
      <w:r>
        <w:rPr>
          <w:color w:val="000000" w:themeColor="text1"/>
          <w:szCs w:val="22"/>
        </w:rPr>
        <w:t>CO</w:t>
      </w:r>
      <w:r>
        <w:rPr>
          <w:rFonts w:hint="eastAsia"/>
          <w:color w:val="000000" w:themeColor="text1"/>
          <w:szCs w:val="22"/>
        </w:rPr>
        <w:t>，</w:t>
      </w:r>
      <w:r>
        <w:rPr>
          <w:color w:val="000000" w:themeColor="text1"/>
          <w:szCs w:val="22"/>
        </w:rPr>
        <w:t>HCl</w:t>
      </w:r>
      <w:r>
        <w:rPr>
          <w:rFonts w:hint="eastAsia"/>
          <w:color w:val="000000" w:themeColor="text1"/>
          <w:szCs w:val="22"/>
        </w:rPr>
        <w:t>。经预</w:t>
      </w:r>
      <w:r>
        <w:rPr>
          <w:rFonts w:hint="eastAsia"/>
          <w:color w:val="000000" w:themeColor="text1"/>
          <w:szCs w:val="22"/>
        </w:rPr>
        <w:lastRenderedPageBreak/>
        <w:t>测，在最不利气象条件下，</w:t>
      </w:r>
      <w:r>
        <w:rPr>
          <w:color w:val="000000" w:themeColor="text1"/>
          <w:szCs w:val="21"/>
        </w:rPr>
        <w:t>CO</w:t>
      </w:r>
      <w:r>
        <w:rPr>
          <w:rFonts w:hint="eastAsia"/>
          <w:color w:val="000000" w:themeColor="text1"/>
          <w:szCs w:val="21"/>
        </w:rPr>
        <w:t>污染物浓度未超过大气毒性终点浓度</w:t>
      </w:r>
      <w:r>
        <w:rPr>
          <w:color w:val="000000" w:themeColor="text1"/>
          <w:szCs w:val="21"/>
        </w:rPr>
        <w:t>-1</w:t>
      </w:r>
      <w:r>
        <w:rPr>
          <w:rFonts w:hint="eastAsia"/>
          <w:color w:val="000000" w:themeColor="text1"/>
          <w:szCs w:val="21"/>
        </w:rPr>
        <w:t>，大气毒性终点浓度</w:t>
      </w:r>
      <w:r>
        <w:rPr>
          <w:color w:val="000000" w:themeColor="text1"/>
          <w:szCs w:val="21"/>
        </w:rPr>
        <w:t>-2</w:t>
      </w:r>
      <w:r>
        <w:rPr>
          <w:rFonts w:hint="eastAsia"/>
          <w:color w:val="000000" w:themeColor="text1"/>
          <w:szCs w:val="21"/>
        </w:rPr>
        <w:t>出现的起始和终点距离分别为事故点下风向</w:t>
      </w:r>
      <w:r>
        <w:rPr>
          <w:color w:val="000000" w:themeColor="text1"/>
          <w:szCs w:val="21"/>
        </w:rPr>
        <w:t>10m</w:t>
      </w:r>
      <w:r>
        <w:rPr>
          <w:rFonts w:hint="eastAsia"/>
          <w:color w:val="000000" w:themeColor="text1"/>
          <w:szCs w:val="21"/>
        </w:rPr>
        <w:t>和</w:t>
      </w:r>
      <w:r>
        <w:rPr>
          <w:color w:val="000000" w:themeColor="text1"/>
          <w:szCs w:val="21"/>
        </w:rPr>
        <w:t>30m</w:t>
      </w:r>
      <w:r>
        <w:rPr>
          <w:rFonts w:hint="eastAsia"/>
          <w:color w:val="000000" w:themeColor="text1"/>
          <w:szCs w:val="21"/>
        </w:rPr>
        <w:t>处；</w:t>
      </w:r>
      <w:r>
        <w:rPr>
          <w:color w:val="000000" w:themeColor="text1"/>
          <w:szCs w:val="21"/>
        </w:rPr>
        <w:t>HCl</w:t>
      </w:r>
      <w:r>
        <w:rPr>
          <w:rFonts w:hint="eastAsia"/>
          <w:color w:val="000000" w:themeColor="text1"/>
          <w:szCs w:val="21"/>
        </w:rPr>
        <w:t>毒性终点浓度</w:t>
      </w:r>
      <w:r>
        <w:rPr>
          <w:color w:val="000000" w:themeColor="text1"/>
          <w:szCs w:val="21"/>
        </w:rPr>
        <w:t>-1</w:t>
      </w:r>
      <w:r>
        <w:rPr>
          <w:rFonts w:hint="eastAsia"/>
          <w:color w:val="000000" w:themeColor="text1"/>
          <w:szCs w:val="21"/>
        </w:rPr>
        <w:t>出现的起始和终点距离分别为事故点下风向</w:t>
      </w:r>
      <w:r>
        <w:rPr>
          <w:color w:val="000000" w:themeColor="text1"/>
          <w:szCs w:val="21"/>
        </w:rPr>
        <w:t>10m</w:t>
      </w:r>
      <w:r>
        <w:rPr>
          <w:rFonts w:hint="eastAsia"/>
          <w:color w:val="000000" w:themeColor="text1"/>
          <w:szCs w:val="21"/>
        </w:rPr>
        <w:t>和</w:t>
      </w:r>
      <w:r>
        <w:rPr>
          <w:color w:val="000000" w:themeColor="text1"/>
          <w:szCs w:val="21"/>
        </w:rPr>
        <w:t>455m</w:t>
      </w:r>
      <w:r>
        <w:rPr>
          <w:rFonts w:hint="eastAsia"/>
          <w:color w:val="000000" w:themeColor="text1"/>
          <w:szCs w:val="21"/>
        </w:rPr>
        <w:t>处，毒性终点浓度</w:t>
      </w:r>
      <w:r>
        <w:rPr>
          <w:color w:val="000000" w:themeColor="text1"/>
          <w:szCs w:val="21"/>
        </w:rPr>
        <w:t>-2</w:t>
      </w:r>
      <w:r>
        <w:rPr>
          <w:rFonts w:hint="eastAsia"/>
          <w:color w:val="000000" w:themeColor="text1"/>
          <w:szCs w:val="21"/>
        </w:rPr>
        <w:t>出现的起始和终点距离分别为事故点下风向</w:t>
      </w:r>
      <w:r>
        <w:rPr>
          <w:color w:val="000000" w:themeColor="text1"/>
          <w:szCs w:val="21"/>
        </w:rPr>
        <w:t>10m</w:t>
      </w:r>
      <w:r>
        <w:rPr>
          <w:rFonts w:hint="eastAsia"/>
          <w:color w:val="000000" w:themeColor="text1"/>
          <w:szCs w:val="21"/>
        </w:rPr>
        <w:t>和</w:t>
      </w:r>
      <w:r>
        <w:rPr>
          <w:color w:val="000000" w:themeColor="text1"/>
          <w:szCs w:val="21"/>
        </w:rPr>
        <w:t>940m</w:t>
      </w:r>
      <w:r>
        <w:rPr>
          <w:rFonts w:hint="eastAsia"/>
          <w:color w:val="000000" w:themeColor="text1"/>
          <w:szCs w:val="21"/>
        </w:rPr>
        <w:t>处，；</w:t>
      </w:r>
      <w:r>
        <w:rPr>
          <w:color w:val="000000" w:themeColor="text1"/>
          <w:szCs w:val="21"/>
        </w:rPr>
        <w:t>C</w:t>
      </w:r>
      <w:r>
        <w:rPr>
          <w:color w:val="000000" w:themeColor="text1"/>
          <w:szCs w:val="21"/>
          <w:vertAlign w:val="subscript"/>
        </w:rPr>
        <w:t>6</w:t>
      </w:r>
      <w:r>
        <w:rPr>
          <w:color w:val="000000" w:themeColor="text1"/>
          <w:szCs w:val="21"/>
        </w:rPr>
        <w:t>H</w:t>
      </w:r>
      <w:r>
        <w:rPr>
          <w:color w:val="000000" w:themeColor="text1"/>
          <w:szCs w:val="21"/>
          <w:vertAlign w:val="subscript"/>
        </w:rPr>
        <w:t>4</w:t>
      </w:r>
      <w:r>
        <w:rPr>
          <w:color w:val="000000" w:themeColor="text1"/>
          <w:szCs w:val="21"/>
        </w:rPr>
        <w:t>Cl</w:t>
      </w:r>
      <w:r>
        <w:rPr>
          <w:color w:val="000000" w:themeColor="text1"/>
          <w:szCs w:val="21"/>
          <w:vertAlign w:val="subscript"/>
        </w:rPr>
        <w:t>2</w:t>
      </w:r>
      <w:r>
        <w:rPr>
          <w:rFonts w:hint="eastAsia"/>
          <w:color w:val="000000" w:themeColor="text1"/>
          <w:szCs w:val="21"/>
        </w:rPr>
        <w:t>毒性终点浓度</w:t>
      </w:r>
      <w:r>
        <w:rPr>
          <w:color w:val="000000" w:themeColor="text1"/>
          <w:szCs w:val="21"/>
        </w:rPr>
        <w:t>-2</w:t>
      </w:r>
      <w:r>
        <w:rPr>
          <w:rFonts w:hint="eastAsia"/>
          <w:color w:val="000000" w:themeColor="text1"/>
          <w:szCs w:val="21"/>
        </w:rPr>
        <w:t>出现的起始和终点距离分别为事故点下风向</w:t>
      </w:r>
      <w:r>
        <w:rPr>
          <w:color w:val="000000" w:themeColor="text1"/>
          <w:szCs w:val="21"/>
        </w:rPr>
        <w:t>10m</w:t>
      </w:r>
      <w:r>
        <w:rPr>
          <w:rFonts w:hint="eastAsia"/>
          <w:color w:val="000000" w:themeColor="text1"/>
          <w:szCs w:val="21"/>
        </w:rPr>
        <w:t>和</w:t>
      </w:r>
      <w:r>
        <w:rPr>
          <w:color w:val="000000" w:themeColor="text1"/>
          <w:szCs w:val="21"/>
        </w:rPr>
        <w:t>30m</w:t>
      </w:r>
      <w:r>
        <w:rPr>
          <w:rFonts w:hint="eastAsia"/>
          <w:color w:val="000000" w:themeColor="text1"/>
          <w:szCs w:val="21"/>
        </w:rPr>
        <w:t>处</w:t>
      </w:r>
      <w:r>
        <w:rPr>
          <w:rFonts w:hint="eastAsia"/>
          <w:color w:val="000000" w:themeColor="text1"/>
          <w:szCs w:val="22"/>
        </w:rPr>
        <w:t>，各污染物在最近的环境敏感点均未超标。</w:t>
      </w:r>
      <w:r>
        <w:rPr>
          <w:rFonts w:hint="eastAsia"/>
          <w:color w:val="000000" w:themeColor="text1"/>
          <w:szCs w:val="21"/>
        </w:rPr>
        <w:t>因此，在落实上述风险防范措施以及应急措施的基础上，本项目风险水平可防控</w:t>
      </w:r>
      <w:r>
        <w:rPr>
          <w:color w:val="000000" w:themeColor="text1"/>
        </w:rPr>
        <w:t>。</w:t>
      </w:r>
    </w:p>
    <w:p w:rsidR="005C6D9D" w:rsidRDefault="008D3B0E">
      <w:pPr>
        <w:spacing w:beforeLines="50" w:before="120" w:afterLines="50" w:after="120" w:line="500" w:lineRule="exact"/>
        <w:outlineLvl w:val="1"/>
        <w:rPr>
          <w:b/>
          <w:color w:val="000000" w:themeColor="text1"/>
          <w:sz w:val="28"/>
          <w:szCs w:val="28"/>
        </w:rPr>
      </w:pPr>
      <w:bookmarkStart w:id="532" w:name="_Toc480376093"/>
      <w:bookmarkStart w:id="533" w:name="_Toc14268631"/>
      <w:r>
        <w:rPr>
          <w:b/>
          <w:color w:val="000000" w:themeColor="text1"/>
          <w:sz w:val="28"/>
          <w:szCs w:val="28"/>
        </w:rPr>
        <w:t xml:space="preserve">9.5 </w:t>
      </w:r>
      <w:r>
        <w:rPr>
          <w:b/>
          <w:color w:val="000000" w:themeColor="text1"/>
          <w:sz w:val="28"/>
          <w:szCs w:val="28"/>
        </w:rPr>
        <w:t>公众意见采纳情况</w:t>
      </w:r>
      <w:bookmarkEnd w:id="532"/>
      <w:bookmarkEnd w:id="533"/>
    </w:p>
    <w:p w:rsidR="005C6D9D" w:rsidRDefault="008D3B0E">
      <w:pPr>
        <w:spacing w:beforeLines="50" w:before="120" w:afterLines="50" w:after="120" w:line="500" w:lineRule="exact"/>
        <w:outlineLvl w:val="1"/>
        <w:rPr>
          <w:b/>
          <w:color w:val="000000" w:themeColor="text1"/>
          <w:sz w:val="28"/>
          <w:szCs w:val="28"/>
        </w:rPr>
      </w:pPr>
      <w:bookmarkStart w:id="534" w:name="_Toc480376094"/>
      <w:bookmarkStart w:id="535" w:name="_Toc14268632"/>
      <w:r>
        <w:rPr>
          <w:b/>
          <w:color w:val="000000" w:themeColor="text1"/>
          <w:sz w:val="28"/>
          <w:szCs w:val="28"/>
        </w:rPr>
        <w:t xml:space="preserve">9.6 </w:t>
      </w:r>
      <w:r>
        <w:rPr>
          <w:b/>
          <w:color w:val="000000" w:themeColor="text1"/>
          <w:sz w:val="28"/>
          <w:szCs w:val="28"/>
        </w:rPr>
        <w:t>环境保护措施</w:t>
      </w:r>
      <w:bookmarkEnd w:id="534"/>
      <w:bookmarkEnd w:id="535"/>
    </w:p>
    <w:p w:rsidR="005C6D9D" w:rsidRDefault="008D3B0E">
      <w:pPr>
        <w:pStyle w:val="afffffffffffff8"/>
        <w:ind w:firstLine="480"/>
        <w:rPr>
          <w:color w:val="000000" w:themeColor="text1"/>
        </w:rPr>
      </w:pPr>
      <w:bookmarkStart w:id="536" w:name="_Toc480376095"/>
      <w:r>
        <w:rPr>
          <w:color w:val="000000" w:themeColor="text1"/>
        </w:rPr>
        <w:t>（</w:t>
      </w:r>
      <w:r>
        <w:rPr>
          <w:rFonts w:hint="eastAsia"/>
          <w:color w:val="000000" w:themeColor="text1"/>
        </w:rPr>
        <w:t>1</w:t>
      </w:r>
      <w:r>
        <w:rPr>
          <w:color w:val="000000" w:themeColor="text1"/>
        </w:rPr>
        <w:t>）废水</w:t>
      </w:r>
    </w:p>
    <w:p w:rsidR="005C6D9D" w:rsidRDefault="008D3B0E">
      <w:pPr>
        <w:pStyle w:val="afffffffffffff8"/>
        <w:ind w:firstLine="480"/>
        <w:rPr>
          <w:color w:val="000000" w:themeColor="text1"/>
        </w:rPr>
      </w:pPr>
      <w:r>
        <w:rPr>
          <w:color w:val="000000" w:themeColor="text1"/>
        </w:rPr>
        <w:t>根据前述扩建项目的工程分析，</w:t>
      </w:r>
      <w:r>
        <w:rPr>
          <w:rFonts w:hint="eastAsia"/>
          <w:color w:val="000000" w:themeColor="text1"/>
        </w:rPr>
        <w:t>建设项目废水主要是生活废水</w:t>
      </w:r>
      <w:r>
        <w:rPr>
          <w:rFonts w:hint="eastAsia"/>
          <w:color w:val="000000" w:themeColor="text1"/>
        </w:rPr>
        <w:t>W1</w:t>
      </w:r>
      <w:r>
        <w:rPr>
          <w:rFonts w:hint="eastAsia"/>
          <w:color w:val="000000" w:themeColor="text1"/>
        </w:rPr>
        <w:t>，</w:t>
      </w:r>
      <w:r>
        <w:rPr>
          <w:color w:val="000000" w:themeColor="text1"/>
        </w:rPr>
        <w:t>新增的清下水为</w:t>
      </w:r>
      <w:r>
        <w:rPr>
          <w:rFonts w:hint="eastAsia"/>
          <w:color w:val="000000" w:themeColor="text1"/>
        </w:rPr>
        <w:t>循环冷却系统排污水</w:t>
      </w:r>
      <w:r>
        <w:rPr>
          <w:rFonts w:hint="eastAsia"/>
          <w:color w:val="000000" w:themeColor="text1"/>
        </w:rPr>
        <w:t>W</w:t>
      </w:r>
      <w:r>
        <w:rPr>
          <w:color w:val="000000" w:themeColor="text1"/>
        </w:rPr>
        <w:t>2</w:t>
      </w:r>
      <w:r>
        <w:rPr>
          <w:color w:val="000000" w:themeColor="text1"/>
        </w:rPr>
        <w:t>直接排入园区雨水管网。</w:t>
      </w:r>
      <w:r>
        <w:rPr>
          <w:rFonts w:hint="eastAsia"/>
          <w:color w:val="000000" w:themeColor="text1"/>
        </w:rPr>
        <w:t>企业废水处理按照“清污分流、雨污分流”的原则，生活污水</w:t>
      </w:r>
      <w:r>
        <w:rPr>
          <w:rFonts w:hint="eastAsia"/>
          <w:color w:val="000000" w:themeColor="text1"/>
        </w:rPr>
        <w:t>W1</w:t>
      </w:r>
      <w:r>
        <w:rPr>
          <w:rFonts w:hint="eastAsia"/>
          <w:color w:val="000000" w:themeColor="text1"/>
        </w:rPr>
        <w:t>经</w:t>
      </w:r>
      <w:r>
        <w:rPr>
          <w:rFonts w:hint="eastAsia"/>
          <w:color w:val="000000" w:themeColor="text1"/>
          <w:kern w:val="0"/>
        </w:rPr>
        <w:t>调节</w:t>
      </w:r>
      <w:r>
        <w:rPr>
          <w:color w:val="000000" w:themeColor="text1"/>
          <w:kern w:val="0"/>
        </w:rPr>
        <w:t>池</w:t>
      </w:r>
      <w:r>
        <w:rPr>
          <w:rFonts w:hint="eastAsia"/>
          <w:color w:val="000000" w:themeColor="text1"/>
        </w:rPr>
        <w:t>后接管至园区污水处理厂，进一步处理</w:t>
      </w:r>
      <w:proofErr w:type="gramStart"/>
      <w:r>
        <w:rPr>
          <w:rFonts w:hint="eastAsia"/>
          <w:color w:val="000000" w:themeColor="text1"/>
        </w:rPr>
        <w:t>至满足</w:t>
      </w:r>
      <w:proofErr w:type="gramEnd"/>
      <w:r>
        <w:rPr>
          <w:color w:val="000000" w:themeColor="text1"/>
        </w:rPr>
        <w:t>《化学工业主要水污染物排放标准》（</w:t>
      </w:r>
      <w:r>
        <w:rPr>
          <w:color w:val="000000" w:themeColor="text1"/>
        </w:rPr>
        <w:t>DB32/939-2006</w:t>
      </w:r>
      <w:r>
        <w:rPr>
          <w:color w:val="000000" w:themeColor="text1"/>
        </w:rPr>
        <w:t>）表</w:t>
      </w:r>
      <w:r>
        <w:rPr>
          <w:color w:val="000000" w:themeColor="text1"/>
        </w:rPr>
        <w:t>1</w:t>
      </w:r>
      <w:r>
        <w:rPr>
          <w:color w:val="000000" w:themeColor="text1"/>
        </w:rPr>
        <w:t>和表</w:t>
      </w:r>
      <w:r>
        <w:rPr>
          <w:color w:val="000000" w:themeColor="text1"/>
        </w:rPr>
        <w:t>2</w:t>
      </w:r>
      <w:r>
        <w:rPr>
          <w:color w:val="000000" w:themeColor="text1"/>
        </w:rPr>
        <w:t>中集中式工业污水处理厂一级标准和《污水综合排放标准》（</w:t>
      </w:r>
      <w:r>
        <w:rPr>
          <w:color w:val="000000" w:themeColor="text1"/>
        </w:rPr>
        <w:t>GB8978-1996</w:t>
      </w:r>
      <w:r>
        <w:rPr>
          <w:color w:val="000000" w:themeColor="text1"/>
        </w:rPr>
        <w:t>）表</w:t>
      </w:r>
      <w:r>
        <w:rPr>
          <w:color w:val="000000" w:themeColor="text1"/>
        </w:rPr>
        <w:t>4</w:t>
      </w:r>
      <w:r>
        <w:rPr>
          <w:color w:val="000000" w:themeColor="text1"/>
        </w:rPr>
        <w:t>中的一级标准</w:t>
      </w:r>
      <w:r>
        <w:rPr>
          <w:rFonts w:hint="eastAsia"/>
          <w:color w:val="000000" w:themeColor="text1"/>
        </w:rPr>
        <w:t>后外排至环境。</w:t>
      </w:r>
    </w:p>
    <w:p w:rsidR="005C6D9D" w:rsidRDefault="008D3B0E">
      <w:pPr>
        <w:pStyle w:val="afffffffffffff8"/>
        <w:ind w:firstLine="480"/>
        <w:rPr>
          <w:color w:val="000000" w:themeColor="text1"/>
        </w:rPr>
      </w:pPr>
      <w:r>
        <w:rPr>
          <w:color w:val="000000" w:themeColor="text1"/>
        </w:rPr>
        <w:t>（</w:t>
      </w:r>
      <w:r>
        <w:rPr>
          <w:rFonts w:hint="eastAsia"/>
          <w:color w:val="000000" w:themeColor="text1"/>
        </w:rPr>
        <w:t>2</w:t>
      </w:r>
      <w:r>
        <w:rPr>
          <w:color w:val="000000" w:themeColor="text1"/>
        </w:rPr>
        <w:t>）废气</w:t>
      </w:r>
    </w:p>
    <w:p w:rsidR="005C6D9D" w:rsidRDefault="008D3B0E">
      <w:pPr>
        <w:spacing w:line="500" w:lineRule="exact"/>
        <w:ind w:firstLineChars="200" w:firstLine="480"/>
        <w:rPr>
          <w:rFonts w:hAnsi="宋体"/>
          <w:color w:val="000000" w:themeColor="text1"/>
          <w:sz w:val="24"/>
          <w:szCs w:val="28"/>
        </w:rPr>
      </w:pPr>
      <w:r>
        <w:rPr>
          <w:rFonts w:hAnsi="宋体"/>
          <w:color w:val="000000" w:themeColor="text1"/>
          <w:sz w:val="24"/>
          <w:szCs w:val="28"/>
        </w:rPr>
        <w:t>扩建项目选用的各废气污染防治措施均是成熟可靠的废气污染防治措施，上述各废气处理方法从理论上分析是可行的，从同类企业的运行效果来看是切实有效的，废气经处理后满足相关排放标准要求。</w:t>
      </w:r>
    </w:p>
    <w:p w:rsidR="005C6D9D" w:rsidRDefault="008D3B0E">
      <w:pPr>
        <w:pStyle w:val="afffffffffffff8"/>
        <w:ind w:firstLine="480"/>
        <w:rPr>
          <w:color w:val="000000" w:themeColor="text1"/>
        </w:rPr>
      </w:pPr>
      <w:r>
        <w:rPr>
          <w:color w:val="000000" w:themeColor="text1"/>
        </w:rPr>
        <w:t>因此，扩建项目所采用的各项废气污染防治措施均是可行的。</w:t>
      </w:r>
    </w:p>
    <w:p w:rsidR="005C6D9D" w:rsidRDefault="008D3B0E">
      <w:pPr>
        <w:pStyle w:val="afffffffffffff8"/>
        <w:ind w:firstLine="480"/>
        <w:rPr>
          <w:color w:val="000000" w:themeColor="text1"/>
        </w:rPr>
      </w:pPr>
      <w:r>
        <w:rPr>
          <w:color w:val="000000" w:themeColor="text1"/>
        </w:rPr>
        <w:t>（</w:t>
      </w:r>
      <w:r>
        <w:rPr>
          <w:rFonts w:hint="eastAsia"/>
          <w:color w:val="000000" w:themeColor="text1"/>
        </w:rPr>
        <w:t>3</w:t>
      </w:r>
      <w:r>
        <w:rPr>
          <w:color w:val="000000" w:themeColor="text1"/>
        </w:rPr>
        <w:t>）噪声</w:t>
      </w:r>
    </w:p>
    <w:p w:rsidR="005C6D9D" w:rsidRDefault="008D3B0E">
      <w:pPr>
        <w:pStyle w:val="afffffffffffff8"/>
        <w:ind w:firstLine="480"/>
        <w:rPr>
          <w:color w:val="000000" w:themeColor="text1"/>
        </w:rPr>
      </w:pPr>
      <w:r>
        <w:rPr>
          <w:rFonts w:hint="eastAsia"/>
          <w:color w:val="000000" w:themeColor="text1"/>
        </w:rPr>
        <w:t>项目将根据设备情况分别采用低噪声设备、隔声门窗、加隔音罩密闭、设置减振台座和吸音材料、总图合理布局并加强厂区绿化等降噪措施，以减轻噪声影响。</w:t>
      </w:r>
    </w:p>
    <w:p w:rsidR="005C6D9D" w:rsidRDefault="008D3B0E">
      <w:pPr>
        <w:pStyle w:val="afffffffffffff8"/>
        <w:ind w:firstLine="480"/>
        <w:rPr>
          <w:color w:val="000000" w:themeColor="text1"/>
        </w:rPr>
      </w:pPr>
      <w:r>
        <w:rPr>
          <w:color w:val="000000" w:themeColor="text1"/>
        </w:rPr>
        <w:t>（</w:t>
      </w:r>
      <w:r>
        <w:rPr>
          <w:rFonts w:hint="eastAsia"/>
          <w:color w:val="000000" w:themeColor="text1"/>
        </w:rPr>
        <w:t>4</w:t>
      </w:r>
      <w:r>
        <w:rPr>
          <w:color w:val="000000" w:themeColor="text1"/>
        </w:rPr>
        <w:t>）固体废物</w:t>
      </w:r>
    </w:p>
    <w:p w:rsidR="005C6D9D" w:rsidRDefault="008D3B0E">
      <w:pPr>
        <w:pStyle w:val="afffffffffffff8"/>
        <w:ind w:firstLine="480"/>
        <w:rPr>
          <w:color w:val="000000" w:themeColor="text1"/>
        </w:rPr>
      </w:pPr>
      <w:r>
        <w:rPr>
          <w:color w:val="000000" w:themeColor="text1"/>
        </w:rPr>
        <w:lastRenderedPageBreak/>
        <w:t>扩建项目产生的固体废物包括</w:t>
      </w:r>
      <w:r>
        <w:rPr>
          <w:rFonts w:hint="eastAsia"/>
          <w:color w:val="000000" w:themeColor="text1"/>
        </w:rPr>
        <w:t>废活性炭</w:t>
      </w:r>
      <w:r>
        <w:rPr>
          <w:rFonts w:hint="eastAsia"/>
          <w:color w:val="000000" w:themeColor="text1"/>
        </w:rPr>
        <w:t>S1</w:t>
      </w:r>
      <w:r>
        <w:rPr>
          <w:rFonts w:hint="eastAsia"/>
          <w:color w:val="000000" w:themeColor="text1"/>
        </w:rPr>
        <w:t>、废布袋</w:t>
      </w:r>
      <w:r>
        <w:rPr>
          <w:rFonts w:hint="eastAsia"/>
          <w:color w:val="000000" w:themeColor="text1"/>
        </w:rPr>
        <w:t>S2</w:t>
      </w:r>
      <w:r>
        <w:rPr>
          <w:rFonts w:hint="eastAsia"/>
          <w:color w:val="000000" w:themeColor="text1"/>
        </w:rPr>
        <w:t>和生活垃圾</w:t>
      </w:r>
      <w:r>
        <w:rPr>
          <w:color w:val="000000" w:themeColor="text1"/>
        </w:rPr>
        <w:t>。其中</w:t>
      </w:r>
      <w:r>
        <w:rPr>
          <w:rFonts w:hint="eastAsia"/>
          <w:color w:val="000000" w:themeColor="text1"/>
        </w:rPr>
        <w:t>废活性炭、和废布袋</w:t>
      </w:r>
      <w:r>
        <w:rPr>
          <w:color w:val="000000" w:themeColor="text1"/>
        </w:rPr>
        <w:t>属于危险固废，</w:t>
      </w:r>
      <w:r>
        <w:rPr>
          <w:rFonts w:hint="eastAsia"/>
          <w:color w:val="000000" w:themeColor="text1"/>
        </w:rPr>
        <w:t>委托扬州东</w:t>
      </w:r>
      <w:proofErr w:type="gramStart"/>
      <w:r>
        <w:rPr>
          <w:rFonts w:hint="eastAsia"/>
          <w:color w:val="000000" w:themeColor="text1"/>
        </w:rPr>
        <w:t>晟</w:t>
      </w:r>
      <w:proofErr w:type="gramEnd"/>
      <w:r>
        <w:rPr>
          <w:rFonts w:hint="eastAsia"/>
          <w:color w:val="000000" w:themeColor="text1"/>
        </w:rPr>
        <w:t>固废环保处理有限公司处置</w:t>
      </w:r>
      <w:r>
        <w:rPr>
          <w:color w:val="000000" w:themeColor="text1"/>
        </w:rPr>
        <w:t>，生活垃圾由环卫部门处理。</w:t>
      </w:r>
    </w:p>
    <w:p w:rsidR="005C6D9D" w:rsidRDefault="008D3B0E">
      <w:pPr>
        <w:spacing w:beforeLines="50" w:before="120" w:afterLines="50" w:after="120" w:line="500" w:lineRule="exact"/>
        <w:outlineLvl w:val="1"/>
        <w:rPr>
          <w:b/>
          <w:color w:val="000000" w:themeColor="text1"/>
          <w:sz w:val="28"/>
          <w:szCs w:val="28"/>
        </w:rPr>
      </w:pPr>
      <w:bookmarkStart w:id="537" w:name="_Toc14268633"/>
      <w:r>
        <w:rPr>
          <w:b/>
          <w:color w:val="000000" w:themeColor="text1"/>
          <w:sz w:val="28"/>
          <w:szCs w:val="28"/>
        </w:rPr>
        <w:t xml:space="preserve">9.7 </w:t>
      </w:r>
      <w:r>
        <w:rPr>
          <w:b/>
          <w:color w:val="000000" w:themeColor="text1"/>
          <w:sz w:val="28"/>
          <w:szCs w:val="28"/>
        </w:rPr>
        <w:t>环境影响经济损益分析</w:t>
      </w:r>
      <w:bookmarkEnd w:id="536"/>
      <w:bookmarkEnd w:id="537"/>
    </w:p>
    <w:p w:rsidR="005C6D9D" w:rsidRDefault="008D3B0E">
      <w:pPr>
        <w:pStyle w:val="afffffffffffff8"/>
        <w:ind w:firstLine="480"/>
        <w:rPr>
          <w:color w:val="000000" w:themeColor="text1"/>
        </w:rPr>
      </w:pPr>
      <w:r>
        <w:rPr>
          <w:color w:val="000000" w:themeColor="text1"/>
        </w:rPr>
        <w:t>扩建项目的经济效益显著，社会效益良好。在采取切实可行的环保措施后，不仅可以减少污染物的排放量，而且还可以产生一定的经济效益。要求扩建项目在建设时，严格执行“三同时”制度，严格资金管理，保证环保投资和环保设施运行费用，切忌挪用或占用环保资金，确保该项目在取得经济效益和社会效益的同时，具有良好的环境效益。</w:t>
      </w:r>
    </w:p>
    <w:p w:rsidR="005C6D9D" w:rsidRDefault="008D3B0E">
      <w:pPr>
        <w:spacing w:beforeLines="50" w:before="120" w:afterLines="50" w:after="120" w:line="500" w:lineRule="exact"/>
        <w:outlineLvl w:val="1"/>
        <w:rPr>
          <w:b/>
          <w:color w:val="000000" w:themeColor="text1"/>
          <w:sz w:val="28"/>
          <w:szCs w:val="28"/>
        </w:rPr>
      </w:pPr>
      <w:bookmarkStart w:id="538" w:name="_Toc480376096"/>
      <w:bookmarkStart w:id="539" w:name="_Toc14268634"/>
      <w:r>
        <w:rPr>
          <w:b/>
          <w:color w:val="000000" w:themeColor="text1"/>
          <w:sz w:val="28"/>
          <w:szCs w:val="28"/>
        </w:rPr>
        <w:t xml:space="preserve">9.8 </w:t>
      </w:r>
      <w:r>
        <w:rPr>
          <w:b/>
          <w:color w:val="000000" w:themeColor="text1"/>
          <w:sz w:val="28"/>
          <w:szCs w:val="28"/>
        </w:rPr>
        <w:t>环境管理与监测计划</w:t>
      </w:r>
      <w:bookmarkEnd w:id="538"/>
      <w:bookmarkEnd w:id="539"/>
    </w:p>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1</w:t>
      </w:r>
      <w:r>
        <w:rPr>
          <w:b/>
          <w:color w:val="000000" w:themeColor="text1"/>
          <w:sz w:val="24"/>
          <w:szCs w:val="22"/>
        </w:rPr>
        <w:t>）环境管理</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1</w:t>
      </w:r>
      <w:r>
        <w:rPr>
          <w:color w:val="000000" w:themeColor="text1"/>
          <w:sz w:val="24"/>
          <w:szCs w:val="22"/>
        </w:rPr>
        <w:t>）施工期环境管理要求：工程项目的施工承包合同中，应包括环境保护的条款；建设单位应设置安排公司安环部的环保员参加施工场地的环境监测和环境管理工作；加强对施工人员的环境保护宣传教育；加强对施工车间墙体、车间内外及周边生产装置、管线等进行保护，严禁发生破坏事故，以避免噪声不必要的风险；定时监测施工区域和附近地带大气中</w:t>
      </w:r>
      <w:r>
        <w:rPr>
          <w:color w:val="000000" w:themeColor="text1"/>
          <w:sz w:val="24"/>
          <w:szCs w:val="22"/>
        </w:rPr>
        <w:t>TSP</w:t>
      </w:r>
      <w:r>
        <w:rPr>
          <w:color w:val="000000" w:themeColor="text1"/>
          <w:sz w:val="24"/>
          <w:szCs w:val="22"/>
        </w:rPr>
        <w:t>及飘尘的浓度，定时检查施工现场污水排放情况和施工机械和噪声水平，以便及时采取措施；加强施工期的风险防范措施，制定并落实施工期的风险应急预案。</w:t>
      </w:r>
    </w:p>
    <w:p w:rsidR="005C6D9D" w:rsidRDefault="008D3B0E">
      <w:pPr>
        <w:widowControl w:val="0"/>
        <w:spacing w:before="0" w:after="0" w:line="500" w:lineRule="exact"/>
        <w:ind w:firstLineChars="200" w:firstLine="480"/>
        <w:rPr>
          <w:color w:val="000000" w:themeColor="text1"/>
          <w:sz w:val="24"/>
          <w:szCs w:val="22"/>
        </w:rPr>
      </w:pPr>
      <w:r>
        <w:rPr>
          <w:color w:val="000000" w:themeColor="text1"/>
          <w:sz w:val="24"/>
          <w:szCs w:val="22"/>
        </w:rPr>
        <w:t>2</w:t>
      </w:r>
      <w:r>
        <w:rPr>
          <w:color w:val="000000" w:themeColor="text1"/>
          <w:sz w:val="24"/>
          <w:szCs w:val="22"/>
        </w:rPr>
        <w:t>）营运期环境管理要求：公司将设置专门的安全生产、环境保护与事故应急管理机构（环保处），配备监测仪器，并设置专职环保人员负责环境管理、环境监测和事故应急处理；执行月报制度，月报内容主要为污染治理设施的运行情况、污染物排放情况以及污染事故或污染纠纷等；项目建成后，必须确保污染处理设施长期、稳定、有效地运行，不得擅自拆除或者闲置污染处理设施，不得故意不正常使用污染处理设施，同时要建立岗位责任制、制定操作规程、建立管理台帐；拟建项目须按《排污口设置及规范化整治管理办法》要求设立排污口。</w:t>
      </w:r>
    </w:p>
    <w:p w:rsidR="005C6D9D" w:rsidRDefault="008D3B0E">
      <w:pPr>
        <w:widowControl w:val="0"/>
        <w:spacing w:before="0" w:after="0" w:line="500" w:lineRule="exact"/>
        <w:ind w:firstLineChars="200" w:firstLine="482"/>
        <w:rPr>
          <w:b/>
          <w:color w:val="000000" w:themeColor="text1"/>
          <w:sz w:val="24"/>
          <w:szCs w:val="22"/>
        </w:rPr>
      </w:pPr>
      <w:r>
        <w:rPr>
          <w:b/>
          <w:color w:val="000000" w:themeColor="text1"/>
          <w:sz w:val="24"/>
          <w:szCs w:val="22"/>
        </w:rPr>
        <w:t>（</w:t>
      </w:r>
      <w:r>
        <w:rPr>
          <w:b/>
          <w:color w:val="000000" w:themeColor="text1"/>
          <w:sz w:val="24"/>
          <w:szCs w:val="22"/>
        </w:rPr>
        <w:t>2</w:t>
      </w:r>
      <w:r>
        <w:rPr>
          <w:b/>
          <w:color w:val="000000" w:themeColor="text1"/>
          <w:sz w:val="24"/>
          <w:szCs w:val="22"/>
        </w:rPr>
        <w:t>）环境监测</w:t>
      </w:r>
    </w:p>
    <w:p w:rsidR="005C6D9D" w:rsidRDefault="008D3B0E">
      <w:pPr>
        <w:spacing w:line="500" w:lineRule="exact"/>
        <w:ind w:firstLineChars="200" w:firstLine="480"/>
        <w:rPr>
          <w:color w:val="000000" w:themeColor="text1"/>
          <w:sz w:val="24"/>
        </w:rPr>
      </w:pPr>
      <w:r>
        <w:rPr>
          <w:color w:val="000000" w:themeColor="text1"/>
          <w:sz w:val="24"/>
          <w:szCs w:val="22"/>
        </w:rPr>
        <w:lastRenderedPageBreak/>
        <w:t>扩建项目营运期环境监测计划中污染源调查需对废水、废气和噪声分别进行监测，环境质量监测需对大气环境、土壤环境、声环境和地下水环境进行监测，具体监测计划见</w:t>
      </w:r>
      <w:r>
        <w:rPr>
          <w:color w:val="000000" w:themeColor="text1"/>
          <w:sz w:val="24"/>
          <w:szCs w:val="22"/>
        </w:rPr>
        <w:t>8.2</w:t>
      </w:r>
      <w:r>
        <w:rPr>
          <w:color w:val="000000" w:themeColor="text1"/>
          <w:sz w:val="24"/>
          <w:szCs w:val="22"/>
        </w:rPr>
        <w:t>节；环境应急监测计划需对废水、废气和噪声进行监测，具体监测计划见</w:t>
      </w:r>
      <w:r>
        <w:rPr>
          <w:color w:val="000000" w:themeColor="text1"/>
          <w:sz w:val="24"/>
          <w:szCs w:val="22"/>
        </w:rPr>
        <w:t>8.2</w:t>
      </w:r>
      <w:r>
        <w:rPr>
          <w:color w:val="000000" w:themeColor="text1"/>
          <w:sz w:val="24"/>
          <w:szCs w:val="22"/>
        </w:rPr>
        <w:t>节。若企业不具备污染监测及环境质量监测条件，可委托有资质的环境监测单位进行监测。</w:t>
      </w:r>
    </w:p>
    <w:p w:rsidR="005C6D9D" w:rsidRDefault="008D3B0E">
      <w:pPr>
        <w:spacing w:beforeLines="50" w:before="120" w:afterLines="50" w:after="120" w:line="500" w:lineRule="exact"/>
        <w:outlineLvl w:val="1"/>
        <w:rPr>
          <w:b/>
          <w:color w:val="000000" w:themeColor="text1"/>
          <w:sz w:val="28"/>
          <w:szCs w:val="28"/>
        </w:rPr>
      </w:pPr>
      <w:bookmarkStart w:id="540" w:name="_Toc455213691"/>
      <w:bookmarkStart w:id="541" w:name="_Toc465885691"/>
      <w:bookmarkStart w:id="542" w:name="_Toc475202301"/>
      <w:bookmarkStart w:id="543" w:name="_Toc14268635"/>
      <w:r>
        <w:rPr>
          <w:b/>
          <w:color w:val="000000" w:themeColor="text1"/>
          <w:sz w:val="28"/>
          <w:szCs w:val="28"/>
        </w:rPr>
        <w:t>9.9</w:t>
      </w:r>
      <w:r>
        <w:rPr>
          <w:b/>
          <w:color w:val="000000" w:themeColor="text1"/>
          <w:sz w:val="28"/>
          <w:szCs w:val="28"/>
        </w:rPr>
        <w:t>总结论</w:t>
      </w:r>
      <w:bookmarkEnd w:id="540"/>
      <w:bookmarkEnd w:id="541"/>
      <w:bookmarkEnd w:id="542"/>
      <w:bookmarkEnd w:id="543"/>
    </w:p>
    <w:p w:rsidR="005C6D9D" w:rsidRDefault="008D3B0E">
      <w:pPr>
        <w:spacing w:line="500" w:lineRule="exact"/>
        <w:ind w:firstLineChars="200" w:firstLine="482"/>
        <w:rPr>
          <w:b/>
          <w:color w:val="000000" w:themeColor="text1"/>
          <w:sz w:val="24"/>
        </w:rPr>
      </w:pPr>
      <w:r>
        <w:rPr>
          <w:b/>
          <w:color w:val="000000" w:themeColor="text1"/>
          <w:sz w:val="24"/>
        </w:rPr>
        <w:t>环评单位通过调查、分析和综合评价后认为：扩建项目符合国家和地方有关环境保护法律法规、标准、政策、规范及相关规划要求；所采用的各项污染防治措施技术可行、经济合理，能保证各类污染物长期稳定达标排放；预测结果表明项目所排放的污染物对周围环境和环境保护目标影响较小；通过采取有针对性的风险防范措施并落实应急预案，项目的环境风险可接受。建设单位的开展公众参与结果表明公众对项目建设表示理解和支持。综上所述，在落实本报告书中的各项环保措施以及各级环保主管部门管理要求的前提下，从环保角度分析，扩建项目的建设具有环境可行性。同时，扩建项目在设计、建设、运行全过程中还必须满足消防、安全、职业卫生等相关管理要求，进行规范化的设计、施工和运行管理。</w:t>
      </w:r>
      <w:bookmarkEnd w:id="514"/>
      <w:bookmarkEnd w:id="515"/>
      <w:bookmarkEnd w:id="516"/>
      <w:bookmarkEnd w:id="517"/>
      <w:bookmarkEnd w:id="518"/>
    </w:p>
    <w:sectPr w:rsidR="005C6D9D">
      <w:footerReference w:type="even" r:id="rId91"/>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6C" w:rsidRDefault="0052406C">
      <w:pPr>
        <w:spacing w:before="0" w:after="0" w:line="240" w:lineRule="auto"/>
      </w:pPr>
      <w:r>
        <w:separator/>
      </w:r>
    </w:p>
  </w:endnote>
  <w:endnote w:type="continuationSeparator" w:id="0">
    <w:p w:rsidR="0052406C" w:rsidRDefault="005240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ˎ̥">
    <w:altName w:val="Times New Roman"/>
    <w:charset w:val="00"/>
    <w:family w:val="roman"/>
    <w:pitch w:val="default"/>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sig w:usb0="00000000"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variable"/>
    <w:sig w:usb0="00000007" w:usb1="00000000" w:usb2="00000000" w:usb3="00000000" w:csb0="00000093" w:csb1="00000000"/>
  </w:font>
  <w:font w:name="汉鼎简书宋">
    <w:altName w:val="宋体"/>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Times New Roman;Symbol;Arial;婼">
    <w:altName w:val="黑体"/>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仿宋体">
    <w:altName w:val="宋体"/>
    <w:charset w:val="86"/>
    <w:family w:val="roman"/>
    <w:pitch w:val="default"/>
    <w:sig w:usb0="00000000" w:usb1="0000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
    <w:altName w:val="黑体"/>
    <w:charset w:val="86"/>
    <w:family w:val="auto"/>
    <w:pitch w:val="default"/>
    <w:sig w:usb0="00000000" w:usb1="00000000" w:usb2="00000010" w:usb3="00000000" w:csb0="00040000" w:csb1="00000000"/>
  </w:font>
  <w:font w:name="汉鼎简特宋">
    <w:altName w:val="宋体"/>
    <w:charset w:val="86"/>
    <w:family w:val="modern"/>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宋体-简">
    <w:altName w:val="宋体"/>
    <w:charset w:val="86"/>
    <w:family w:val="auto"/>
    <w:pitch w:val="default"/>
    <w:sig w:usb0="00000000" w:usb1="00000000" w:usb2="00000000" w:usb3="00000000" w:csb0="00160000" w:csb1="00000000"/>
  </w:font>
  <w:font w:name="华文新魏">
    <w:panose1 w:val="02010800040101010101"/>
    <w:charset w:val="86"/>
    <w:family w:val="auto"/>
    <w:pitch w:val="variable"/>
    <w:sig w:usb0="00000001" w:usb1="080F0000" w:usb2="00000010" w:usb3="00000000" w:csb0="00040000" w:csb1="00000000"/>
  </w:font>
  <w:font w:name="__">
    <w:altName w:val="微软雅黑"/>
    <w:charset w:val="86"/>
    <w:family w:val="auto"/>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tabs>
        <w:tab w:val="clear" w:pos="8306"/>
        <w:tab w:val="right" w:pos="9072"/>
      </w:tabs>
      <w:wordWrap w:val="0"/>
      <w:spacing w:before="120" w:after="120"/>
      <w:ind w:right="-35"/>
      <w:rPr>
        <w:rFonts w:eastAsia="华文行楷"/>
      </w:rPr>
    </w:pPr>
    <w:r>
      <w:rPr>
        <w:rFonts w:ascii="楷体" w:eastAsia="楷体" w:hAnsi="楷体" w:hint="eastAsia"/>
      </w:rPr>
      <w:t>江苏环保产业技术研究院股份公司</w:t>
    </w:r>
    <w:r>
      <w:rPr>
        <w:rFonts w:eastAsia="华文行楷"/>
      </w:rPr>
      <w:tab/>
    </w:r>
    <w:r>
      <w:rPr>
        <w:rFonts w:eastAsia="华文行楷"/>
      </w:rPr>
      <w:tab/>
    </w:r>
    <w:r>
      <w:rPr>
        <w:rFonts w:eastAsia="华文行楷"/>
      </w:rPr>
      <w:fldChar w:fldCharType="begin"/>
    </w:r>
    <w:r>
      <w:rPr>
        <w:rFonts w:eastAsia="华文行楷"/>
      </w:rPr>
      <w:instrText xml:space="preserve"> PAGE   \* MERGEFORMAT </w:instrText>
    </w:r>
    <w:r>
      <w:rPr>
        <w:rFonts w:eastAsia="华文行楷"/>
      </w:rPr>
      <w:fldChar w:fldCharType="separate"/>
    </w:r>
    <w:r w:rsidR="00CF5540" w:rsidRPr="00CF5540">
      <w:rPr>
        <w:rFonts w:eastAsia="华文行楷"/>
        <w:noProof/>
        <w:lang w:val="zh-CN"/>
      </w:rPr>
      <w:t>IV</w:t>
    </w:r>
    <w:r>
      <w:rPr>
        <w:rFonts w:eastAsia="华文行楷"/>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tabs>
        <w:tab w:val="clear" w:pos="4153"/>
        <w:tab w:val="clear" w:pos="8306"/>
        <w:tab w:val="right" w:pos="9070"/>
      </w:tabs>
    </w:pPr>
    <w:r>
      <w:rPr>
        <w:rFonts w:hAnsi="宋体" w:hint="eastAsia"/>
      </w:rPr>
      <w:t>江苏</w:t>
    </w:r>
    <w:r>
      <w:rPr>
        <w:rFonts w:hAnsi="宋体"/>
      </w:rPr>
      <w:t>环保产业技术研究院股份公司</w:t>
    </w:r>
    <w:r>
      <w:tab/>
    </w:r>
    <w:r>
      <w:fldChar w:fldCharType="begin"/>
    </w:r>
    <w:r>
      <w:instrText xml:space="preserve"> PAGE   \* MERGEFORMAT </w:instrText>
    </w:r>
    <w:r>
      <w:fldChar w:fldCharType="separate"/>
    </w:r>
    <w:r w:rsidR="00006FA6" w:rsidRPr="00006FA6">
      <w:rPr>
        <w:noProof/>
        <w:lang w:val="zh-CN"/>
      </w:rPr>
      <w:t>168</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ind w:firstLine="360"/>
    </w:pPr>
    <w:r>
      <w:rPr>
        <w:rStyle w:val="Chard"/>
      </w:rPr>
      <w:fldChar w:fldCharType="begin"/>
    </w:r>
    <w:r>
      <w:rPr>
        <w:rStyle w:val="Chard"/>
      </w:rPr>
      <w:instrText xml:space="preserve">PAGE  </w:instrText>
    </w:r>
    <w:r>
      <w:rPr>
        <w:rStyle w:val="Chard"/>
      </w:rPr>
      <w:fldChar w:fldCharType="separate"/>
    </w:r>
    <w:r>
      <w:rPr>
        <w:rStyle w:val="Chard"/>
      </w:rPr>
      <w:t>166</w:t>
    </w:r>
    <w:r>
      <w:rPr>
        <w:rStyle w:val="Chard"/>
      </w:rPr>
      <w:fldChar w:fldCharType="end"/>
    </w:r>
    <w:r>
      <w:rPr>
        <w:rFonts w:hint="eastAsia"/>
      </w:rPr>
      <w:t>江苏省环境科学研究院</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tabs>
        <w:tab w:val="clear" w:pos="8306"/>
        <w:tab w:val="right" w:pos="9072"/>
      </w:tabs>
      <w:wordWrap w:val="0"/>
      <w:spacing w:before="120" w:after="120"/>
      <w:ind w:right="-35"/>
      <w:rPr>
        <w:rFonts w:eastAsia="楷体"/>
      </w:rPr>
    </w:pPr>
    <w:r>
      <w:rPr>
        <w:rFonts w:eastAsia="楷体"/>
      </w:rPr>
      <w:t>江苏环保产业技术研究院股份公司</w:t>
    </w:r>
    <w:r>
      <w:rPr>
        <w:rFonts w:eastAsia="楷体"/>
      </w:rPr>
      <w:tab/>
    </w:r>
    <w:r>
      <w:rPr>
        <w:rFonts w:eastAsia="楷体"/>
      </w:rPr>
      <w:tab/>
    </w:r>
    <w:r>
      <w:rPr>
        <w:rFonts w:eastAsia="楷体"/>
      </w:rPr>
      <w:fldChar w:fldCharType="begin"/>
    </w:r>
    <w:r>
      <w:rPr>
        <w:rFonts w:eastAsia="楷体"/>
      </w:rPr>
      <w:instrText xml:space="preserve"> PAGE   \* MERGEFORMAT </w:instrText>
    </w:r>
    <w:r>
      <w:rPr>
        <w:rFonts w:eastAsia="楷体"/>
      </w:rPr>
      <w:fldChar w:fldCharType="separate"/>
    </w:r>
    <w:r w:rsidR="00CF5540" w:rsidRPr="00CF5540">
      <w:rPr>
        <w:rFonts w:eastAsia="楷体"/>
        <w:noProof/>
        <w:lang w:val="zh-CN"/>
      </w:rPr>
      <w:t>2</w:t>
    </w:r>
    <w:r>
      <w:rPr>
        <w:rFonts w:eastAsia="楷体"/>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tabs>
        <w:tab w:val="clear" w:pos="4153"/>
        <w:tab w:val="clear" w:pos="8306"/>
        <w:tab w:val="right" w:pos="9070"/>
      </w:tabs>
    </w:pPr>
    <w:r>
      <w:rPr>
        <w:rFonts w:hAnsi="宋体" w:hint="eastAsia"/>
      </w:rPr>
      <w:t>江苏</w:t>
    </w:r>
    <w:r>
      <w:rPr>
        <w:rFonts w:hAnsi="宋体"/>
      </w:rPr>
      <w:t>环保产业技术研究院股份公司</w:t>
    </w:r>
    <w:r>
      <w:tab/>
    </w:r>
    <w:r>
      <w:fldChar w:fldCharType="begin"/>
    </w:r>
    <w:r>
      <w:instrText xml:space="preserve"> PAGE   \* MERGEFORMAT </w:instrText>
    </w:r>
    <w:r>
      <w:fldChar w:fldCharType="separate"/>
    </w:r>
    <w:r w:rsidR="00CF5540" w:rsidRPr="00CF5540">
      <w:rPr>
        <w:noProof/>
        <w:lang w:val="zh-CN"/>
      </w:rPr>
      <w:t>16</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tabs>
        <w:tab w:val="clear" w:pos="4153"/>
        <w:tab w:val="clear" w:pos="8306"/>
        <w:tab w:val="right" w:pos="9070"/>
      </w:tabs>
    </w:pPr>
    <w:r>
      <w:rPr>
        <w:rFonts w:hAnsi="宋体" w:hint="eastAsia"/>
      </w:rPr>
      <w:t>江苏</w:t>
    </w:r>
    <w:r>
      <w:rPr>
        <w:rFonts w:hAnsi="宋体"/>
      </w:rPr>
      <w:t>环保产业技术研究院股份公司</w:t>
    </w:r>
    <w:r>
      <w:tab/>
    </w:r>
    <w:r>
      <w:fldChar w:fldCharType="begin"/>
    </w:r>
    <w:r>
      <w:instrText xml:space="preserve"> PAGE   \* MERGEFORMAT </w:instrText>
    </w:r>
    <w:r>
      <w:fldChar w:fldCharType="separate"/>
    </w:r>
    <w:r w:rsidR="00CF5540" w:rsidRPr="00CF5540">
      <w:rPr>
        <w:noProof/>
        <w:lang w:val="zh-CN"/>
      </w:rPr>
      <w:t>78</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framePr w:wrap="around" w:vAnchor="text" w:hAnchor="margin" w:xAlign="right" w:y="1"/>
      <w:spacing w:before="120" w:after="120"/>
      <w:rPr>
        <w:rStyle w:val="afff"/>
      </w:rPr>
    </w:pPr>
    <w:r>
      <w:fldChar w:fldCharType="begin"/>
    </w:r>
    <w:r>
      <w:rPr>
        <w:rStyle w:val="afff"/>
      </w:rPr>
      <w:instrText xml:space="preserve">PAGE  </w:instrText>
    </w:r>
    <w:r>
      <w:fldChar w:fldCharType="separate"/>
    </w:r>
    <w:r>
      <w:rPr>
        <w:rStyle w:val="afff"/>
      </w:rPr>
      <w:t>302</w:t>
    </w:r>
    <w:r>
      <w:fldChar w:fldCharType="end"/>
    </w:r>
  </w:p>
  <w:p w:rsidR="008D3B0E" w:rsidRDefault="008D3B0E">
    <w:pPr>
      <w:pStyle w:val="afa"/>
      <w:spacing w:before="120" w:after="120"/>
    </w:pPr>
    <w:r>
      <w:rPr>
        <w:rFonts w:hint="eastAsia"/>
      </w:rPr>
      <w:t>江苏省环境科学研究院</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pPr>
  </w:p>
  <w:p w:rsidR="008D3B0E" w:rsidRDefault="008D3B0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tabs>
        <w:tab w:val="clear" w:pos="4153"/>
        <w:tab w:val="clear" w:pos="8306"/>
        <w:tab w:val="right" w:pos="9070"/>
      </w:tabs>
    </w:pPr>
    <w:r>
      <w:rPr>
        <w:rFonts w:hAnsi="宋体" w:hint="eastAsia"/>
      </w:rPr>
      <w:t>江苏</w:t>
    </w:r>
    <w:r>
      <w:rPr>
        <w:rFonts w:hAnsi="宋体"/>
      </w:rPr>
      <w:t>环保产业技术研究院股份公司</w:t>
    </w:r>
    <w:r>
      <w:tab/>
    </w:r>
    <w:r>
      <w:fldChar w:fldCharType="begin"/>
    </w:r>
    <w:r>
      <w:instrText xml:space="preserve"> PAGE   \* MERGEFORMAT </w:instrText>
    </w:r>
    <w:r>
      <w:fldChar w:fldCharType="separate"/>
    </w:r>
    <w:r w:rsidR="00CF5540" w:rsidRPr="00CF5540">
      <w:rPr>
        <w:noProof/>
        <w:lang w:val="zh-CN"/>
      </w:rPr>
      <w:t>86</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pPr>
    <w:r>
      <w:rPr>
        <w:rFonts w:eastAsia="华文新魏" w:hint="eastAsia"/>
        <w:szCs w:val="21"/>
      </w:rPr>
      <w:t>江苏环保产业技术研究院股份公司</w:t>
    </w:r>
    <w:r>
      <w:rPr>
        <w:rFonts w:eastAsia="华文新魏" w:hint="eastAsia"/>
        <w:szCs w:val="21"/>
      </w:rPr>
      <w:t xml:space="preserve">                      </w:t>
    </w:r>
    <w:r>
      <w:rPr>
        <w:rFonts w:eastAsia="华文新魏"/>
        <w:szCs w:val="21"/>
      </w:rPr>
      <w:t xml:space="preserve">                                         </w:t>
    </w:r>
    <w:r>
      <w:rPr>
        <w:rFonts w:eastAsia="华文新魏" w:hint="eastAsia"/>
        <w:szCs w:val="21"/>
      </w:rPr>
      <w:t xml:space="preserve">    </w:t>
    </w:r>
    <w:r>
      <w:rPr>
        <w:rFonts w:ascii="华文新魏" w:eastAsia="华文新魏" w:hint="eastAsia"/>
      </w:rPr>
      <w:fldChar w:fldCharType="begin"/>
    </w:r>
    <w:r>
      <w:rPr>
        <w:rFonts w:ascii="华文新魏" w:eastAsia="华文新魏" w:hint="eastAsia"/>
      </w:rPr>
      <w:instrText xml:space="preserve"> PAGE </w:instrText>
    </w:r>
    <w:r>
      <w:rPr>
        <w:rFonts w:ascii="华文新魏" w:eastAsia="华文新魏" w:hint="eastAsia"/>
      </w:rPr>
      <w:fldChar w:fldCharType="separate"/>
    </w:r>
    <w:r w:rsidR="00CF5540">
      <w:rPr>
        <w:rFonts w:ascii="华文新魏" w:eastAsia="华文新魏"/>
        <w:noProof/>
      </w:rPr>
      <w:t>104</w:t>
    </w:r>
    <w:r>
      <w:rPr>
        <w:rFonts w:ascii="华文新魏" w:eastAsia="华文新魏" w:hint="eastAs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a"/>
    </w:pPr>
  </w:p>
  <w:p w:rsidR="008D3B0E" w:rsidRDefault="008D3B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6C" w:rsidRDefault="0052406C">
      <w:pPr>
        <w:spacing w:before="0" w:after="0" w:line="240" w:lineRule="auto"/>
      </w:pPr>
      <w:r>
        <w:separator/>
      </w:r>
    </w:p>
  </w:footnote>
  <w:footnote w:type="continuationSeparator" w:id="0">
    <w:p w:rsidR="0052406C" w:rsidRDefault="0052406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c"/>
      <w:pBdr>
        <w:bottom w:val="none" w:sz="0" w:space="0" w:color="auto"/>
      </w:pBdr>
    </w:pPr>
  </w:p>
  <w:p w:rsidR="008D3B0E" w:rsidRDefault="008D3B0E">
    <w:pPr>
      <w:pStyle w:val="afc"/>
      <w:pBdr>
        <w:bottom w:val="none" w:sz="0" w:space="0" w:color="auto"/>
      </w:pBdr>
    </w:pPr>
    <w:r>
      <w:rPr>
        <w:noProof/>
      </w:rPr>
      <mc:AlternateContent>
        <mc:Choice Requires="wpg">
          <w:drawing>
            <wp:anchor distT="0" distB="0" distL="114300" distR="114300" simplePos="0" relativeHeight="251660288" behindDoc="0" locked="0" layoutInCell="1" allowOverlap="1">
              <wp:simplePos x="0" y="0"/>
              <wp:positionH relativeFrom="column">
                <wp:posOffset>159385</wp:posOffset>
              </wp:positionH>
              <wp:positionV relativeFrom="paragraph">
                <wp:posOffset>44450</wp:posOffset>
              </wp:positionV>
              <wp:extent cx="2268855" cy="435610"/>
              <wp:effectExtent l="0" t="38100" r="0" b="21590"/>
              <wp:wrapNone/>
              <wp:docPr id="28" name="组合 27"/>
              <wp:cNvGraphicFramePr/>
              <a:graphic xmlns:a="http://schemas.openxmlformats.org/drawingml/2006/main">
                <a:graphicData uri="http://schemas.microsoft.com/office/word/2010/wordprocessingGroup">
                  <wpg:wgp>
                    <wpg:cNvGrpSpPr/>
                    <wpg:grpSpPr>
                      <a:xfrm>
                        <a:off x="0" y="0"/>
                        <a:ext cx="2268855" cy="435610"/>
                        <a:chOff x="0" y="0"/>
                        <a:chExt cx="7980022" cy="1538843"/>
                      </a:xfrm>
                    </wpg:grpSpPr>
                    <wpg:grpSp>
                      <wpg:cNvPr id="2" name="组合 2"/>
                      <wpg:cNvGrpSpPr/>
                      <wpg:grpSpPr>
                        <a:xfrm>
                          <a:off x="0" y="26133"/>
                          <a:ext cx="1815535" cy="1486575"/>
                          <a:chOff x="0" y="26133"/>
                          <a:chExt cx="1903892" cy="1558922"/>
                        </a:xfrm>
                      </wpg:grpSpPr>
                      <wps:wsp>
                        <wps:cNvPr id="6" name="任意多边形 7"/>
                        <wps:cNvSpPr/>
                        <wps:spPr>
                          <a:xfrm rot="1659077">
                            <a:off x="495408" y="26133"/>
                            <a:ext cx="1408484" cy="1065752"/>
                          </a:xfrm>
                          <a:custGeom>
                            <a:avLst/>
                            <a:gdLst>
                              <a:gd name="connsiteX0" fmla="*/ 0 w 1408484"/>
                              <a:gd name="connsiteY0" fmla="*/ 213443 h 1065752"/>
                              <a:gd name="connsiteX1" fmla="*/ 33058 w 1408484"/>
                              <a:gd name="connsiteY1" fmla="*/ 217254 h 1065752"/>
                              <a:gd name="connsiteX2" fmla="*/ 448753 w 1408484"/>
                              <a:gd name="connsiteY2" fmla="*/ 488113 h 1065752"/>
                              <a:gd name="connsiteX3" fmla="*/ 547349 w 1408484"/>
                              <a:gd name="connsiteY3" fmla="*/ 722850 h 1065752"/>
                              <a:gd name="connsiteX4" fmla="*/ 548673 w 1408484"/>
                              <a:gd name="connsiteY4" fmla="*/ 732774 h 1065752"/>
                              <a:gd name="connsiteX5" fmla="*/ 538691 w 1408484"/>
                              <a:gd name="connsiteY5" fmla="*/ 732006 h 1065752"/>
                              <a:gd name="connsiteX6" fmla="*/ 113047 w 1408484"/>
                              <a:gd name="connsiteY6" fmla="*/ 477063 h 1065752"/>
                              <a:gd name="connsiteX7" fmla="*/ 5643 w 1408484"/>
                              <a:gd name="connsiteY7" fmla="*/ 246226 h 1065752"/>
                              <a:gd name="connsiteX8" fmla="*/ 1 w 1408484"/>
                              <a:gd name="connsiteY8" fmla="*/ 213444 h 1065752"/>
                              <a:gd name="connsiteX9" fmla="*/ 1 w 1408484"/>
                              <a:gd name="connsiteY9" fmla="*/ 213444 h 1065752"/>
                              <a:gd name="connsiteX10" fmla="*/ 148976 w 1408484"/>
                              <a:gd name="connsiteY10" fmla="*/ 102945 h 1065752"/>
                              <a:gd name="connsiteX11" fmla="*/ 555541 w 1408484"/>
                              <a:gd name="connsiteY11" fmla="*/ 0 h 1065752"/>
                              <a:gd name="connsiteX12" fmla="*/ 1408484 w 1408484"/>
                              <a:gd name="connsiteY12" fmla="*/ 852942 h 1065752"/>
                              <a:gd name="connsiteX13" fmla="*/ 1391156 w 1408484"/>
                              <a:gd name="connsiteY13" fmla="*/ 1024842 h 1065752"/>
                              <a:gd name="connsiteX14" fmla="*/ 1380637 w 1408484"/>
                              <a:gd name="connsiteY14" fmla="*/ 1065752 h 1065752"/>
                              <a:gd name="connsiteX15" fmla="*/ 1332784 w 1408484"/>
                              <a:gd name="connsiteY15" fmla="*/ 1001962 h 1065752"/>
                              <a:gd name="connsiteX16" fmla="*/ 1093520 w 1408484"/>
                              <a:gd name="connsiteY16" fmla="*/ 815439 h 1065752"/>
                              <a:gd name="connsiteX17" fmla="*/ 800606 w 1408484"/>
                              <a:gd name="connsiteY17" fmla="*/ 736451 h 1065752"/>
                              <a:gd name="connsiteX18" fmla="*/ 710257 w 1408484"/>
                              <a:gd name="connsiteY18" fmla="*/ 736599 h 1065752"/>
                              <a:gd name="connsiteX19" fmla="*/ 710256 w 1408484"/>
                              <a:gd name="connsiteY19" fmla="*/ 736600 h 1065752"/>
                              <a:gd name="connsiteX20" fmla="*/ 673014 w 1408484"/>
                              <a:gd name="connsiteY20" fmla="*/ 735749 h 1065752"/>
                              <a:gd name="connsiteX21" fmla="*/ 673014 w 1408484"/>
                              <a:gd name="connsiteY21" fmla="*/ 735748 h 1065752"/>
                              <a:gd name="connsiteX22" fmla="*/ 668060 w 1408484"/>
                              <a:gd name="connsiteY22" fmla="*/ 698602 h 1065752"/>
                              <a:gd name="connsiteX23" fmla="*/ 550576 w 1408484"/>
                              <a:gd name="connsiteY23" fmla="*/ 418896 h 1065752"/>
                              <a:gd name="connsiteX24" fmla="*/ 200136 w 1408484"/>
                              <a:gd name="connsiteY24" fmla="*/ 137788 h 1065752"/>
                              <a:gd name="connsiteX25" fmla="*/ 130685 w 1408484"/>
                              <a:gd name="connsiteY25" fmla="*/ 114058 h 1065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08484" h="1065752">
                                <a:moveTo>
                                  <a:pt x="0" y="213443"/>
                                </a:moveTo>
                                <a:lnTo>
                                  <a:pt x="33058" y="217254"/>
                                </a:lnTo>
                                <a:cubicBezTo>
                                  <a:pt x="200010" y="247844"/>
                                  <a:pt x="350722" y="343906"/>
                                  <a:pt x="448753" y="488113"/>
                                </a:cubicBezTo>
                                <a:cubicBezTo>
                                  <a:pt x="497769" y="560216"/>
                                  <a:pt x="530747" y="640139"/>
                                  <a:pt x="547349" y="722850"/>
                                </a:cubicBezTo>
                                <a:lnTo>
                                  <a:pt x="548673" y="732774"/>
                                </a:lnTo>
                                <a:lnTo>
                                  <a:pt x="538691" y="732006"/>
                                </a:lnTo>
                                <a:cubicBezTo>
                                  <a:pt x="370701" y="707753"/>
                                  <a:pt x="216463" y="617459"/>
                                  <a:pt x="113047" y="477063"/>
                                </a:cubicBezTo>
                                <a:cubicBezTo>
                                  <a:pt x="61339" y="406866"/>
                                  <a:pt x="25362" y="328248"/>
                                  <a:pt x="5643" y="246226"/>
                                </a:cubicBezTo>
                                <a:lnTo>
                                  <a:pt x="1" y="213444"/>
                                </a:lnTo>
                                <a:lnTo>
                                  <a:pt x="1" y="213444"/>
                                </a:lnTo>
                                <a:close/>
                                <a:moveTo>
                                  <a:pt x="148976" y="102945"/>
                                </a:moveTo>
                                <a:cubicBezTo>
                                  <a:pt x="269833" y="37293"/>
                                  <a:pt x="408331" y="0"/>
                                  <a:pt x="555541" y="0"/>
                                </a:cubicBezTo>
                                <a:cubicBezTo>
                                  <a:pt x="1026608" y="0"/>
                                  <a:pt x="1408484" y="381875"/>
                                  <a:pt x="1408484" y="852942"/>
                                </a:cubicBezTo>
                                <a:cubicBezTo>
                                  <a:pt x="1408484" y="911826"/>
                                  <a:pt x="1402517" y="969316"/>
                                  <a:pt x="1391156" y="1024842"/>
                                </a:cubicBezTo>
                                <a:lnTo>
                                  <a:pt x="1380637" y="1065752"/>
                                </a:lnTo>
                                <a:lnTo>
                                  <a:pt x="1332784" y="1001962"/>
                                </a:lnTo>
                                <a:cubicBezTo>
                                  <a:pt x="1267332" y="925671"/>
                                  <a:pt x="1186482" y="861819"/>
                                  <a:pt x="1093520" y="815439"/>
                                </a:cubicBezTo>
                                <a:cubicBezTo>
                                  <a:pt x="1000558" y="769059"/>
                                  <a:pt x="900921" y="742865"/>
                                  <a:pt x="800606" y="736451"/>
                                </a:cubicBezTo>
                                <a:lnTo>
                                  <a:pt x="710257" y="736599"/>
                                </a:lnTo>
                                <a:lnTo>
                                  <a:pt x="710256" y="736600"/>
                                </a:lnTo>
                                <a:lnTo>
                                  <a:pt x="673014" y="735749"/>
                                </a:lnTo>
                                <a:lnTo>
                                  <a:pt x="673014" y="735748"/>
                                </a:lnTo>
                                <a:lnTo>
                                  <a:pt x="668060" y="698602"/>
                                </a:lnTo>
                                <a:cubicBezTo>
                                  <a:pt x="648277" y="600049"/>
                                  <a:pt x="608981" y="504813"/>
                                  <a:pt x="550576" y="418896"/>
                                </a:cubicBezTo>
                                <a:cubicBezTo>
                                  <a:pt x="462967" y="290021"/>
                                  <a:pt x="340047" y="193414"/>
                                  <a:pt x="200136" y="137788"/>
                                </a:cubicBezTo>
                                <a:lnTo>
                                  <a:pt x="130685" y="114058"/>
                                </a:lnTo>
                                <a:close/>
                              </a:path>
                            </a:pathLst>
                          </a:custGeom>
                          <a:solidFill>
                            <a:srgbClr val="64BC2A"/>
                          </a:solidFill>
                          <a:ln w="12700" cap="flat" cmpd="sng" algn="ctr">
                            <a:noFill/>
                            <a:prstDash val="solid"/>
                            <a:miter lim="800000"/>
                          </a:ln>
                          <a:effectLst/>
                        </wps:spPr>
                        <wps:bodyPr wrap="square" rtlCol="0" anchor="ctr">
                          <a:noAutofit/>
                        </wps:bodyPr>
                      </wps:wsp>
                      <wps:wsp>
                        <wps:cNvPr id="7" name="任意多边形 8"/>
                        <wps:cNvSpPr/>
                        <wps:spPr>
                          <a:xfrm rot="1659077">
                            <a:off x="0" y="190574"/>
                            <a:ext cx="1604114" cy="1394481"/>
                          </a:xfrm>
                          <a:custGeom>
                            <a:avLst/>
                            <a:gdLst>
                              <a:gd name="connsiteX0" fmla="*/ 978836 w 1604114"/>
                              <a:gd name="connsiteY0" fmla="*/ 551670 h 1394481"/>
                              <a:gd name="connsiteX1" fmla="*/ 1005947 w 1604114"/>
                              <a:gd name="connsiteY1" fmla="*/ 548055 h 1394481"/>
                              <a:gd name="connsiteX2" fmla="*/ 1161684 w 1604114"/>
                              <a:gd name="connsiteY2" fmla="*/ 554261 h 1394481"/>
                              <a:gd name="connsiteX3" fmla="*/ 1380788 w 1604114"/>
                              <a:gd name="connsiteY3" fmla="*/ 641173 h 1394481"/>
                              <a:gd name="connsiteX4" fmla="*/ 1597362 w 1604114"/>
                              <a:gd name="connsiteY4" fmla="*/ 879863 h 1394481"/>
                              <a:gd name="connsiteX5" fmla="*/ 1542530 w 1604114"/>
                              <a:gd name="connsiteY5" fmla="*/ 1043618 h 1394481"/>
                              <a:gd name="connsiteX6" fmla="*/ 1489828 w 1604114"/>
                              <a:gd name="connsiteY6" fmla="*/ 1106714 h 1394481"/>
                              <a:gd name="connsiteX7" fmla="*/ 1470364 w 1604114"/>
                              <a:gd name="connsiteY7" fmla="*/ 1130018 h 1394481"/>
                              <a:gd name="connsiteX8" fmla="*/ 852942 w 1604114"/>
                              <a:gd name="connsiteY8" fmla="*/ 1394481 h 1394481"/>
                              <a:gd name="connsiteX9" fmla="*/ 446378 w 1604114"/>
                              <a:gd name="connsiteY9" fmla="*/ 1291536 h 1394481"/>
                              <a:gd name="connsiteX10" fmla="*/ 418496 w 1604114"/>
                              <a:gd name="connsiteY10" fmla="*/ 1274596 h 1394481"/>
                              <a:gd name="connsiteX11" fmla="*/ 452228 w 1604114"/>
                              <a:gd name="connsiteY11" fmla="*/ 1266019 h 1394481"/>
                              <a:gd name="connsiteX12" fmla="*/ 899904 w 1604114"/>
                              <a:gd name="connsiteY12" fmla="*/ 879869 h 1394481"/>
                              <a:gd name="connsiteX13" fmla="*/ 930911 w 1604114"/>
                              <a:gd name="connsiteY13" fmla="*/ 808990 h 1394481"/>
                              <a:gd name="connsiteX14" fmla="*/ 936444 w 1604114"/>
                              <a:gd name="connsiteY14" fmla="*/ 791827 h 1394481"/>
                              <a:gd name="connsiteX15" fmla="*/ 936444 w 1604114"/>
                              <a:gd name="connsiteY15" fmla="*/ 791826 h 1394481"/>
                              <a:gd name="connsiteX16" fmla="*/ 954386 w 1604114"/>
                              <a:gd name="connsiteY16" fmla="*/ 736169 h 1394481"/>
                              <a:gd name="connsiteX17" fmla="*/ 978892 w 1604114"/>
                              <a:gd name="connsiteY17" fmla="*/ 586954 h 1394481"/>
                              <a:gd name="connsiteX18" fmla="*/ 978836 w 1604114"/>
                              <a:gd name="connsiteY18" fmla="*/ 551670 h 1394481"/>
                              <a:gd name="connsiteX19" fmla="*/ 194010 w 1604114"/>
                              <a:gd name="connsiteY19" fmla="*/ 0 h 1394481"/>
                              <a:gd name="connsiteX20" fmla="*/ 204585 w 1604114"/>
                              <a:gd name="connsiteY20" fmla="*/ 36061 h 1394481"/>
                              <a:gd name="connsiteX21" fmla="*/ 311321 w 1604114"/>
                              <a:gd name="connsiteY21" fmla="*/ 238675 h 1394481"/>
                              <a:gd name="connsiteX22" fmla="*/ 625435 w 1604114"/>
                              <a:gd name="connsiteY22" fmla="*/ 488032 h 1394481"/>
                              <a:gd name="connsiteX23" fmla="*/ 693385 w 1604114"/>
                              <a:gd name="connsiteY23" fmla="*/ 512111 h 1394481"/>
                              <a:gd name="connsiteX24" fmla="*/ 835526 w 1604114"/>
                              <a:gd name="connsiteY24" fmla="*/ 627547 h 1394481"/>
                              <a:gd name="connsiteX25" fmla="*/ 685928 w 1604114"/>
                              <a:gd name="connsiteY25" fmla="*/ 996782 h 1394481"/>
                              <a:gd name="connsiteX26" fmla="*/ 249821 w 1604114"/>
                              <a:gd name="connsiteY26" fmla="*/ 1144656 h 1394481"/>
                              <a:gd name="connsiteX27" fmla="*/ 0 w 1604114"/>
                              <a:gd name="connsiteY27" fmla="*/ 541534 h 1394481"/>
                              <a:gd name="connsiteX28" fmla="*/ 145669 w 1604114"/>
                              <a:gd name="connsiteY28" fmla="*/ 64646 h 139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604114" h="1394481">
                                <a:moveTo>
                                  <a:pt x="978836" y="551670"/>
                                </a:moveTo>
                                <a:lnTo>
                                  <a:pt x="1005947" y="548055"/>
                                </a:lnTo>
                                <a:cubicBezTo>
                                  <a:pt x="1034099" y="549167"/>
                                  <a:pt x="1099211" y="538742"/>
                                  <a:pt x="1161684" y="554261"/>
                                </a:cubicBezTo>
                                <a:cubicBezTo>
                                  <a:pt x="1224158" y="569781"/>
                                  <a:pt x="1298087" y="592193"/>
                                  <a:pt x="1380788" y="641173"/>
                                </a:cubicBezTo>
                                <a:cubicBezTo>
                                  <a:pt x="1463490" y="690153"/>
                                  <a:pt x="1570405" y="812789"/>
                                  <a:pt x="1597362" y="879863"/>
                                </a:cubicBezTo>
                                <a:cubicBezTo>
                                  <a:pt x="1624319" y="946937"/>
                                  <a:pt x="1563243" y="1003019"/>
                                  <a:pt x="1542530" y="1043618"/>
                                </a:cubicBezTo>
                                <a:lnTo>
                                  <a:pt x="1489828" y="1106714"/>
                                </a:lnTo>
                                <a:lnTo>
                                  <a:pt x="1470364" y="1130018"/>
                                </a:lnTo>
                                <a:cubicBezTo>
                                  <a:pt x="1315020" y="1292953"/>
                                  <a:pt x="1095838" y="1394481"/>
                                  <a:pt x="852942" y="1394481"/>
                                </a:cubicBezTo>
                                <a:cubicBezTo>
                                  <a:pt x="705734" y="1394481"/>
                                  <a:pt x="567235" y="1357188"/>
                                  <a:pt x="446378" y="1291536"/>
                                </a:cubicBezTo>
                                <a:lnTo>
                                  <a:pt x="418496" y="1274596"/>
                                </a:lnTo>
                                <a:lnTo>
                                  <a:pt x="452228" y="1266019"/>
                                </a:lnTo>
                                <a:cubicBezTo>
                                  <a:pt x="644495" y="1203269"/>
                                  <a:pt x="807144" y="1065794"/>
                                  <a:pt x="899904" y="879869"/>
                                </a:cubicBezTo>
                                <a:cubicBezTo>
                                  <a:pt x="911499" y="856629"/>
                                  <a:pt x="921833" y="832972"/>
                                  <a:pt x="930911" y="808990"/>
                                </a:cubicBezTo>
                                <a:lnTo>
                                  <a:pt x="936444" y="791827"/>
                                </a:lnTo>
                                <a:lnTo>
                                  <a:pt x="936444" y="791826"/>
                                </a:lnTo>
                                <a:lnTo>
                                  <a:pt x="954386" y="736169"/>
                                </a:lnTo>
                                <a:cubicBezTo>
                                  <a:pt x="967534" y="687101"/>
                                  <a:pt x="975686" y="637113"/>
                                  <a:pt x="978892" y="586954"/>
                                </a:cubicBezTo>
                                <a:cubicBezTo>
                                  <a:pt x="978874" y="575193"/>
                                  <a:pt x="978854" y="563431"/>
                                  <a:pt x="978836" y="551670"/>
                                </a:cubicBezTo>
                                <a:close/>
                                <a:moveTo>
                                  <a:pt x="194010" y="0"/>
                                </a:moveTo>
                                <a:lnTo>
                                  <a:pt x="204585" y="36061"/>
                                </a:lnTo>
                                <a:cubicBezTo>
                                  <a:pt x="229443" y="107562"/>
                                  <a:pt x="265110" y="175940"/>
                                  <a:pt x="311321" y="238675"/>
                                </a:cubicBezTo>
                                <a:cubicBezTo>
                                  <a:pt x="393473" y="350203"/>
                                  <a:pt x="502541" y="435199"/>
                                  <a:pt x="625435" y="488032"/>
                                </a:cubicBezTo>
                                <a:cubicBezTo>
                                  <a:pt x="648085" y="496058"/>
                                  <a:pt x="651830" y="495085"/>
                                  <a:pt x="693385" y="512111"/>
                                </a:cubicBezTo>
                                <a:cubicBezTo>
                                  <a:pt x="734940" y="529137"/>
                                  <a:pt x="807838" y="538260"/>
                                  <a:pt x="835526" y="627547"/>
                                </a:cubicBezTo>
                                <a:cubicBezTo>
                                  <a:pt x="863214" y="716834"/>
                                  <a:pt x="783546" y="910597"/>
                                  <a:pt x="685928" y="996782"/>
                                </a:cubicBezTo>
                                <a:cubicBezTo>
                                  <a:pt x="588310" y="1082967"/>
                                  <a:pt x="364143" y="1220530"/>
                                  <a:pt x="249821" y="1144656"/>
                                </a:cubicBezTo>
                                <a:cubicBezTo>
                                  <a:pt x="135500" y="1068782"/>
                                  <a:pt x="0" y="777068"/>
                                  <a:pt x="0" y="541534"/>
                                </a:cubicBezTo>
                                <a:cubicBezTo>
                                  <a:pt x="0" y="364884"/>
                                  <a:pt x="53701" y="200776"/>
                                  <a:pt x="145669" y="64646"/>
                                </a:cubicBezTo>
                                <a:close/>
                              </a:path>
                            </a:pathLst>
                          </a:custGeom>
                          <a:solidFill>
                            <a:srgbClr val="198DCD"/>
                          </a:solidFill>
                          <a:ln w="12700" cap="flat" cmpd="sng" algn="ctr">
                            <a:noFill/>
                            <a:prstDash val="solid"/>
                            <a:miter lim="800000"/>
                          </a:ln>
                          <a:effectLst/>
                        </wps:spPr>
                        <wps:bodyPr wrap="square" rtlCol="0" anchor="ctr">
                          <a:noAutofit/>
                        </wps:bodyPr>
                      </wps:wsp>
                    </wpg:grpSp>
                    <wps:wsp>
                      <wps:cNvPr id="3" name="矩形 3"/>
                      <wps:cNvSpPr/>
                      <wps:spPr>
                        <a:xfrm>
                          <a:off x="1994306" y="749995"/>
                          <a:ext cx="5985716" cy="38853"/>
                        </a:xfrm>
                        <a:prstGeom prst="rect">
                          <a:avLst/>
                        </a:prstGeom>
                        <a:solidFill>
                          <a:srgbClr val="198DCD"/>
                        </a:solidFill>
                        <a:ln w="12700" cap="flat" cmpd="sng" algn="ctr">
                          <a:noFill/>
                          <a:prstDash val="solid"/>
                          <a:miter lim="800000"/>
                        </a:ln>
                        <a:effectLst/>
                      </wps:spPr>
                      <wps:bodyPr rtlCol="0" anchor="ctr"/>
                    </wps:wsp>
                    <wps:wsp>
                      <wps:cNvPr id="4" name="任意多边形 12"/>
                      <wps:cNvSpPr/>
                      <wps:spPr>
                        <a:xfrm>
                          <a:off x="1994306" y="881278"/>
                          <a:ext cx="5985716" cy="657565"/>
                        </a:xfrm>
                        <a:custGeom>
                          <a:avLst/>
                          <a:gdLst>
                            <a:gd name="connsiteX0" fmla="*/ 5973579 w 5985716"/>
                            <a:gd name="connsiteY0" fmla="*/ 587352 h 657565"/>
                            <a:gd name="connsiteX1" fmla="*/ 5982261 w 5985716"/>
                            <a:gd name="connsiteY1" fmla="*/ 590854 h 657565"/>
                            <a:gd name="connsiteX2" fmla="*/ 5985716 w 5985716"/>
                            <a:gd name="connsiteY2" fmla="*/ 599303 h 657565"/>
                            <a:gd name="connsiteX3" fmla="*/ 5982261 w 5985716"/>
                            <a:gd name="connsiteY3" fmla="*/ 607659 h 657565"/>
                            <a:gd name="connsiteX4" fmla="*/ 5973485 w 5985716"/>
                            <a:gd name="connsiteY4" fmla="*/ 611161 h 657565"/>
                            <a:gd name="connsiteX5" fmla="*/ 5964941 w 5985716"/>
                            <a:gd name="connsiteY5" fmla="*/ 607659 h 657565"/>
                            <a:gd name="connsiteX6" fmla="*/ 5961533 w 5985716"/>
                            <a:gd name="connsiteY6" fmla="*/ 599303 h 657565"/>
                            <a:gd name="connsiteX7" fmla="*/ 5964988 w 5985716"/>
                            <a:gd name="connsiteY7" fmla="*/ 590807 h 657565"/>
                            <a:gd name="connsiteX8" fmla="*/ 5973579 w 5985716"/>
                            <a:gd name="connsiteY8" fmla="*/ 587352 h 657565"/>
                            <a:gd name="connsiteX9" fmla="*/ 4070260 w 5985716"/>
                            <a:gd name="connsiteY9" fmla="*/ 557101 h 657565"/>
                            <a:gd name="connsiteX10" fmla="*/ 4046078 w 5985716"/>
                            <a:gd name="connsiteY10" fmla="*/ 560369 h 657565"/>
                            <a:gd name="connsiteX11" fmla="*/ 4028571 w 5985716"/>
                            <a:gd name="connsiteY11" fmla="*/ 566718 h 657565"/>
                            <a:gd name="connsiteX12" fmla="*/ 4023763 w 5985716"/>
                            <a:gd name="connsiteY12" fmla="*/ 579790 h 657565"/>
                            <a:gd name="connsiteX13" fmla="*/ 4028991 w 5985716"/>
                            <a:gd name="connsiteY13" fmla="*/ 591834 h 657565"/>
                            <a:gd name="connsiteX14" fmla="*/ 4042810 w 5985716"/>
                            <a:gd name="connsiteY14" fmla="*/ 596502 h 657565"/>
                            <a:gd name="connsiteX15" fmla="*/ 4062510 w 5985716"/>
                            <a:gd name="connsiteY15" fmla="*/ 588099 h 657565"/>
                            <a:gd name="connsiteX16" fmla="*/ 4070260 w 5985716"/>
                            <a:gd name="connsiteY16" fmla="*/ 566998 h 657565"/>
                            <a:gd name="connsiteX17" fmla="*/ 3097548 w 5985716"/>
                            <a:gd name="connsiteY17" fmla="*/ 557101 h 657565"/>
                            <a:gd name="connsiteX18" fmla="*/ 3073365 w 5985716"/>
                            <a:gd name="connsiteY18" fmla="*/ 560369 h 657565"/>
                            <a:gd name="connsiteX19" fmla="*/ 3055860 w 5985716"/>
                            <a:gd name="connsiteY19" fmla="*/ 566718 h 657565"/>
                            <a:gd name="connsiteX20" fmla="*/ 3051051 w 5985716"/>
                            <a:gd name="connsiteY20" fmla="*/ 579790 h 657565"/>
                            <a:gd name="connsiteX21" fmla="*/ 3056279 w 5985716"/>
                            <a:gd name="connsiteY21" fmla="*/ 591834 h 657565"/>
                            <a:gd name="connsiteX22" fmla="*/ 3070097 w 5985716"/>
                            <a:gd name="connsiteY22" fmla="*/ 596502 h 657565"/>
                            <a:gd name="connsiteX23" fmla="*/ 3089798 w 5985716"/>
                            <a:gd name="connsiteY23" fmla="*/ 588099 h 657565"/>
                            <a:gd name="connsiteX24" fmla="*/ 3097548 w 5985716"/>
                            <a:gd name="connsiteY24" fmla="*/ 566998 h 657565"/>
                            <a:gd name="connsiteX25" fmla="*/ 1027418 w 5985716"/>
                            <a:gd name="connsiteY25" fmla="*/ 557101 h 657565"/>
                            <a:gd name="connsiteX26" fmla="*/ 1003236 w 5985716"/>
                            <a:gd name="connsiteY26" fmla="*/ 560369 h 657565"/>
                            <a:gd name="connsiteX27" fmla="*/ 985729 w 5985716"/>
                            <a:gd name="connsiteY27" fmla="*/ 566718 h 657565"/>
                            <a:gd name="connsiteX28" fmla="*/ 980921 w 5985716"/>
                            <a:gd name="connsiteY28" fmla="*/ 579790 h 657565"/>
                            <a:gd name="connsiteX29" fmla="*/ 986149 w 5985716"/>
                            <a:gd name="connsiteY29" fmla="*/ 591834 h 657565"/>
                            <a:gd name="connsiteX30" fmla="*/ 999968 w 5985716"/>
                            <a:gd name="connsiteY30" fmla="*/ 596502 h 657565"/>
                            <a:gd name="connsiteX31" fmla="*/ 1019668 w 5985716"/>
                            <a:gd name="connsiteY31" fmla="*/ 588099 h 657565"/>
                            <a:gd name="connsiteX32" fmla="*/ 1027418 w 5985716"/>
                            <a:gd name="connsiteY32" fmla="*/ 566998 h 657565"/>
                            <a:gd name="connsiteX33" fmla="*/ 196041 w 5985716"/>
                            <a:gd name="connsiteY33" fmla="*/ 557101 h 657565"/>
                            <a:gd name="connsiteX34" fmla="*/ 171859 w 5985716"/>
                            <a:gd name="connsiteY34" fmla="*/ 560369 h 657565"/>
                            <a:gd name="connsiteX35" fmla="*/ 154352 w 5985716"/>
                            <a:gd name="connsiteY35" fmla="*/ 566718 h 657565"/>
                            <a:gd name="connsiteX36" fmla="*/ 149543 w 5985716"/>
                            <a:gd name="connsiteY36" fmla="*/ 579790 h 657565"/>
                            <a:gd name="connsiteX37" fmla="*/ 154773 w 5985716"/>
                            <a:gd name="connsiteY37" fmla="*/ 591834 h 657565"/>
                            <a:gd name="connsiteX38" fmla="*/ 168591 w 5985716"/>
                            <a:gd name="connsiteY38" fmla="*/ 596502 h 657565"/>
                            <a:gd name="connsiteX39" fmla="*/ 188291 w 5985716"/>
                            <a:gd name="connsiteY39" fmla="*/ 588099 h 657565"/>
                            <a:gd name="connsiteX40" fmla="*/ 196041 w 5985716"/>
                            <a:gd name="connsiteY40" fmla="*/ 566998 h 657565"/>
                            <a:gd name="connsiteX41" fmla="*/ 5891167 w 5985716"/>
                            <a:gd name="connsiteY41" fmla="*/ 518353 h 657565"/>
                            <a:gd name="connsiteX42" fmla="*/ 5868945 w 5985716"/>
                            <a:gd name="connsiteY42" fmla="*/ 527970 h 657565"/>
                            <a:gd name="connsiteX43" fmla="*/ 5860262 w 5985716"/>
                            <a:gd name="connsiteY43" fmla="*/ 552619 h 657565"/>
                            <a:gd name="connsiteX44" fmla="*/ 5860262 w 5985716"/>
                            <a:gd name="connsiteY44" fmla="*/ 566344 h 657565"/>
                            <a:gd name="connsiteX45" fmla="*/ 5868385 w 5985716"/>
                            <a:gd name="connsiteY45" fmla="*/ 587586 h 657565"/>
                            <a:gd name="connsiteX46" fmla="*/ 5888739 w 5985716"/>
                            <a:gd name="connsiteY46" fmla="*/ 596222 h 657565"/>
                            <a:gd name="connsiteX47" fmla="*/ 5911521 w 5985716"/>
                            <a:gd name="connsiteY47" fmla="*/ 585018 h 657565"/>
                            <a:gd name="connsiteX48" fmla="*/ 5919737 w 5985716"/>
                            <a:gd name="connsiteY48" fmla="*/ 554020 h 657565"/>
                            <a:gd name="connsiteX49" fmla="*/ 5912081 w 5985716"/>
                            <a:gd name="connsiteY49" fmla="*/ 527831 h 657565"/>
                            <a:gd name="connsiteX50" fmla="*/ 5891167 w 5985716"/>
                            <a:gd name="connsiteY50" fmla="*/ 518353 h 657565"/>
                            <a:gd name="connsiteX51" fmla="*/ 5687527 w 5985716"/>
                            <a:gd name="connsiteY51" fmla="*/ 518353 h 657565"/>
                            <a:gd name="connsiteX52" fmla="*/ 5663206 w 5985716"/>
                            <a:gd name="connsiteY52" fmla="*/ 528904 h 657565"/>
                            <a:gd name="connsiteX53" fmla="*/ 5654289 w 5985716"/>
                            <a:gd name="connsiteY53" fmla="*/ 557848 h 657565"/>
                            <a:gd name="connsiteX54" fmla="*/ 5663299 w 5985716"/>
                            <a:gd name="connsiteY54" fmla="*/ 585952 h 657565"/>
                            <a:gd name="connsiteX55" fmla="*/ 5687527 w 5985716"/>
                            <a:gd name="connsiteY55" fmla="*/ 596222 h 657565"/>
                            <a:gd name="connsiteX56" fmla="*/ 5711431 w 5985716"/>
                            <a:gd name="connsiteY56" fmla="*/ 586185 h 657565"/>
                            <a:gd name="connsiteX57" fmla="*/ 5719647 w 5985716"/>
                            <a:gd name="connsiteY57" fmla="*/ 557381 h 657565"/>
                            <a:gd name="connsiteX58" fmla="*/ 5711431 w 5985716"/>
                            <a:gd name="connsiteY58" fmla="*/ 528437 h 657565"/>
                            <a:gd name="connsiteX59" fmla="*/ 5687527 w 5985716"/>
                            <a:gd name="connsiteY59" fmla="*/ 518353 h 657565"/>
                            <a:gd name="connsiteX60" fmla="*/ 5303414 w 5985716"/>
                            <a:gd name="connsiteY60" fmla="*/ 518353 h 657565"/>
                            <a:gd name="connsiteX61" fmla="*/ 5280165 w 5985716"/>
                            <a:gd name="connsiteY61" fmla="*/ 529324 h 657565"/>
                            <a:gd name="connsiteX62" fmla="*/ 5271855 w 5985716"/>
                            <a:gd name="connsiteY62" fmla="*/ 559435 h 657565"/>
                            <a:gd name="connsiteX63" fmla="*/ 5279885 w 5985716"/>
                            <a:gd name="connsiteY63" fmla="*/ 586045 h 657565"/>
                            <a:gd name="connsiteX64" fmla="*/ 5301173 w 5985716"/>
                            <a:gd name="connsiteY64" fmla="*/ 596222 h 657565"/>
                            <a:gd name="connsiteX65" fmla="*/ 5323021 w 5985716"/>
                            <a:gd name="connsiteY65" fmla="*/ 586511 h 657565"/>
                            <a:gd name="connsiteX66" fmla="*/ 5331424 w 5985716"/>
                            <a:gd name="connsiteY66" fmla="*/ 561862 h 657565"/>
                            <a:gd name="connsiteX67" fmla="*/ 5331424 w 5985716"/>
                            <a:gd name="connsiteY67" fmla="*/ 547484 h 657565"/>
                            <a:gd name="connsiteX68" fmla="*/ 5323395 w 5985716"/>
                            <a:gd name="connsiteY68" fmla="*/ 526943 h 657565"/>
                            <a:gd name="connsiteX69" fmla="*/ 5303414 w 5985716"/>
                            <a:gd name="connsiteY69" fmla="*/ 518353 h 657565"/>
                            <a:gd name="connsiteX70" fmla="*/ 5180387 w 5985716"/>
                            <a:gd name="connsiteY70" fmla="*/ 518353 h 657565"/>
                            <a:gd name="connsiteX71" fmla="*/ 5156066 w 5985716"/>
                            <a:gd name="connsiteY71" fmla="*/ 528904 h 657565"/>
                            <a:gd name="connsiteX72" fmla="*/ 5147149 w 5985716"/>
                            <a:gd name="connsiteY72" fmla="*/ 557848 h 657565"/>
                            <a:gd name="connsiteX73" fmla="*/ 5156159 w 5985716"/>
                            <a:gd name="connsiteY73" fmla="*/ 585952 h 657565"/>
                            <a:gd name="connsiteX74" fmla="*/ 5180387 w 5985716"/>
                            <a:gd name="connsiteY74" fmla="*/ 596222 h 657565"/>
                            <a:gd name="connsiteX75" fmla="*/ 5204290 w 5985716"/>
                            <a:gd name="connsiteY75" fmla="*/ 586185 h 657565"/>
                            <a:gd name="connsiteX76" fmla="*/ 5212506 w 5985716"/>
                            <a:gd name="connsiteY76" fmla="*/ 557381 h 657565"/>
                            <a:gd name="connsiteX77" fmla="*/ 5204290 w 5985716"/>
                            <a:gd name="connsiteY77" fmla="*/ 528437 h 657565"/>
                            <a:gd name="connsiteX78" fmla="*/ 5180387 w 5985716"/>
                            <a:gd name="connsiteY78" fmla="*/ 518353 h 657565"/>
                            <a:gd name="connsiteX79" fmla="*/ 5005798 w 5985716"/>
                            <a:gd name="connsiteY79" fmla="*/ 518353 h 657565"/>
                            <a:gd name="connsiteX80" fmla="*/ 4981477 w 5985716"/>
                            <a:gd name="connsiteY80" fmla="*/ 528904 h 657565"/>
                            <a:gd name="connsiteX81" fmla="*/ 4972559 w 5985716"/>
                            <a:gd name="connsiteY81" fmla="*/ 557848 h 657565"/>
                            <a:gd name="connsiteX82" fmla="*/ 4981570 w 5985716"/>
                            <a:gd name="connsiteY82" fmla="*/ 585952 h 657565"/>
                            <a:gd name="connsiteX83" fmla="*/ 5005798 w 5985716"/>
                            <a:gd name="connsiteY83" fmla="*/ 596222 h 657565"/>
                            <a:gd name="connsiteX84" fmla="*/ 5029701 w 5985716"/>
                            <a:gd name="connsiteY84" fmla="*/ 586185 h 657565"/>
                            <a:gd name="connsiteX85" fmla="*/ 5037917 w 5985716"/>
                            <a:gd name="connsiteY85" fmla="*/ 557381 h 657565"/>
                            <a:gd name="connsiteX86" fmla="*/ 5029701 w 5985716"/>
                            <a:gd name="connsiteY86" fmla="*/ 528437 h 657565"/>
                            <a:gd name="connsiteX87" fmla="*/ 5005798 w 5985716"/>
                            <a:gd name="connsiteY87" fmla="*/ 518353 h 657565"/>
                            <a:gd name="connsiteX88" fmla="*/ 4280633 w 5985716"/>
                            <a:gd name="connsiteY88" fmla="*/ 518353 h 657565"/>
                            <a:gd name="connsiteX89" fmla="*/ 4257664 w 5985716"/>
                            <a:gd name="connsiteY89" fmla="*/ 529231 h 657565"/>
                            <a:gd name="connsiteX90" fmla="*/ 4249261 w 5985716"/>
                            <a:gd name="connsiteY90" fmla="*/ 558875 h 657565"/>
                            <a:gd name="connsiteX91" fmla="*/ 4257338 w 5985716"/>
                            <a:gd name="connsiteY91" fmla="*/ 586185 h 657565"/>
                            <a:gd name="connsiteX92" fmla="*/ 4278859 w 5985716"/>
                            <a:gd name="connsiteY92" fmla="*/ 596222 h 657565"/>
                            <a:gd name="connsiteX93" fmla="*/ 4300520 w 5985716"/>
                            <a:gd name="connsiteY93" fmla="*/ 586372 h 657565"/>
                            <a:gd name="connsiteX94" fmla="*/ 4308923 w 5985716"/>
                            <a:gd name="connsiteY94" fmla="*/ 561862 h 657565"/>
                            <a:gd name="connsiteX95" fmla="*/ 4308923 w 5985716"/>
                            <a:gd name="connsiteY95" fmla="*/ 547484 h 657565"/>
                            <a:gd name="connsiteX96" fmla="*/ 4300754 w 5985716"/>
                            <a:gd name="connsiteY96" fmla="*/ 526710 h 657565"/>
                            <a:gd name="connsiteX97" fmla="*/ 4280633 w 5985716"/>
                            <a:gd name="connsiteY97" fmla="*/ 518353 h 657565"/>
                            <a:gd name="connsiteX98" fmla="*/ 3440941 w 5985716"/>
                            <a:gd name="connsiteY98" fmla="*/ 518353 h 657565"/>
                            <a:gd name="connsiteX99" fmla="*/ 3417974 w 5985716"/>
                            <a:gd name="connsiteY99" fmla="*/ 529231 h 657565"/>
                            <a:gd name="connsiteX100" fmla="*/ 3409570 w 5985716"/>
                            <a:gd name="connsiteY100" fmla="*/ 558875 h 657565"/>
                            <a:gd name="connsiteX101" fmla="*/ 3417646 w 5985716"/>
                            <a:gd name="connsiteY101" fmla="*/ 586185 h 657565"/>
                            <a:gd name="connsiteX102" fmla="*/ 3439168 w 5985716"/>
                            <a:gd name="connsiteY102" fmla="*/ 596222 h 657565"/>
                            <a:gd name="connsiteX103" fmla="*/ 3460829 w 5985716"/>
                            <a:gd name="connsiteY103" fmla="*/ 586372 h 657565"/>
                            <a:gd name="connsiteX104" fmla="*/ 3469232 w 5985716"/>
                            <a:gd name="connsiteY104" fmla="*/ 561862 h 657565"/>
                            <a:gd name="connsiteX105" fmla="*/ 3469232 w 5985716"/>
                            <a:gd name="connsiteY105" fmla="*/ 547484 h 657565"/>
                            <a:gd name="connsiteX106" fmla="*/ 3461062 w 5985716"/>
                            <a:gd name="connsiteY106" fmla="*/ 526710 h 657565"/>
                            <a:gd name="connsiteX107" fmla="*/ 3440941 w 5985716"/>
                            <a:gd name="connsiteY107" fmla="*/ 518353 h 657565"/>
                            <a:gd name="connsiteX108" fmla="*/ 2362018 w 5985716"/>
                            <a:gd name="connsiteY108" fmla="*/ 518353 h 657565"/>
                            <a:gd name="connsiteX109" fmla="*/ 2337696 w 5985716"/>
                            <a:gd name="connsiteY109" fmla="*/ 528904 h 657565"/>
                            <a:gd name="connsiteX110" fmla="*/ 2328779 w 5985716"/>
                            <a:gd name="connsiteY110" fmla="*/ 557848 h 657565"/>
                            <a:gd name="connsiteX111" fmla="*/ 2337789 w 5985716"/>
                            <a:gd name="connsiteY111" fmla="*/ 585952 h 657565"/>
                            <a:gd name="connsiteX112" fmla="*/ 2362018 w 5985716"/>
                            <a:gd name="connsiteY112" fmla="*/ 596222 h 657565"/>
                            <a:gd name="connsiteX113" fmla="*/ 2385920 w 5985716"/>
                            <a:gd name="connsiteY113" fmla="*/ 586185 h 657565"/>
                            <a:gd name="connsiteX114" fmla="*/ 2394136 w 5985716"/>
                            <a:gd name="connsiteY114" fmla="*/ 557381 h 657565"/>
                            <a:gd name="connsiteX115" fmla="*/ 2385920 w 5985716"/>
                            <a:gd name="connsiteY115" fmla="*/ 528437 h 657565"/>
                            <a:gd name="connsiteX116" fmla="*/ 2362018 w 5985716"/>
                            <a:gd name="connsiteY116" fmla="*/ 518353 h 657565"/>
                            <a:gd name="connsiteX117" fmla="*/ 1671975 w 5985716"/>
                            <a:gd name="connsiteY117" fmla="*/ 518353 h 657565"/>
                            <a:gd name="connsiteX118" fmla="*/ 1647653 w 5985716"/>
                            <a:gd name="connsiteY118" fmla="*/ 528904 h 657565"/>
                            <a:gd name="connsiteX119" fmla="*/ 1638736 w 5985716"/>
                            <a:gd name="connsiteY119" fmla="*/ 557848 h 657565"/>
                            <a:gd name="connsiteX120" fmla="*/ 1647746 w 5985716"/>
                            <a:gd name="connsiteY120" fmla="*/ 585952 h 657565"/>
                            <a:gd name="connsiteX121" fmla="*/ 1671975 w 5985716"/>
                            <a:gd name="connsiteY121" fmla="*/ 596222 h 657565"/>
                            <a:gd name="connsiteX122" fmla="*/ 1695878 w 5985716"/>
                            <a:gd name="connsiteY122" fmla="*/ 586185 h 657565"/>
                            <a:gd name="connsiteX123" fmla="*/ 1704094 w 5985716"/>
                            <a:gd name="connsiteY123" fmla="*/ 557381 h 657565"/>
                            <a:gd name="connsiteX124" fmla="*/ 1695878 w 5985716"/>
                            <a:gd name="connsiteY124" fmla="*/ 528437 h 657565"/>
                            <a:gd name="connsiteX125" fmla="*/ 1671975 w 5985716"/>
                            <a:gd name="connsiteY125" fmla="*/ 518353 h 657565"/>
                            <a:gd name="connsiteX126" fmla="*/ 1121398 w 5985716"/>
                            <a:gd name="connsiteY126" fmla="*/ 518353 h 657565"/>
                            <a:gd name="connsiteX127" fmla="*/ 1098430 w 5985716"/>
                            <a:gd name="connsiteY127" fmla="*/ 529231 h 657565"/>
                            <a:gd name="connsiteX128" fmla="*/ 1090027 w 5985716"/>
                            <a:gd name="connsiteY128" fmla="*/ 558875 h 657565"/>
                            <a:gd name="connsiteX129" fmla="*/ 1098103 w 5985716"/>
                            <a:gd name="connsiteY129" fmla="*/ 586185 h 657565"/>
                            <a:gd name="connsiteX130" fmla="*/ 1119624 w 5985716"/>
                            <a:gd name="connsiteY130" fmla="*/ 596222 h 657565"/>
                            <a:gd name="connsiteX131" fmla="*/ 1141286 w 5985716"/>
                            <a:gd name="connsiteY131" fmla="*/ 586372 h 657565"/>
                            <a:gd name="connsiteX132" fmla="*/ 1149688 w 5985716"/>
                            <a:gd name="connsiteY132" fmla="*/ 561862 h 657565"/>
                            <a:gd name="connsiteX133" fmla="*/ 1149688 w 5985716"/>
                            <a:gd name="connsiteY133" fmla="*/ 547484 h 657565"/>
                            <a:gd name="connsiteX134" fmla="*/ 1141520 w 5985716"/>
                            <a:gd name="connsiteY134" fmla="*/ 526710 h 657565"/>
                            <a:gd name="connsiteX135" fmla="*/ 1121398 w 5985716"/>
                            <a:gd name="connsiteY135" fmla="*/ 518353 h 657565"/>
                            <a:gd name="connsiteX136" fmla="*/ 406601 w 5985716"/>
                            <a:gd name="connsiteY136" fmla="*/ 518353 h 657565"/>
                            <a:gd name="connsiteX137" fmla="*/ 383353 w 5985716"/>
                            <a:gd name="connsiteY137" fmla="*/ 529324 h 657565"/>
                            <a:gd name="connsiteX138" fmla="*/ 375043 w 5985716"/>
                            <a:gd name="connsiteY138" fmla="*/ 559435 h 657565"/>
                            <a:gd name="connsiteX139" fmla="*/ 383073 w 5985716"/>
                            <a:gd name="connsiteY139" fmla="*/ 586045 h 657565"/>
                            <a:gd name="connsiteX140" fmla="*/ 404360 w 5985716"/>
                            <a:gd name="connsiteY140" fmla="*/ 596222 h 657565"/>
                            <a:gd name="connsiteX141" fmla="*/ 426208 w 5985716"/>
                            <a:gd name="connsiteY141" fmla="*/ 586511 h 657565"/>
                            <a:gd name="connsiteX142" fmla="*/ 434611 w 5985716"/>
                            <a:gd name="connsiteY142" fmla="*/ 561862 h 657565"/>
                            <a:gd name="connsiteX143" fmla="*/ 434611 w 5985716"/>
                            <a:gd name="connsiteY143" fmla="*/ 547484 h 657565"/>
                            <a:gd name="connsiteX144" fmla="*/ 426581 w 5985716"/>
                            <a:gd name="connsiteY144" fmla="*/ 526943 h 657565"/>
                            <a:gd name="connsiteX145" fmla="*/ 406601 w 5985716"/>
                            <a:gd name="connsiteY145" fmla="*/ 518353 h 657565"/>
                            <a:gd name="connsiteX146" fmla="*/ 4560967 w 5985716"/>
                            <a:gd name="connsiteY146" fmla="*/ 517980 h 657565"/>
                            <a:gd name="connsiteX147" fmla="*/ 4542059 w 5985716"/>
                            <a:gd name="connsiteY147" fmla="*/ 526103 h 657565"/>
                            <a:gd name="connsiteX148" fmla="*/ 4532023 w 5985716"/>
                            <a:gd name="connsiteY148" fmla="*/ 547297 h 657565"/>
                            <a:gd name="connsiteX149" fmla="*/ 4585989 w 5985716"/>
                            <a:gd name="connsiteY149" fmla="*/ 547297 h 657565"/>
                            <a:gd name="connsiteX150" fmla="*/ 4579361 w 5985716"/>
                            <a:gd name="connsiteY150" fmla="*/ 525636 h 657565"/>
                            <a:gd name="connsiteX151" fmla="*/ 4560967 w 5985716"/>
                            <a:gd name="connsiteY151" fmla="*/ 517980 h 657565"/>
                            <a:gd name="connsiteX152" fmla="*/ 2781819 w 5985716"/>
                            <a:gd name="connsiteY152" fmla="*/ 517980 h 657565"/>
                            <a:gd name="connsiteX153" fmla="*/ 2762912 w 5985716"/>
                            <a:gd name="connsiteY153" fmla="*/ 526103 h 657565"/>
                            <a:gd name="connsiteX154" fmla="*/ 2752875 w 5985716"/>
                            <a:gd name="connsiteY154" fmla="*/ 547297 h 657565"/>
                            <a:gd name="connsiteX155" fmla="*/ 2806842 w 5985716"/>
                            <a:gd name="connsiteY155" fmla="*/ 547297 h 657565"/>
                            <a:gd name="connsiteX156" fmla="*/ 2800212 w 5985716"/>
                            <a:gd name="connsiteY156" fmla="*/ 525636 h 657565"/>
                            <a:gd name="connsiteX157" fmla="*/ 2781819 w 5985716"/>
                            <a:gd name="connsiteY157" fmla="*/ 517980 h 657565"/>
                            <a:gd name="connsiteX158" fmla="*/ 1243771 w 5985716"/>
                            <a:gd name="connsiteY158" fmla="*/ 517980 h 657565"/>
                            <a:gd name="connsiteX159" fmla="*/ 1224864 w 5985716"/>
                            <a:gd name="connsiteY159" fmla="*/ 526103 h 657565"/>
                            <a:gd name="connsiteX160" fmla="*/ 1214827 w 5985716"/>
                            <a:gd name="connsiteY160" fmla="*/ 547297 h 657565"/>
                            <a:gd name="connsiteX161" fmla="*/ 1268793 w 5985716"/>
                            <a:gd name="connsiteY161" fmla="*/ 547297 h 657565"/>
                            <a:gd name="connsiteX162" fmla="*/ 1262164 w 5985716"/>
                            <a:gd name="connsiteY162" fmla="*/ 525636 h 657565"/>
                            <a:gd name="connsiteX163" fmla="*/ 1243771 w 5985716"/>
                            <a:gd name="connsiteY163" fmla="*/ 517980 h 657565"/>
                            <a:gd name="connsiteX164" fmla="*/ 5369673 w 5985716"/>
                            <a:gd name="connsiteY164" fmla="*/ 505655 h 657565"/>
                            <a:gd name="connsiteX165" fmla="*/ 5389933 w 5985716"/>
                            <a:gd name="connsiteY165" fmla="*/ 505655 h 657565"/>
                            <a:gd name="connsiteX166" fmla="*/ 5416917 w 5985716"/>
                            <a:gd name="connsiteY166" fmla="*/ 583243 h 657565"/>
                            <a:gd name="connsiteX167" fmla="*/ 5419157 w 5985716"/>
                            <a:gd name="connsiteY167" fmla="*/ 591741 h 657565"/>
                            <a:gd name="connsiteX168" fmla="*/ 5419624 w 5985716"/>
                            <a:gd name="connsiteY168" fmla="*/ 591741 h 657565"/>
                            <a:gd name="connsiteX169" fmla="*/ 5421865 w 5985716"/>
                            <a:gd name="connsiteY169" fmla="*/ 583430 h 657565"/>
                            <a:gd name="connsiteX170" fmla="*/ 5450062 w 5985716"/>
                            <a:gd name="connsiteY170" fmla="*/ 505655 h 657565"/>
                            <a:gd name="connsiteX171" fmla="*/ 5468829 w 5985716"/>
                            <a:gd name="connsiteY171" fmla="*/ 505655 h 657565"/>
                            <a:gd name="connsiteX172" fmla="*/ 5421958 w 5985716"/>
                            <a:gd name="connsiteY172" fmla="*/ 624512 h 657565"/>
                            <a:gd name="connsiteX173" fmla="*/ 5385078 w 5985716"/>
                            <a:gd name="connsiteY173" fmla="*/ 657565 h 657565"/>
                            <a:gd name="connsiteX174" fmla="*/ 5373407 w 5985716"/>
                            <a:gd name="connsiteY174" fmla="*/ 656070 h 657565"/>
                            <a:gd name="connsiteX175" fmla="*/ 5373407 w 5985716"/>
                            <a:gd name="connsiteY175" fmla="*/ 640011 h 657565"/>
                            <a:gd name="connsiteX176" fmla="*/ 5383677 w 5985716"/>
                            <a:gd name="connsiteY176" fmla="*/ 642066 h 657565"/>
                            <a:gd name="connsiteX177" fmla="*/ 5402257 w 5985716"/>
                            <a:gd name="connsiteY177" fmla="*/ 627500 h 657565"/>
                            <a:gd name="connsiteX178" fmla="*/ 5410194 w 5985716"/>
                            <a:gd name="connsiteY178" fmla="*/ 608733 h 657565"/>
                            <a:gd name="connsiteX179" fmla="*/ 3864879 w 5985716"/>
                            <a:gd name="connsiteY179" fmla="*/ 505655 h 657565"/>
                            <a:gd name="connsiteX180" fmla="*/ 3885140 w 5985716"/>
                            <a:gd name="connsiteY180" fmla="*/ 505655 h 657565"/>
                            <a:gd name="connsiteX181" fmla="*/ 3912123 w 5985716"/>
                            <a:gd name="connsiteY181" fmla="*/ 583243 h 657565"/>
                            <a:gd name="connsiteX182" fmla="*/ 3914364 w 5985716"/>
                            <a:gd name="connsiteY182" fmla="*/ 591741 h 657565"/>
                            <a:gd name="connsiteX183" fmla="*/ 3914831 w 5985716"/>
                            <a:gd name="connsiteY183" fmla="*/ 591741 h 657565"/>
                            <a:gd name="connsiteX184" fmla="*/ 3917072 w 5985716"/>
                            <a:gd name="connsiteY184" fmla="*/ 583430 h 657565"/>
                            <a:gd name="connsiteX185" fmla="*/ 3945269 w 5985716"/>
                            <a:gd name="connsiteY185" fmla="*/ 505655 h 657565"/>
                            <a:gd name="connsiteX186" fmla="*/ 3964035 w 5985716"/>
                            <a:gd name="connsiteY186" fmla="*/ 505655 h 657565"/>
                            <a:gd name="connsiteX187" fmla="*/ 3917165 w 5985716"/>
                            <a:gd name="connsiteY187" fmla="*/ 624512 h 657565"/>
                            <a:gd name="connsiteX188" fmla="*/ 3880285 w 5985716"/>
                            <a:gd name="connsiteY188" fmla="*/ 657565 h 657565"/>
                            <a:gd name="connsiteX189" fmla="*/ 3868614 w 5985716"/>
                            <a:gd name="connsiteY189" fmla="*/ 656070 h 657565"/>
                            <a:gd name="connsiteX190" fmla="*/ 3868614 w 5985716"/>
                            <a:gd name="connsiteY190" fmla="*/ 640011 h 657565"/>
                            <a:gd name="connsiteX191" fmla="*/ 3878884 w 5985716"/>
                            <a:gd name="connsiteY191" fmla="*/ 642066 h 657565"/>
                            <a:gd name="connsiteX192" fmla="*/ 3897465 w 5985716"/>
                            <a:gd name="connsiteY192" fmla="*/ 627500 h 657565"/>
                            <a:gd name="connsiteX193" fmla="*/ 3905401 w 5985716"/>
                            <a:gd name="connsiteY193" fmla="*/ 608733 h 657565"/>
                            <a:gd name="connsiteX194" fmla="*/ 3520459 w 5985716"/>
                            <a:gd name="connsiteY194" fmla="*/ 505655 h 657565"/>
                            <a:gd name="connsiteX195" fmla="*/ 3538572 w 5985716"/>
                            <a:gd name="connsiteY195" fmla="*/ 505655 h 657565"/>
                            <a:gd name="connsiteX196" fmla="*/ 3538572 w 5985716"/>
                            <a:gd name="connsiteY196" fmla="*/ 564757 h 657565"/>
                            <a:gd name="connsiteX197" fmla="*/ 3562660 w 5985716"/>
                            <a:gd name="connsiteY197" fmla="*/ 596222 h 657565"/>
                            <a:gd name="connsiteX198" fmla="*/ 3581988 w 5985716"/>
                            <a:gd name="connsiteY198" fmla="*/ 587399 h 657565"/>
                            <a:gd name="connsiteX199" fmla="*/ 3589364 w 5985716"/>
                            <a:gd name="connsiteY199" fmla="*/ 565130 h 657565"/>
                            <a:gd name="connsiteX200" fmla="*/ 3589364 w 5985716"/>
                            <a:gd name="connsiteY200" fmla="*/ 505655 h 657565"/>
                            <a:gd name="connsiteX201" fmla="*/ 3607757 w 5985716"/>
                            <a:gd name="connsiteY201" fmla="*/ 505655 h 657565"/>
                            <a:gd name="connsiteX202" fmla="*/ 3607757 w 5985716"/>
                            <a:gd name="connsiteY202" fmla="*/ 608920 h 657565"/>
                            <a:gd name="connsiteX203" fmla="*/ 3589364 w 5985716"/>
                            <a:gd name="connsiteY203" fmla="*/ 608920 h 657565"/>
                            <a:gd name="connsiteX204" fmla="*/ 3589364 w 5985716"/>
                            <a:gd name="connsiteY204" fmla="*/ 592674 h 657565"/>
                            <a:gd name="connsiteX205" fmla="*/ 3588990 w 5985716"/>
                            <a:gd name="connsiteY205" fmla="*/ 592674 h 657565"/>
                            <a:gd name="connsiteX206" fmla="*/ 3557152 w 5985716"/>
                            <a:gd name="connsiteY206" fmla="*/ 611347 h 657565"/>
                            <a:gd name="connsiteX207" fmla="*/ 3520459 w 5985716"/>
                            <a:gd name="connsiteY207" fmla="*/ 567464 h 657565"/>
                            <a:gd name="connsiteX208" fmla="*/ 2192215 w 5985716"/>
                            <a:gd name="connsiteY208" fmla="*/ 505655 h 657565"/>
                            <a:gd name="connsiteX209" fmla="*/ 2210515 w 5985716"/>
                            <a:gd name="connsiteY209" fmla="*/ 505655 h 657565"/>
                            <a:gd name="connsiteX210" fmla="*/ 2210515 w 5985716"/>
                            <a:gd name="connsiteY210" fmla="*/ 608920 h 657565"/>
                            <a:gd name="connsiteX211" fmla="*/ 2192215 w 5985716"/>
                            <a:gd name="connsiteY211" fmla="*/ 608920 h 657565"/>
                            <a:gd name="connsiteX212" fmla="*/ 2077511 w 5985716"/>
                            <a:gd name="connsiteY212" fmla="*/ 505655 h 657565"/>
                            <a:gd name="connsiteX213" fmla="*/ 2097492 w 5985716"/>
                            <a:gd name="connsiteY213" fmla="*/ 505655 h 657565"/>
                            <a:gd name="connsiteX214" fmla="*/ 2122701 w 5985716"/>
                            <a:gd name="connsiteY214" fmla="*/ 579416 h 657565"/>
                            <a:gd name="connsiteX215" fmla="*/ 2126342 w 5985716"/>
                            <a:gd name="connsiteY215" fmla="*/ 594261 h 657565"/>
                            <a:gd name="connsiteX216" fmla="*/ 2126809 w 5985716"/>
                            <a:gd name="connsiteY216" fmla="*/ 594261 h 657565"/>
                            <a:gd name="connsiteX217" fmla="*/ 2130078 w 5985716"/>
                            <a:gd name="connsiteY217" fmla="*/ 579790 h 657565"/>
                            <a:gd name="connsiteX218" fmla="*/ 2156500 w 5985716"/>
                            <a:gd name="connsiteY218" fmla="*/ 505655 h 657565"/>
                            <a:gd name="connsiteX219" fmla="*/ 2175733 w 5985716"/>
                            <a:gd name="connsiteY219" fmla="*/ 505655 h 657565"/>
                            <a:gd name="connsiteX220" fmla="*/ 2134839 w 5985716"/>
                            <a:gd name="connsiteY220" fmla="*/ 608920 h 657565"/>
                            <a:gd name="connsiteX221" fmla="*/ 2116352 w 5985716"/>
                            <a:gd name="connsiteY221" fmla="*/ 608920 h 657565"/>
                            <a:gd name="connsiteX222" fmla="*/ 1478826 w 5985716"/>
                            <a:gd name="connsiteY222" fmla="*/ 505655 h 657565"/>
                            <a:gd name="connsiteX223" fmla="*/ 1499086 w 5985716"/>
                            <a:gd name="connsiteY223" fmla="*/ 505655 h 657565"/>
                            <a:gd name="connsiteX224" fmla="*/ 1526070 w 5985716"/>
                            <a:gd name="connsiteY224" fmla="*/ 583243 h 657565"/>
                            <a:gd name="connsiteX225" fmla="*/ 1528310 w 5985716"/>
                            <a:gd name="connsiteY225" fmla="*/ 591741 h 657565"/>
                            <a:gd name="connsiteX226" fmla="*/ 1528777 w 5985716"/>
                            <a:gd name="connsiteY226" fmla="*/ 591741 h 657565"/>
                            <a:gd name="connsiteX227" fmla="*/ 1531018 w 5985716"/>
                            <a:gd name="connsiteY227" fmla="*/ 583430 h 657565"/>
                            <a:gd name="connsiteX228" fmla="*/ 1559215 w 5985716"/>
                            <a:gd name="connsiteY228" fmla="*/ 505655 h 657565"/>
                            <a:gd name="connsiteX229" fmla="*/ 1577982 w 5985716"/>
                            <a:gd name="connsiteY229" fmla="*/ 505655 h 657565"/>
                            <a:gd name="connsiteX230" fmla="*/ 1531111 w 5985716"/>
                            <a:gd name="connsiteY230" fmla="*/ 624512 h 657565"/>
                            <a:gd name="connsiteX231" fmla="*/ 1494231 w 5985716"/>
                            <a:gd name="connsiteY231" fmla="*/ 657565 h 657565"/>
                            <a:gd name="connsiteX232" fmla="*/ 1482561 w 5985716"/>
                            <a:gd name="connsiteY232" fmla="*/ 656070 h 657565"/>
                            <a:gd name="connsiteX233" fmla="*/ 1482561 w 5985716"/>
                            <a:gd name="connsiteY233" fmla="*/ 640011 h 657565"/>
                            <a:gd name="connsiteX234" fmla="*/ 1492830 w 5985716"/>
                            <a:gd name="connsiteY234" fmla="*/ 642066 h 657565"/>
                            <a:gd name="connsiteX235" fmla="*/ 1511411 w 5985716"/>
                            <a:gd name="connsiteY235" fmla="*/ 627500 h 657565"/>
                            <a:gd name="connsiteX236" fmla="*/ 1519347 w 5985716"/>
                            <a:gd name="connsiteY236" fmla="*/ 608733 h 657565"/>
                            <a:gd name="connsiteX237" fmla="*/ 577383 w 5985716"/>
                            <a:gd name="connsiteY237" fmla="*/ 505655 h 657565"/>
                            <a:gd name="connsiteX238" fmla="*/ 595495 w 5985716"/>
                            <a:gd name="connsiteY238" fmla="*/ 505655 h 657565"/>
                            <a:gd name="connsiteX239" fmla="*/ 595495 w 5985716"/>
                            <a:gd name="connsiteY239" fmla="*/ 564757 h 657565"/>
                            <a:gd name="connsiteX240" fmla="*/ 619585 w 5985716"/>
                            <a:gd name="connsiteY240" fmla="*/ 596222 h 657565"/>
                            <a:gd name="connsiteX241" fmla="*/ 638912 w 5985716"/>
                            <a:gd name="connsiteY241" fmla="*/ 587399 h 657565"/>
                            <a:gd name="connsiteX242" fmla="*/ 646288 w 5985716"/>
                            <a:gd name="connsiteY242" fmla="*/ 565130 h 657565"/>
                            <a:gd name="connsiteX243" fmla="*/ 646288 w 5985716"/>
                            <a:gd name="connsiteY243" fmla="*/ 505655 h 657565"/>
                            <a:gd name="connsiteX244" fmla="*/ 664681 w 5985716"/>
                            <a:gd name="connsiteY244" fmla="*/ 505655 h 657565"/>
                            <a:gd name="connsiteX245" fmla="*/ 664681 w 5985716"/>
                            <a:gd name="connsiteY245" fmla="*/ 608920 h 657565"/>
                            <a:gd name="connsiteX246" fmla="*/ 646288 w 5985716"/>
                            <a:gd name="connsiteY246" fmla="*/ 608920 h 657565"/>
                            <a:gd name="connsiteX247" fmla="*/ 646288 w 5985716"/>
                            <a:gd name="connsiteY247" fmla="*/ 592674 h 657565"/>
                            <a:gd name="connsiteX248" fmla="*/ 645914 w 5985716"/>
                            <a:gd name="connsiteY248" fmla="*/ 592674 h 657565"/>
                            <a:gd name="connsiteX249" fmla="*/ 614077 w 5985716"/>
                            <a:gd name="connsiteY249" fmla="*/ 611347 h 657565"/>
                            <a:gd name="connsiteX250" fmla="*/ 577383 w 5985716"/>
                            <a:gd name="connsiteY250" fmla="*/ 567464 h 657565"/>
                            <a:gd name="connsiteX251" fmla="*/ 88831 w 5985716"/>
                            <a:gd name="connsiteY251" fmla="*/ 505655 h 657565"/>
                            <a:gd name="connsiteX252" fmla="*/ 107130 w 5985716"/>
                            <a:gd name="connsiteY252" fmla="*/ 505655 h 657565"/>
                            <a:gd name="connsiteX253" fmla="*/ 107130 w 5985716"/>
                            <a:gd name="connsiteY253" fmla="*/ 608920 h 657565"/>
                            <a:gd name="connsiteX254" fmla="*/ 88831 w 5985716"/>
                            <a:gd name="connsiteY254" fmla="*/ 608920 h 657565"/>
                            <a:gd name="connsiteX255" fmla="*/ 5812981 w 5985716"/>
                            <a:gd name="connsiteY255" fmla="*/ 503882 h 657565"/>
                            <a:gd name="connsiteX256" fmla="*/ 5822599 w 5985716"/>
                            <a:gd name="connsiteY256" fmla="*/ 505282 h 657565"/>
                            <a:gd name="connsiteX257" fmla="*/ 5822599 w 5985716"/>
                            <a:gd name="connsiteY257" fmla="*/ 523768 h 657565"/>
                            <a:gd name="connsiteX258" fmla="*/ 5809994 w 5985716"/>
                            <a:gd name="connsiteY258" fmla="*/ 520500 h 657565"/>
                            <a:gd name="connsiteX259" fmla="*/ 5792441 w 5985716"/>
                            <a:gd name="connsiteY259" fmla="*/ 530445 h 657565"/>
                            <a:gd name="connsiteX260" fmla="*/ 5785531 w 5985716"/>
                            <a:gd name="connsiteY260" fmla="*/ 556634 h 657565"/>
                            <a:gd name="connsiteX261" fmla="*/ 5785531 w 5985716"/>
                            <a:gd name="connsiteY261" fmla="*/ 608920 h 657565"/>
                            <a:gd name="connsiteX262" fmla="*/ 5767231 w 5985716"/>
                            <a:gd name="connsiteY262" fmla="*/ 608920 h 657565"/>
                            <a:gd name="connsiteX263" fmla="*/ 5767231 w 5985716"/>
                            <a:gd name="connsiteY263" fmla="*/ 505655 h 657565"/>
                            <a:gd name="connsiteX264" fmla="*/ 5785531 w 5985716"/>
                            <a:gd name="connsiteY264" fmla="*/ 505655 h 657565"/>
                            <a:gd name="connsiteX265" fmla="*/ 5785531 w 5985716"/>
                            <a:gd name="connsiteY265" fmla="*/ 526663 h 657565"/>
                            <a:gd name="connsiteX266" fmla="*/ 5785905 w 5985716"/>
                            <a:gd name="connsiteY266" fmla="*/ 526663 h 657565"/>
                            <a:gd name="connsiteX267" fmla="*/ 5812981 w 5985716"/>
                            <a:gd name="connsiteY267" fmla="*/ 503882 h 657565"/>
                            <a:gd name="connsiteX268" fmla="*/ 3850931 w 5985716"/>
                            <a:gd name="connsiteY268" fmla="*/ 503882 h 657565"/>
                            <a:gd name="connsiteX269" fmla="*/ 3860547 w 5985716"/>
                            <a:gd name="connsiteY269" fmla="*/ 505282 h 657565"/>
                            <a:gd name="connsiteX270" fmla="*/ 3860547 w 5985716"/>
                            <a:gd name="connsiteY270" fmla="*/ 523768 h 657565"/>
                            <a:gd name="connsiteX271" fmla="*/ 3847943 w 5985716"/>
                            <a:gd name="connsiteY271" fmla="*/ 520500 h 657565"/>
                            <a:gd name="connsiteX272" fmla="*/ 3830390 w 5985716"/>
                            <a:gd name="connsiteY272" fmla="*/ 530445 h 657565"/>
                            <a:gd name="connsiteX273" fmla="*/ 3823481 w 5985716"/>
                            <a:gd name="connsiteY273" fmla="*/ 556634 h 657565"/>
                            <a:gd name="connsiteX274" fmla="*/ 3823481 w 5985716"/>
                            <a:gd name="connsiteY274" fmla="*/ 608920 h 657565"/>
                            <a:gd name="connsiteX275" fmla="*/ 3805181 w 5985716"/>
                            <a:gd name="connsiteY275" fmla="*/ 608920 h 657565"/>
                            <a:gd name="connsiteX276" fmla="*/ 3805181 w 5985716"/>
                            <a:gd name="connsiteY276" fmla="*/ 505655 h 657565"/>
                            <a:gd name="connsiteX277" fmla="*/ 3823481 w 5985716"/>
                            <a:gd name="connsiteY277" fmla="*/ 505655 h 657565"/>
                            <a:gd name="connsiteX278" fmla="*/ 3823481 w 5985716"/>
                            <a:gd name="connsiteY278" fmla="*/ 526663 h 657565"/>
                            <a:gd name="connsiteX279" fmla="*/ 3823854 w 5985716"/>
                            <a:gd name="connsiteY279" fmla="*/ 526663 h 657565"/>
                            <a:gd name="connsiteX280" fmla="*/ 3850931 w 5985716"/>
                            <a:gd name="connsiteY280" fmla="*/ 503882 h 657565"/>
                            <a:gd name="connsiteX281" fmla="*/ 2287942 w 5985716"/>
                            <a:gd name="connsiteY281" fmla="*/ 503882 h 657565"/>
                            <a:gd name="connsiteX282" fmla="*/ 2297559 w 5985716"/>
                            <a:gd name="connsiteY282" fmla="*/ 505282 h 657565"/>
                            <a:gd name="connsiteX283" fmla="*/ 2297559 w 5985716"/>
                            <a:gd name="connsiteY283" fmla="*/ 523768 h 657565"/>
                            <a:gd name="connsiteX284" fmla="*/ 2284954 w 5985716"/>
                            <a:gd name="connsiteY284" fmla="*/ 520500 h 657565"/>
                            <a:gd name="connsiteX285" fmla="*/ 2267400 w 5985716"/>
                            <a:gd name="connsiteY285" fmla="*/ 530445 h 657565"/>
                            <a:gd name="connsiteX286" fmla="*/ 2260491 w 5985716"/>
                            <a:gd name="connsiteY286" fmla="*/ 556634 h 657565"/>
                            <a:gd name="connsiteX287" fmla="*/ 2260491 w 5985716"/>
                            <a:gd name="connsiteY287" fmla="*/ 608920 h 657565"/>
                            <a:gd name="connsiteX288" fmla="*/ 2242191 w 5985716"/>
                            <a:gd name="connsiteY288" fmla="*/ 608920 h 657565"/>
                            <a:gd name="connsiteX289" fmla="*/ 2242191 w 5985716"/>
                            <a:gd name="connsiteY289" fmla="*/ 505655 h 657565"/>
                            <a:gd name="connsiteX290" fmla="*/ 2260491 w 5985716"/>
                            <a:gd name="connsiteY290" fmla="*/ 505655 h 657565"/>
                            <a:gd name="connsiteX291" fmla="*/ 2260491 w 5985716"/>
                            <a:gd name="connsiteY291" fmla="*/ 526663 h 657565"/>
                            <a:gd name="connsiteX292" fmla="*/ 2260864 w 5985716"/>
                            <a:gd name="connsiteY292" fmla="*/ 526663 h 657565"/>
                            <a:gd name="connsiteX293" fmla="*/ 2287942 w 5985716"/>
                            <a:gd name="connsiteY293" fmla="*/ 503882 h 657565"/>
                            <a:gd name="connsiteX294" fmla="*/ 5896209 w 5985716"/>
                            <a:gd name="connsiteY294" fmla="*/ 503228 h 657565"/>
                            <a:gd name="connsiteX295" fmla="*/ 5927253 w 5985716"/>
                            <a:gd name="connsiteY295" fmla="*/ 517093 h 657565"/>
                            <a:gd name="connsiteX296" fmla="*/ 5938504 w 5985716"/>
                            <a:gd name="connsiteY296" fmla="*/ 554300 h 657565"/>
                            <a:gd name="connsiteX297" fmla="*/ 5925760 w 5985716"/>
                            <a:gd name="connsiteY297" fmla="*/ 595708 h 657565"/>
                            <a:gd name="connsiteX298" fmla="*/ 5891447 w 5985716"/>
                            <a:gd name="connsiteY298" fmla="*/ 611347 h 657565"/>
                            <a:gd name="connsiteX299" fmla="*/ 5860729 w 5985716"/>
                            <a:gd name="connsiteY299" fmla="*/ 594355 h 657565"/>
                            <a:gd name="connsiteX300" fmla="*/ 5860355 w 5985716"/>
                            <a:gd name="connsiteY300" fmla="*/ 594355 h 657565"/>
                            <a:gd name="connsiteX301" fmla="*/ 5860355 w 5985716"/>
                            <a:gd name="connsiteY301" fmla="*/ 656444 h 657565"/>
                            <a:gd name="connsiteX302" fmla="*/ 5842055 w 5985716"/>
                            <a:gd name="connsiteY302" fmla="*/ 656444 h 657565"/>
                            <a:gd name="connsiteX303" fmla="*/ 5842055 w 5985716"/>
                            <a:gd name="connsiteY303" fmla="*/ 505655 h 657565"/>
                            <a:gd name="connsiteX304" fmla="*/ 5860355 w 5985716"/>
                            <a:gd name="connsiteY304" fmla="*/ 505655 h 657565"/>
                            <a:gd name="connsiteX305" fmla="*/ 5860355 w 5985716"/>
                            <a:gd name="connsiteY305" fmla="*/ 523489 h 657565"/>
                            <a:gd name="connsiteX306" fmla="*/ 5860729 w 5985716"/>
                            <a:gd name="connsiteY306" fmla="*/ 523489 h 657565"/>
                            <a:gd name="connsiteX307" fmla="*/ 5896209 w 5985716"/>
                            <a:gd name="connsiteY307" fmla="*/ 503228 h 657565"/>
                            <a:gd name="connsiteX308" fmla="*/ 5688649 w 5985716"/>
                            <a:gd name="connsiteY308" fmla="*/ 503228 h 657565"/>
                            <a:gd name="connsiteX309" fmla="*/ 5725109 w 5985716"/>
                            <a:gd name="connsiteY309" fmla="*/ 517466 h 657565"/>
                            <a:gd name="connsiteX310" fmla="*/ 5738320 w 5985716"/>
                            <a:gd name="connsiteY310" fmla="*/ 556821 h 657565"/>
                            <a:gd name="connsiteX311" fmla="*/ 5724222 w 5985716"/>
                            <a:gd name="connsiteY311" fmla="*/ 596315 h 657565"/>
                            <a:gd name="connsiteX312" fmla="*/ 5686408 w 5985716"/>
                            <a:gd name="connsiteY312" fmla="*/ 611347 h 657565"/>
                            <a:gd name="connsiteX313" fmla="*/ 5649435 w 5985716"/>
                            <a:gd name="connsiteY313" fmla="*/ 596782 h 657565"/>
                            <a:gd name="connsiteX314" fmla="*/ 5635615 w 5985716"/>
                            <a:gd name="connsiteY314" fmla="*/ 558408 h 657565"/>
                            <a:gd name="connsiteX315" fmla="*/ 5649901 w 5985716"/>
                            <a:gd name="connsiteY315" fmla="*/ 518027 h 657565"/>
                            <a:gd name="connsiteX316" fmla="*/ 5688649 w 5985716"/>
                            <a:gd name="connsiteY316" fmla="*/ 503228 h 657565"/>
                            <a:gd name="connsiteX317" fmla="*/ 5300426 w 5985716"/>
                            <a:gd name="connsiteY317" fmla="*/ 503228 h 657565"/>
                            <a:gd name="connsiteX318" fmla="*/ 5331051 w 5985716"/>
                            <a:gd name="connsiteY318" fmla="*/ 519661 h 657565"/>
                            <a:gd name="connsiteX319" fmla="*/ 5331424 w 5985716"/>
                            <a:gd name="connsiteY319" fmla="*/ 519661 h 657565"/>
                            <a:gd name="connsiteX320" fmla="*/ 5331424 w 5985716"/>
                            <a:gd name="connsiteY320" fmla="*/ 505655 h 657565"/>
                            <a:gd name="connsiteX321" fmla="*/ 5349724 w 5985716"/>
                            <a:gd name="connsiteY321" fmla="*/ 505655 h 657565"/>
                            <a:gd name="connsiteX322" fmla="*/ 5349724 w 5985716"/>
                            <a:gd name="connsiteY322" fmla="*/ 600237 h 657565"/>
                            <a:gd name="connsiteX323" fmla="*/ 5294077 w 5985716"/>
                            <a:gd name="connsiteY323" fmla="*/ 657565 h 657565"/>
                            <a:gd name="connsiteX324" fmla="*/ 5260652 w 5985716"/>
                            <a:gd name="connsiteY324" fmla="*/ 650375 h 657565"/>
                            <a:gd name="connsiteX325" fmla="*/ 5260652 w 5985716"/>
                            <a:gd name="connsiteY325" fmla="*/ 632729 h 657565"/>
                            <a:gd name="connsiteX326" fmla="*/ 5293797 w 5985716"/>
                            <a:gd name="connsiteY326" fmla="*/ 642346 h 657565"/>
                            <a:gd name="connsiteX327" fmla="*/ 5331424 w 5985716"/>
                            <a:gd name="connsiteY327" fmla="*/ 602758 h 657565"/>
                            <a:gd name="connsiteX328" fmla="*/ 5331424 w 5985716"/>
                            <a:gd name="connsiteY328" fmla="*/ 591834 h 657565"/>
                            <a:gd name="connsiteX329" fmla="*/ 5331051 w 5985716"/>
                            <a:gd name="connsiteY329" fmla="*/ 591834 h 657565"/>
                            <a:gd name="connsiteX330" fmla="*/ 5295944 w 5985716"/>
                            <a:gd name="connsiteY330" fmla="*/ 611347 h 657565"/>
                            <a:gd name="connsiteX331" fmla="*/ 5264853 w 5985716"/>
                            <a:gd name="connsiteY331" fmla="*/ 597436 h 657565"/>
                            <a:gd name="connsiteX332" fmla="*/ 5253182 w 5985716"/>
                            <a:gd name="connsiteY332" fmla="*/ 560556 h 657565"/>
                            <a:gd name="connsiteX333" fmla="*/ 5266067 w 5985716"/>
                            <a:gd name="connsiteY333" fmla="*/ 518681 h 657565"/>
                            <a:gd name="connsiteX334" fmla="*/ 5300426 w 5985716"/>
                            <a:gd name="connsiteY334" fmla="*/ 503228 h 657565"/>
                            <a:gd name="connsiteX335" fmla="*/ 5181508 w 5985716"/>
                            <a:gd name="connsiteY335" fmla="*/ 503228 h 657565"/>
                            <a:gd name="connsiteX336" fmla="*/ 5217969 w 5985716"/>
                            <a:gd name="connsiteY336" fmla="*/ 517466 h 657565"/>
                            <a:gd name="connsiteX337" fmla="*/ 5231179 w 5985716"/>
                            <a:gd name="connsiteY337" fmla="*/ 556821 h 657565"/>
                            <a:gd name="connsiteX338" fmla="*/ 5217081 w 5985716"/>
                            <a:gd name="connsiteY338" fmla="*/ 596315 h 657565"/>
                            <a:gd name="connsiteX339" fmla="*/ 5179267 w 5985716"/>
                            <a:gd name="connsiteY339" fmla="*/ 611347 h 657565"/>
                            <a:gd name="connsiteX340" fmla="*/ 5142294 w 5985716"/>
                            <a:gd name="connsiteY340" fmla="*/ 596782 h 657565"/>
                            <a:gd name="connsiteX341" fmla="*/ 5128475 w 5985716"/>
                            <a:gd name="connsiteY341" fmla="*/ 558408 h 657565"/>
                            <a:gd name="connsiteX342" fmla="*/ 5142760 w 5985716"/>
                            <a:gd name="connsiteY342" fmla="*/ 518027 h 657565"/>
                            <a:gd name="connsiteX343" fmla="*/ 5181508 w 5985716"/>
                            <a:gd name="connsiteY343" fmla="*/ 503228 h 657565"/>
                            <a:gd name="connsiteX344" fmla="*/ 5006919 w 5985716"/>
                            <a:gd name="connsiteY344" fmla="*/ 503228 h 657565"/>
                            <a:gd name="connsiteX345" fmla="*/ 5043379 w 5985716"/>
                            <a:gd name="connsiteY345" fmla="*/ 517466 h 657565"/>
                            <a:gd name="connsiteX346" fmla="*/ 5056590 w 5985716"/>
                            <a:gd name="connsiteY346" fmla="*/ 556821 h 657565"/>
                            <a:gd name="connsiteX347" fmla="*/ 5042492 w 5985716"/>
                            <a:gd name="connsiteY347" fmla="*/ 596315 h 657565"/>
                            <a:gd name="connsiteX348" fmla="*/ 5004678 w 5985716"/>
                            <a:gd name="connsiteY348" fmla="*/ 611347 h 657565"/>
                            <a:gd name="connsiteX349" fmla="*/ 4967705 w 5985716"/>
                            <a:gd name="connsiteY349" fmla="*/ 596782 h 657565"/>
                            <a:gd name="connsiteX350" fmla="*/ 4953886 w 5985716"/>
                            <a:gd name="connsiteY350" fmla="*/ 558408 h 657565"/>
                            <a:gd name="connsiteX351" fmla="*/ 4968171 w 5985716"/>
                            <a:gd name="connsiteY351" fmla="*/ 518027 h 657565"/>
                            <a:gd name="connsiteX352" fmla="*/ 5006919 w 5985716"/>
                            <a:gd name="connsiteY352" fmla="*/ 503228 h 657565"/>
                            <a:gd name="connsiteX353" fmla="*/ 4896969 w 5985716"/>
                            <a:gd name="connsiteY353" fmla="*/ 503228 h 657565"/>
                            <a:gd name="connsiteX354" fmla="*/ 4922831 w 5985716"/>
                            <a:gd name="connsiteY354" fmla="*/ 514105 h 657565"/>
                            <a:gd name="connsiteX355" fmla="*/ 4931701 w 5985716"/>
                            <a:gd name="connsiteY355" fmla="*/ 545803 h 657565"/>
                            <a:gd name="connsiteX356" fmla="*/ 4931701 w 5985716"/>
                            <a:gd name="connsiteY356" fmla="*/ 608920 h 657565"/>
                            <a:gd name="connsiteX357" fmla="*/ 4913495 w 5985716"/>
                            <a:gd name="connsiteY357" fmla="*/ 608920 h 657565"/>
                            <a:gd name="connsiteX358" fmla="*/ 4913495 w 5985716"/>
                            <a:gd name="connsiteY358" fmla="*/ 550192 h 657565"/>
                            <a:gd name="connsiteX359" fmla="*/ 4890246 w 5985716"/>
                            <a:gd name="connsiteY359" fmla="*/ 518353 h 657565"/>
                            <a:gd name="connsiteX360" fmla="*/ 4870451 w 5985716"/>
                            <a:gd name="connsiteY360" fmla="*/ 527316 h 657565"/>
                            <a:gd name="connsiteX361" fmla="*/ 4862703 w 5985716"/>
                            <a:gd name="connsiteY361" fmla="*/ 550005 h 657565"/>
                            <a:gd name="connsiteX362" fmla="*/ 4862703 w 5985716"/>
                            <a:gd name="connsiteY362" fmla="*/ 608920 h 657565"/>
                            <a:gd name="connsiteX363" fmla="*/ 4844403 w 5985716"/>
                            <a:gd name="connsiteY363" fmla="*/ 608920 h 657565"/>
                            <a:gd name="connsiteX364" fmla="*/ 4844403 w 5985716"/>
                            <a:gd name="connsiteY364" fmla="*/ 505655 h 657565"/>
                            <a:gd name="connsiteX365" fmla="*/ 4862703 w 5985716"/>
                            <a:gd name="connsiteY365" fmla="*/ 505655 h 657565"/>
                            <a:gd name="connsiteX366" fmla="*/ 4862703 w 5985716"/>
                            <a:gd name="connsiteY366" fmla="*/ 522742 h 657565"/>
                            <a:gd name="connsiteX367" fmla="*/ 4863076 w 5985716"/>
                            <a:gd name="connsiteY367" fmla="*/ 522742 h 657565"/>
                            <a:gd name="connsiteX368" fmla="*/ 4896969 w 5985716"/>
                            <a:gd name="connsiteY368" fmla="*/ 503228 h 657565"/>
                            <a:gd name="connsiteX369" fmla="*/ 4675395 w 5985716"/>
                            <a:gd name="connsiteY369" fmla="*/ 503228 h 657565"/>
                            <a:gd name="connsiteX370" fmla="*/ 4699671 w 5985716"/>
                            <a:gd name="connsiteY370" fmla="*/ 508269 h 657565"/>
                            <a:gd name="connsiteX371" fmla="*/ 4699671 w 5985716"/>
                            <a:gd name="connsiteY371" fmla="*/ 526383 h 657565"/>
                            <a:gd name="connsiteX372" fmla="*/ 4675395 w 5985716"/>
                            <a:gd name="connsiteY372" fmla="*/ 518353 h 657565"/>
                            <a:gd name="connsiteX373" fmla="*/ 4649859 w 5985716"/>
                            <a:gd name="connsiteY373" fmla="*/ 529231 h 657565"/>
                            <a:gd name="connsiteX374" fmla="*/ 4640009 w 5985716"/>
                            <a:gd name="connsiteY374" fmla="*/ 558221 h 657565"/>
                            <a:gd name="connsiteX375" fmla="*/ 4649299 w 5985716"/>
                            <a:gd name="connsiteY375" fmla="*/ 586139 h 657565"/>
                            <a:gd name="connsiteX376" fmla="*/ 4674368 w 5985716"/>
                            <a:gd name="connsiteY376" fmla="*/ 596222 h 657565"/>
                            <a:gd name="connsiteX377" fmla="*/ 4699577 w 5985716"/>
                            <a:gd name="connsiteY377" fmla="*/ 587445 h 657565"/>
                            <a:gd name="connsiteX378" fmla="*/ 4699577 w 5985716"/>
                            <a:gd name="connsiteY378" fmla="*/ 604252 h 657565"/>
                            <a:gd name="connsiteX379" fmla="*/ 4671007 w 5985716"/>
                            <a:gd name="connsiteY379" fmla="*/ 611347 h 657565"/>
                            <a:gd name="connsiteX380" fmla="*/ 4634967 w 5985716"/>
                            <a:gd name="connsiteY380" fmla="*/ 596969 h 657565"/>
                            <a:gd name="connsiteX381" fmla="*/ 4621335 w 5985716"/>
                            <a:gd name="connsiteY381" fmla="*/ 559715 h 657565"/>
                            <a:gd name="connsiteX382" fmla="*/ 4636041 w 5985716"/>
                            <a:gd name="connsiteY382" fmla="*/ 518774 h 657565"/>
                            <a:gd name="connsiteX383" fmla="*/ 4675395 w 5985716"/>
                            <a:gd name="connsiteY383" fmla="*/ 503228 h 657565"/>
                            <a:gd name="connsiteX384" fmla="*/ 4561247 w 5985716"/>
                            <a:gd name="connsiteY384" fmla="*/ 503228 h 657565"/>
                            <a:gd name="connsiteX385" fmla="*/ 4592899 w 5985716"/>
                            <a:gd name="connsiteY385" fmla="*/ 516252 h 657565"/>
                            <a:gd name="connsiteX386" fmla="*/ 4604289 w 5985716"/>
                            <a:gd name="connsiteY386" fmla="*/ 552712 h 657565"/>
                            <a:gd name="connsiteX387" fmla="*/ 4604289 w 5985716"/>
                            <a:gd name="connsiteY387" fmla="*/ 561956 h 657565"/>
                            <a:gd name="connsiteX388" fmla="*/ 4532023 w 5985716"/>
                            <a:gd name="connsiteY388" fmla="*/ 561956 h 657565"/>
                            <a:gd name="connsiteX389" fmla="*/ 4541079 w 5985716"/>
                            <a:gd name="connsiteY389" fmla="*/ 587492 h 657565"/>
                            <a:gd name="connsiteX390" fmla="*/ 4565075 w 5985716"/>
                            <a:gd name="connsiteY390" fmla="*/ 596502 h 657565"/>
                            <a:gd name="connsiteX391" fmla="*/ 4596913 w 5985716"/>
                            <a:gd name="connsiteY391" fmla="*/ 585392 h 657565"/>
                            <a:gd name="connsiteX392" fmla="*/ 4596913 w 5985716"/>
                            <a:gd name="connsiteY392" fmla="*/ 601731 h 657565"/>
                            <a:gd name="connsiteX393" fmla="*/ 4560780 w 5985716"/>
                            <a:gd name="connsiteY393" fmla="*/ 611347 h 657565"/>
                            <a:gd name="connsiteX394" fmla="*/ 4525815 w 5985716"/>
                            <a:gd name="connsiteY394" fmla="*/ 597156 h 657565"/>
                            <a:gd name="connsiteX395" fmla="*/ 4513256 w 5985716"/>
                            <a:gd name="connsiteY395" fmla="*/ 557755 h 657565"/>
                            <a:gd name="connsiteX396" fmla="*/ 4527027 w 5985716"/>
                            <a:gd name="connsiteY396" fmla="*/ 518633 h 657565"/>
                            <a:gd name="connsiteX397" fmla="*/ 4561247 w 5985716"/>
                            <a:gd name="connsiteY397" fmla="*/ 503228 h 657565"/>
                            <a:gd name="connsiteX398" fmla="*/ 4173670 w 5985716"/>
                            <a:gd name="connsiteY398" fmla="*/ 503228 h 657565"/>
                            <a:gd name="connsiteX399" fmla="*/ 4199533 w 5985716"/>
                            <a:gd name="connsiteY399" fmla="*/ 514105 h 657565"/>
                            <a:gd name="connsiteX400" fmla="*/ 4208403 w 5985716"/>
                            <a:gd name="connsiteY400" fmla="*/ 545803 h 657565"/>
                            <a:gd name="connsiteX401" fmla="*/ 4208403 w 5985716"/>
                            <a:gd name="connsiteY401" fmla="*/ 608920 h 657565"/>
                            <a:gd name="connsiteX402" fmla="*/ 4190196 w 5985716"/>
                            <a:gd name="connsiteY402" fmla="*/ 608920 h 657565"/>
                            <a:gd name="connsiteX403" fmla="*/ 4190196 w 5985716"/>
                            <a:gd name="connsiteY403" fmla="*/ 550192 h 657565"/>
                            <a:gd name="connsiteX404" fmla="*/ 4166947 w 5985716"/>
                            <a:gd name="connsiteY404" fmla="*/ 518353 h 657565"/>
                            <a:gd name="connsiteX405" fmla="*/ 4147154 w 5985716"/>
                            <a:gd name="connsiteY405" fmla="*/ 527316 h 657565"/>
                            <a:gd name="connsiteX406" fmla="*/ 4139404 w 5985716"/>
                            <a:gd name="connsiteY406" fmla="*/ 550005 h 657565"/>
                            <a:gd name="connsiteX407" fmla="*/ 4139404 w 5985716"/>
                            <a:gd name="connsiteY407" fmla="*/ 608920 h 657565"/>
                            <a:gd name="connsiteX408" fmla="*/ 4121104 w 5985716"/>
                            <a:gd name="connsiteY408" fmla="*/ 608920 h 657565"/>
                            <a:gd name="connsiteX409" fmla="*/ 4121104 w 5985716"/>
                            <a:gd name="connsiteY409" fmla="*/ 505655 h 657565"/>
                            <a:gd name="connsiteX410" fmla="*/ 4139404 w 5985716"/>
                            <a:gd name="connsiteY410" fmla="*/ 505655 h 657565"/>
                            <a:gd name="connsiteX411" fmla="*/ 4139404 w 5985716"/>
                            <a:gd name="connsiteY411" fmla="*/ 522742 h 657565"/>
                            <a:gd name="connsiteX412" fmla="*/ 4139778 w 5985716"/>
                            <a:gd name="connsiteY412" fmla="*/ 522742 h 657565"/>
                            <a:gd name="connsiteX413" fmla="*/ 4173670 w 5985716"/>
                            <a:gd name="connsiteY413" fmla="*/ 503228 h 657565"/>
                            <a:gd name="connsiteX414" fmla="*/ 4051026 w 5985716"/>
                            <a:gd name="connsiteY414" fmla="*/ 503228 h 657565"/>
                            <a:gd name="connsiteX415" fmla="*/ 4088373 w 5985716"/>
                            <a:gd name="connsiteY415" fmla="*/ 542442 h 657565"/>
                            <a:gd name="connsiteX416" fmla="*/ 4088373 w 5985716"/>
                            <a:gd name="connsiteY416" fmla="*/ 608920 h 657565"/>
                            <a:gd name="connsiteX417" fmla="*/ 4070260 w 5985716"/>
                            <a:gd name="connsiteY417" fmla="*/ 608920 h 657565"/>
                            <a:gd name="connsiteX418" fmla="*/ 4070260 w 5985716"/>
                            <a:gd name="connsiteY418" fmla="*/ 592954 h 657565"/>
                            <a:gd name="connsiteX419" fmla="*/ 4069793 w 5985716"/>
                            <a:gd name="connsiteY419" fmla="*/ 592954 h 657565"/>
                            <a:gd name="connsiteX420" fmla="*/ 4038141 w 5985716"/>
                            <a:gd name="connsiteY420" fmla="*/ 611347 h 657565"/>
                            <a:gd name="connsiteX421" fmla="*/ 4014239 w 5985716"/>
                            <a:gd name="connsiteY421" fmla="*/ 603224 h 657565"/>
                            <a:gd name="connsiteX422" fmla="*/ 4005370 w 5985716"/>
                            <a:gd name="connsiteY422" fmla="*/ 581283 h 657565"/>
                            <a:gd name="connsiteX423" fmla="*/ 4039635 w 5985716"/>
                            <a:gd name="connsiteY423" fmla="*/ 547578 h 657565"/>
                            <a:gd name="connsiteX424" fmla="*/ 4070260 w 5985716"/>
                            <a:gd name="connsiteY424" fmla="*/ 543282 h 657565"/>
                            <a:gd name="connsiteX425" fmla="*/ 4049346 w 5985716"/>
                            <a:gd name="connsiteY425" fmla="*/ 517980 h 657565"/>
                            <a:gd name="connsiteX426" fmla="*/ 4015453 w 5985716"/>
                            <a:gd name="connsiteY426" fmla="*/ 530491 h 657565"/>
                            <a:gd name="connsiteX427" fmla="*/ 4015453 w 5985716"/>
                            <a:gd name="connsiteY427" fmla="*/ 512845 h 657565"/>
                            <a:gd name="connsiteX428" fmla="*/ 4051026 w 5985716"/>
                            <a:gd name="connsiteY428" fmla="*/ 503228 h 657565"/>
                            <a:gd name="connsiteX429" fmla="*/ 3673451 w 5985716"/>
                            <a:gd name="connsiteY429" fmla="*/ 503228 h 657565"/>
                            <a:gd name="connsiteX430" fmla="*/ 3697913 w 5985716"/>
                            <a:gd name="connsiteY430" fmla="*/ 507803 h 657565"/>
                            <a:gd name="connsiteX431" fmla="*/ 3697913 w 5985716"/>
                            <a:gd name="connsiteY431" fmla="*/ 525449 h 657565"/>
                            <a:gd name="connsiteX432" fmla="*/ 3671678 w 5985716"/>
                            <a:gd name="connsiteY432" fmla="*/ 517980 h 657565"/>
                            <a:gd name="connsiteX433" fmla="*/ 3657392 w 5985716"/>
                            <a:gd name="connsiteY433" fmla="*/ 521808 h 657565"/>
                            <a:gd name="connsiteX434" fmla="*/ 3651883 w 5985716"/>
                            <a:gd name="connsiteY434" fmla="*/ 531892 h 657565"/>
                            <a:gd name="connsiteX435" fmla="*/ 3655851 w 5985716"/>
                            <a:gd name="connsiteY435" fmla="*/ 541509 h 657565"/>
                            <a:gd name="connsiteX436" fmla="*/ 3673451 w 5985716"/>
                            <a:gd name="connsiteY436" fmla="*/ 550379 h 657565"/>
                            <a:gd name="connsiteX437" fmla="*/ 3696794 w 5985716"/>
                            <a:gd name="connsiteY437" fmla="*/ 563730 h 657565"/>
                            <a:gd name="connsiteX438" fmla="*/ 3702862 w 5985716"/>
                            <a:gd name="connsiteY438" fmla="*/ 580816 h 657565"/>
                            <a:gd name="connsiteX439" fmla="*/ 3691238 w 5985716"/>
                            <a:gd name="connsiteY439" fmla="*/ 603178 h 657565"/>
                            <a:gd name="connsiteX440" fmla="*/ 3661127 w 5985716"/>
                            <a:gd name="connsiteY440" fmla="*/ 611347 h 657565"/>
                            <a:gd name="connsiteX441" fmla="*/ 3633117 w 5985716"/>
                            <a:gd name="connsiteY441" fmla="*/ 605278 h 657565"/>
                            <a:gd name="connsiteX442" fmla="*/ 3633117 w 5985716"/>
                            <a:gd name="connsiteY442" fmla="*/ 586605 h 657565"/>
                            <a:gd name="connsiteX443" fmla="*/ 3662900 w 5985716"/>
                            <a:gd name="connsiteY443" fmla="*/ 596595 h 657565"/>
                            <a:gd name="connsiteX444" fmla="*/ 3684282 w 5985716"/>
                            <a:gd name="connsiteY444" fmla="*/ 582591 h 657565"/>
                            <a:gd name="connsiteX445" fmla="*/ 3679614 w 5985716"/>
                            <a:gd name="connsiteY445" fmla="*/ 572740 h 657565"/>
                            <a:gd name="connsiteX446" fmla="*/ 3660660 w 5985716"/>
                            <a:gd name="connsiteY446" fmla="*/ 563544 h 657565"/>
                            <a:gd name="connsiteX447" fmla="*/ 3638345 w 5985716"/>
                            <a:gd name="connsiteY447" fmla="*/ 549865 h 657565"/>
                            <a:gd name="connsiteX448" fmla="*/ 3633210 w 5985716"/>
                            <a:gd name="connsiteY448" fmla="*/ 533479 h 657565"/>
                            <a:gd name="connsiteX449" fmla="*/ 3644834 w 5985716"/>
                            <a:gd name="connsiteY449" fmla="*/ 511491 h 657565"/>
                            <a:gd name="connsiteX450" fmla="*/ 3673451 w 5985716"/>
                            <a:gd name="connsiteY450" fmla="*/ 503228 h 657565"/>
                            <a:gd name="connsiteX451" fmla="*/ 3333979 w 5985716"/>
                            <a:gd name="connsiteY451" fmla="*/ 503228 h 657565"/>
                            <a:gd name="connsiteX452" fmla="*/ 3359842 w 5985716"/>
                            <a:gd name="connsiteY452" fmla="*/ 514105 h 657565"/>
                            <a:gd name="connsiteX453" fmla="*/ 3368711 w 5985716"/>
                            <a:gd name="connsiteY453" fmla="*/ 545803 h 657565"/>
                            <a:gd name="connsiteX454" fmla="*/ 3368711 w 5985716"/>
                            <a:gd name="connsiteY454" fmla="*/ 608920 h 657565"/>
                            <a:gd name="connsiteX455" fmla="*/ 3350505 w 5985716"/>
                            <a:gd name="connsiteY455" fmla="*/ 608920 h 657565"/>
                            <a:gd name="connsiteX456" fmla="*/ 3350505 w 5985716"/>
                            <a:gd name="connsiteY456" fmla="*/ 550192 h 657565"/>
                            <a:gd name="connsiteX457" fmla="*/ 3327256 w 5985716"/>
                            <a:gd name="connsiteY457" fmla="*/ 518353 h 657565"/>
                            <a:gd name="connsiteX458" fmla="*/ 3307463 w 5985716"/>
                            <a:gd name="connsiteY458" fmla="*/ 527316 h 657565"/>
                            <a:gd name="connsiteX459" fmla="*/ 3299713 w 5985716"/>
                            <a:gd name="connsiteY459" fmla="*/ 550005 h 657565"/>
                            <a:gd name="connsiteX460" fmla="*/ 3299713 w 5985716"/>
                            <a:gd name="connsiteY460" fmla="*/ 608920 h 657565"/>
                            <a:gd name="connsiteX461" fmla="*/ 3281413 w 5985716"/>
                            <a:gd name="connsiteY461" fmla="*/ 608920 h 657565"/>
                            <a:gd name="connsiteX462" fmla="*/ 3281413 w 5985716"/>
                            <a:gd name="connsiteY462" fmla="*/ 505655 h 657565"/>
                            <a:gd name="connsiteX463" fmla="*/ 3299713 w 5985716"/>
                            <a:gd name="connsiteY463" fmla="*/ 505655 h 657565"/>
                            <a:gd name="connsiteX464" fmla="*/ 3299713 w 5985716"/>
                            <a:gd name="connsiteY464" fmla="*/ 522742 h 657565"/>
                            <a:gd name="connsiteX465" fmla="*/ 3300086 w 5985716"/>
                            <a:gd name="connsiteY465" fmla="*/ 522742 h 657565"/>
                            <a:gd name="connsiteX466" fmla="*/ 3333979 w 5985716"/>
                            <a:gd name="connsiteY466" fmla="*/ 503228 h 657565"/>
                            <a:gd name="connsiteX467" fmla="*/ 3078314 w 5985716"/>
                            <a:gd name="connsiteY467" fmla="*/ 503228 h 657565"/>
                            <a:gd name="connsiteX468" fmla="*/ 3115661 w 5985716"/>
                            <a:gd name="connsiteY468" fmla="*/ 542442 h 657565"/>
                            <a:gd name="connsiteX469" fmla="*/ 3115661 w 5985716"/>
                            <a:gd name="connsiteY469" fmla="*/ 608920 h 657565"/>
                            <a:gd name="connsiteX470" fmla="*/ 3097548 w 5985716"/>
                            <a:gd name="connsiteY470" fmla="*/ 608920 h 657565"/>
                            <a:gd name="connsiteX471" fmla="*/ 3097548 w 5985716"/>
                            <a:gd name="connsiteY471" fmla="*/ 592954 h 657565"/>
                            <a:gd name="connsiteX472" fmla="*/ 3097081 w 5985716"/>
                            <a:gd name="connsiteY472" fmla="*/ 592954 h 657565"/>
                            <a:gd name="connsiteX473" fmla="*/ 3065429 w 5985716"/>
                            <a:gd name="connsiteY473" fmla="*/ 611347 h 657565"/>
                            <a:gd name="connsiteX474" fmla="*/ 3041528 w 5985716"/>
                            <a:gd name="connsiteY474" fmla="*/ 603224 h 657565"/>
                            <a:gd name="connsiteX475" fmla="*/ 3032657 w 5985716"/>
                            <a:gd name="connsiteY475" fmla="*/ 581283 h 657565"/>
                            <a:gd name="connsiteX476" fmla="*/ 3066923 w 5985716"/>
                            <a:gd name="connsiteY476" fmla="*/ 547578 h 657565"/>
                            <a:gd name="connsiteX477" fmla="*/ 3097548 w 5985716"/>
                            <a:gd name="connsiteY477" fmla="*/ 543282 h 657565"/>
                            <a:gd name="connsiteX478" fmla="*/ 3076633 w 5985716"/>
                            <a:gd name="connsiteY478" fmla="*/ 517980 h 657565"/>
                            <a:gd name="connsiteX479" fmla="*/ 3042741 w 5985716"/>
                            <a:gd name="connsiteY479" fmla="*/ 530491 h 657565"/>
                            <a:gd name="connsiteX480" fmla="*/ 3042741 w 5985716"/>
                            <a:gd name="connsiteY480" fmla="*/ 512845 h 657565"/>
                            <a:gd name="connsiteX481" fmla="*/ 3078314 w 5985716"/>
                            <a:gd name="connsiteY481" fmla="*/ 503228 h 657565"/>
                            <a:gd name="connsiteX482" fmla="*/ 2901662 w 5985716"/>
                            <a:gd name="connsiteY482" fmla="*/ 503228 h 657565"/>
                            <a:gd name="connsiteX483" fmla="*/ 2927525 w 5985716"/>
                            <a:gd name="connsiteY483" fmla="*/ 514105 h 657565"/>
                            <a:gd name="connsiteX484" fmla="*/ 2936395 w 5985716"/>
                            <a:gd name="connsiteY484" fmla="*/ 545803 h 657565"/>
                            <a:gd name="connsiteX485" fmla="*/ 2936395 w 5985716"/>
                            <a:gd name="connsiteY485" fmla="*/ 608920 h 657565"/>
                            <a:gd name="connsiteX486" fmla="*/ 2918189 w 5985716"/>
                            <a:gd name="connsiteY486" fmla="*/ 608920 h 657565"/>
                            <a:gd name="connsiteX487" fmla="*/ 2918189 w 5985716"/>
                            <a:gd name="connsiteY487" fmla="*/ 550192 h 657565"/>
                            <a:gd name="connsiteX488" fmla="*/ 2894940 w 5985716"/>
                            <a:gd name="connsiteY488" fmla="*/ 518353 h 657565"/>
                            <a:gd name="connsiteX489" fmla="*/ 2875146 w 5985716"/>
                            <a:gd name="connsiteY489" fmla="*/ 527316 h 657565"/>
                            <a:gd name="connsiteX490" fmla="*/ 2867396 w 5985716"/>
                            <a:gd name="connsiteY490" fmla="*/ 550005 h 657565"/>
                            <a:gd name="connsiteX491" fmla="*/ 2867396 w 5985716"/>
                            <a:gd name="connsiteY491" fmla="*/ 608920 h 657565"/>
                            <a:gd name="connsiteX492" fmla="*/ 2849097 w 5985716"/>
                            <a:gd name="connsiteY492" fmla="*/ 608920 h 657565"/>
                            <a:gd name="connsiteX493" fmla="*/ 2849097 w 5985716"/>
                            <a:gd name="connsiteY493" fmla="*/ 505655 h 657565"/>
                            <a:gd name="connsiteX494" fmla="*/ 2867396 w 5985716"/>
                            <a:gd name="connsiteY494" fmla="*/ 505655 h 657565"/>
                            <a:gd name="connsiteX495" fmla="*/ 2867396 w 5985716"/>
                            <a:gd name="connsiteY495" fmla="*/ 522742 h 657565"/>
                            <a:gd name="connsiteX496" fmla="*/ 2867770 w 5985716"/>
                            <a:gd name="connsiteY496" fmla="*/ 522742 h 657565"/>
                            <a:gd name="connsiteX497" fmla="*/ 2901662 w 5985716"/>
                            <a:gd name="connsiteY497" fmla="*/ 503228 h 657565"/>
                            <a:gd name="connsiteX498" fmla="*/ 2782099 w 5985716"/>
                            <a:gd name="connsiteY498" fmla="*/ 503228 h 657565"/>
                            <a:gd name="connsiteX499" fmla="*/ 2813751 w 5985716"/>
                            <a:gd name="connsiteY499" fmla="*/ 516252 h 657565"/>
                            <a:gd name="connsiteX500" fmla="*/ 2825142 w 5985716"/>
                            <a:gd name="connsiteY500" fmla="*/ 552712 h 657565"/>
                            <a:gd name="connsiteX501" fmla="*/ 2825142 w 5985716"/>
                            <a:gd name="connsiteY501" fmla="*/ 561956 h 657565"/>
                            <a:gd name="connsiteX502" fmla="*/ 2752875 w 5985716"/>
                            <a:gd name="connsiteY502" fmla="*/ 561956 h 657565"/>
                            <a:gd name="connsiteX503" fmla="*/ 2761932 w 5985716"/>
                            <a:gd name="connsiteY503" fmla="*/ 587492 h 657565"/>
                            <a:gd name="connsiteX504" fmla="*/ 2785928 w 5985716"/>
                            <a:gd name="connsiteY504" fmla="*/ 596502 h 657565"/>
                            <a:gd name="connsiteX505" fmla="*/ 2817765 w 5985716"/>
                            <a:gd name="connsiteY505" fmla="*/ 585392 h 657565"/>
                            <a:gd name="connsiteX506" fmla="*/ 2817765 w 5985716"/>
                            <a:gd name="connsiteY506" fmla="*/ 601731 h 657565"/>
                            <a:gd name="connsiteX507" fmla="*/ 2781632 w 5985716"/>
                            <a:gd name="connsiteY507" fmla="*/ 611347 h 657565"/>
                            <a:gd name="connsiteX508" fmla="*/ 2746666 w 5985716"/>
                            <a:gd name="connsiteY508" fmla="*/ 597156 h 657565"/>
                            <a:gd name="connsiteX509" fmla="*/ 2734108 w 5985716"/>
                            <a:gd name="connsiteY509" fmla="*/ 557755 h 657565"/>
                            <a:gd name="connsiteX510" fmla="*/ 2747880 w 5985716"/>
                            <a:gd name="connsiteY510" fmla="*/ 518633 h 657565"/>
                            <a:gd name="connsiteX511" fmla="*/ 2782099 w 5985716"/>
                            <a:gd name="connsiteY511" fmla="*/ 503228 h 657565"/>
                            <a:gd name="connsiteX512" fmla="*/ 2609000 w 5985716"/>
                            <a:gd name="connsiteY512" fmla="*/ 503228 h 657565"/>
                            <a:gd name="connsiteX513" fmla="*/ 2627300 w 5985716"/>
                            <a:gd name="connsiteY513" fmla="*/ 508923 h 657565"/>
                            <a:gd name="connsiteX514" fmla="*/ 2638317 w 5985716"/>
                            <a:gd name="connsiteY514" fmla="*/ 524329 h 657565"/>
                            <a:gd name="connsiteX515" fmla="*/ 2672676 w 5985716"/>
                            <a:gd name="connsiteY515" fmla="*/ 503228 h 657565"/>
                            <a:gd name="connsiteX516" fmla="*/ 2706756 w 5985716"/>
                            <a:gd name="connsiteY516" fmla="*/ 545244 h 657565"/>
                            <a:gd name="connsiteX517" fmla="*/ 2706756 w 5985716"/>
                            <a:gd name="connsiteY517" fmla="*/ 608920 h 657565"/>
                            <a:gd name="connsiteX518" fmla="*/ 2688455 w 5985716"/>
                            <a:gd name="connsiteY518" fmla="*/ 608920 h 657565"/>
                            <a:gd name="connsiteX519" fmla="*/ 2688455 w 5985716"/>
                            <a:gd name="connsiteY519" fmla="*/ 549631 h 657565"/>
                            <a:gd name="connsiteX520" fmla="*/ 2683227 w 5985716"/>
                            <a:gd name="connsiteY520" fmla="*/ 525589 h 657565"/>
                            <a:gd name="connsiteX521" fmla="*/ 2666048 w 5985716"/>
                            <a:gd name="connsiteY521" fmla="*/ 518353 h 657565"/>
                            <a:gd name="connsiteX522" fmla="*/ 2648774 w 5985716"/>
                            <a:gd name="connsiteY522" fmla="*/ 527783 h 657565"/>
                            <a:gd name="connsiteX523" fmla="*/ 2641585 w 5985716"/>
                            <a:gd name="connsiteY523" fmla="*/ 550098 h 657565"/>
                            <a:gd name="connsiteX524" fmla="*/ 2641585 w 5985716"/>
                            <a:gd name="connsiteY524" fmla="*/ 608920 h 657565"/>
                            <a:gd name="connsiteX525" fmla="*/ 2623285 w 5985716"/>
                            <a:gd name="connsiteY525" fmla="*/ 608920 h 657565"/>
                            <a:gd name="connsiteX526" fmla="*/ 2623285 w 5985716"/>
                            <a:gd name="connsiteY526" fmla="*/ 547764 h 657565"/>
                            <a:gd name="connsiteX527" fmla="*/ 2600596 w 5985716"/>
                            <a:gd name="connsiteY527" fmla="*/ 518353 h 657565"/>
                            <a:gd name="connsiteX528" fmla="*/ 2583277 w 5985716"/>
                            <a:gd name="connsiteY528" fmla="*/ 527316 h 657565"/>
                            <a:gd name="connsiteX529" fmla="*/ 2576414 w 5985716"/>
                            <a:gd name="connsiteY529" fmla="*/ 550192 h 657565"/>
                            <a:gd name="connsiteX530" fmla="*/ 2576414 w 5985716"/>
                            <a:gd name="connsiteY530" fmla="*/ 608920 h 657565"/>
                            <a:gd name="connsiteX531" fmla="*/ 2558114 w 5985716"/>
                            <a:gd name="connsiteY531" fmla="*/ 608920 h 657565"/>
                            <a:gd name="connsiteX532" fmla="*/ 2558114 w 5985716"/>
                            <a:gd name="connsiteY532" fmla="*/ 505655 h 657565"/>
                            <a:gd name="connsiteX533" fmla="*/ 2576414 w 5985716"/>
                            <a:gd name="connsiteY533" fmla="*/ 505655 h 657565"/>
                            <a:gd name="connsiteX534" fmla="*/ 2576414 w 5985716"/>
                            <a:gd name="connsiteY534" fmla="*/ 521995 h 657565"/>
                            <a:gd name="connsiteX535" fmla="*/ 2576789 w 5985716"/>
                            <a:gd name="connsiteY535" fmla="*/ 521995 h 657565"/>
                            <a:gd name="connsiteX536" fmla="*/ 2609000 w 5985716"/>
                            <a:gd name="connsiteY536" fmla="*/ 503228 h 657565"/>
                            <a:gd name="connsiteX537" fmla="*/ 2494288 w 5985716"/>
                            <a:gd name="connsiteY537" fmla="*/ 503228 h 657565"/>
                            <a:gd name="connsiteX538" fmla="*/ 2520150 w 5985716"/>
                            <a:gd name="connsiteY538" fmla="*/ 514105 h 657565"/>
                            <a:gd name="connsiteX539" fmla="*/ 2529020 w 5985716"/>
                            <a:gd name="connsiteY539" fmla="*/ 545803 h 657565"/>
                            <a:gd name="connsiteX540" fmla="*/ 2529020 w 5985716"/>
                            <a:gd name="connsiteY540" fmla="*/ 608920 h 657565"/>
                            <a:gd name="connsiteX541" fmla="*/ 2510814 w 5985716"/>
                            <a:gd name="connsiteY541" fmla="*/ 608920 h 657565"/>
                            <a:gd name="connsiteX542" fmla="*/ 2510814 w 5985716"/>
                            <a:gd name="connsiteY542" fmla="*/ 550192 h 657565"/>
                            <a:gd name="connsiteX543" fmla="*/ 2487566 w 5985716"/>
                            <a:gd name="connsiteY543" fmla="*/ 518353 h 657565"/>
                            <a:gd name="connsiteX544" fmla="*/ 2467771 w 5985716"/>
                            <a:gd name="connsiteY544" fmla="*/ 527316 h 657565"/>
                            <a:gd name="connsiteX545" fmla="*/ 2460021 w 5985716"/>
                            <a:gd name="connsiteY545" fmla="*/ 550005 h 657565"/>
                            <a:gd name="connsiteX546" fmla="*/ 2460021 w 5985716"/>
                            <a:gd name="connsiteY546" fmla="*/ 608920 h 657565"/>
                            <a:gd name="connsiteX547" fmla="*/ 2441722 w 5985716"/>
                            <a:gd name="connsiteY547" fmla="*/ 608920 h 657565"/>
                            <a:gd name="connsiteX548" fmla="*/ 2441722 w 5985716"/>
                            <a:gd name="connsiteY548" fmla="*/ 505655 h 657565"/>
                            <a:gd name="connsiteX549" fmla="*/ 2460021 w 5985716"/>
                            <a:gd name="connsiteY549" fmla="*/ 505655 h 657565"/>
                            <a:gd name="connsiteX550" fmla="*/ 2460021 w 5985716"/>
                            <a:gd name="connsiteY550" fmla="*/ 522742 h 657565"/>
                            <a:gd name="connsiteX551" fmla="*/ 2460395 w 5985716"/>
                            <a:gd name="connsiteY551" fmla="*/ 522742 h 657565"/>
                            <a:gd name="connsiteX552" fmla="*/ 2494288 w 5985716"/>
                            <a:gd name="connsiteY552" fmla="*/ 503228 h 657565"/>
                            <a:gd name="connsiteX553" fmla="*/ 2363138 w 5985716"/>
                            <a:gd name="connsiteY553" fmla="*/ 503228 h 657565"/>
                            <a:gd name="connsiteX554" fmla="*/ 2399599 w 5985716"/>
                            <a:gd name="connsiteY554" fmla="*/ 517466 h 657565"/>
                            <a:gd name="connsiteX555" fmla="*/ 2412811 w 5985716"/>
                            <a:gd name="connsiteY555" fmla="*/ 556821 h 657565"/>
                            <a:gd name="connsiteX556" fmla="*/ 2398712 w 5985716"/>
                            <a:gd name="connsiteY556" fmla="*/ 596315 h 657565"/>
                            <a:gd name="connsiteX557" fmla="*/ 2360898 w 5985716"/>
                            <a:gd name="connsiteY557" fmla="*/ 611347 h 657565"/>
                            <a:gd name="connsiteX558" fmla="*/ 2323924 w 5985716"/>
                            <a:gd name="connsiteY558" fmla="*/ 596782 h 657565"/>
                            <a:gd name="connsiteX559" fmla="*/ 2310106 w 5985716"/>
                            <a:gd name="connsiteY559" fmla="*/ 558408 h 657565"/>
                            <a:gd name="connsiteX560" fmla="*/ 2324391 w 5985716"/>
                            <a:gd name="connsiteY560" fmla="*/ 518027 h 657565"/>
                            <a:gd name="connsiteX561" fmla="*/ 2363138 w 5985716"/>
                            <a:gd name="connsiteY561" fmla="*/ 503228 h 657565"/>
                            <a:gd name="connsiteX562" fmla="*/ 2028716 w 5985716"/>
                            <a:gd name="connsiteY562" fmla="*/ 503228 h 657565"/>
                            <a:gd name="connsiteX563" fmla="*/ 2054579 w 5985716"/>
                            <a:gd name="connsiteY563" fmla="*/ 514105 h 657565"/>
                            <a:gd name="connsiteX564" fmla="*/ 2063449 w 5985716"/>
                            <a:gd name="connsiteY564" fmla="*/ 545803 h 657565"/>
                            <a:gd name="connsiteX565" fmla="*/ 2063449 w 5985716"/>
                            <a:gd name="connsiteY565" fmla="*/ 608920 h 657565"/>
                            <a:gd name="connsiteX566" fmla="*/ 2045242 w 5985716"/>
                            <a:gd name="connsiteY566" fmla="*/ 608920 h 657565"/>
                            <a:gd name="connsiteX567" fmla="*/ 2045242 w 5985716"/>
                            <a:gd name="connsiteY567" fmla="*/ 550192 h 657565"/>
                            <a:gd name="connsiteX568" fmla="*/ 2021993 w 5985716"/>
                            <a:gd name="connsiteY568" fmla="*/ 518353 h 657565"/>
                            <a:gd name="connsiteX569" fmla="*/ 2002200 w 5985716"/>
                            <a:gd name="connsiteY569" fmla="*/ 527316 h 657565"/>
                            <a:gd name="connsiteX570" fmla="*/ 1994450 w 5985716"/>
                            <a:gd name="connsiteY570" fmla="*/ 550005 h 657565"/>
                            <a:gd name="connsiteX571" fmla="*/ 1994450 w 5985716"/>
                            <a:gd name="connsiteY571" fmla="*/ 608920 h 657565"/>
                            <a:gd name="connsiteX572" fmla="*/ 1976150 w 5985716"/>
                            <a:gd name="connsiteY572" fmla="*/ 608920 h 657565"/>
                            <a:gd name="connsiteX573" fmla="*/ 1976150 w 5985716"/>
                            <a:gd name="connsiteY573" fmla="*/ 505655 h 657565"/>
                            <a:gd name="connsiteX574" fmla="*/ 1994450 w 5985716"/>
                            <a:gd name="connsiteY574" fmla="*/ 505655 h 657565"/>
                            <a:gd name="connsiteX575" fmla="*/ 1994450 w 5985716"/>
                            <a:gd name="connsiteY575" fmla="*/ 522742 h 657565"/>
                            <a:gd name="connsiteX576" fmla="*/ 1994824 w 5985716"/>
                            <a:gd name="connsiteY576" fmla="*/ 522742 h 657565"/>
                            <a:gd name="connsiteX577" fmla="*/ 2028716 w 5985716"/>
                            <a:gd name="connsiteY577" fmla="*/ 503228 h 657565"/>
                            <a:gd name="connsiteX578" fmla="*/ 1673096 w 5985716"/>
                            <a:gd name="connsiteY578" fmla="*/ 503228 h 657565"/>
                            <a:gd name="connsiteX579" fmla="*/ 1709555 w 5985716"/>
                            <a:gd name="connsiteY579" fmla="*/ 517466 h 657565"/>
                            <a:gd name="connsiteX580" fmla="*/ 1722767 w 5985716"/>
                            <a:gd name="connsiteY580" fmla="*/ 556821 h 657565"/>
                            <a:gd name="connsiteX581" fmla="*/ 1708668 w 5985716"/>
                            <a:gd name="connsiteY581" fmla="*/ 596315 h 657565"/>
                            <a:gd name="connsiteX582" fmla="*/ 1670854 w 5985716"/>
                            <a:gd name="connsiteY582" fmla="*/ 611347 h 657565"/>
                            <a:gd name="connsiteX583" fmla="*/ 1633881 w 5985716"/>
                            <a:gd name="connsiteY583" fmla="*/ 596782 h 657565"/>
                            <a:gd name="connsiteX584" fmla="*/ 1620062 w 5985716"/>
                            <a:gd name="connsiteY584" fmla="*/ 558408 h 657565"/>
                            <a:gd name="connsiteX585" fmla="*/ 1634348 w 5985716"/>
                            <a:gd name="connsiteY585" fmla="*/ 518027 h 657565"/>
                            <a:gd name="connsiteX586" fmla="*/ 1673096 w 5985716"/>
                            <a:gd name="connsiteY586" fmla="*/ 503228 h 657565"/>
                            <a:gd name="connsiteX587" fmla="*/ 1361934 w 5985716"/>
                            <a:gd name="connsiteY587" fmla="*/ 503228 h 657565"/>
                            <a:gd name="connsiteX588" fmla="*/ 1380234 w 5985716"/>
                            <a:gd name="connsiteY588" fmla="*/ 508923 h 657565"/>
                            <a:gd name="connsiteX589" fmla="*/ 1391251 w 5985716"/>
                            <a:gd name="connsiteY589" fmla="*/ 524329 h 657565"/>
                            <a:gd name="connsiteX590" fmla="*/ 1425611 w 5985716"/>
                            <a:gd name="connsiteY590" fmla="*/ 503228 h 657565"/>
                            <a:gd name="connsiteX591" fmla="*/ 1459690 w 5985716"/>
                            <a:gd name="connsiteY591" fmla="*/ 545244 h 657565"/>
                            <a:gd name="connsiteX592" fmla="*/ 1459690 w 5985716"/>
                            <a:gd name="connsiteY592" fmla="*/ 608920 h 657565"/>
                            <a:gd name="connsiteX593" fmla="*/ 1441390 w 5985716"/>
                            <a:gd name="connsiteY593" fmla="*/ 608920 h 657565"/>
                            <a:gd name="connsiteX594" fmla="*/ 1441390 w 5985716"/>
                            <a:gd name="connsiteY594" fmla="*/ 549631 h 657565"/>
                            <a:gd name="connsiteX595" fmla="*/ 1436161 w 5985716"/>
                            <a:gd name="connsiteY595" fmla="*/ 525589 h 657565"/>
                            <a:gd name="connsiteX596" fmla="*/ 1418981 w 5985716"/>
                            <a:gd name="connsiteY596" fmla="*/ 518353 h 657565"/>
                            <a:gd name="connsiteX597" fmla="*/ 1401708 w 5985716"/>
                            <a:gd name="connsiteY597" fmla="*/ 527783 h 657565"/>
                            <a:gd name="connsiteX598" fmla="*/ 1394519 w 5985716"/>
                            <a:gd name="connsiteY598" fmla="*/ 550098 h 657565"/>
                            <a:gd name="connsiteX599" fmla="*/ 1394519 w 5985716"/>
                            <a:gd name="connsiteY599" fmla="*/ 608920 h 657565"/>
                            <a:gd name="connsiteX600" fmla="*/ 1376219 w 5985716"/>
                            <a:gd name="connsiteY600" fmla="*/ 608920 h 657565"/>
                            <a:gd name="connsiteX601" fmla="*/ 1376219 w 5985716"/>
                            <a:gd name="connsiteY601" fmla="*/ 547764 h 657565"/>
                            <a:gd name="connsiteX602" fmla="*/ 1353531 w 5985716"/>
                            <a:gd name="connsiteY602" fmla="*/ 518353 h 657565"/>
                            <a:gd name="connsiteX603" fmla="*/ 1336211 w 5985716"/>
                            <a:gd name="connsiteY603" fmla="*/ 527316 h 657565"/>
                            <a:gd name="connsiteX604" fmla="*/ 1329348 w 5985716"/>
                            <a:gd name="connsiteY604" fmla="*/ 550192 h 657565"/>
                            <a:gd name="connsiteX605" fmla="*/ 1329348 w 5985716"/>
                            <a:gd name="connsiteY605" fmla="*/ 608920 h 657565"/>
                            <a:gd name="connsiteX606" fmla="*/ 1311049 w 5985716"/>
                            <a:gd name="connsiteY606" fmla="*/ 608920 h 657565"/>
                            <a:gd name="connsiteX607" fmla="*/ 1311049 w 5985716"/>
                            <a:gd name="connsiteY607" fmla="*/ 505655 h 657565"/>
                            <a:gd name="connsiteX608" fmla="*/ 1329348 w 5985716"/>
                            <a:gd name="connsiteY608" fmla="*/ 505655 h 657565"/>
                            <a:gd name="connsiteX609" fmla="*/ 1329348 w 5985716"/>
                            <a:gd name="connsiteY609" fmla="*/ 521995 h 657565"/>
                            <a:gd name="connsiteX610" fmla="*/ 1329722 w 5985716"/>
                            <a:gd name="connsiteY610" fmla="*/ 521995 h 657565"/>
                            <a:gd name="connsiteX611" fmla="*/ 1361934 w 5985716"/>
                            <a:gd name="connsiteY611" fmla="*/ 503228 h 657565"/>
                            <a:gd name="connsiteX612" fmla="*/ 1244051 w 5985716"/>
                            <a:gd name="connsiteY612" fmla="*/ 503228 h 657565"/>
                            <a:gd name="connsiteX613" fmla="*/ 1275703 w 5985716"/>
                            <a:gd name="connsiteY613" fmla="*/ 516252 h 657565"/>
                            <a:gd name="connsiteX614" fmla="*/ 1287093 w 5985716"/>
                            <a:gd name="connsiteY614" fmla="*/ 552712 h 657565"/>
                            <a:gd name="connsiteX615" fmla="*/ 1287093 w 5985716"/>
                            <a:gd name="connsiteY615" fmla="*/ 561956 h 657565"/>
                            <a:gd name="connsiteX616" fmla="*/ 1214827 w 5985716"/>
                            <a:gd name="connsiteY616" fmla="*/ 561956 h 657565"/>
                            <a:gd name="connsiteX617" fmla="*/ 1223883 w 5985716"/>
                            <a:gd name="connsiteY617" fmla="*/ 587492 h 657565"/>
                            <a:gd name="connsiteX618" fmla="*/ 1247879 w 5985716"/>
                            <a:gd name="connsiteY618" fmla="*/ 596502 h 657565"/>
                            <a:gd name="connsiteX619" fmla="*/ 1279718 w 5985716"/>
                            <a:gd name="connsiteY619" fmla="*/ 585392 h 657565"/>
                            <a:gd name="connsiteX620" fmla="*/ 1279718 w 5985716"/>
                            <a:gd name="connsiteY620" fmla="*/ 601731 h 657565"/>
                            <a:gd name="connsiteX621" fmla="*/ 1243584 w 5985716"/>
                            <a:gd name="connsiteY621" fmla="*/ 611347 h 657565"/>
                            <a:gd name="connsiteX622" fmla="*/ 1208618 w 5985716"/>
                            <a:gd name="connsiteY622" fmla="*/ 597156 h 657565"/>
                            <a:gd name="connsiteX623" fmla="*/ 1196060 w 5985716"/>
                            <a:gd name="connsiteY623" fmla="*/ 557755 h 657565"/>
                            <a:gd name="connsiteX624" fmla="*/ 1209831 w 5985716"/>
                            <a:gd name="connsiteY624" fmla="*/ 518633 h 657565"/>
                            <a:gd name="connsiteX625" fmla="*/ 1244051 w 5985716"/>
                            <a:gd name="connsiteY625" fmla="*/ 503228 h 657565"/>
                            <a:gd name="connsiteX626" fmla="*/ 1008184 w 5985716"/>
                            <a:gd name="connsiteY626" fmla="*/ 503228 h 657565"/>
                            <a:gd name="connsiteX627" fmla="*/ 1045531 w 5985716"/>
                            <a:gd name="connsiteY627" fmla="*/ 542442 h 657565"/>
                            <a:gd name="connsiteX628" fmla="*/ 1045531 w 5985716"/>
                            <a:gd name="connsiteY628" fmla="*/ 608920 h 657565"/>
                            <a:gd name="connsiteX629" fmla="*/ 1027418 w 5985716"/>
                            <a:gd name="connsiteY629" fmla="*/ 608920 h 657565"/>
                            <a:gd name="connsiteX630" fmla="*/ 1027418 w 5985716"/>
                            <a:gd name="connsiteY630" fmla="*/ 592954 h 657565"/>
                            <a:gd name="connsiteX631" fmla="*/ 1026951 w 5985716"/>
                            <a:gd name="connsiteY631" fmla="*/ 592954 h 657565"/>
                            <a:gd name="connsiteX632" fmla="*/ 995299 w 5985716"/>
                            <a:gd name="connsiteY632" fmla="*/ 611347 h 657565"/>
                            <a:gd name="connsiteX633" fmla="*/ 971397 w 5985716"/>
                            <a:gd name="connsiteY633" fmla="*/ 603224 h 657565"/>
                            <a:gd name="connsiteX634" fmla="*/ 962528 w 5985716"/>
                            <a:gd name="connsiteY634" fmla="*/ 581283 h 657565"/>
                            <a:gd name="connsiteX635" fmla="*/ 996794 w 5985716"/>
                            <a:gd name="connsiteY635" fmla="*/ 547578 h 657565"/>
                            <a:gd name="connsiteX636" fmla="*/ 1027418 w 5985716"/>
                            <a:gd name="connsiteY636" fmla="*/ 543282 h 657565"/>
                            <a:gd name="connsiteX637" fmla="*/ 1006503 w 5985716"/>
                            <a:gd name="connsiteY637" fmla="*/ 517980 h 657565"/>
                            <a:gd name="connsiteX638" fmla="*/ 972611 w 5985716"/>
                            <a:gd name="connsiteY638" fmla="*/ 530491 h 657565"/>
                            <a:gd name="connsiteX639" fmla="*/ 972611 w 5985716"/>
                            <a:gd name="connsiteY639" fmla="*/ 512845 h 657565"/>
                            <a:gd name="connsiteX640" fmla="*/ 1008184 w 5985716"/>
                            <a:gd name="connsiteY640" fmla="*/ 503228 h 657565"/>
                            <a:gd name="connsiteX641" fmla="*/ 917569 w 5985716"/>
                            <a:gd name="connsiteY641" fmla="*/ 503228 h 657565"/>
                            <a:gd name="connsiteX642" fmla="*/ 941844 w 5985716"/>
                            <a:gd name="connsiteY642" fmla="*/ 508269 h 657565"/>
                            <a:gd name="connsiteX643" fmla="*/ 941844 w 5985716"/>
                            <a:gd name="connsiteY643" fmla="*/ 526383 h 657565"/>
                            <a:gd name="connsiteX644" fmla="*/ 917569 w 5985716"/>
                            <a:gd name="connsiteY644" fmla="*/ 518353 h 657565"/>
                            <a:gd name="connsiteX645" fmla="*/ 892033 w 5985716"/>
                            <a:gd name="connsiteY645" fmla="*/ 529231 h 657565"/>
                            <a:gd name="connsiteX646" fmla="*/ 882182 w 5985716"/>
                            <a:gd name="connsiteY646" fmla="*/ 558221 h 657565"/>
                            <a:gd name="connsiteX647" fmla="*/ 891473 w 5985716"/>
                            <a:gd name="connsiteY647" fmla="*/ 586139 h 657565"/>
                            <a:gd name="connsiteX648" fmla="*/ 916541 w 5985716"/>
                            <a:gd name="connsiteY648" fmla="*/ 596222 h 657565"/>
                            <a:gd name="connsiteX649" fmla="*/ 941751 w 5985716"/>
                            <a:gd name="connsiteY649" fmla="*/ 587445 h 657565"/>
                            <a:gd name="connsiteX650" fmla="*/ 941751 w 5985716"/>
                            <a:gd name="connsiteY650" fmla="*/ 604252 h 657565"/>
                            <a:gd name="connsiteX651" fmla="*/ 913180 w 5985716"/>
                            <a:gd name="connsiteY651" fmla="*/ 611347 h 657565"/>
                            <a:gd name="connsiteX652" fmla="*/ 877141 w 5985716"/>
                            <a:gd name="connsiteY652" fmla="*/ 596969 h 657565"/>
                            <a:gd name="connsiteX653" fmla="*/ 863509 w 5985716"/>
                            <a:gd name="connsiteY653" fmla="*/ 559715 h 657565"/>
                            <a:gd name="connsiteX654" fmla="*/ 878214 w 5985716"/>
                            <a:gd name="connsiteY654" fmla="*/ 518774 h 657565"/>
                            <a:gd name="connsiteX655" fmla="*/ 917569 w 5985716"/>
                            <a:gd name="connsiteY655" fmla="*/ 503228 h 657565"/>
                            <a:gd name="connsiteX656" fmla="*/ 522531 w 5985716"/>
                            <a:gd name="connsiteY656" fmla="*/ 503228 h 657565"/>
                            <a:gd name="connsiteX657" fmla="*/ 546993 w 5985716"/>
                            <a:gd name="connsiteY657" fmla="*/ 507803 h 657565"/>
                            <a:gd name="connsiteX658" fmla="*/ 546993 w 5985716"/>
                            <a:gd name="connsiteY658" fmla="*/ 525449 h 657565"/>
                            <a:gd name="connsiteX659" fmla="*/ 520758 w 5985716"/>
                            <a:gd name="connsiteY659" fmla="*/ 517980 h 657565"/>
                            <a:gd name="connsiteX660" fmla="*/ 506472 w 5985716"/>
                            <a:gd name="connsiteY660" fmla="*/ 521808 h 657565"/>
                            <a:gd name="connsiteX661" fmla="*/ 500964 w 5985716"/>
                            <a:gd name="connsiteY661" fmla="*/ 531892 h 657565"/>
                            <a:gd name="connsiteX662" fmla="*/ 504931 w 5985716"/>
                            <a:gd name="connsiteY662" fmla="*/ 541509 h 657565"/>
                            <a:gd name="connsiteX663" fmla="*/ 522531 w 5985716"/>
                            <a:gd name="connsiteY663" fmla="*/ 550379 h 657565"/>
                            <a:gd name="connsiteX664" fmla="*/ 545873 w 5985716"/>
                            <a:gd name="connsiteY664" fmla="*/ 563730 h 657565"/>
                            <a:gd name="connsiteX665" fmla="*/ 551942 w 5985716"/>
                            <a:gd name="connsiteY665" fmla="*/ 580816 h 657565"/>
                            <a:gd name="connsiteX666" fmla="*/ 540319 w 5985716"/>
                            <a:gd name="connsiteY666" fmla="*/ 603178 h 657565"/>
                            <a:gd name="connsiteX667" fmla="*/ 510208 w 5985716"/>
                            <a:gd name="connsiteY667" fmla="*/ 611347 h 657565"/>
                            <a:gd name="connsiteX668" fmla="*/ 482197 w 5985716"/>
                            <a:gd name="connsiteY668" fmla="*/ 605278 h 657565"/>
                            <a:gd name="connsiteX669" fmla="*/ 482197 w 5985716"/>
                            <a:gd name="connsiteY669" fmla="*/ 586605 h 657565"/>
                            <a:gd name="connsiteX670" fmla="*/ 511980 w 5985716"/>
                            <a:gd name="connsiteY670" fmla="*/ 596595 h 657565"/>
                            <a:gd name="connsiteX671" fmla="*/ 533362 w 5985716"/>
                            <a:gd name="connsiteY671" fmla="*/ 582591 h 657565"/>
                            <a:gd name="connsiteX672" fmla="*/ 528694 w 5985716"/>
                            <a:gd name="connsiteY672" fmla="*/ 572740 h 657565"/>
                            <a:gd name="connsiteX673" fmla="*/ 509740 w 5985716"/>
                            <a:gd name="connsiteY673" fmla="*/ 563544 h 657565"/>
                            <a:gd name="connsiteX674" fmla="*/ 487425 w 5985716"/>
                            <a:gd name="connsiteY674" fmla="*/ 549865 h 657565"/>
                            <a:gd name="connsiteX675" fmla="*/ 482289 w 5985716"/>
                            <a:gd name="connsiteY675" fmla="*/ 533479 h 657565"/>
                            <a:gd name="connsiteX676" fmla="*/ 493914 w 5985716"/>
                            <a:gd name="connsiteY676" fmla="*/ 511491 h 657565"/>
                            <a:gd name="connsiteX677" fmla="*/ 522531 w 5985716"/>
                            <a:gd name="connsiteY677" fmla="*/ 503228 h 657565"/>
                            <a:gd name="connsiteX678" fmla="*/ 403613 w 5985716"/>
                            <a:gd name="connsiteY678" fmla="*/ 503228 h 657565"/>
                            <a:gd name="connsiteX679" fmla="*/ 434238 w 5985716"/>
                            <a:gd name="connsiteY679" fmla="*/ 519661 h 657565"/>
                            <a:gd name="connsiteX680" fmla="*/ 434611 w 5985716"/>
                            <a:gd name="connsiteY680" fmla="*/ 519661 h 657565"/>
                            <a:gd name="connsiteX681" fmla="*/ 434611 w 5985716"/>
                            <a:gd name="connsiteY681" fmla="*/ 505655 h 657565"/>
                            <a:gd name="connsiteX682" fmla="*/ 452912 w 5985716"/>
                            <a:gd name="connsiteY682" fmla="*/ 505655 h 657565"/>
                            <a:gd name="connsiteX683" fmla="*/ 452912 w 5985716"/>
                            <a:gd name="connsiteY683" fmla="*/ 600237 h 657565"/>
                            <a:gd name="connsiteX684" fmla="*/ 397264 w 5985716"/>
                            <a:gd name="connsiteY684" fmla="*/ 657565 h 657565"/>
                            <a:gd name="connsiteX685" fmla="*/ 363839 w 5985716"/>
                            <a:gd name="connsiteY685" fmla="*/ 650375 h 657565"/>
                            <a:gd name="connsiteX686" fmla="*/ 363839 w 5985716"/>
                            <a:gd name="connsiteY686" fmla="*/ 632729 h 657565"/>
                            <a:gd name="connsiteX687" fmla="*/ 396985 w 5985716"/>
                            <a:gd name="connsiteY687" fmla="*/ 642346 h 657565"/>
                            <a:gd name="connsiteX688" fmla="*/ 434611 w 5985716"/>
                            <a:gd name="connsiteY688" fmla="*/ 602758 h 657565"/>
                            <a:gd name="connsiteX689" fmla="*/ 434611 w 5985716"/>
                            <a:gd name="connsiteY689" fmla="*/ 591834 h 657565"/>
                            <a:gd name="connsiteX690" fmla="*/ 434238 w 5985716"/>
                            <a:gd name="connsiteY690" fmla="*/ 591834 h 657565"/>
                            <a:gd name="connsiteX691" fmla="*/ 399132 w 5985716"/>
                            <a:gd name="connsiteY691" fmla="*/ 611347 h 657565"/>
                            <a:gd name="connsiteX692" fmla="*/ 368040 w 5985716"/>
                            <a:gd name="connsiteY692" fmla="*/ 597436 h 657565"/>
                            <a:gd name="connsiteX693" fmla="*/ 356369 w 5985716"/>
                            <a:gd name="connsiteY693" fmla="*/ 560556 h 657565"/>
                            <a:gd name="connsiteX694" fmla="*/ 369255 w 5985716"/>
                            <a:gd name="connsiteY694" fmla="*/ 518681 h 657565"/>
                            <a:gd name="connsiteX695" fmla="*/ 403613 w 5985716"/>
                            <a:gd name="connsiteY695" fmla="*/ 503228 h 657565"/>
                            <a:gd name="connsiteX696" fmla="*/ 299452 w 5985716"/>
                            <a:gd name="connsiteY696" fmla="*/ 503228 h 657565"/>
                            <a:gd name="connsiteX697" fmla="*/ 325314 w 5985716"/>
                            <a:gd name="connsiteY697" fmla="*/ 514105 h 657565"/>
                            <a:gd name="connsiteX698" fmla="*/ 334184 w 5985716"/>
                            <a:gd name="connsiteY698" fmla="*/ 545803 h 657565"/>
                            <a:gd name="connsiteX699" fmla="*/ 334184 w 5985716"/>
                            <a:gd name="connsiteY699" fmla="*/ 608920 h 657565"/>
                            <a:gd name="connsiteX700" fmla="*/ 315979 w 5985716"/>
                            <a:gd name="connsiteY700" fmla="*/ 608920 h 657565"/>
                            <a:gd name="connsiteX701" fmla="*/ 315979 w 5985716"/>
                            <a:gd name="connsiteY701" fmla="*/ 550192 h 657565"/>
                            <a:gd name="connsiteX702" fmla="*/ 292730 w 5985716"/>
                            <a:gd name="connsiteY702" fmla="*/ 518353 h 657565"/>
                            <a:gd name="connsiteX703" fmla="*/ 272936 w 5985716"/>
                            <a:gd name="connsiteY703" fmla="*/ 527316 h 657565"/>
                            <a:gd name="connsiteX704" fmla="*/ 265186 w 5985716"/>
                            <a:gd name="connsiteY704" fmla="*/ 550005 h 657565"/>
                            <a:gd name="connsiteX705" fmla="*/ 265186 w 5985716"/>
                            <a:gd name="connsiteY705" fmla="*/ 608920 h 657565"/>
                            <a:gd name="connsiteX706" fmla="*/ 246887 w 5985716"/>
                            <a:gd name="connsiteY706" fmla="*/ 608920 h 657565"/>
                            <a:gd name="connsiteX707" fmla="*/ 246887 w 5985716"/>
                            <a:gd name="connsiteY707" fmla="*/ 505655 h 657565"/>
                            <a:gd name="connsiteX708" fmla="*/ 265186 w 5985716"/>
                            <a:gd name="connsiteY708" fmla="*/ 505655 h 657565"/>
                            <a:gd name="connsiteX709" fmla="*/ 265186 w 5985716"/>
                            <a:gd name="connsiteY709" fmla="*/ 522742 h 657565"/>
                            <a:gd name="connsiteX710" fmla="*/ 265559 w 5985716"/>
                            <a:gd name="connsiteY710" fmla="*/ 522742 h 657565"/>
                            <a:gd name="connsiteX711" fmla="*/ 299452 w 5985716"/>
                            <a:gd name="connsiteY711" fmla="*/ 503228 h 657565"/>
                            <a:gd name="connsiteX712" fmla="*/ 176807 w 5985716"/>
                            <a:gd name="connsiteY712" fmla="*/ 503228 h 657565"/>
                            <a:gd name="connsiteX713" fmla="*/ 214154 w 5985716"/>
                            <a:gd name="connsiteY713" fmla="*/ 542442 h 657565"/>
                            <a:gd name="connsiteX714" fmla="*/ 214154 w 5985716"/>
                            <a:gd name="connsiteY714" fmla="*/ 608920 h 657565"/>
                            <a:gd name="connsiteX715" fmla="*/ 196041 w 5985716"/>
                            <a:gd name="connsiteY715" fmla="*/ 608920 h 657565"/>
                            <a:gd name="connsiteX716" fmla="*/ 196041 w 5985716"/>
                            <a:gd name="connsiteY716" fmla="*/ 592954 h 657565"/>
                            <a:gd name="connsiteX717" fmla="*/ 195574 w 5985716"/>
                            <a:gd name="connsiteY717" fmla="*/ 592954 h 657565"/>
                            <a:gd name="connsiteX718" fmla="*/ 163922 w 5985716"/>
                            <a:gd name="connsiteY718" fmla="*/ 611347 h 657565"/>
                            <a:gd name="connsiteX719" fmla="*/ 140021 w 5985716"/>
                            <a:gd name="connsiteY719" fmla="*/ 603224 h 657565"/>
                            <a:gd name="connsiteX720" fmla="*/ 131150 w 5985716"/>
                            <a:gd name="connsiteY720" fmla="*/ 581283 h 657565"/>
                            <a:gd name="connsiteX721" fmla="*/ 165416 w 5985716"/>
                            <a:gd name="connsiteY721" fmla="*/ 547578 h 657565"/>
                            <a:gd name="connsiteX722" fmla="*/ 196041 w 5985716"/>
                            <a:gd name="connsiteY722" fmla="*/ 543282 h 657565"/>
                            <a:gd name="connsiteX723" fmla="*/ 175126 w 5985716"/>
                            <a:gd name="connsiteY723" fmla="*/ 517980 h 657565"/>
                            <a:gd name="connsiteX724" fmla="*/ 141234 w 5985716"/>
                            <a:gd name="connsiteY724" fmla="*/ 530491 h 657565"/>
                            <a:gd name="connsiteX725" fmla="*/ 141234 w 5985716"/>
                            <a:gd name="connsiteY725" fmla="*/ 512845 h 657565"/>
                            <a:gd name="connsiteX726" fmla="*/ 176807 w 5985716"/>
                            <a:gd name="connsiteY726" fmla="*/ 503228 h 657565"/>
                            <a:gd name="connsiteX727" fmla="*/ 787629 w 5985716"/>
                            <a:gd name="connsiteY727" fmla="*/ 482780 h 657565"/>
                            <a:gd name="connsiteX728" fmla="*/ 785295 w 5985716"/>
                            <a:gd name="connsiteY728" fmla="*/ 492864 h 657565"/>
                            <a:gd name="connsiteX729" fmla="*/ 763634 w 5985716"/>
                            <a:gd name="connsiteY729" fmla="*/ 552993 h 657565"/>
                            <a:gd name="connsiteX730" fmla="*/ 812185 w 5985716"/>
                            <a:gd name="connsiteY730" fmla="*/ 552993 h 657565"/>
                            <a:gd name="connsiteX731" fmla="*/ 790337 w 5985716"/>
                            <a:gd name="connsiteY731" fmla="*/ 492864 h 657565"/>
                            <a:gd name="connsiteX732" fmla="*/ 788096 w 5985716"/>
                            <a:gd name="connsiteY732" fmla="*/ 482780 h 657565"/>
                            <a:gd name="connsiteX733" fmla="*/ 3754259 w 5985716"/>
                            <a:gd name="connsiteY733" fmla="*/ 475031 h 657565"/>
                            <a:gd name="connsiteX734" fmla="*/ 3754259 w 5985716"/>
                            <a:gd name="connsiteY734" fmla="*/ 505655 h 657565"/>
                            <a:gd name="connsiteX735" fmla="*/ 3779935 w 5985716"/>
                            <a:gd name="connsiteY735" fmla="*/ 505655 h 657565"/>
                            <a:gd name="connsiteX736" fmla="*/ 3779935 w 5985716"/>
                            <a:gd name="connsiteY736" fmla="*/ 520781 h 657565"/>
                            <a:gd name="connsiteX737" fmla="*/ 3754259 w 5985716"/>
                            <a:gd name="connsiteY737" fmla="*/ 520781 h 657565"/>
                            <a:gd name="connsiteX738" fmla="*/ 3754259 w 5985716"/>
                            <a:gd name="connsiteY738" fmla="*/ 577175 h 657565"/>
                            <a:gd name="connsiteX739" fmla="*/ 3757713 w 5985716"/>
                            <a:gd name="connsiteY739" fmla="*/ 591741 h 657565"/>
                            <a:gd name="connsiteX740" fmla="*/ 3769198 w 5985716"/>
                            <a:gd name="connsiteY740" fmla="*/ 596128 h 657565"/>
                            <a:gd name="connsiteX741" fmla="*/ 3779935 w 5985716"/>
                            <a:gd name="connsiteY741" fmla="*/ 592674 h 657565"/>
                            <a:gd name="connsiteX742" fmla="*/ 3779935 w 5985716"/>
                            <a:gd name="connsiteY742" fmla="*/ 607893 h 657565"/>
                            <a:gd name="connsiteX743" fmla="*/ 3763782 w 5985716"/>
                            <a:gd name="connsiteY743" fmla="*/ 611161 h 657565"/>
                            <a:gd name="connsiteX744" fmla="*/ 3736052 w 5985716"/>
                            <a:gd name="connsiteY744" fmla="*/ 580443 h 657565"/>
                            <a:gd name="connsiteX745" fmla="*/ 3736052 w 5985716"/>
                            <a:gd name="connsiteY745" fmla="*/ 520781 h 657565"/>
                            <a:gd name="connsiteX746" fmla="*/ 3718313 w 5985716"/>
                            <a:gd name="connsiteY746" fmla="*/ 520781 h 657565"/>
                            <a:gd name="connsiteX747" fmla="*/ 3718313 w 5985716"/>
                            <a:gd name="connsiteY747" fmla="*/ 505655 h 657565"/>
                            <a:gd name="connsiteX748" fmla="*/ 3736052 w 5985716"/>
                            <a:gd name="connsiteY748" fmla="*/ 505655 h 657565"/>
                            <a:gd name="connsiteX749" fmla="*/ 3736052 w 5985716"/>
                            <a:gd name="connsiteY749" fmla="*/ 480819 h 657565"/>
                            <a:gd name="connsiteX750" fmla="*/ 2989391 w 5985716"/>
                            <a:gd name="connsiteY750" fmla="*/ 475031 h 657565"/>
                            <a:gd name="connsiteX751" fmla="*/ 2989391 w 5985716"/>
                            <a:gd name="connsiteY751" fmla="*/ 505655 h 657565"/>
                            <a:gd name="connsiteX752" fmla="*/ 3015067 w 5985716"/>
                            <a:gd name="connsiteY752" fmla="*/ 505655 h 657565"/>
                            <a:gd name="connsiteX753" fmla="*/ 3015067 w 5985716"/>
                            <a:gd name="connsiteY753" fmla="*/ 520781 h 657565"/>
                            <a:gd name="connsiteX754" fmla="*/ 2989391 w 5985716"/>
                            <a:gd name="connsiteY754" fmla="*/ 520781 h 657565"/>
                            <a:gd name="connsiteX755" fmla="*/ 2989391 w 5985716"/>
                            <a:gd name="connsiteY755" fmla="*/ 577175 h 657565"/>
                            <a:gd name="connsiteX756" fmla="*/ 2992846 w 5985716"/>
                            <a:gd name="connsiteY756" fmla="*/ 591741 h 657565"/>
                            <a:gd name="connsiteX757" fmla="*/ 3004331 w 5985716"/>
                            <a:gd name="connsiteY757" fmla="*/ 596128 h 657565"/>
                            <a:gd name="connsiteX758" fmla="*/ 3015067 w 5985716"/>
                            <a:gd name="connsiteY758" fmla="*/ 592674 h 657565"/>
                            <a:gd name="connsiteX759" fmla="*/ 3015067 w 5985716"/>
                            <a:gd name="connsiteY759" fmla="*/ 607893 h 657565"/>
                            <a:gd name="connsiteX760" fmla="*/ 2998915 w 5985716"/>
                            <a:gd name="connsiteY760" fmla="*/ 611161 h 657565"/>
                            <a:gd name="connsiteX761" fmla="*/ 2971185 w 5985716"/>
                            <a:gd name="connsiteY761" fmla="*/ 580443 h 657565"/>
                            <a:gd name="connsiteX762" fmla="*/ 2971185 w 5985716"/>
                            <a:gd name="connsiteY762" fmla="*/ 520781 h 657565"/>
                            <a:gd name="connsiteX763" fmla="*/ 2953445 w 5985716"/>
                            <a:gd name="connsiteY763" fmla="*/ 520781 h 657565"/>
                            <a:gd name="connsiteX764" fmla="*/ 2953445 w 5985716"/>
                            <a:gd name="connsiteY764" fmla="*/ 505655 h 657565"/>
                            <a:gd name="connsiteX765" fmla="*/ 2971185 w 5985716"/>
                            <a:gd name="connsiteY765" fmla="*/ 505655 h 657565"/>
                            <a:gd name="connsiteX766" fmla="*/ 2971185 w 5985716"/>
                            <a:gd name="connsiteY766" fmla="*/ 480819 h 657565"/>
                            <a:gd name="connsiteX767" fmla="*/ 4399762 w 5985716"/>
                            <a:gd name="connsiteY767" fmla="*/ 464293 h 657565"/>
                            <a:gd name="connsiteX768" fmla="*/ 4501812 w 5985716"/>
                            <a:gd name="connsiteY768" fmla="*/ 464293 h 657565"/>
                            <a:gd name="connsiteX769" fmla="*/ 4501812 w 5985716"/>
                            <a:gd name="connsiteY769" fmla="*/ 480913 h 657565"/>
                            <a:gd name="connsiteX770" fmla="*/ 4460077 w 5985716"/>
                            <a:gd name="connsiteY770" fmla="*/ 480913 h 657565"/>
                            <a:gd name="connsiteX771" fmla="*/ 4460077 w 5985716"/>
                            <a:gd name="connsiteY771" fmla="*/ 608920 h 657565"/>
                            <a:gd name="connsiteX772" fmla="*/ 4441309 w 5985716"/>
                            <a:gd name="connsiteY772" fmla="*/ 608920 h 657565"/>
                            <a:gd name="connsiteX773" fmla="*/ 4441309 w 5985716"/>
                            <a:gd name="connsiteY773" fmla="*/ 480913 h 657565"/>
                            <a:gd name="connsiteX774" fmla="*/ 4399762 w 5985716"/>
                            <a:gd name="connsiteY774" fmla="*/ 480913 h 657565"/>
                            <a:gd name="connsiteX775" fmla="*/ 3211639 w 5985716"/>
                            <a:gd name="connsiteY775" fmla="*/ 464293 h 657565"/>
                            <a:gd name="connsiteX776" fmla="*/ 3258136 w 5985716"/>
                            <a:gd name="connsiteY776" fmla="*/ 464293 h 657565"/>
                            <a:gd name="connsiteX777" fmla="*/ 3258136 w 5985716"/>
                            <a:gd name="connsiteY777" fmla="*/ 480072 h 657565"/>
                            <a:gd name="connsiteX778" fmla="*/ 3244224 w 5985716"/>
                            <a:gd name="connsiteY778" fmla="*/ 480072 h 657565"/>
                            <a:gd name="connsiteX779" fmla="*/ 3244224 w 5985716"/>
                            <a:gd name="connsiteY779" fmla="*/ 593141 h 657565"/>
                            <a:gd name="connsiteX780" fmla="*/ 3258136 w 5985716"/>
                            <a:gd name="connsiteY780" fmla="*/ 593141 h 657565"/>
                            <a:gd name="connsiteX781" fmla="*/ 3258136 w 5985716"/>
                            <a:gd name="connsiteY781" fmla="*/ 608920 h 657565"/>
                            <a:gd name="connsiteX782" fmla="*/ 3211639 w 5985716"/>
                            <a:gd name="connsiteY782" fmla="*/ 608920 h 657565"/>
                            <a:gd name="connsiteX783" fmla="*/ 3211639 w 5985716"/>
                            <a:gd name="connsiteY783" fmla="*/ 593141 h 657565"/>
                            <a:gd name="connsiteX784" fmla="*/ 3225550 w 5985716"/>
                            <a:gd name="connsiteY784" fmla="*/ 593141 h 657565"/>
                            <a:gd name="connsiteX785" fmla="*/ 3225550 w 5985716"/>
                            <a:gd name="connsiteY785" fmla="*/ 480072 h 657565"/>
                            <a:gd name="connsiteX786" fmla="*/ 3211639 w 5985716"/>
                            <a:gd name="connsiteY786" fmla="*/ 480072 h 657565"/>
                            <a:gd name="connsiteX787" fmla="*/ 1870405 w 5985716"/>
                            <a:gd name="connsiteY787" fmla="*/ 464293 h 657565"/>
                            <a:gd name="connsiteX788" fmla="*/ 1944912 w 5985716"/>
                            <a:gd name="connsiteY788" fmla="*/ 464293 h 657565"/>
                            <a:gd name="connsiteX789" fmla="*/ 1944912 w 5985716"/>
                            <a:gd name="connsiteY789" fmla="*/ 480913 h 657565"/>
                            <a:gd name="connsiteX790" fmla="*/ 1889079 w 5985716"/>
                            <a:gd name="connsiteY790" fmla="*/ 480913 h 657565"/>
                            <a:gd name="connsiteX791" fmla="*/ 1889079 w 5985716"/>
                            <a:gd name="connsiteY791" fmla="*/ 527223 h 657565"/>
                            <a:gd name="connsiteX792" fmla="*/ 1940805 w 5985716"/>
                            <a:gd name="connsiteY792" fmla="*/ 527223 h 657565"/>
                            <a:gd name="connsiteX793" fmla="*/ 1940805 w 5985716"/>
                            <a:gd name="connsiteY793" fmla="*/ 543749 h 657565"/>
                            <a:gd name="connsiteX794" fmla="*/ 1889079 w 5985716"/>
                            <a:gd name="connsiteY794" fmla="*/ 543749 h 657565"/>
                            <a:gd name="connsiteX795" fmla="*/ 1889079 w 5985716"/>
                            <a:gd name="connsiteY795" fmla="*/ 592394 h 657565"/>
                            <a:gd name="connsiteX796" fmla="*/ 1948181 w 5985716"/>
                            <a:gd name="connsiteY796" fmla="*/ 592394 h 657565"/>
                            <a:gd name="connsiteX797" fmla="*/ 1948181 w 5985716"/>
                            <a:gd name="connsiteY797" fmla="*/ 608920 h 657565"/>
                            <a:gd name="connsiteX798" fmla="*/ 1870405 w 5985716"/>
                            <a:gd name="connsiteY798" fmla="*/ 608920 h 657565"/>
                            <a:gd name="connsiteX799" fmla="*/ 778293 w 5985716"/>
                            <a:gd name="connsiteY799" fmla="*/ 464293 h 657565"/>
                            <a:gd name="connsiteX800" fmla="*/ 798274 w 5985716"/>
                            <a:gd name="connsiteY800" fmla="*/ 464293 h 657565"/>
                            <a:gd name="connsiteX801" fmla="*/ 853361 w 5985716"/>
                            <a:gd name="connsiteY801" fmla="*/ 608920 h 657565"/>
                            <a:gd name="connsiteX802" fmla="*/ 832726 w 5985716"/>
                            <a:gd name="connsiteY802" fmla="*/ 608920 h 657565"/>
                            <a:gd name="connsiteX803" fmla="*/ 817974 w 5985716"/>
                            <a:gd name="connsiteY803" fmla="*/ 569332 h 657565"/>
                            <a:gd name="connsiteX804" fmla="*/ 757753 w 5985716"/>
                            <a:gd name="connsiteY804" fmla="*/ 569332 h 657565"/>
                            <a:gd name="connsiteX805" fmla="*/ 743841 w 5985716"/>
                            <a:gd name="connsiteY805" fmla="*/ 608920 h 657565"/>
                            <a:gd name="connsiteX806" fmla="*/ 723207 w 5985716"/>
                            <a:gd name="connsiteY806" fmla="*/ 608920 h 657565"/>
                            <a:gd name="connsiteX807" fmla="*/ 37349 w 5985716"/>
                            <a:gd name="connsiteY807" fmla="*/ 464293 h 657565"/>
                            <a:gd name="connsiteX808" fmla="*/ 56022 w 5985716"/>
                            <a:gd name="connsiteY808" fmla="*/ 464293 h 657565"/>
                            <a:gd name="connsiteX809" fmla="*/ 56022 w 5985716"/>
                            <a:gd name="connsiteY809" fmla="*/ 556447 h 657565"/>
                            <a:gd name="connsiteX810" fmla="*/ 44911 w 5985716"/>
                            <a:gd name="connsiteY810" fmla="*/ 597016 h 657565"/>
                            <a:gd name="connsiteX811" fmla="*/ 14660 w 5985716"/>
                            <a:gd name="connsiteY811" fmla="*/ 611347 h 657565"/>
                            <a:gd name="connsiteX812" fmla="*/ 0 w 5985716"/>
                            <a:gd name="connsiteY812" fmla="*/ 608733 h 657565"/>
                            <a:gd name="connsiteX813" fmla="*/ 0 w 5985716"/>
                            <a:gd name="connsiteY813" fmla="*/ 590526 h 657565"/>
                            <a:gd name="connsiteX814" fmla="*/ 14566 w 5985716"/>
                            <a:gd name="connsiteY814" fmla="*/ 594728 h 657565"/>
                            <a:gd name="connsiteX815" fmla="*/ 37349 w 5985716"/>
                            <a:gd name="connsiteY815" fmla="*/ 556447 h 657565"/>
                            <a:gd name="connsiteX816" fmla="*/ 5584856 w 5985716"/>
                            <a:gd name="connsiteY816" fmla="*/ 461866 h 657565"/>
                            <a:gd name="connsiteX817" fmla="*/ 5619121 w 5985716"/>
                            <a:gd name="connsiteY817" fmla="*/ 467748 h 657565"/>
                            <a:gd name="connsiteX818" fmla="*/ 5619121 w 5985716"/>
                            <a:gd name="connsiteY818" fmla="*/ 487262 h 657565"/>
                            <a:gd name="connsiteX819" fmla="*/ 5585043 w 5985716"/>
                            <a:gd name="connsiteY819" fmla="*/ 478672 h 657565"/>
                            <a:gd name="connsiteX820" fmla="*/ 5545642 w 5985716"/>
                            <a:gd name="connsiteY820" fmla="*/ 494778 h 657565"/>
                            <a:gd name="connsiteX821" fmla="*/ 5530423 w 5985716"/>
                            <a:gd name="connsiteY821" fmla="*/ 538241 h 657565"/>
                            <a:gd name="connsiteX822" fmla="*/ 5544615 w 5985716"/>
                            <a:gd name="connsiteY822" fmla="*/ 579462 h 657565"/>
                            <a:gd name="connsiteX823" fmla="*/ 5581775 w 5985716"/>
                            <a:gd name="connsiteY823" fmla="*/ 594728 h 657565"/>
                            <a:gd name="connsiteX824" fmla="*/ 5619121 w 5985716"/>
                            <a:gd name="connsiteY824" fmla="*/ 585018 h 657565"/>
                            <a:gd name="connsiteX825" fmla="*/ 5619121 w 5985716"/>
                            <a:gd name="connsiteY825" fmla="*/ 602944 h 657565"/>
                            <a:gd name="connsiteX826" fmla="*/ 5579067 w 5985716"/>
                            <a:gd name="connsiteY826" fmla="*/ 611347 h 657565"/>
                            <a:gd name="connsiteX827" fmla="*/ 5529396 w 5985716"/>
                            <a:gd name="connsiteY827" fmla="*/ 591600 h 657565"/>
                            <a:gd name="connsiteX828" fmla="*/ 5510815 w 5985716"/>
                            <a:gd name="connsiteY828" fmla="*/ 539361 h 657565"/>
                            <a:gd name="connsiteX829" fmla="*/ 5531729 w 5985716"/>
                            <a:gd name="connsiteY829" fmla="*/ 483153 h 657565"/>
                            <a:gd name="connsiteX830" fmla="*/ 5584856 w 5985716"/>
                            <a:gd name="connsiteY830" fmla="*/ 461866 h 657565"/>
                            <a:gd name="connsiteX831" fmla="*/ 2201552 w 5985716"/>
                            <a:gd name="connsiteY831" fmla="*/ 457757 h 657565"/>
                            <a:gd name="connsiteX832" fmla="*/ 2209908 w 5985716"/>
                            <a:gd name="connsiteY832" fmla="*/ 461025 h 657565"/>
                            <a:gd name="connsiteX833" fmla="*/ 2213317 w 5985716"/>
                            <a:gd name="connsiteY833" fmla="*/ 469242 h 657565"/>
                            <a:gd name="connsiteX834" fmla="*/ 2209908 w 5985716"/>
                            <a:gd name="connsiteY834" fmla="*/ 477318 h 657565"/>
                            <a:gd name="connsiteX835" fmla="*/ 2201552 w 5985716"/>
                            <a:gd name="connsiteY835" fmla="*/ 480539 h 657565"/>
                            <a:gd name="connsiteX836" fmla="*/ 2193336 w 5985716"/>
                            <a:gd name="connsiteY836" fmla="*/ 477318 h 657565"/>
                            <a:gd name="connsiteX837" fmla="*/ 2190068 w 5985716"/>
                            <a:gd name="connsiteY837" fmla="*/ 469242 h 657565"/>
                            <a:gd name="connsiteX838" fmla="*/ 2193383 w 5985716"/>
                            <a:gd name="connsiteY838" fmla="*/ 461072 h 657565"/>
                            <a:gd name="connsiteX839" fmla="*/ 2201552 w 5985716"/>
                            <a:gd name="connsiteY839" fmla="*/ 457757 h 657565"/>
                            <a:gd name="connsiteX840" fmla="*/ 98167 w 5985716"/>
                            <a:gd name="connsiteY840" fmla="*/ 457757 h 657565"/>
                            <a:gd name="connsiteX841" fmla="*/ 106524 w 5985716"/>
                            <a:gd name="connsiteY841" fmla="*/ 461025 h 657565"/>
                            <a:gd name="connsiteX842" fmla="*/ 109931 w 5985716"/>
                            <a:gd name="connsiteY842" fmla="*/ 469242 h 657565"/>
                            <a:gd name="connsiteX843" fmla="*/ 106524 w 5985716"/>
                            <a:gd name="connsiteY843" fmla="*/ 477318 h 657565"/>
                            <a:gd name="connsiteX844" fmla="*/ 98167 w 5985716"/>
                            <a:gd name="connsiteY844" fmla="*/ 480539 h 657565"/>
                            <a:gd name="connsiteX845" fmla="*/ 89951 w 5985716"/>
                            <a:gd name="connsiteY845" fmla="*/ 477318 h 657565"/>
                            <a:gd name="connsiteX846" fmla="*/ 86684 w 5985716"/>
                            <a:gd name="connsiteY846" fmla="*/ 469242 h 657565"/>
                            <a:gd name="connsiteX847" fmla="*/ 89998 w 5985716"/>
                            <a:gd name="connsiteY847" fmla="*/ 461072 h 657565"/>
                            <a:gd name="connsiteX848" fmla="*/ 98167 w 5985716"/>
                            <a:gd name="connsiteY848" fmla="*/ 457757 h 657565"/>
                            <a:gd name="connsiteX849" fmla="*/ 5085409 w 5985716"/>
                            <a:gd name="connsiteY849" fmla="*/ 456077 h 657565"/>
                            <a:gd name="connsiteX850" fmla="*/ 5103709 w 5985716"/>
                            <a:gd name="connsiteY850" fmla="*/ 456077 h 657565"/>
                            <a:gd name="connsiteX851" fmla="*/ 5103709 w 5985716"/>
                            <a:gd name="connsiteY851" fmla="*/ 608920 h 657565"/>
                            <a:gd name="connsiteX852" fmla="*/ 5085409 w 5985716"/>
                            <a:gd name="connsiteY852" fmla="*/ 608920 h 657565"/>
                            <a:gd name="connsiteX853" fmla="*/ 4728010 w 5985716"/>
                            <a:gd name="connsiteY853" fmla="*/ 456077 h 657565"/>
                            <a:gd name="connsiteX854" fmla="*/ 4746309 w 5985716"/>
                            <a:gd name="connsiteY854" fmla="*/ 456077 h 657565"/>
                            <a:gd name="connsiteX855" fmla="*/ 4746309 w 5985716"/>
                            <a:gd name="connsiteY855" fmla="*/ 522648 h 657565"/>
                            <a:gd name="connsiteX856" fmla="*/ 4746683 w 5985716"/>
                            <a:gd name="connsiteY856" fmla="*/ 522648 h 657565"/>
                            <a:gd name="connsiteX857" fmla="*/ 4780389 w 5985716"/>
                            <a:gd name="connsiteY857" fmla="*/ 503228 h 657565"/>
                            <a:gd name="connsiteX858" fmla="*/ 4815215 w 5985716"/>
                            <a:gd name="connsiteY858" fmla="*/ 545337 h 657565"/>
                            <a:gd name="connsiteX859" fmla="*/ 4815215 w 5985716"/>
                            <a:gd name="connsiteY859" fmla="*/ 608920 h 657565"/>
                            <a:gd name="connsiteX860" fmla="*/ 4797009 w 5985716"/>
                            <a:gd name="connsiteY860" fmla="*/ 608920 h 657565"/>
                            <a:gd name="connsiteX861" fmla="*/ 4797009 w 5985716"/>
                            <a:gd name="connsiteY861" fmla="*/ 549538 h 657565"/>
                            <a:gd name="connsiteX862" fmla="*/ 4773853 w 5985716"/>
                            <a:gd name="connsiteY862" fmla="*/ 518353 h 657565"/>
                            <a:gd name="connsiteX863" fmla="*/ 4754152 w 5985716"/>
                            <a:gd name="connsiteY863" fmla="*/ 527457 h 657565"/>
                            <a:gd name="connsiteX864" fmla="*/ 4746309 w 5985716"/>
                            <a:gd name="connsiteY864" fmla="*/ 550379 h 657565"/>
                            <a:gd name="connsiteX865" fmla="*/ 4746309 w 5985716"/>
                            <a:gd name="connsiteY865" fmla="*/ 608920 h 657565"/>
                            <a:gd name="connsiteX866" fmla="*/ 4728010 w 5985716"/>
                            <a:gd name="connsiteY866" fmla="*/ 608920 h 657565"/>
                            <a:gd name="connsiteX867" fmla="*/ 4308830 w 5985716"/>
                            <a:gd name="connsiteY867" fmla="*/ 456077 h 657565"/>
                            <a:gd name="connsiteX868" fmla="*/ 4327130 w 5985716"/>
                            <a:gd name="connsiteY868" fmla="*/ 456077 h 657565"/>
                            <a:gd name="connsiteX869" fmla="*/ 4327130 w 5985716"/>
                            <a:gd name="connsiteY869" fmla="*/ 608920 h 657565"/>
                            <a:gd name="connsiteX870" fmla="*/ 4308830 w 5985716"/>
                            <a:gd name="connsiteY870" fmla="*/ 608920 h 657565"/>
                            <a:gd name="connsiteX871" fmla="*/ 4308830 w 5985716"/>
                            <a:gd name="connsiteY871" fmla="*/ 591741 h 657565"/>
                            <a:gd name="connsiteX872" fmla="*/ 4308456 w 5985716"/>
                            <a:gd name="connsiteY872" fmla="*/ 591741 h 657565"/>
                            <a:gd name="connsiteX873" fmla="*/ 4273350 w 5985716"/>
                            <a:gd name="connsiteY873" fmla="*/ 611347 h 657565"/>
                            <a:gd name="connsiteX874" fmla="*/ 4242165 w 5985716"/>
                            <a:gd name="connsiteY874" fmla="*/ 597389 h 657565"/>
                            <a:gd name="connsiteX875" fmla="*/ 4230588 w 5985716"/>
                            <a:gd name="connsiteY875" fmla="*/ 559715 h 657565"/>
                            <a:gd name="connsiteX876" fmla="*/ 4243659 w 5985716"/>
                            <a:gd name="connsiteY876" fmla="*/ 518681 h 657565"/>
                            <a:gd name="connsiteX877" fmla="*/ 4277832 w 5985716"/>
                            <a:gd name="connsiteY877" fmla="*/ 503228 h 657565"/>
                            <a:gd name="connsiteX878" fmla="*/ 4308456 w 5985716"/>
                            <a:gd name="connsiteY878" fmla="*/ 519661 h 657565"/>
                            <a:gd name="connsiteX879" fmla="*/ 4308830 w 5985716"/>
                            <a:gd name="connsiteY879" fmla="*/ 519661 h 657565"/>
                            <a:gd name="connsiteX880" fmla="*/ 3469138 w 5985716"/>
                            <a:gd name="connsiteY880" fmla="*/ 456077 h 657565"/>
                            <a:gd name="connsiteX881" fmla="*/ 3487438 w 5985716"/>
                            <a:gd name="connsiteY881" fmla="*/ 456077 h 657565"/>
                            <a:gd name="connsiteX882" fmla="*/ 3487438 w 5985716"/>
                            <a:gd name="connsiteY882" fmla="*/ 608920 h 657565"/>
                            <a:gd name="connsiteX883" fmla="*/ 3469138 w 5985716"/>
                            <a:gd name="connsiteY883" fmla="*/ 608920 h 657565"/>
                            <a:gd name="connsiteX884" fmla="*/ 3469138 w 5985716"/>
                            <a:gd name="connsiteY884" fmla="*/ 591741 h 657565"/>
                            <a:gd name="connsiteX885" fmla="*/ 3468765 w 5985716"/>
                            <a:gd name="connsiteY885" fmla="*/ 591741 h 657565"/>
                            <a:gd name="connsiteX886" fmla="*/ 3433659 w 5985716"/>
                            <a:gd name="connsiteY886" fmla="*/ 611347 h 657565"/>
                            <a:gd name="connsiteX887" fmla="*/ 3402474 w 5985716"/>
                            <a:gd name="connsiteY887" fmla="*/ 597389 h 657565"/>
                            <a:gd name="connsiteX888" fmla="*/ 3390896 w 5985716"/>
                            <a:gd name="connsiteY888" fmla="*/ 559715 h 657565"/>
                            <a:gd name="connsiteX889" fmla="*/ 3403968 w 5985716"/>
                            <a:gd name="connsiteY889" fmla="*/ 518681 h 657565"/>
                            <a:gd name="connsiteX890" fmla="*/ 3438140 w 5985716"/>
                            <a:gd name="connsiteY890" fmla="*/ 503228 h 657565"/>
                            <a:gd name="connsiteX891" fmla="*/ 3468765 w 5985716"/>
                            <a:gd name="connsiteY891" fmla="*/ 519661 h 657565"/>
                            <a:gd name="connsiteX892" fmla="*/ 3469138 w 5985716"/>
                            <a:gd name="connsiteY892" fmla="*/ 519661 h 657565"/>
                            <a:gd name="connsiteX893" fmla="*/ 3139985 w 5985716"/>
                            <a:gd name="connsiteY893" fmla="*/ 456077 h 657565"/>
                            <a:gd name="connsiteX894" fmla="*/ 3158285 w 5985716"/>
                            <a:gd name="connsiteY894" fmla="*/ 456077 h 657565"/>
                            <a:gd name="connsiteX895" fmla="*/ 3158285 w 5985716"/>
                            <a:gd name="connsiteY895" fmla="*/ 608920 h 657565"/>
                            <a:gd name="connsiteX896" fmla="*/ 3139985 w 5985716"/>
                            <a:gd name="connsiteY896" fmla="*/ 608920 h 657565"/>
                            <a:gd name="connsiteX897" fmla="*/ 1149595 w 5985716"/>
                            <a:gd name="connsiteY897" fmla="*/ 456077 h 657565"/>
                            <a:gd name="connsiteX898" fmla="*/ 1167896 w 5985716"/>
                            <a:gd name="connsiteY898" fmla="*/ 456077 h 657565"/>
                            <a:gd name="connsiteX899" fmla="*/ 1167896 w 5985716"/>
                            <a:gd name="connsiteY899" fmla="*/ 608920 h 657565"/>
                            <a:gd name="connsiteX900" fmla="*/ 1149595 w 5985716"/>
                            <a:gd name="connsiteY900" fmla="*/ 608920 h 657565"/>
                            <a:gd name="connsiteX901" fmla="*/ 1149595 w 5985716"/>
                            <a:gd name="connsiteY901" fmla="*/ 591741 h 657565"/>
                            <a:gd name="connsiteX902" fmla="*/ 1149221 w 5985716"/>
                            <a:gd name="connsiteY902" fmla="*/ 591741 h 657565"/>
                            <a:gd name="connsiteX903" fmla="*/ 1114116 w 5985716"/>
                            <a:gd name="connsiteY903" fmla="*/ 611347 h 657565"/>
                            <a:gd name="connsiteX904" fmla="*/ 1082931 w 5985716"/>
                            <a:gd name="connsiteY904" fmla="*/ 597389 h 657565"/>
                            <a:gd name="connsiteX905" fmla="*/ 1071353 w 5985716"/>
                            <a:gd name="connsiteY905" fmla="*/ 559715 h 657565"/>
                            <a:gd name="connsiteX906" fmla="*/ 1084425 w 5985716"/>
                            <a:gd name="connsiteY906" fmla="*/ 518681 h 657565"/>
                            <a:gd name="connsiteX907" fmla="*/ 1118598 w 5985716"/>
                            <a:gd name="connsiteY907" fmla="*/ 503228 h 657565"/>
                            <a:gd name="connsiteX908" fmla="*/ 1149221 w 5985716"/>
                            <a:gd name="connsiteY908" fmla="*/ 519661 h 657565"/>
                            <a:gd name="connsiteX909" fmla="*/ 1149595 w 5985716"/>
                            <a:gd name="connsiteY909" fmla="*/ 519661 h 657565"/>
                            <a:gd name="connsiteX910" fmla="*/ 1792106 w 5985716"/>
                            <a:gd name="connsiteY910" fmla="*/ 453837 h 657565"/>
                            <a:gd name="connsiteX911" fmla="*/ 1804618 w 5985716"/>
                            <a:gd name="connsiteY911" fmla="*/ 455610 h 657565"/>
                            <a:gd name="connsiteX912" fmla="*/ 1804618 w 5985716"/>
                            <a:gd name="connsiteY912" fmla="*/ 471669 h 657565"/>
                            <a:gd name="connsiteX913" fmla="*/ 1793507 w 5985716"/>
                            <a:gd name="connsiteY913" fmla="*/ 468962 h 657565"/>
                            <a:gd name="connsiteX914" fmla="*/ 1776327 w 5985716"/>
                            <a:gd name="connsiteY914" fmla="*/ 490250 h 657565"/>
                            <a:gd name="connsiteX915" fmla="*/ 1776327 w 5985716"/>
                            <a:gd name="connsiteY915" fmla="*/ 505655 h 657565"/>
                            <a:gd name="connsiteX916" fmla="*/ 1800509 w 5985716"/>
                            <a:gd name="connsiteY916" fmla="*/ 505655 h 657565"/>
                            <a:gd name="connsiteX917" fmla="*/ 1800509 w 5985716"/>
                            <a:gd name="connsiteY917" fmla="*/ 520781 h 657565"/>
                            <a:gd name="connsiteX918" fmla="*/ 1776327 w 5985716"/>
                            <a:gd name="connsiteY918" fmla="*/ 520781 h 657565"/>
                            <a:gd name="connsiteX919" fmla="*/ 1776327 w 5985716"/>
                            <a:gd name="connsiteY919" fmla="*/ 608920 h 657565"/>
                            <a:gd name="connsiteX920" fmla="*/ 1758214 w 5985716"/>
                            <a:gd name="connsiteY920" fmla="*/ 608920 h 657565"/>
                            <a:gd name="connsiteX921" fmla="*/ 1758214 w 5985716"/>
                            <a:gd name="connsiteY921" fmla="*/ 520781 h 657565"/>
                            <a:gd name="connsiteX922" fmla="*/ 1740568 w 5985716"/>
                            <a:gd name="connsiteY922" fmla="*/ 520781 h 657565"/>
                            <a:gd name="connsiteX923" fmla="*/ 1740568 w 5985716"/>
                            <a:gd name="connsiteY923" fmla="*/ 505655 h 657565"/>
                            <a:gd name="connsiteX924" fmla="*/ 1758214 w 5985716"/>
                            <a:gd name="connsiteY924" fmla="*/ 505655 h 657565"/>
                            <a:gd name="connsiteX925" fmla="*/ 1758214 w 5985716"/>
                            <a:gd name="connsiteY925" fmla="*/ 489409 h 657565"/>
                            <a:gd name="connsiteX926" fmla="*/ 1767785 w 5985716"/>
                            <a:gd name="connsiteY926" fmla="*/ 463313 h 657565"/>
                            <a:gd name="connsiteX927" fmla="*/ 1792106 w 5985716"/>
                            <a:gd name="connsiteY927" fmla="*/ 453837 h 657565"/>
                            <a:gd name="connsiteX928" fmla="*/ 5683603 w 5985716"/>
                            <a:gd name="connsiteY928" fmla="*/ 226811 h 657565"/>
                            <a:gd name="connsiteX929" fmla="*/ 5683603 w 5985716"/>
                            <a:gd name="connsiteY929" fmla="*/ 270068 h 657565"/>
                            <a:gd name="connsiteX930" fmla="*/ 5785316 w 5985716"/>
                            <a:gd name="connsiteY930" fmla="*/ 270068 h 657565"/>
                            <a:gd name="connsiteX931" fmla="*/ 5785316 w 5985716"/>
                            <a:gd name="connsiteY931" fmla="*/ 226811 h 657565"/>
                            <a:gd name="connsiteX932" fmla="*/ 52709 w 5985716"/>
                            <a:gd name="connsiteY932" fmla="*/ 222913 h 657565"/>
                            <a:gd name="connsiteX933" fmla="*/ 106100 w 5985716"/>
                            <a:gd name="connsiteY933" fmla="*/ 241620 h 657565"/>
                            <a:gd name="connsiteX934" fmla="*/ 65180 w 5985716"/>
                            <a:gd name="connsiteY934" fmla="*/ 387760 h 657565"/>
                            <a:gd name="connsiteX935" fmla="*/ 9452 w 5985716"/>
                            <a:gd name="connsiteY935" fmla="*/ 371003 h 657565"/>
                            <a:gd name="connsiteX936" fmla="*/ 52709 w 5985716"/>
                            <a:gd name="connsiteY936" fmla="*/ 222913 h 657565"/>
                            <a:gd name="connsiteX937" fmla="*/ 454888 w 5985716"/>
                            <a:gd name="connsiteY937" fmla="*/ 203039 h 657565"/>
                            <a:gd name="connsiteX938" fmla="*/ 497756 w 5985716"/>
                            <a:gd name="connsiteY938" fmla="*/ 226811 h 657565"/>
                            <a:gd name="connsiteX939" fmla="*/ 440469 w 5985716"/>
                            <a:gd name="connsiteY939" fmla="*/ 309040 h 657565"/>
                            <a:gd name="connsiteX940" fmla="*/ 402279 w 5985716"/>
                            <a:gd name="connsiteY940" fmla="*/ 279422 h 657565"/>
                            <a:gd name="connsiteX941" fmla="*/ 454888 w 5985716"/>
                            <a:gd name="connsiteY941" fmla="*/ 203039 h 657565"/>
                            <a:gd name="connsiteX942" fmla="*/ 4135292 w 5985716"/>
                            <a:gd name="connsiteY942" fmla="*/ 201480 h 657565"/>
                            <a:gd name="connsiteX943" fmla="*/ 4369507 w 5985716"/>
                            <a:gd name="connsiteY943" fmla="*/ 201480 h 657565"/>
                            <a:gd name="connsiteX944" fmla="*/ 4369507 w 5985716"/>
                            <a:gd name="connsiteY944" fmla="*/ 246686 h 657565"/>
                            <a:gd name="connsiteX945" fmla="*/ 4308323 w 5985716"/>
                            <a:gd name="connsiteY945" fmla="*/ 246686 h 657565"/>
                            <a:gd name="connsiteX946" fmla="*/ 4308323 w 5985716"/>
                            <a:gd name="connsiteY946" fmla="*/ 319562 h 657565"/>
                            <a:gd name="connsiteX947" fmla="*/ 4319234 w 5985716"/>
                            <a:gd name="connsiteY947" fmla="*/ 336709 h 657565"/>
                            <a:gd name="connsiteX948" fmla="*/ 4327418 w 5985716"/>
                            <a:gd name="connsiteY948" fmla="*/ 336709 h 657565"/>
                            <a:gd name="connsiteX949" fmla="*/ 4338719 w 5985716"/>
                            <a:gd name="connsiteY949" fmla="*/ 323848 h 657565"/>
                            <a:gd name="connsiteX950" fmla="*/ 4343007 w 5985716"/>
                            <a:gd name="connsiteY950" fmla="*/ 278252 h 657565"/>
                            <a:gd name="connsiteX951" fmla="*/ 4384705 w 5985716"/>
                            <a:gd name="connsiteY951" fmla="*/ 291892 h 657565"/>
                            <a:gd name="connsiteX952" fmla="*/ 4375352 w 5985716"/>
                            <a:gd name="connsiteY952" fmla="*/ 346062 h 657565"/>
                            <a:gd name="connsiteX953" fmla="*/ 4327418 w 5985716"/>
                            <a:gd name="connsiteY953" fmla="*/ 384642 h 657565"/>
                            <a:gd name="connsiteX954" fmla="*/ 4307153 w 5985716"/>
                            <a:gd name="connsiteY954" fmla="*/ 384642 h 657565"/>
                            <a:gd name="connsiteX955" fmla="*/ 4260778 w 5985716"/>
                            <a:gd name="connsiteY955" fmla="*/ 335150 h 657565"/>
                            <a:gd name="connsiteX956" fmla="*/ 4260778 w 5985716"/>
                            <a:gd name="connsiteY956" fmla="*/ 246686 h 657565"/>
                            <a:gd name="connsiteX957" fmla="*/ 4234278 w 5985716"/>
                            <a:gd name="connsiteY957" fmla="*/ 246686 h 657565"/>
                            <a:gd name="connsiteX958" fmla="*/ 4194918 w 5985716"/>
                            <a:gd name="connsiteY958" fmla="*/ 351907 h 657565"/>
                            <a:gd name="connsiteX959" fmla="*/ 4131785 w 5985716"/>
                            <a:gd name="connsiteY959" fmla="*/ 391268 h 657565"/>
                            <a:gd name="connsiteX960" fmla="*/ 4099049 w 5985716"/>
                            <a:gd name="connsiteY960" fmla="*/ 348010 h 657565"/>
                            <a:gd name="connsiteX961" fmla="*/ 4159843 w 5985716"/>
                            <a:gd name="connsiteY961" fmla="*/ 311377 h 657565"/>
                            <a:gd name="connsiteX962" fmla="*/ 4186344 w 5985716"/>
                            <a:gd name="connsiteY962" fmla="*/ 246686 h 657565"/>
                            <a:gd name="connsiteX963" fmla="*/ 4135292 w 5985716"/>
                            <a:gd name="connsiteY963" fmla="*/ 246686 h 657565"/>
                            <a:gd name="connsiteX964" fmla="*/ 3270139 w 5985716"/>
                            <a:gd name="connsiteY964" fmla="*/ 178877 h 657565"/>
                            <a:gd name="connsiteX965" fmla="*/ 3270139 w 5985716"/>
                            <a:gd name="connsiteY965" fmla="*/ 296958 h 657565"/>
                            <a:gd name="connsiteX966" fmla="*/ 3293133 w 5985716"/>
                            <a:gd name="connsiteY966" fmla="*/ 296958 h 657565"/>
                            <a:gd name="connsiteX967" fmla="*/ 3293133 w 5985716"/>
                            <a:gd name="connsiteY967" fmla="*/ 178877 h 657565"/>
                            <a:gd name="connsiteX968" fmla="*/ 5629043 w 5985716"/>
                            <a:gd name="connsiteY968" fmla="*/ 176928 h 657565"/>
                            <a:gd name="connsiteX969" fmla="*/ 5839875 w 5985716"/>
                            <a:gd name="connsiteY969" fmla="*/ 176928 h 657565"/>
                            <a:gd name="connsiteX970" fmla="*/ 5839875 w 5985716"/>
                            <a:gd name="connsiteY970" fmla="*/ 319951 h 657565"/>
                            <a:gd name="connsiteX971" fmla="*/ 5683603 w 5985716"/>
                            <a:gd name="connsiteY971" fmla="*/ 319951 h 657565"/>
                            <a:gd name="connsiteX972" fmla="*/ 5683603 w 5985716"/>
                            <a:gd name="connsiteY972" fmla="*/ 342944 h 657565"/>
                            <a:gd name="connsiteX973" fmla="*/ 5629043 w 5985716"/>
                            <a:gd name="connsiteY973" fmla="*/ 342944 h 657565"/>
                            <a:gd name="connsiteX974" fmla="*/ 4460698 w 5985716"/>
                            <a:gd name="connsiteY974" fmla="*/ 166406 h 657565"/>
                            <a:gd name="connsiteX975" fmla="*/ 4460309 w 5985716"/>
                            <a:gd name="connsiteY975" fmla="*/ 218627 h 657565"/>
                            <a:gd name="connsiteX976" fmla="*/ 4498111 w 5985716"/>
                            <a:gd name="connsiteY976" fmla="*/ 218627 h 657565"/>
                            <a:gd name="connsiteX977" fmla="*/ 4498111 w 5985716"/>
                            <a:gd name="connsiteY977" fmla="*/ 166406 h 657565"/>
                            <a:gd name="connsiteX978" fmla="*/ 3729606 w 5985716"/>
                            <a:gd name="connsiteY978" fmla="*/ 152377 h 657565"/>
                            <a:gd name="connsiteX979" fmla="*/ 3782607 w 5985716"/>
                            <a:gd name="connsiteY979" fmla="*/ 152377 h 657565"/>
                            <a:gd name="connsiteX980" fmla="*/ 3779878 w 5985716"/>
                            <a:gd name="connsiteY980" fmla="*/ 197972 h 657565"/>
                            <a:gd name="connsiteX981" fmla="*/ 3887048 w 5985716"/>
                            <a:gd name="connsiteY981" fmla="*/ 197972 h 657565"/>
                            <a:gd name="connsiteX982" fmla="*/ 3887048 w 5985716"/>
                            <a:gd name="connsiteY982" fmla="*/ 315665 h 657565"/>
                            <a:gd name="connsiteX983" fmla="*/ 3903026 w 5985716"/>
                            <a:gd name="connsiteY983" fmla="*/ 333202 h 657565"/>
                            <a:gd name="connsiteX984" fmla="*/ 3911600 w 5985716"/>
                            <a:gd name="connsiteY984" fmla="*/ 333202 h 657565"/>
                            <a:gd name="connsiteX985" fmla="*/ 3928844 w 5985716"/>
                            <a:gd name="connsiteY985" fmla="*/ 322776 h 657565"/>
                            <a:gd name="connsiteX986" fmla="*/ 3937710 w 5985716"/>
                            <a:gd name="connsiteY986" fmla="*/ 257598 h 657565"/>
                            <a:gd name="connsiteX987" fmla="*/ 3984475 w 5985716"/>
                            <a:gd name="connsiteY987" fmla="*/ 272407 h 657565"/>
                            <a:gd name="connsiteX988" fmla="*/ 3959339 w 5985716"/>
                            <a:gd name="connsiteY988" fmla="*/ 364378 h 657565"/>
                            <a:gd name="connsiteX989" fmla="*/ 3923291 w 5985716"/>
                            <a:gd name="connsiteY989" fmla="*/ 376459 h 657565"/>
                            <a:gd name="connsiteX990" fmla="*/ 3883541 w 5985716"/>
                            <a:gd name="connsiteY990" fmla="*/ 376459 h 657565"/>
                            <a:gd name="connsiteX991" fmla="*/ 3834047 w 5985716"/>
                            <a:gd name="connsiteY991" fmla="*/ 328525 h 657565"/>
                            <a:gd name="connsiteX992" fmla="*/ 3834047 w 5985716"/>
                            <a:gd name="connsiteY992" fmla="*/ 243179 h 657565"/>
                            <a:gd name="connsiteX993" fmla="*/ 3775592 w 5985716"/>
                            <a:gd name="connsiteY993" fmla="*/ 243179 h 657565"/>
                            <a:gd name="connsiteX994" fmla="*/ 3640752 w 5985716"/>
                            <a:gd name="connsiteY994" fmla="*/ 388150 h 657565"/>
                            <a:gd name="connsiteX995" fmla="*/ 3609186 w 5985716"/>
                            <a:gd name="connsiteY995" fmla="*/ 338268 h 657565"/>
                            <a:gd name="connsiteX996" fmla="*/ 3721617 w 5985716"/>
                            <a:gd name="connsiteY996" fmla="*/ 243179 h 657565"/>
                            <a:gd name="connsiteX997" fmla="*/ 3625944 w 5985716"/>
                            <a:gd name="connsiteY997" fmla="*/ 243179 h 657565"/>
                            <a:gd name="connsiteX998" fmla="*/ 3625944 w 5985716"/>
                            <a:gd name="connsiteY998" fmla="*/ 197972 h 657565"/>
                            <a:gd name="connsiteX999" fmla="*/ 3726098 w 5985716"/>
                            <a:gd name="connsiteY999" fmla="*/ 197972 h 657565"/>
                            <a:gd name="connsiteX1000" fmla="*/ 5358976 w 5985716"/>
                            <a:gd name="connsiteY1000" fmla="*/ 132501 h 657565"/>
                            <a:gd name="connsiteX1001" fmla="*/ 5416652 w 5985716"/>
                            <a:gd name="connsiteY1001" fmla="*/ 158222 h 657565"/>
                            <a:gd name="connsiteX1002" fmla="*/ 5308314 w 5985716"/>
                            <a:gd name="connsiteY1002" fmla="*/ 307870 h 657565"/>
                            <a:gd name="connsiteX1003" fmla="*/ 5455039 w 5985716"/>
                            <a:gd name="connsiteY1003" fmla="*/ 302999 h 657565"/>
                            <a:gd name="connsiteX1004" fmla="*/ 5405351 w 5985716"/>
                            <a:gd name="connsiteY1004" fmla="*/ 235384 h 657565"/>
                            <a:gd name="connsiteX1005" fmla="*/ 5451727 w 5985716"/>
                            <a:gd name="connsiteY1005" fmla="*/ 206157 h 657565"/>
                            <a:gd name="connsiteX1006" fmla="*/ 5561623 w 5985716"/>
                            <a:gd name="connsiteY1006" fmla="*/ 353076 h 657565"/>
                            <a:gd name="connsiteX1007" fmla="*/ 5510572 w 5985716"/>
                            <a:gd name="connsiteY1007" fmla="*/ 388540 h 657565"/>
                            <a:gd name="connsiteX1008" fmla="*/ 5490113 w 5985716"/>
                            <a:gd name="connsiteY1008" fmla="*/ 355220 h 657565"/>
                            <a:gd name="connsiteX1009" fmla="*/ 5287075 w 5985716"/>
                            <a:gd name="connsiteY1009" fmla="*/ 365742 h 657565"/>
                            <a:gd name="connsiteX1010" fmla="*/ 5246739 w 5985716"/>
                            <a:gd name="connsiteY1010" fmla="*/ 372952 h 657565"/>
                            <a:gd name="connsiteX1011" fmla="*/ 5222577 w 5985716"/>
                            <a:gd name="connsiteY1011" fmla="*/ 320341 h 657565"/>
                            <a:gd name="connsiteX1012" fmla="*/ 5292628 w 5985716"/>
                            <a:gd name="connsiteY1012" fmla="*/ 240841 h 657565"/>
                            <a:gd name="connsiteX1013" fmla="*/ 5358976 w 5985716"/>
                            <a:gd name="connsiteY1013" fmla="*/ 132501 h 657565"/>
                            <a:gd name="connsiteX1014" fmla="*/ 4153219 w 5985716"/>
                            <a:gd name="connsiteY1014" fmla="*/ 127825 h 657565"/>
                            <a:gd name="connsiteX1015" fmla="*/ 4346903 w 5985716"/>
                            <a:gd name="connsiteY1015" fmla="*/ 127825 h 657565"/>
                            <a:gd name="connsiteX1016" fmla="*/ 4346903 w 5985716"/>
                            <a:gd name="connsiteY1016" fmla="*/ 171473 h 657565"/>
                            <a:gd name="connsiteX1017" fmla="*/ 4153219 w 5985716"/>
                            <a:gd name="connsiteY1017" fmla="*/ 171473 h 657565"/>
                            <a:gd name="connsiteX1018" fmla="*/ 544912 w 5985716"/>
                            <a:gd name="connsiteY1018" fmla="*/ 107560 h 657565"/>
                            <a:gd name="connsiteX1019" fmla="*/ 597132 w 5985716"/>
                            <a:gd name="connsiteY1019" fmla="*/ 107560 h 657565"/>
                            <a:gd name="connsiteX1020" fmla="*/ 595963 w 5985716"/>
                            <a:gd name="connsiteY1020" fmla="*/ 144972 h 657565"/>
                            <a:gd name="connsiteX1021" fmla="*/ 714434 w 5985716"/>
                            <a:gd name="connsiteY1021" fmla="*/ 144972 h 657565"/>
                            <a:gd name="connsiteX1022" fmla="*/ 713460 w 5985716"/>
                            <a:gd name="connsiteY1022" fmla="*/ 209664 h 657565"/>
                            <a:gd name="connsiteX1023" fmla="*/ 749898 w 5985716"/>
                            <a:gd name="connsiteY1023" fmla="*/ 195635 h 657565"/>
                            <a:gd name="connsiteX1024" fmla="*/ 792375 w 5985716"/>
                            <a:gd name="connsiteY1024" fmla="*/ 299296 h 657565"/>
                            <a:gd name="connsiteX1025" fmla="*/ 746780 w 5985716"/>
                            <a:gd name="connsiteY1025" fmla="*/ 318003 h 657565"/>
                            <a:gd name="connsiteX1026" fmla="*/ 712875 w 5985716"/>
                            <a:gd name="connsiteY1026" fmla="*/ 226421 h 657565"/>
                            <a:gd name="connsiteX1027" fmla="*/ 705471 w 5985716"/>
                            <a:gd name="connsiteY1027" fmla="*/ 325992 h 657565"/>
                            <a:gd name="connsiteX1028" fmla="*/ 682575 w 5985716"/>
                            <a:gd name="connsiteY1028" fmla="*/ 365255 h 657565"/>
                            <a:gd name="connsiteX1029" fmla="*/ 616813 w 5985716"/>
                            <a:gd name="connsiteY1029" fmla="*/ 383474 h 657565"/>
                            <a:gd name="connsiteX1030" fmla="*/ 567514 w 5985716"/>
                            <a:gd name="connsiteY1030" fmla="*/ 382305 h 657565"/>
                            <a:gd name="connsiteX1031" fmla="*/ 559720 w 5985716"/>
                            <a:gd name="connsiteY1031" fmla="*/ 325407 h 657565"/>
                            <a:gd name="connsiteX1032" fmla="*/ 614864 w 5985716"/>
                            <a:gd name="connsiteY1032" fmla="*/ 329694 h 657565"/>
                            <a:gd name="connsiteX1033" fmla="*/ 642241 w 5985716"/>
                            <a:gd name="connsiteY1033" fmla="*/ 321121 h 657565"/>
                            <a:gd name="connsiteX1034" fmla="*/ 654809 w 5985716"/>
                            <a:gd name="connsiteY1034" fmla="*/ 297446 h 657565"/>
                            <a:gd name="connsiteX1035" fmla="*/ 659875 w 5985716"/>
                            <a:gd name="connsiteY1035" fmla="*/ 193296 h 657565"/>
                            <a:gd name="connsiteX1036" fmla="*/ 591287 w 5985716"/>
                            <a:gd name="connsiteY1036" fmla="*/ 193296 h 657565"/>
                            <a:gd name="connsiteX1037" fmla="*/ 466970 w 5985716"/>
                            <a:gd name="connsiteY1037" fmla="*/ 389319 h 657565"/>
                            <a:gd name="connsiteX1038" fmla="*/ 426441 w 5985716"/>
                            <a:gd name="connsiteY1038" fmla="*/ 344503 h 657565"/>
                            <a:gd name="connsiteX1039" fmla="*/ 538482 w 5985716"/>
                            <a:gd name="connsiteY1039" fmla="*/ 193296 h 657565"/>
                            <a:gd name="connsiteX1040" fmla="*/ 431116 w 5985716"/>
                            <a:gd name="connsiteY1040" fmla="*/ 193296 h 657565"/>
                            <a:gd name="connsiteX1041" fmla="*/ 431116 w 5985716"/>
                            <a:gd name="connsiteY1041" fmla="*/ 144972 h 657565"/>
                            <a:gd name="connsiteX1042" fmla="*/ 543936 w 5985716"/>
                            <a:gd name="connsiteY1042" fmla="*/ 144972 h 657565"/>
                            <a:gd name="connsiteX1043" fmla="*/ 544912 w 5985716"/>
                            <a:gd name="connsiteY1043" fmla="*/ 107560 h 657565"/>
                            <a:gd name="connsiteX1044" fmla="*/ 34394 w 5985716"/>
                            <a:gd name="connsiteY1044" fmla="*/ 106780 h 657565"/>
                            <a:gd name="connsiteX1045" fmla="*/ 111166 w 5985716"/>
                            <a:gd name="connsiteY1045" fmla="*/ 164458 h 657565"/>
                            <a:gd name="connsiteX1046" fmla="*/ 72975 w 5985716"/>
                            <a:gd name="connsiteY1046" fmla="*/ 206546 h 657565"/>
                            <a:gd name="connsiteX1047" fmla="*/ 488 w 5985716"/>
                            <a:gd name="connsiteY1047" fmla="*/ 145752 h 657565"/>
                            <a:gd name="connsiteX1048" fmla="*/ 5596309 w 5985716"/>
                            <a:gd name="connsiteY1048" fmla="*/ 97817 h 657565"/>
                            <a:gd name="connsiteX1049" fmla="*/ 5875339 w 5985716"/>
                            <a:gd name="connsiteY1049" fmla="*/ 97817 h 657565"/>
                            <a:gd name="connsiteX1050" fmla="*/ 5875339 w 5985716"/>
                            <a:gd name="connsiteY1050" fmla="*/ 146531 h 657565"/>
                            <a:gd name="connsiteX1051" fmla="*/ 5596309 w 5985716"/>
                            <a:gd name="connsiteY1051" fmla="*/ 146531 h 657565"/>
                            <a:gd name="connsiteX1052" fmla="*/ 1725337 w 5985716"/>
                            <a:gd name="connsiteY1052" fmla="*/ 92751 h 657565"/>
                            <a:gd name="connsiteX1053" fmla="*/ 1773661 w 5985716"/>
                            <a:gd name="connsiteY1053" fmla="*/ 150038 h 657565"/>
                            <a:gd name="connsiteX1054" fmla="*/ 1754175 w 5985716"/>
                            <a:gd name="connsiteY1054" fmla="*/ 162119 h 657565"/>
                            <a:gd name="connsiteX1055" fmla="*/ 1819061 w 5985716"/>
                            <a:gd name="connsiteY1055" fmla="*/ 162119 h 657565"/>
                            <a:gd name="connsiteX1056" fmla="*/ 1866411 w 5985716"/>
                            <a:gd name="connsiteY1056" fmla="*/ 92751 h 657565"/>
                            <a:gd name="connsiteX1057" fmla="*/ 3734672 w 5985716"/>
                            <a:gd name="connsiteY1057" fmla="*/ 88075 h 657565"/>
                            <a:gd name="connsiteX1058" fmla="*/ 3763900 w 5985716"/>
                            <a:gd name="connsiteY1058" fmla="*/ 128994 h 657565"/>
                            <a:gd name="connsiteX1059" fmla="*/ 3636076 w 5985716"/>
                            <a:gd name="connsiteY1059" fmla="*/ 194076 h 657565"/>
                            <a:gd name="connsiteX1060" fmla="*/ 3608017 w 5985716"/>
                            <a:gd name="connsiteY1060" fmla="*/ 148479 h 657565"/>
                            <a:gd name="connsiteX1061" fmla="*/ 3734672 w 5985716"/>
                            <a:gd name="connsiteY1061" fmla="*/ 88075 h 657565"/>
                            <a:gd name="connsiteX1062" fmla="*/ 3835996 w 5985716"/>
                            <a:gd name="connsiteY1062" fmla="*/ 87685 h 657565"/>
                            <a:gd name="connsiteX1063" fmla="*/ 3962651 w 5985716"/>
                            <a:gd name="connsiteY1063" fmla="*/ 156663 h 657565"/>
                            <a:gd name="connsiteX1064" fmla="*/ 3932644 w 5985716"/>
                            <a:gd name="connsiteY1064" fmla="*/ 202259 h 657565"/>
                            <a:gd name="connsiteX1065" fmla="*/ 3805210 w 5985716"/>
                            <a:gd name="connsiteY1065" fmla="*/ 126656 h 657565"/>
                            <a:gd name="connsiteX1066" fmla="*/ 3438104 w 5985716"/>
                            <a:gd name="connsiteY1066" fmla="*/ 71706 h 657565"/>
                            <a:gd name="connsiteX1067" fmla="*/ 3438104 w 5985716"/>
                            <a:gd name="connsiteY1067" fmla="*/ 173031 h 657565"/>
                            <a:gd name="connsiteX1068" fmla="*/ 3487207 w 5985716"/>
                            <a:gd name="connsiteY1068" fmla="*/ 173031 h 657565"/>
                            <a:gd name="connsiteX1069" fmla="*/ 3487207 w 5985716"/>
                            <a:gd name="connsiteY1069" fmla="*/ 71706 h 657565"/>
                            <a:gd name="connsiteX1070" fmla="*/ 4460698 w 5985716"/>
                            <a:gd name="connsiteY1070" fmla="*/ 67810 h 657565"/>
                            <a:gd name="connsiteX1071" fmla="*/ 4460698 w 5985716"/>
                            <a:gd name="connsiteY1071" fmla="*/ 120030 h 657565"/>
                            <a:gd name="connsiteX1072" fmla="*/ 4498111 w 5985716"/>
                            <a:gd name="connsiteY1072" fmla="*/ 120030 h 657565"/>
                            <a:gd name="connsiteX1073" fmla="*/ 4498111 w 5985716"/>
                            <a:gd name="connsiteY1073" fmla="*/ 67810 h 657565"/>
                            <a:gd name="connsiteX1074" fmla="*/ 1381614 w 5985716"/>
                            <a:gd name="connsiteY1074" fmla="*/ 65082 h 657565"/>
                            <a:gd name="connsiteX1075" fmla="*/ 1381614 w 5985716"/>
                            <a:gd name="connsiteY1075" fmla="*/ 118082 h 657565"/>
                            <a:gd name="connsiteX1076" fmla="*/ 1506321 w 5985716"/>
                            <a:gd name="connsiteY1076" fmla="*/ 118082 h 657565"/>
                            <a:gd name="connsiteX1077" fmla="*/ 1506321 w 5985716"/>
                            <a:gd name="connsiteY1077" fmla="*/ 65082 h 657565"/>
                            <a:gd name="connsiteX1078" fmla="*/ 131820 w 5985716"/>
                            <a:gd name="connsiteY1078" fmla="*/ 30398 h 657565"/>
                            <a:gd name="connsiteX1079" fmla="*/ 374220 w 5985716"/>
                            <a:gd name="connsiteY1079" fmla="*/ 30398 h 657565"/>
                            <a:gd name="connsiteX1080" fmla="*/ 374220 w 5985716"/>
                            <a:gd name="connsiteY1080" fmla="*/ 82619 h 657565"/>
                            <a:gd name="connsiteX1081" fmla="*/ 278352 w 5985716"/>
                            <a:gd name="connsiteY1081" fmla="*/ 82619 h 657565"/>
                            <a:gd name="connsiteX1082" fmla="*/ 278352 w 5985716"/>
                            <a:gd name="connsiteY1082" fmla="*/ 317223 h 657565"/>
                            <a:gd name="connsiteX1083" fmla="*/ 389028 w 5985716"/>
                            <a:gd name="connsiteY1083" fmla="*/ 317223 h 657565"/>
                            <a:gd name="connsiteX1084" fmla="*/ 389028 w 5985716"/>
                            <a:gd name="connsiteY1084" fmla="*/ 369444 h 657565"/>
                            <a:gd name="connsiteX1085" fmla="*/ 109219 w 5985716"/>
                            <a:gd name="connsiteY1085" fmla="*/ 369444 h 657565"/>
                            <a:gd name="connsiteX1086" fmla="*/ 109219 w 5985716"/>
                            <a:gd name="connsiteY1086" fmla="*/ 317223 h 657565"/>
                            <a:gd name="connsiteX1087" fmla="*/ 219895 w 5985716"/>
                            <a:gd name="connsiteY1087" fmla="*/ 317223 h 657565"/>
                            <a:gd name="connsiteX1088" fmla="*/ 219895 w 5985716"/>
                            <a:gd name="connsiteY1088" fmla="*/ 82619 h 657565"/>
                            <a:gd name="connsiteX1089" fmla="*/ 131820 w 5985716"/>
                            <a:gd name="connsiteY1089" fmla="*/ 82619 h 657565"/>
                            <a:gd name="connsiteX1090" fmla="*/ 958391 w 5985716"/>
                            <a:gd name="connsiteY1090" fmla="*/ 28059 h 657565"/>
                            <a:gd name="connsiteX1091" fmla="*/ 1174680 w 5985716"/>
                            <a:gd name="connsiteY1091" fmla="*/ 28059 h 657565"/>
                            <a:gd name="connsiteX1092" fmla="*/ 1174680 w 5985716"/>
                            <a:gd name="connsiteY1092" fmla="*/ 79891 h 657565"/>
                            <a:gd name="connsiteX1093" fmla="*/ 1079980 w 5985716"/>
                            <a:gd name="connsiteY1093" fmla="*/ 79891 h 657565"/>
                            <a:gd name="connsiteX1094" fmla="*/ 1057766 w 5985716"/>
                            <a:gd name="connsiteY1094" fmla="*/ 143413 h 657565"/>
                            <a:gd name="connsiteX1095" fmla="*/ 1079590 w 5985716"/>
                            <a:gd name="connsiteY1095" fmla="*/ 143413 h 657565"/>
                            <a:gd name="connsiteX1096" fmla="*/ 1079590 w 5985716"/>
                            <a:gd name="connsiteY1096" fmla="*/ 173031 h 657565"/>
                            <a:gd name="connsiteX1097" fmla="*/ 1117781 w 5985716"/>
                            <a:gd name="connsiteY1097" fmla="*/ 152766 h 657565"/>
                            <a:gd name="connsiteX1098" fmla="*/ 1188709 w 5985716"/>
                            <a:gd name="connsiteY1098" fmla="*/ 279811 h 657565"/>
                            <a:gd name="connsiteX1099" fmla="*/ 1141554 w 5985716"/>
                            <a:gd name="connsiteY1099" fmla="*/ 305143 h 657565"/>
                            <a:gd name="connsiteX1100" fmla="*/ 1079590 w 5985716"/>
                            <a:gd name="connsiteY1100" fmla="*/ 184137 h 657565"/>
                            <a:gd name="connsiteX1101" fmla="*/ 1079590 w 5985716"/>
                            <a:gd name="connsiteY1101" fmla="*/ 386591 h 657565"/>
                            <a:gd name="connsiteX1102" fmla="*/ 1026980 w 5985716"/>
                            <a:gd name="connsiteY1102" fmla="*/ 386591 h 657565"/>
                            <a:gd name="connsiteX1103" fmla="*/ 1026980 w 5985716"/>
                            <a:gd name="connsiteY1103" fmla="*/ 209079 h 657565"/>
                            <a:gd name="connsiteX1104" fmla="*/ 964237 w 5985716"/>
                            <a:gd name="connsiteY1104" fmla="*/ 304363 h 657565"/>
                            <a:gd name="connsiteX1105" fmla="*/ 944167 w 5985716"/>
                            <a:gd name="connsiteY1105" fmla="*/ 286826 h 657565"/>
                            <a:gd name="connsiteX1106" fmla="*/ 941244 w 5985716"/>
                            <a:gd name="connsiteY1106" fmla="*/ 333981 h 657565"/>
                            <a:gd name="connsiteX1107" fmla="*/ 806794 w 5985716"/>
                            <a:gd name="connsiteY1107" fmla="*/ 355025 h 657565"/>
                            <a:gd name="connsiteX1108" fmla="*/ 800949 w 5985716"/>
                            <a:gd name="connsiteY1108" fmla="*/ 302025 h 657565"/>
                            <a:gd name="connsiteX1109" fmla="*/ 849662 w 5985716"/>
                            <a:gd name="connsiteY1109" fmla="*/ 296374 h 657565"/>
                            <a:gd name="connsiteX1110" fmla="*/ 849662 w 5985716"/>
                            <a:gd name="connsiteY1110" fmla="*/ 209664 h 657565"/>
                            <a:gd name="connsiteX1111" fmla="*/ 809133 w 5985716"/>
                            <a:gd name="connsiteY1111" fmla="*/ 209664 h 657565"/>
                            <a:gd name="connsiteX1112" fmla="*/ 809133 w 5985716"/>
                            <a:gd name="connsiteY1112" fmla="*/ 157833 h 657565"/>
                            <a:gd name="connsiteX1113" fmla="*/ 849662 w 5985716"/>
                            <a:gd name="connsiteY1113" fmla="*/ 157833 h 657565"/>
                            <a:gd name="connsiteX1114" fmla="*/ 849662 w 5985716"/>
                            <a:gd name="connsiteY1114" fmla="*/ 81060 h 657565"/>
                            <a:gd name="connsiteX1115" fmla="*/ 806794 w 5985716"/>
                            <a:gd name="connsiteY1115" fmla="*/ 81060 h 657565"/>
                            <a:gd name="connsiteX1116" fmla="*/ 806794 w 5985716"/>
                            <a:gd name="connsiteY1116" fmla="*/ 29229 h 657565"/>
                            <a:gd name="connsiteX1117" fmla="*/ 943971 w 5985716"/>
                            <a:gd name="connsiteY1117" fmla="*/ 29229 h 657565"/>
                            <a:gd name="connsiteX1118" fmla="*/ 943971 w 5985716"/>
                            <a:gd name="connsiteY1118" fmla="*/ 81060 h 657565"/>
                            <a:gd name="connsiteX1119" fmla="*/ 901494 w 5985716"/>
                            <a:gd name="connsiteY1119" fmla="*/ 81060 h 657565"/>
                            <a:gd name="connsiteX1120" fmla="*/ 901494 w 5985716"/>
                            <a:gd name="connsiteY1120" fmla="*/ 157833 h 657565"/>
                            <a:gd name="connsiteX1121" fmla="*/ 942802 w 5985716"/>
                            <a:gd name="connsiteY1121" fmla="*/ 157833 h 657565"/>
                            <a:gd name="connsiteX1122" fmla="*/ 942802 w 5985716"/>
                            <a:gd name="connsiteY1122" fmla="*/ 209664 h 657565"/>
                            <a:gd name="connsiteX1123" fmla="*/ 901494 w 5985716"/>
                            <a:gd name="connsiteY1123" fmla="*/ 209664 h 657565"/>
                            <a:gd name="connsiteX1124" fmla="*/ 901494 w 5985716"/>
                            <a:gd name="connsiteY1124" fmla="*/ 289164 h 657565"/>
                            <a:gd name="connsiteX1125" fmla="*/ 939685 w 5985716"/>
                            <a:gd name="connsiteY1125" fmla="*/ 283123 h 657565"/>
                            <a:gd name="connsiteX1126" fmla="*/ 920589 w 5985716"/>
                            <a:gd name="connsiteY1126" fmla="*/ 267730 h 657565"/>
                            <a:gd name="connsiteX1127" fmla="*/ 1025031 w 5985716"/>
                            <a:gd name="connsiteY1127" fmla="*/ 79891 h 657565"/>
                            <a:gd name="connsiteX1128" fmla="*/ 958391 w 5985716"/>
                            <a:gd name="connsiteY1128" fmla="*/ 79891 h 657565"/>
                            <a:gd name="connsiteX1129" fmla="*/ 3205838 w 5985716"/>
                            <a:gd name="connsiteY1129" fmla="*/ 26500 h 657565"/>
                            <a:gd name="connsiteX1130" fmla="*/ 3339897 w 5985716"/>
                            <a:gd name="connsiteY1130" fmla="*/ 26500 h 657565"/>
                            <a:gd name="connsiteX1131" fmla="*/ 3339897 w 5985716"/>
                            <a:gd name="connsiteY1131" fmla="*/ 73265 h 657565"/>
                            <a:gd name="connsiteX1132" fmla="*/ 3293717 w 5985716"/>
                            <a:gd name="connsiteY1132" fmla="*/ 73265 h 657565"/>
                            <a:gd name="connsiteX1133" fmla="*/ 3274816 w 5985716"/>
                            <a:gd name="connsiteY1133" fmla="*/ 136008 h 657565"/>
                            <a:gd name="connsiteX1134" fmla="*/ 3336390 w 5985716"/>
                            <a:gd name="connsiteY1134" fmla="*/ 136008 h 657565"/>
                            <a:gd name="connsiteX1135" fmla="*/ 3336390 w 5985716"/>
                            <a:gd name="connsiteY1135" fmla="*/ 339618 h 657565"/>
                            <a:gd name="connsiteX1136" fmla="*/ 3336237 w 5985716"/>
                            <a:gd name="connsiteY1136" fmla="*/ 339826 h 657565"/>
                            <a:gd name="connsiteX1137" fmla="*/ 3270139 w 5985716"/>
                            <a:gd name="connsiteY1137" fmla="*/ 339826 h 657565"/>
                            <a:gd name="connsiteX1138" fmla="*/ 3270139 w 5985716"/>
                            <a:gd name="connsiteY1138" fmla="*/ 363209 h 657565"/>
                            <a:gd name="connsiteX1139" fmla="*/ 3226882 w 5985716"/>
                            <a:gd name="connsiteY1139" fmla="*/ 363209 h 657565"/>
                            <a:gd name="connsiteX1140" fmla="*/ 3226882 w 5985716"/>
                            <a:gd name="connsiteY1140" fmla="*/ 234605 h 657565"/>
                            <a:gd name="connsiteX1141" fmla="*/ 3212852 w 5985716"/>
                            <a:gd name="connsiteY1141" fmla="*/ 255649 h 657565"/>
                            <a:gd name="connsiteX1142" fmla="*/ 3192588 w 5985716"/>
                            <a:gd name="connsiteY1142" fmla="*/ 195635 h 657565"/>
                            <a:gd name="connsiteX1143" fmla="*/ 3244224 w 5985716"/>
                            <a:gd name="connsiteY1143" fmla="*/ 73265 h 657565"/>
                            <a:gd name="connsiteX1144" fmla="*/ 3205838 w 5985716"/>
                            <a:gd name="connsiteY1144" fmla="*/ 73265 h 657565"/>
                            <a:gd name="connsiteX1145" fmla="*/ 3355486 w 5985716"/>
                            <a:gd name="connsiteY1145" fmla="*/ 24941 h 657565"/>
                            <a:gd name="connsiteX1146" fmla="*/ 3572943 w 5985716"/>
                            <a:gd name="connsiteY1146" fmla="*/ 24941 h 657565"/>
                            <a:gd name="connsiteX1147" fmla="*/ 3572943 w 5985716"/>
                            <a:gd name="connsiteY1147" fmla="*/ 71706 h 657565"/>
                            <a:gd name="connsiteX1148" fmla="*/ 3537869 w 5985716"/>
                            <a:gd name="connsiteY1148" fmla="*/ 71706 h 657565"/>
                            <a:gd name="connsiteX1149" fmla="*/ 3537869 w 5985716"/>
                            <a:gd name="connsiteY1149" fmla="*/ 173031 h 657565"/>
                            <a:gd name="connsiteX1150" fmla="*/ 3583465 w 5985716"/>
                            <a:gd name="connsiteY1150" fmla="*/ 173031 h 657565"/>
                            <a:gd name="connsiteX1151" fmla="*/ 3583465 w 5985716"/>
                            <a:gd name="connsiteY1151" fmla="*/ 219796 h 657565"/>
                            <a:gd name="connsiteX1152" fmla="*/ 3537869 w 5985716"/>
                            <a:gd name="connsiteY1152" fmla="*/ 219796 h 657565"/>
                            <a:gd name="connsiteX1153" fmla="*/ 3537869 w 5985716"/>
                            <a:gd name="connsiteY1153" fmla="*/ 381915 h 657565"/>
                            <a:gd name="connsiteX1154" fmla="*/ 3487207 w 5985716"/>
                            <a:gd name="connsiteY1154" fmla="*/ 381915 h 657565"/>
                            <a:gd name="connsiteX1155" fmla="*/ 3487207 w 5985716"/>
                            <a:gd name="connsiteY1155" fmla="*/ 219796 h 657565"/>
                            <a:gd name="connsiteX1156" fmla="*/ 3437324 w 5985716"/>
                            <a:gd name="connsiteY1156" fmla="*/ 219796 h 657565"/>
                            <a:gd name="connsiteX1157" fmla="*/ 3374581 w 5985716"/>
                            <a:gd name="connsiteY1157" fmla="*/ 388540 h 657565"/>
                            <a:gd name="connsiteX1158" fmla="*/ 3325868 w 5985716"/>
                            <a:gd name="connsiteY1158" fmla="*/ 353856 h 657565"/>
                            <a:gd name="connsiteX1159" fmla="*/ 3336237 w 5985716"/>
                            <a:gd name="connsiteY1159" fmla="*/ 339826 h 657565"/>
                            <a:gd name="connsiteX1160" fmla="*/ 3336390 w 5985716"/>
                            <a:gd name="connsiteY1160" fmla="*/ 339826 h 657565"/>
                            <a:gd name="connsiteX1161" fmla="*/ 3336390 w 5985716"/>
                            <a:gd name="connsiteY1161" fmla="*/ 339618 h 657565"/>
                            <a:gd name="connsiteX1162" fmla="*/ 3366982 w 5985716"/>
                            <a:gd name="connsiteY1162" fmla="*/ 298225 h 657565"/>
                            <a:gd name="connsiteX1163" fmla="*/ 3385883 w 5985716"/>
                            <a:gd name="connsiteY1163" fmla="*/ 219796 h 657565"/>
                            <a:gd name="connsiteX1164" fmla="*/ 3345743 w 5985716"/>
                            <a:gd name="connsiteY1164" fmla="*/ 219796 h 657565"/>
                            <a:gd name="connsiteX1165" fmla="*/ 3345743 w 5985716"/>
                            <a:gd name="connsiteY1165" fmla="*/ 173031 h 657565"/>
                            <a:gd name="connsiteX1166" fmla="*/ 3387442 w 5985716"/>
                            <a:gd name="connsiteY1166" fmla="*/ 173031 h 657565"/>
                            <a:gd name="connsiteX1167" fmla="*/ 3387442 w 5985716"/>
                            <a:gd name="connsiteY1167" fmla="*/ 71706 h 657565"/>
                            <a:gd name="connsiteX1168" fmla="*/ 3355486 w 5985716"/>
                            <a:gd name="connsiteY1168" fmla="*/ 71706 h 657565"/>
                            <a:gd name="connsiteX1169" fmla="*/ 4009806 w 5985716"/>
                            <a:gd name="connsiteY1169" fmla="*/ 22603 h 657565"/>
                            <a:gd name="connsiteX1170" fmla="*/ 4131785 w 5985716"/>
                            <a:gd name="connsiteY1170" fmla="*/ 22603 h 657565"/>
                            <a:gd name="connsiteX1171" fmla="*/ 4131785 w 5985716"/>
                            <a:gd name="connsiteY1171" fmla="*/ 61184 h 657565"/>
                            <a:gd name="connsiteX1172" fmla="*/ 4101777 w 5985716"/>
                            <a:gd name="connsiteY1172" fmla="*/ 166796 h 657565"/>
                            <a:gd name="connsiteX1173" fmla="*/ 4130616 w 5985716"/>
                            <a:gd name="connsiteY1173" fmla="*/ 263053 h 657565"/>
                            <a:gd name="connsiteX1174" fmla="*/ 4116196 w 5985716"/>
                            <a:gd name="connsiteY1174" fmla="*/ 308650 h 657565"/>
                            <a:gd name="connsiteX1175" fmla="*/ 4065145 w 5985716"/>
                            <a:gd name="connsiteY1175" fmla="*/ 323458 h 657565"/>
                            <a:gd name="connsiteX1176" fmla="*/ 4056182 w 5985716"/>
                            <a:gd name="connsiteY1176" fmla="*/ 269289 h 657565"/>
                            <a:gd name="connsiteX1177" fmla="*/ 4069822 w 5985716"/>
                            <a:gd name="connsiteY1177" fmla="*/ 271238 h 657565"/>
                            <a:gd name="connsiteX1178" fmla="*/ 4086189 w 5985716"/>
                            <a:gd name="connsiteY1178" fmla="*/ 246297 h 657565"/>
                            <a:gd name="connsiteX1179" fmla="*/ 4056961 w 5985716"/>
                            <a:gd name="connsiteY1179" fmla="*/ 168744 h 657565"/>
                            <a:gd name="connsiteX1180" fmla="*/ 4083461 w 5985716"/>
                            <a:gd name="connsiteY1180" fmla="*/ 67031 h 657565"/>
                            <a:gd name="connsiteX1181" fmla="*/ 4054623 w 5985716"/>
                            <a:gd name="connsiteY1181" fmla="*/ 67031 h 657565"/>
                            <a:gd name="connsiteX1182" fmla="*/ 4054623 w 5985716"/>
                            <a:gd name="connsiteY1182" fmla="*/ 387371 h 657565"/>
                            <a:gd name="connsiteX1183" fmla="*/ 4009806 w 5985716"/>
                            <a:gd name="connsiteY1183" fmla="*/ 387371 h 657565"/>
                            <a:gd name="connsiteX1184" fmla="*/ 1329783 w 5985716"/>
                            <a:gd name="connsiteY1184" fmla="*/ 18707 h 657565"/>
                            <a:gd name="connsiteX1185" fmla="*/ 1558152 w 5985716"/>
                            <a:gd name="connsiteY1185" fmla="*/ 18707 h 657565"/>
                            <a:gd name="connsiteX1186" fmla="*/ 1558152 w 5985716"/>
                            <a:gd name="connsiteY1186" fmla="*/ 164458 h 657565"/>
                            <a:gd name="connsiteX1187" fmla="*/ 1470078 w 5985716"/>
                            <a:gd name="connsiteY1187" fmla="*/ 164458 h 657565"/>
                            <a:gd name="connsiteX1188" fmla="*/ 1470078 w 5985716"/>
                            <a:gd name="connsiteY1188" fmla="*/ 199531 h 657565"/>
                            <a:gd name="connsiteX1189" fmla="*/ 1583873 w 5985716"/>
                            <a:gd name="connsiteY1189" fmla="*/ 199531 h 657565"/>
                            <a:gd name="connsiteX1190" fmla="*/ 1583873 w 5985716"/>
                            <a:gd name="connsiteY1190" fmla="*/ 243958 h 657565"/>
                            <a:gd name="connsiteX1191" fmla="*/ 1494434 w 5985716"/>
                            <a:gd name="connsiteY1191" fmla="*/ 243958 h 657565"/>
                            <a:gd name="connsiteX1192" fmla="*/ 1588549 w 5985716"/>
                            <a:gd name="connsiteY1192" fmla="*/ 314495 h 657565"/>
                            <a:gd name="connsiteX1193" fmla="*/ 1557762 w 5985716"/>
                            <a:gd name="connsiteY1193" fmla="*/ 365157 h 657565"/>
                            <a:gd name="connsiteX1194" fmla="*/ 1470078 w 5985716"/>
                            <a:gd name="connsiteY1194" fmla="*/ 275719 h 657565"/>
                            <a:gd name="connsiteX1195" fmla="*/ 1470078 w 5985716"/>
                            <a:gd name="connsiteY1195" fmla="*/ 387371 h 657565"/>
                            <a:gd name="connsiteX1196" fmla="*/ 1414739 w 5985716"/>
                            <a:gd name="connsiteY1196" fmla="*/ 387371 h 657565"/>
                            <a:gd name="connsiteX1197" fmla="*/ 1414739 w 5985716"/>
                            <a:gd name="connsiteY1197" fmla="*/ 278252 h 657565"/>
                            <a:gd name="connsiteX1198" fmla="*/ 1323158 w 5985716"/>
                            <a:gd name="connsiteY1198" fmla="*/ 369834 h 657565"/>
                            <a:gd name="connsiteX1199" fmla="*/ 1293540 w 5985716"/>
                            <a:gd name="connsiteY1199" fmla="*/ 323069 h 657565"/>
                            <a:gd name="connsiteX1200" fmla="*/ 1386096 w 5985716"/>
                            <a:gd name="connsiteY1200" fmla="*/ 243958 h 657565"/>
                            <a:gd name="connsiteX1201" fmla="*/ 1304451 w 5985716"/>
                            <a:gd name="connsiteY1201" fmla="*/ 243958 h 657565"/>
                            <a:gd name="connsiteX1202" fmla="*/ 1304451 w 5985716"/>
                            <a:gd name="connsiteY1202" fmla="*/ 199531 h 657565"/>
                            <a:gd name="connsiteX1203" fmla="*/ 1414739 w 5985716"/>
                            <a:gd name="connsiteY1203" fmla="*/ 199531 h 657565"/>
                            <a:gd name="connsiteX1204" fmla="*/ 1414739 w 5985716"/>
                            <a:gd name="connsiteY1204" fmla="*/ 164458 h 657565"/>
                            <a:gd name="connsiteX1205" fmla="*/ 1329783 w 5985716"/>
                            <a:gd name="connsiteY1205" fmla="*/ 164458 h 657565"/>
                            <a:gd name="connsiteX1206" fmla="*/ 5613845 w 5985716"/>
                            <a:gd name="connsiteY1206" fmla="*/ 17927 h 657565"/>
                            <a:gd name="connsiteX1207" fmla="*/ 5953671 w 5985716"/>
                            <a:gd name="connsiteY1207" fmla="*/ 17927 h 657565"/>
                            <a:gd name="connsiteX1208" fmla="*/ 5953671 w 5985716"/>
                            <a:gd name="connsiteY1208" fmla="*/ 308260 h 657565"/>
                            <a:gd name="connsiteX1209" fmla="*/ 5941785 w 5985716"/>
                            <a:gd name="connsiteY1209" fmla="*/ 355902 h 657565"/>
                            <a:gd name="connsiteX1210" fmla="*/ 5910121 w 5985716"/>
                            <a:gd name="connsiteY1210" fmla="*/ 378602 h 657565"/>
                            <a:gd name="connsiteX1211" fmla="*/ 5823508 w 5985716"/>
                            <a:gd name="connsiteY1211" fmla="*/ 383474 h 657565"/>
                            <a:gd name="connsiteX1212" fmla="*/ 5809479 w 5985716"/>
                            <a:gd name="connsiteY1212" fmla="*/ 329304 h 657565"/>
                            <a:gd name="connsiteX1213" fmla="*/ 5865207 w 5985716"/>
                            <a:gd name="connsiteY1213" fmla="*/ 331253 h 657565"/>
                            <a:gd name="connsiteX1214" fmla="*/ 5898332 w 5985716"/>
                            <a:gd name="connsiteY1214" fmla="*/ 294230 h 657565"/>
                            <a:gd name="connsiteX1215" fmla="*/ 5898332 w 5985716"/>
                            <a:gd name="connsiteY1215" fmla="*/ 67031 h 657565"/>
                            <a:gd name="connsiteX1216" fmla="*/ 5613845 w 5985716"/>
                            <a:gd name="connsiteY1216" fmla="*/ 67031 h 657565"/>
                            <a:gd name="connsiteX1217" fmla="*/ 4589302 w 5985716"/>
                            <a:gd name="connsiteY1217" fmla="*/ 17927 h 657565"/>
                            <a:gd name="connsiteX1218" fmla="*/ 4739339 w 5985716"/>
                            <a:gd name="connsiteY1218" fmla="*/ 17927 h 657565"/>
                            <a:gd name="connsiteX1219" fmla="*/ 4739339 w 5985716"/>
                            <a:gd name="connsiteY1219" fmla="*/ 79501 h 657565"/>
                            <a:gd name="connsiteX1220" fmla="*/ 4758046 w 5985716"/>
                            <a:gd name="connsiteY1220" fmla="*/ 97038 h 657565"/>
                            <a:gd name="connsiteX1221" fmla="*/ 4781429 w 5985716"/>
                            <a:gd name="connsiteY1221" fmla="*/ 97038 h 657565"/>
                            <a:gd name="connsiteX1222" fmla="*/ 4772075 w 5985716"/>
                            <a:gd name="connsiteY1222" fmla="*/ 144972 h 657565"/>
                            <a:gd name="connsiteX1223" fmla="*/ 4730376 w 5985716"/>
                            <a:gd name="connsiteY1223" fmla="*/ 144972 h 657565"/>
                            <a:gd name="connsiteX1224" fmla="*/ 4692575 w 5985716"/>
                            <a:gd name="connsiteY1224" fmla="*/ 103273 h 657565"/>
                            <a:gd name="connsiteX1225" fmla="*/ 4692575 w 5985716"/>
                            <a:gd name="connsiteY1225" fmla="*/ 66251 h 657565"/>
                            <a:gd name="connsiteX1226" fmla="*/ 4635677 w 5985716"/>
                            <a:gd name="connsiteY1226" fmla="*/ 66251 h 657565"/>
                            <a:gd name="connsiteX1227" fmla="*/ 4626422 w 5985716"/>
                            <a:gd name="connsiteY1227" fmla="*/ 123635 h 657565"/>
                            <a:gd name="connsiteX1228" fmla="*/ 4595927 w 5985716"/>
                            <a:gd name="connsiteY1228" fmla="*/ 160560 h 657565"/>
                            <a:gd name="connsiteX1229" fmla="*/ 4558125 w 5985716"/>
                            <a:gd name="connsiteY1229" fmla="*/ 127825 h 657565"/>
                            <a:gd name="connsiteX1230" fmla="*/ 4584723 w 5985716"/>
                            <a:gd name="connsiteY1230" fmla="*/ 92848 h 657565"/>
                            <a:gd name="connsiteX1231" fmla="*/ 4589302 w 5985716"/>
                            <a:gd name="connsiteY1231" fmla="*/ 17927 h 657565"/>
                            <a:gd name="connsiteX1232" fmla="*/ 4413543 w 5985716"/>
                            <a:gd name="connsiteY1232" fmla="*/ 17927 h 657565"/>
                            <a:gd name="connsiteX1233" fmla="*/ 4546823 w 5985716"/>
                            <a:gd name="connsiteY1233" fmla="*/ 17927 h 657565"/>
                            <a:gd name="connsiteX1234" fmla="*/ 4546823 w 5985716"/>
                            <a:gd name="connsiteY1234" fmla="*/ 338073 h 657565"/>
                            <a:gd name="connsiteX1235" fmla="*/ 4626129 w 5985716"/>
                            <a:gd name="connsiteY1235" fmla="*/ 303778 h 657565"/>
                            <a:gd name="connsiteX1236" fmla="*/ 4574493 w 5985716"/>
                            <a:gd name="connsiteY1236" fmla="*/ 239671 h 657565"/>
                            <a:gd name="connsiteX1237" fmla="*/ 4612685 w 5985716"/>
                            <a:gd name="connsiteY1237" fmla="*/ 214340 h 657565"/>
                            <a:gd name="connsiteX1238" fmla="*/ 4665295 w 5985716"/>
                            <a:gd name="connsiteY1238" fmla="*/ 273575 h 657565"/>
                            <a:gd name="connsiteX1239" fmla="*/ 4708553 w 5985716"/>
                            <a:gd name="connsiteY1239" fmla="*/ 213171 h 657565"/>
                            <a:gd name="connsiteX1240" fmla="*/ 4561633 w 5985716"/>
                            <a:gd name="connsiteY1240" fmla="*/ 213171 h 657565"/>
                            <a:gd name="connsiteX1241" fmla="*/ 4561633 w 5985716"/>
                            <a:gd name="connsiteY1241" fmla="*/ 164847 h 657565"/>
                            <a:gd name="connsiteX1242" fmla="*/ 4764281 w 5985716"/>
                            <a:gd name="connsiteY1242" fmla="*/ 164847 h 657565"/>
                            <a:gd name="connsiteX1243" fmla="*/ 4764281 w 5985716"/>
                            <a:gd name="connsiteY1243" fmla="*/ 212002 h 657565"/>
                            <a:gd name="connsiteX1244" fmla="*/ 4704461 w 5985716"/>
                            <a:gd name="connsiteY1244" fmla="*/ 302999 h 657565"/>
                            <a:gd name="connsiteX1245" fmla="*/ 4780259 w 5985716"/>
                            <a:gd name="connsiteY1245" fmla="*/ 335929 h 657565"/>
                            <a:gd name="connsiteX1246" fmla="*/ 4752589 w 5985716"/>
                            <a:gd name="connsiteY1246" fmla="*/ 385422 h 657565"/>
                            <a:gd name="connsiteX1247" fmla="*/ 4666074 w 5985716"/>
                            <a:gd name="connsiteY1247" fmla="*/ 337877 h 657565"/>
                            <a:gd name="connsiteX1248" fmla="*/ 4577221 w 5985716"/>
                            <a:gd name="connsiteY1248" fmla="*/ 387371 h 657565"/>
                            <a:gd name="connsiteX1249" fmla="*/ 4546629 w 5985716"/>
                            <a:gd name="connsiteY1249" fmla="*/ 339047 h 657565"/>
                            <a:gd name="connsiteX1250" fmla="*/ 4537373 w 5985716"/>
                            <a:gd name="connsiteY1250" fmla="*/ 365742 h 657565"/>
                            <a:gd name="connsiteX1251" fmla="*/ 4513017 w 5985716"/>
                            <a:gd name="connsiteY1251" fmla="*/ 378017 h 657565"/>
                            <a:gd name="connsiteX1252" fmla="*/ 4466543 w 5985716"/>
                            <a:gd name="connsiteY1252" fmla="*/ 382305 h 657565"/>
                            <a:gd name="connsiteX1253" fmla="*/ 4451345 w 5985716"/>
                            <a:gd name="connsiteY1253" fmla="*/ 329304 h 657565"/>
                            <a:gd name="connsiteX1254" fmla="*/ 4476676 w 5985716"/>
                            <a:gd name="connsiteY1254" fmla="*/ 331253 h 657565"/>
                            <a:gd name="connsiteX1255" fmla="*/ 4498111 w 5985716"/>
                            <a:gd name="connsiteY1255" fmla="*/ 309040 h 657565"/>
                            <a:gd name="connsiteX1256" fmla="*/ 4498111 w 5985716"/>
                            <a:gd name="connsiteY1256" fmla="*/ 265002 h 657565"/>
                            <a:gd name="connsiteX1257" fmla="*/ 4458555 w 5985716"/>
                            <a:gd name="connsiteY1257" fmla="*/ 265002 h 657565"/>
                            <a:gd name="connsiteX1258" fmla="*/ 4427573 w 5985716"/>
                            <a:gd name="connsiteY1258" fmla="*/ 388540 h 657565"/>
                            <a:gd name="connsiteX1259" fmla="*/ 4391330 w 5985716"/>
                            <a:gd name="connsiteY1259" fmla="*/ 342165 h 657565"/>
                            <a:gd name="connsiteX1260" fmla="*/ 4409841 w 5985716"/>
                            <a:gd name="connsiteY1260" fmla="*/ 266171 h 657565"/>
                            <a:gd name="connsiteX1261" fmla="*/ 4413543 w 5985716"/>
                            <a:gd name="connsiteY1261" fmla="*/ 148869 h 657565"/>
                            <a:gd name="connsiteX1262" fmla="*/ 5302079 w 5985716"/>
                            <a:gd name="connsiteY1262" fmla="*/ 12861 h 657565"/>
                            <a:gd name="connsiteX1263" fmla="*/ 5355468 w 5985716"/>
                            <a:gd name="connsiteY1263" fmla="*/ 35464 h 657565"/>
                            <a:gd name="connsiteX1264" fmla="*/ 5232321 w 5985716"/>
                            <a:gd name="connsiteY1264" fmla="*/ 206546 h 657565"/>
                            <a:gd name="connsiteX1265" fmla="*/ 5193350 w 5985716"/>
                            <a:gd name="connsiteY1265" fmla="*/ 161340 h 657565"/>
                            <a:gd name="connsiteX1266" fmla="*/ 5302079 w 5985716"/>
                            <a:gd name="connsiteY1266" fmla="*/ 12861 h 657565"/>
                            <a:gd name="connsiteX1267" fmla="*/ 4979400 w 5985716"/>
                            <a:gd name="connsiteY1267" fmla="*/ 10522 h 657565"/>
                            <a:gd name="connsiteX1268" fmla="*/ 5030062 w 5985716"/>
                            <a:gd name="connsiteY1268" fmla="*/ 23773 h 657565"/>
                            <a:gd name="connsiteX1269" fmla="*/ 4965370 w 5985716"/>
                            <a:gd name="connsiteY1269" fmla="*/ 155104 h 657565"/>
                            <a:gd name="connsiteX1270" fmla="*/ 5116577 w 5985716"/>
                            <a:gd name="connsiteY1270" fmla="*/ 155104 h 657565"/>
                            <a:gd name="connsiteX1271" fmla="*/ 5049157 w 5985716"/>
                            <a:gd name="connsiteY1271" fmla="*/ 23773 h 657565"/>
                            <a:gd name="connsiteX1272" fmla="*/ 5098261 w 5985716"/>
                            <a:gd name="connsiteY1272" fmla="*/ 11302 h 657565"/>
                            <a:gd name="connsiteX1273" fmla="*/ 5179710 w 5985716"/>
                            <a:gd name="connsiteY1273" fmla="*/ 138347 h 657565"/>
                            <a:gd name="connsiteX1274" fmla="*/ 5156717 w 5985716"/>
                            <a:gd name="connsiteY1274" fmla="*/ 197583 h 657565"/>
                            <a:gd name="connsiteX1275" fmla="*/ 5140935 w 5985716"/>
                            <a:gd name="connsiteY1275" fmla="*/ 182384 h 657565"/>
                            <a:gd name="connsiteX1276" fmla="*/ 5135478 w 5985716"/>
                            <a:gd name="connsiteY1276" fmla="*/ 317418 h 657565"/>
                            <a:gd name="connsiteX1277" fmla="*/ 5121839 w 5985716"/>
                            <a:gd name="connsiteY1277" fmla="*/ 359312 h 657565"/>
                            <a:gd name="connsiteX1278" fmla="*/ 5092415 w 5985716"/>
                            <a:gd name="connsiteY1278" fmla="*/ 376849 h 657565"/>
                            <a:gd name="connsiteX1279" fmla="*/ 5023437 w 5985716"/>
                            <a:gd name="connsiteY1279" fmla="*/ 379576 h 657565"/>
                            <a:gd name="connsiteX1280" fmla="*/ 5010187 w 5985716"/>
                            <a:gd name="connsiteY1280" fmla="*/ 323458 h 657565"/>
                            <a:gd name="connsiteX1281" fmla="*/ 5050521 w 5985716"/>
                            <a:gd name="connsiteY1281" fmla="*/ 325407 h 657565"/>
                            <a:gd name="connsiteX1282" fmla="*/ 5073709 w 5985716"/>
                            <a:gd name="connsiteY1282" fmla="*/ 319756 h 657565"/>
                            <a:gd name="connsiteX1283" fmla="*/ 5081699 w 5985716"/>
                            <a:gd name="connsiteY1283" fmla="*/ 287215 h 657565"/>
                            <a:gd name="connsiteX1284" fmla="*/ 5083842 w 5985716"/>
                            <a:gd name="connsiteY1284" fmla="*/ 203818 h 657565"/>
                            <a:gd name="connsiteX1285" fmla="*/ 5024021 w 5985716"/>
                            <a:gd name="connsiteY1285" fmla="*/ 203818 h 657565"/>
                            <a:gd name="connsiteX1286" fmla="*/ 4935753 w 5985716"/>
                            <a:gd name="connsiteY1286" fmla="*/ 386591 h 657565"/>
                            <a:gd name="connsiteX1287" fmla="*/ 4896781 w 5985716"/>
                            <a:gd name="connsiteY1287" fmla="*/ 345672 h 657565"/>
                            <a:gd name="connsiteX1288" fmla="*/ 4968293 w 5985716"/>
                            <a:gd name="connsiteY1288" fmla="*/ 203818 h 657565"/>
                            <a:gd name="connsiteX1289" fmla="*/ 4943937 w 5985716"/>
                            <a:gd name="connsiteY1289" fmla="*/ 203818 h 657565"/>
                            <a:gd name="connsiteX1290" fmla="*/ 4943937 w 5985716"/>
                            <a:gd name="connsiteY1290" fmla="*/ 180825 h 657565"/>
                            <a:gd name="connsiteX1291" fmla="*/ 4923672 w 5985716"/>
                            <a:gd name="connsiteY1291" fmla="*/ 201480 h 657565"/>
                            <a:gd name="connsiteX1292" fmla="*/ 4899509 w 5985716"/>
                            <a:gd name="connsiteY1292" fmla="*/ 145752 h 657565"/>
                            <a:gd name="connsiteX1293" fmla="*/ 4979400 w 5985716"/>
                            <a:gd name="connsiteY1293" fmla="*/ 10522 h 657565"/>
                            <a:gd name="connsiteX1294" fmla="*/ 2110757 w 5985716"/>
                            <a:gd name="connsiteY1294" fmla="*/ 9353 h 657565"/>
                            <a:gd name="connsiteX1295" fmla="*/ 2167655 w 5985716"/>
                            <a:gd name="connsiteY1295" fmla="*/ 9353 h 657565"/>
                            <a:gd name="connsiteX1296" fmla="*/ 2167655 w 5985716"/>
                            <a:gd name="connsiteY1296" fmla="*/ 315665 h 657565"/>
                            <a:gd name="connsiteX1297" fmla="*/ 2217539 w 5985716"/>
                            <a:gd name="connsiteY1297" fmla="*/ 315665 h 657565"/>
                            <a:gd name="connsiteX1298" fmla="*/ 2217539 w 5985716"/>
                            <a:gd name="connsiteY1298" fmla="*/ 9353 h 657565"/>
                            <a:gd name="connsiteX1299" fmla="*/ 2273656 w 5985716"/>
                            <a:gd name="connsiteY1299" fmla="*/ 9353 h 657565"/>
                            <a:gd name="connsiteX1300" fmla="*/ 2273656 w 5985716"/>
                            <a:gd name="connsiteY1300" fmla="*/ 219991 h 657565"/>
                            <a:gd name="connsiteX1301" fmla="*/ 2335619 w 5985716"/>
                            <a:gd name="connsiteY1301" fmla="*/ 74435 h 657565"/>
                            <a:gd name="connsiteX1302" fmla="*/ 2385892 w 5985716"/>
                            <a:gd name="connsiteY1302" fmla="*/ 95868 h 657565"/>
                            <a:gd name="connsiteX1303" fmla="*/ 2314965 w 5985716"/>
                            <a:gd name="connsiteY1303" fmla="*/ 256429 h 657565"/>
                            <a:gd name="connsiteX1304" fmla="*/ 2273656 w 5985716"/>
                            <a:gd name="connsiteY1304" fmla="*/ 237138 h 657565"/>
                            <a:gd name="connsiteX1305" fmla="*/ 2273656 w 5985716"/>
                            <a:gd name="connsiteY1305" fmla="*/ 315665 h 657565"/>
                            <a:gd name="connsiteX1306" fmla="*/ 2385892 w 5985716"/>
                            <a:gd name="connsiteY1306" fmla="*/ 315665 h 657565"/>
                            <a:gd name="connsiteX1307" fmla="*/ 2385892 w 5985716"/>
                            <a:gd name="connsiteY1307" fmla="*/ 369054 h 657565"/>
                            <a:gd name="connsiteX1308" fmla="*/ 2000861 w 5985716"/>
                            <a:gd name="connsiteY1308" fmla="*/ 369054 h 657565"/>
                            <a:gd name="connsiteX1309" fmla="*/ 2000861 w 5985716"/>
                            <a:gd name="connsiteY1309" fmla="*/ 315665 h 657565"/>
                            <a:gd name="connsiteX1310" fmla="*/ 2110757 w 5985716"/>
                            <a:gd name="connsiteY1310" fmla="*/ 315665 h 657565"/>
                            <a:gd name="connsiteX1311" fmla="*/ 2110757 w 5985716"/>
                            <a:gd name="connsiteY1311" fmla="*/ 238502 h 657565"/>
                            <a:gd name="connsiteX1312" fmla="*/ 2067110 w 5985716"/>
                            <a:gd name="connsiteY1312" fmla="*/ 257208 h 657565"/>
                            <a:gd name="connsiteX1313" fmla="*/ 2003199 w 5985716"/>
                            <a:gd name="connsiteY1313" fmla="*/ 90413 h 657565"/>
                            <a:gd name="connsiteX1314" fmla="*/ 2049963 w 5985716"/>
                            <a:gd name="connsiteY1314" fmla="*/ 68979 h 657565"/>
                            <a:gd name="connsiteX1315" fmla="*/ 2110757 w 5985716"/>
                            <a:gd name="connsiteY1315" fmla="*/ 214730 h 657565"/>
                            <a:gd name="connsiteX1316" fmla="*/ 5466145 w 5985716"/>
                            <a:gd name="connsiteY1316" fmla="*/ 8963 h 657565"/>
                            <a:gd name="connsiteX1317" fmla="*/ 5579161 w 5985716"/>
                            <a:gd name="connsiteY1317" fmla="*/ 156274 h 657565"/>
                            <a:gd name="connsiteX1318" fmla="*/ 5534734 w 5985716"/>
                            <a:gd name="connsiteY1318" fmla="*/ 202649 h 657565"/>
                            <a:gd name="connsiteX1319" fmla="*/ 5415093 w 5985716"/>
                            <a:gd name="connsiteY1319" fmla="*/ 33125 h 657565"/>
                            <a:gd name="connsiteX1320" fmla="*/ 49593 w 5985716"/>
                            <a:gd name="connsiteY1320" fmla="*/ 5456 h 657565"/>
                            <a:gd name="connsiteX1321" fmla="*/ 120908 w 5985716"/>
                            <a:gd name="connsiteY1321" fmla="*/ 60795 h 657565"/>
                            <a:gd name="connsiteX1322" fmla="*/ 82718 w 5985716"/>
                            <a:gd name="connsiteY1322" fmla="*/ 101324 h 657565"/>
                            <a:gd name="connsiteX1323" fmla="*/ 14129 w 5985716"/>
                            <a:gd name="connsiteY1323" fmla="*/ 41699 h 657565"/>
                            <a:gd name="connsiteX1324" fmla="*/ 4867163 w 5985716"/>
                            <a:gd name="connsiteY1324" fmla="*/ 4677 h 657565"/>
                            <a:gd name="connsiteX1325" fmla="*/ 4922113 w 5985716"/>
                            <a:gd name="connsiteY1325" fmla="*/ 19876 h 657565"/>
                            <a:gd name="connsiteX1326" fmla="*/ 4890546 w 5985716"/>
                            <a:gd name="connsiteY1326" fmla="*/ 106780 h 657565"/>
                            <a:gd name="connsiteX1327" fmla="*/ 4890546 w 5985716"/>
                            <a:gd name="connsiteY1327" fmla="*/ 384253 h 657565"/>
                            <a:gd name="connsiteX1328" fmla="*/ 4837545 w 5985716"/>
                            <a:gd name="connsiteY1328" fmla="*/ 384253 h 657565"/>
                            <a:gd name="connsiteX1329" fmla="*/ 4837545 w 5985716"/>
                            <a:gd name="connsiteY1329" fmla="*/ 209079 h 657565"/>
                            <a:gd name="connsiteX1330" fmla="*/ 4809487 w 5985716"/>
                            <a:gd name="connsiteY1330" fmla="*/ 250972 h 657565"/>
                            <a:gd name="connsiteX1331" fmla="*/ 4792730 w 5985716"/>
                            <a:gd name="connsiteY1331" fmla="*/ 180436 h 657565"/>
                            <a:gd name="connsiteX1332" fmla="*/ 4867163 w 5985716"/>
                            <a:gd name="connsiteY1332" fmla="*/ 4677 h 657565"/>
                            <a:gd name="connsiteX1333" fmla="*/ 4265454 w 5985716"/>
                            <a:gd name="connsiteY1333" fmla="*/ 4288 h 657565"/>
                            <a:gd name="connsiteX1334" fmla="*/ 4275976 w 5985716"/>
                            <a:gd name="connsiteY1334" fmla="*/ 44428 h 657565"/>
                            <a:gd name="connsiteX1335" fmla="*/ 4365609 w 5985716"/>
                            <a:gd name="connsiteY1335" fmla="*/ 44428 h 657565"/>
                            <a:gd name="connsiteX1336" fmla="*/ 4365609 w 5985716"/>
                            <a:gd name="connsiteY1336" fmla="*/ 118082 h 657565"/>
                            <a:gd name="connsiteX1337" fmla="*/ 4319624 w 5985716"/>
                            <a:gd name="connsiteY1337" fmla="*/ 118082 h 657565"/>
                            <a:gd name="connsiteX1338" fmla="*/ 4319624 w 5985716"/>
                            <a:gd name="connsiteY1338" fmla="*/ 90413 h 657565"/>
                            <a:gd name="connsiteX1339" fmla="*/ 4179329 w 5985716"/>
                            <a:gd name="connsiteY1339" fmla="*/ 90413 h 657565"/>
                            <a:gd name="connsiteX1340" fmla="*/ 4179329 w 5985716"/>
                            <a:gd name="connsiteY1340" fmla="*/ 118082 h 657565"/>
                            <a:gd name="connsiteX1341" fmla="*/ 4134123 w 5985716"/>
                            <a:gd name="connsiteY1341" fmla="*/ 118082 h 657565"/>
                            <a:gd name="connsiteX1342" fmla="*/ 4134123 w 5985716"/>
                            <a:gd name="connsiteY1342" fmla="*/ 44428 h 657565"/>
                            <a:gd name="connsiteX1343" fmla="*/ 4220638 w 5985716"/>
                            <a:gd name="connsiteY1343" fmla="*/ 44428 h 657565"/>
                            <a:gd name="connsiteX1344" fmla="*/ 4211285 w 5985716"/>
                            <a:gd name="connsiteY1344" fmla="*/ 11692 h 657565"/>
                            <a:gd name="connsiteX1345" fmla="*/ 489183 w 5985716"/>
                            <a:gd name="connsiteY1345" fmla="*/ 3897 h 657565"/>
                            <a:gd name="connsiteX1346" fmla="*/ 542182 w 5985716"/>
                            <a:gd name="connsiteY1346" fmla="*/ 3897 h 657565"/>
                            <a:gd name="connsiteX1347" fmla="*/ 542182 w 5985716"/>
                            <a:gd name="connsiteY1347" fmla="*/ 37413 h 657565"/>
                            <a:gd name="connsiteX1348" fmla="*/ 646625 w 5985716"/>
                            <a:gd name="connsiteY1348" fmla="*/ 37413 h 657565"/>
                            <a:gd name="connsiteX1349" fmla="*/ 646625 w 5985716"/>
                            <a:gd name="connsiteY1349" fmla="*/ 3897 h 657565"/>
                            <a:gd name="connsiteX1350" fmla="*/ 699626 w 5985716"/>
                            <a:gd name="connsiteY1350" fmla="*/ 3897 h 657565"/>
                            <a:gd name="connsiteX1351" fmla="*/ 699626 w 5985716"/>
                            <a:gd name="connsiteY1351" fmla="*/ 37413 h 657565"/>
                            <a:gd name="connsiteX1352" fmla="*/ 787309 w 5985716"/>
                            <a:gd name="connsiteY1352" fmla="*/ 37413 h 657565"/>
                            <a:gd name="connsiteX1353" fmla="*/ 787309 w 5985716"/>
                            <a:gd name="connsiteY1353" fmla="*/ 85736 h 657565"/>
                            <a:gd name="connsiteX1354" fmla="*/ 699626 w 5985716"/>
                            <a:gd name="connsiteY1354" fmla="*/ 85736 h 657565"/>
                            <a:gd name="connsiteX1355" fmla="*/ 699626 w 5985716"/>
                            <a:gd name="connsiteY1355" fmla="*/ 117693 h 657565"/>
                            <a:gd name="connsiteX1356" fmla="*/ 646625 w 5985716"/>
                            <a:gd name="connsiteY1356" fmla="*/ 117693 h 657565"/>
                            <a:gd name="connsiteX1357" fmla="*/ 646625 w 5985716"/>
                            <a:gd name="connsiteY1357" fmla="*/ 85736 h 657565"/>
                            <a:gd name="connsiteX1358" fmla="*/ 542182 w 5985716"/>
                            <a:gd name="connsiteY1358" fmla="*/ 85736 h 657565"/>
                            <a:gd name="connsiteX1359" fmla="*/ 542182 w 5985716"/>
                            <a:gd name="connsiteY1359" fmla="*/ 115354 h 657565"/>
                            <a:gd name="connsiteX1360" fmla="*/ 489183 w 5985716"/>
                            <a:gd name="connsiteY1360" fmla="*/ 115354 h 657565"/>
                            <a:gd name="connsiteX1361" fmla="*/ 489183 w 5985716"/>
                            <a:gd name="connsiteY1361" fmla="*/ 85736 h 657565"/>
                            <a:gd name="connsiteX1362" fmla="*/ 404615 w 5985716"/>
                            <a:gd name="connsiteY1362" fmla="*/ 85736 h 657565"/>
                            <a:gd name="connsiteX1363" fmla="*/ 404615 w 5985716"/>
                            <a:gd name="connsiteY1363" fmla="*/ 37413 h 657565"/>
                            <a:gd name="connsiteX1364" fmla="*/ 489183 w 5985716"/>
                            <a:gd name="connsiteY1364" fmla="*/ 37413 h 657565"/>
                            <a:gd name="connsiteX1365" fmla="*/ 2625562 w 5985716"/>
                            <a:gd name="connsiteY1365" fmla="*/ 2729 h 657565"/>
                            <a:gd name="connsiteX1366" fmla="*/ 2681680 w 5985716"/>
                            <a:gd name="connsiteY1366" fmla="*/ 2729 h 657565"/>
                            <a:gd name="connsiteX1367" fmla="*/ 2681680 w 5985716"/>
                            <a:gd name="connsiteY1367" fmla="*/ 58457 h 657565"/>
                            <a:gd name="connsiteX1368" fmla="*/ 2776769 w 5985716"/>
                            <a:gd name="connsiteY1368" fmla="*/ 58457 h 657565"/>
                            <a:gd name="connsiteX1369" fmla="*/ 2776769 w 5985716"/>
                            <a:gd name="connsiteY1369" fmla="*/ 105222 h 657565"/>
                            <a:gd name="connsiteX1370" fmla="*/ 2681680 w 5985716"/>
                            <a:gd name="connsiteY1370" fmla="*/ 105222 h 657565"/>
                            <a:gd name="connsiteX1371" fmla="*/ 2681680 w 5985716"/>
                            <a:gd name="connsiteY1371" fmla="*/ 148479 h 657565"/>
                            <a:gd name="connsiteX1372" fmla="*/ 2767026 w 5985716"/>
                            <a:gd name="connsiteY1372" fmla="*/ 148479 h 657565"/>
                            <a:gd name="connsiteX1373" fmla="*/ 2767026 w 5985716"/>
                            <a:gd name="connsiteY1373" fmla="*/ 195635 h 657565"/>
                            <a:gd name="connsiteX1374" fmla="*/ 2697658 w 5985716"/>
                            <a:gd name="connsiteY1374" fmla="*/ 296374 h 657565"/>
                            <a:gd name="connsiteX1375" fmla="*/ 2785343 w 5985716"/>
                            <a:gd name="connsiteY1375" fmla="*/ 333202 h 657565"/>
                            <a:gd name="connsiteX1376" fmla="*/ 2753777 w 5985716"/>
                            <a:gd name="connsiteY1376" fmla="*/ 385812 h 657565"/>
                            <a:gd name="connsiteX1377" fmla="*/ 2653232 w 5985716"/>
                            <a:gd name="connsiteY1377" fmla="*/ 332617 h 657565"/>
                            <a:gd name="connsiteX1378" fmla="*/ 2544503 w 5985716"/>
                            <a:gd name="connsiteY1378" fmla="*/ 388150 h 657565"/>
                            <a:gd name="connsiteX1379" fmla="*/ 2513717 w 5985716"/>
                            <a:gd name="connsiteY1379" fmla="*/ 337488 h 657565"/>
                            <a:gd name="connsiteX1380" fmla="*/ 2608610 w 5985716"/>
                            <a:gd name="connsiteY1380" fmla="*/ 295595 h 657565"/>
                            <a:gd name="connsiteX1381" fmla="*/ 2549180 w 5985716"/>
                            <a:gd name="connsiteY1381" fmla="*/ 224862 h 657565"/>
                            <a:gd name="connsiteX1382" fmla="*/ 2593217 w 5985716"/>
                            <a:gd name="connsiteY1382" fmla="*/ 198751 h 657565"/>
                            <a:gd name="connsiteX1383" fmla="*/ 2652062 w 5985716"/>
                            <a:gd name="connsiteY1383" fmla="*/ 265002 h 657565"/>
                            <a:gd name="connsiteX1384" fmla="*/ 2705453 w 5985716"/>
                            <a:gd name="connsiteY1384" fmla="*/ 197193 h 657565"/>
                            <a:gd name="connsiteX1385" fmla="*/ 2539047 w 5985716"/>
                            <a:gd name="connsiteY1385" fmla="*/ 197193 h 657565"/>
                            <a:gd name="connsiteX1386" fmla="*/ 2539047 w 5985716"/>
                            <a:gd name="connsiteY1386" fmla="*/ 148479 h 657565"/>
                            <a:gd name="connsiteX1387" fmla="*/ 2625562 w 5985716"/>
                            <a:gd name="connsiteY1387" fmla="*/ 148479 h 657565"/>
                            <a:gd name="connsiteX1388" fmla="*/ 2625562 w 5985716"/>
                            <a:gd name="connsiteY1388" fmla="*/ 105222 h 657565"/>
                            <a:gd name="connsiteX1389" fmla="*/ 2539827 w 5985716"/>
                            <a:gd name="connsiteY1389" fmla="*/ 105222 h 657565"/>
                            <a:gd name="connsiteX1390" fmla="*/ 2539827 w 5985716"/>
                            <a:gd name="connsiteY1390" fmla="*/ 58457 h 657565"/>
                            <a:gd name="connsiteX1391" fmla="*/ 2625562 w 5985716"/>
                            <a:gd name="connsiteY1391" fmla="*/ 58457 h 657565"/>
                            <a:gd name="connsiteX1392" fmla="*/ 2445907 w 5985716"/>
                            <a:gd name="connsiteY1392" fmla="*/ 2729 h 657565"/>
                            <a:gd name="connsiteX1393" fmla="*/ 2496180 w 5985716"/>
                            <a:gd name="connsiteY1393" fmla="*/ 2729 h 657565"/>
                            <a:gd name="connsiteX1394" fmla="*/ 2496180 w 5985716"/>
                            <a:gd name="connsiteY1394" fmla="*/ 71317 h 657565"/>
                            <a:gd name="connsiteX1395" fmla="*/ 2529305 w 5985716"/>
                            <a:gd name="connsiteY1395" fmla="*/ 71317 h 657565"/>
                            <a:gd name="connsiteX1396" fmla="*/ 2529305 w 5985716"/>
                            <a:gd name="connsiteY1396" fmla="*/ 121979 h 657565"/>
                            <a:gd name="connsiteX1397" fmla="*/ 2496180 w 5985716"/>
                            <a:gd name="connsiteY1397" fmla="*/ 121979 h 657565"/>
                            <a:gd name="connsiteX1398" fmla="*/ 2496180 w 5985716"/>
                            <a:gd name="connsiteY1398" fmla="*/ 180630 h 657565"/>
                            <a:gd name="connsiteX1399" fmla="*/ 2531253 w 5985716"/>
                            <a:gd name="connsiteY1399" fmla="*/ 173031 h 657565"/>
                            <a:gd name="connsiteX1400" fmla="*/ 2529694 w 5985716"/>
                            <a:gd name="connsiteY1400" fmla="*/ 224083 h 657565"/>
                            <a:gd name="connsiteX1401" fmla="*/ 2496180 w 5985716"/>
                            <a:gd name="connsiteY1401" fmla="*/ 232267 h 657565"/>
                            <a:gd name="connsiteX1402" fmla="*/ 2496180 w 5985716"/>
                            <a:gd name="connsiteY1402" fmla="*/ 334370 h 657565"/>
                            <a:gd name="connsiteX1403" fmla="*/ 2483514 w 5985716"/>
                            <a:gd name="connsiteY1403" fmla="*/ 372659 h 657565"/>
                            <a:gd name="connsiteX1404" fmla="*/ 2415120 w 5985716"/>
                            <a:gd name="connsiteY1404" fmla="*/ 385422 h 657565"/>
                            <a:gd name="connsiteX1405" fmla="*/ 2401870 w 5985716"/>
                            <a:gd name="connsiteY1405" fmla="*/ 332422 h 657565"/>
                            <a:gd name="connsiteX1406" fmla="*/ 2427980 w 5985716"/>
                            <a:gd name="connsiteY1406" fmla="*/ 333591 h 657565"/>
                            <a:gd name="connsiteX1407" fmla="*/ 2442205 w 5985716"/>
                            <a:gd name="connsiteY1407" fmla="*/ 329304 h 657565"/>
                            <a:gd name="connsiteX1408" fmla="*/ 2445907 w 5985716"/>
                            <a:gd name="connsiteY1408" fmla="*/ 314495 h 657565"/>
                            <a:gd name="connsiteX1409" fmla="*/ 2445907 w 5985716"/>
                            <a:gd name="connsiteY1409" fmla="*/ 244542 h 657565"/>
                            <a:gd name="connsiteX1410" fmla="*/ 2403819 w 5985716"/>
                            <a:gd name="connsiteY1410" fmla="*/ 255260 h 657565"/>
                            <a:gd name="connsiteX1411" fmla="*/ 2398363 w 5985716"/>
                            <a:gd name="connsiteY1411" fmla="*/ 199531 h 657565"/>
                            <a:gd name="connsiteX1412" fmla="*/ 2445907 w 5985716"/>
                            <a:gd name="connsiteY1412" fmla="*/ 190762 h 657565"/>
                            <a:gd name="connsiteX1413" fmla="*/ 2445907 w 5985716"/>
                            <a:gd name="connsiteY1413" fmla="*/ 121979 h 657565"/>
                            <a:gd name="connsiteX1414" fmla="*/ 2402260 w 5985716"/>
                            <a:gd name="connsiteY1414" fmla="*/ 121979 h 657565"/>
                            <a:gd name="connsiteX1415" fmla="*/ 2402260 w 5985716"/>
                            <a:gd name="connsiteY1415" fmla="*/ 71317 h 657565"/>
                            <a:gd name="connsiteX1416" fmla="*/ 2445907 w 5985716"/>
                            <a:gd name="connsiteY1416" fmla="*/ 71317 h 657565"/>
                            <a:gd name="connsiteX1417" fmla="*/ 1268599 w 5985716"/>
                            <a:gd name="connsiteY1417" fmla="*/ 2338 h 657565"/>
                            <a:gd name="connsiteX1418" fmla="*/ 1320820 w 5985716"/>
                            <a:gd name="connsiteY1418" fmla="*/ 17927 h 657565"/>
                            <a:gd name="connsiteX1419" fmla="*/ 1290033 w 5985716"/>
                            <a:gd name="connsiteY1419" fmla="*/ 111067 h 657565"/>
                            <a:gd name="connsiteX1420" fmla="*/ 1290033 w 5985716"/>
                            <a:gd name="connsiteY1420" fmla="*/ 387371 h 657565"/>
                            <a:gd name="connsiteX1421" fmla="*/ 1240930 w 5985716"/>
                            <a:gd name="connsiteY1421" fmla="*/ 387371 h 657565"/>
                            <a:gd name="connsiteX1422" fmla="*/ 1240930 w 5985716"/>
                            <a:gd name="connsiteY1422" fmla="*/ 213950 h 657565"/>
                            <a:gd name="connsiteX1423" fmla="*/ 1213650 w 5985716"/>
                            <a:gd name="connsiteY1423" fmla="*/ 256819 h 657565"/>
                            <a:gd name="connsiteX1424" fmla="*/ 1200790 w 5985716"/>
                            <a:gd name="connsiteY1424" fmla="*/ 182774 h 657565"/>
                            <a:gd name="connsiteX1425" fmla="*/ 1268599 w 5985716"/>
                            <a:gd name="connsiteY1425" fmla="*/ 2338 h 657565"/>
                            <a:gd name="connsiteX1426" fmla="*/ 3807937 w 5985716"/>
                            <a:gd name="connsiteY1426" fmla="*/ 1949 h 657565"/>
                            <a:gd name="connsiteX1427" fmla="*/ 3821188 w 5985716"/>
                            <a:gd name="connsiteY1427" fmla="*/ 39751 h 657565"/>
                            <a:gd name="connsiteX1428" fmla="*/ 3968107 w 5985716"/>
                            <a:gd name="connsiteY1428" fmla="*/ 39751 h 657565"/>
                            <a:gd name="connsiteX1429" fmla="*/ 3968107 w 5985716"/>
                            <a:gd name="connsiteY1429" fmla="*/ 123148 h 657565"/>
                            <a:gd name="connsiteX1430" fmla="*/ 3918225 w 5985716"/>
                            <a:gd name="connsiteY1430" fmla="*/ 123148 h 657565"/>
                            <a:gd name="connsiteX1431" fmla="*/ 3918225 w 5985716"/>
                            <a:gd name="connsiteY1431" fmla="*/ 86516 h 657565"/>
                            <a:gd name="connsiteX1432" fmla="*/ 3659458 w 5985716"/>
                            <a:gd name="connsiteY1432" fmla="*/ 86516 h 657565"/>
                            <a:gd name="connsiteX1433" fmla="*/ 3659458 w 5985716"/>
                            <a:gd name="connsiteY1433" fmla="*/ 123148 h 657565"/>
                            <a:gd name="connsiteX1434" fmla="*/ 3609575 w 5985716"/>
                            <a:gd name="connsiteY1434" fmla="*/ 123148 h 657565"/>
                            <a:gd name="connsiteX1435" fmla="*/ 3609575 w 5985716"/>
                            <a:gd name="connsiteY1435" fmla="*/ 39751 h 657565"/>
                            <a:gd name="connsiteX1436" fmla="*/ 3760198 w 5985716"/>
                            <a:gd name="connsiteY1436" fmla="*/ 39751 h 657565"/>
                            <a:gd name="connsiteX1437" fmla="*/ 3749481 w 5985716"/>
                            <a:gd name="connsiteY1437" fmla="*/ 8184 h 657565"/>
                            <a:gd name="connsiteX1438" fmla="*/ 3074117 w 5985716"/>
                            <a:gd name="connsiteY1438" fmla="*/ 1559 h 657565"/>
                            <a:gd name="connsiteX1439" fmla="*/ 3139198 w 5985716"/>
                            <a:gd name="connsiteY1439" fmla="*/ 54559 h 657565"/>
                            <a:gd name="connsiteX1440" fmla="*/ 3104124 w 5985716"/>
                            <a:gd name="connsiteY1440" fmla="*/ 90413 h 657565"/>
                            <a:gd name="connsiteX1441" fmla="*/ 3170374 w 5985716"/>
                            <a:gd name="connsiteY1441" fmla="*/ 90413 h 657565"/>
                            <a:gd name="connsiteX1442" fmla="*/ 3170374 w 5985716"/>
                            <a:gd name="connsiteY1442" fmla="*/ 142634 h 657565"/>
                            <a:gd name="connsiteX1443" fmla="*/ 3031833 w 5985716"/>
                            <a:gd name="connsiteY1443" fmla="*/ 142634 h 657565"/>
                            <a:gd name="connsiteX1444" fmla="*/ 3184793 w 5985716"/>
                            <a:gd name="connsiteY1444" fmla="*/ 292282 h 657565"/>
                            <a:gd name="connsiteX1445" fmla="*/ 3139977 w 5985716"/>
                            <a:gd name="connsiteY1445" fmla="*/ 341775 h 657565"/>
                            <a:gd name="connsiteX1446" fmla="*/ 3018778 w 5985716"/>
                            <a:gd name="connsiteY1446" fmla="*/ 206741 h 657565"/>
                            <a:gd name="connsiteX1447" fmla="*/ 3018778 w 5985716"/>
                            <a:gd name="connsiteY1447" fmla="*/ 385032 h 657565"/>
                            <a:gd name="connsiteX1448" fmla="*/ 2962270 w 5985716"/>
                            <a:gd name="connsiteY1448" fmla="*/ 385032 h 657565"/>
                            <a:gd name="connsiteX1449" fmla="*/ 2962270 w 5985716"/>
                            <a:gd name="connsiteY1449" fmla="*/ 202454 h 657565"/>
                            <a:gd name="connsiteX1450" fmla="*/ 2836784 w 5985716"/>
                            <a:gd name="connsiteY1450" fmla="*/ 344503 h 657565"/>
                            <a:gd name="connsiteX1451" fmla="*/ 2796254 w 5985716"/>
                            <a:gd name="connsiteY1451" fmla="*/ 296958 h 657565"/>
                            <a:gd name="connsiteX1452" fmla="*/ 2943954 w 5985716"/>
                            <a:gd name="connsiteY1452" fmla="*/ 142634 h 657565"/>
                            <a:gd name="connsiteX1453" fmla="*/ 2811453 w 5985716"/>
                            <a:gd name="connsiteY1453" fmla="*/ 142634 h 657565"/>
                            <a:gd name="connsiteX1454" fmla="*/ 2811453 w 5985716"/>
                            <a:gd name="connsiteY1454" fmla="*/ 90413 h 657565"/>
                            <a:gd name="connsiteX1455" fmla="*/ 2962270 w 5985716"/>
                            <a:gd name="connsiteY1455" fmla="*/ 90413 h 657565"/>
                            <a:gd name="connsiteX1456" fmla="*/ 2962270 w 5985716"/>
                            <a:gd name="connsiteY1456" fmla="*/ 3508 h 657565"/>
                            <a:gd name="connsiteX1457" fmla="*/ 3018778 w 5985716"/>
                            <a:gd name="connsiteY1457" fmla="*/ 3508 h 657565"/>
                            <a:gd name="connsiteX1458" fmla="*/ 3018778 w 5985716"/>
                            <a:gd name="connsiteY1458" fmla="*/ 90413 h 657565"/>
                            <a:gd name="connsiteX1459" fmla="*/ 3100227 w 5985716"/>
                            <a:gd name="connsiteY1459" fmla="*/ 90413 h 657565"/>
                            <a:gd name="connsiteX1460" fmla="*/ 3041381 w 5985716"/>
                            <a:gd name="connsiteY1460" fmla="*/ 34684 h 657565"/>
                            <a:gd name="connsiteX1461" fmla="*/ 1817698 w 5985716"/>
                            <a:gd name="connsiteY1461" fmla="*/ 0 h 657565"/>
                            <a:gd name="connsiteX1462" fmla="*/ 1828804 w 5985716"/>
                            <a:gd name="connsiteY1462" fmla="*/ 43648 h 657565"/>
                            <a:gd name="connsiteX1463" fmla="*/ 1980596 w 5985716"/>
                            <a:gd name="connsiteY1463" fmla="*/ 43648 h 657565"/>
                            <a:gd name="connsiteX1464" fmla="*/ 1980596 w 5985716"/>
                            <a:gd name="connsiteY1464" fmla="*/ 92751 h 657565"/>
                            <a:gd name="connsiteX1465" fmla="*/ 1872647 w 5985716"/>
                            <a:gd name="connsiteY1465" fmla="*/ 92751 h 657565"/>
                            <a:gd name="connsiteX1466" fmla="*/ 1922529 w 5985716"/>
                            <a:gd name="connsiteY1466" fmla="*/ 116913 h 657565"/>
                            <a:gd name="connsiteX1467" fmla="*/ 1882584 w 5985716"/>
                            <a:gd name="connsiteY1467" fmla="*/ 162119 h 657565"/>
                            <a:gd name="connsiteX1468" fmla="*/ 1973971 w 5985716"/>
                            <a:gd name="connsiteY1468" fmla="*/ 162119 h 657565"/>
                            <a:gd name="connsiteX1469" fmla="*/ 1973971 w 5985716"/>
                            <a:gd name="connsiteY1469" fmla="*/ 211223 h 657565"/>
                            <a:gd name="connsiteX1470" fmla="*/ 1690653 w 5985716"/>
                            <a:gd name="connsiteY1470" fmla="*/ 211223 h 657565"/>
                            <a:gd name="connsiteX1471" fmla="*/ 1690653 w 5985716"/>
                            <a:gd name="connsiteY1471" fmla="*/ 220576 h 657565"/>
                            <a:gd name="connsiteX1472" fmla="*/ 1639601 w 5985716"/>
                            <a:gd name="connsiteY1472" fmla="*/ 389319 h 657565"/>
                            <a:gd name="connsiteX1473" fmla="*/ 1598292 w 5985716"/>
                            <a:gd name="connsiteY1473" fmla="*/ 349179 h 657565"/>
                            <a:gd name="connsiteX1474" fmla="*/ 1639211 w 5985716"/>
                            <a:gd name="connsiteY1474" fmla="*/ 213950 h 657565"/>
                            <a:gd name="connsiteX1475" fmla="*/ 1639211 w 5985716"/>
                            <a:gd name="connsiteY1475" fmla="*/ 162119 h 657565"/>
                            <a:gd name="connsiteX1476" fmla="*/ 1714035 w 5985716"/>
                            <a:gd name="connsiteY1476" fmla="*/ 162119 h 657565"/>
                            <a:gd name="connsiteX1477" fmla="*/ 1675844 w 5985716"/>
                            <a:gd name="connsiteY1477" fmla="*/ 116913 h 657565"/>
                            <a:gd name="connsiteX1478" fmla="*/ 1716373 w 5985716"/>
                            <a:gd name="connsiteY1478" fmla="*/ 92751 h 657565"/>
                            <a:gd name="connsiteX1479" fmla="*/ 1613491 w 5985716"/>
                            <a:gd name="connsiteY1479" fmla="*/ 92751 h 657565"/>
                            <a:gd name="connsiteX1480" fmla="*/ 1613491 w 5985716"/>
                            <a:gd name="connsiteY1480" fmla="*/ 43648 h 657565"/>
                            <a:gd name="connsiteX1481" fmla="*/ 1768984 w 5985716"/>
                            <a:gd name="connsiteY1481" fmla="*/ 43648 h 657565"/>
                            <a:gd name="connsiteX1482" fmla="*/ 1756124 w 5985716"/>
                            <a:gd name="connsiteY1482" fmla="*/ 9353 h 65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Lst>
                          <a:rect l="l" t="t" r="r" b="b"/>
                          <a:pathLst>
                            <a:path w="5985716" h="657565">
                              <a:moveTo>
                                <a:pt x="5973579" y="587352"/>
                              </a:moveTo>
                              <a:cubicBezTo>
                                <a:pt x="5977065" y="587352"/>
                                <a:pt x="5979959" y="588519"/>
                                <a:pt x="5982261" y="590854"/>
                              </a:cubicBezTo>
                              <a:cubicBezTo>
                                <a:pt x="5984565" y="593188"/>
                                <a:pt x="5985716" y="596004"/>
                                <a:pt x="5985716" y="599303"/>
                              </a:cubicBezTo>
                              <a:cubicBezTo>
                                <a:pt x="5985716" y="602540"/>
                                <a:pt x="5984565" y="605325"/>
                                <a:pt x="5982261" y="607659"/>
                              </a:cubicBezTo>
                              <a:cubicBezTo>
                                <a:pt x="5979959" y="609993"/>
                                <a:pt x="5977033" y="611161"/>
                                <a:pt x="5973485" y="611161"/>
                              </a:cubicBezTo>
                              <a:cubicBezTo>
                                <a:pt x="5970061" y="611161"/>
                                <a:pt x="5967213" y="609993"/>
                                <a:pt x="5964941" y="607659"/>
                              </a:cubicBezTo>
                              <a:cubicBezTo>
                                <a:pt x="5962669" y="605325"/>
                                <a:pt x="5961533" y="602540"/>
                                <a:pt x="5961533" y="599303"/>
                              </a:cubicBezTo>
                              <a:cubicBezTo>
                                <a:pt x="5961533" y="595942"/>
                                <a:pt x="5962685" y="593110"/>
                                <a:pt x="5964988" y="590807"/>
                              </a:cubicBezTo>
                              <a:cubicBezTo>
                                <a:pt x="5967291" y="588503"/>
                                <a:pt x="5970155" y="587352"/>
                                <a:pt x="5973579" y="587352"/>
                              </a:cubicBezTo>
                              <a:close/>
                              <a:moveTo>
                                <a:pt x="4070260" y="557101"/>
                              </a:moveTo>
                              <a:lnTo>
                                <a:pt x="4046078" y="560369"/>
                              </a:lnTo>
                              <a:cubicBezTo>
                                <a:pt x="4037612" y="561489"/>
                                <a:pt x="4031776" y="563606"/>
                                <a:pt x="4028571" y="566718"/>
                              </a:cubicBezTo>
                              <a:cubicBezTo>
                                <a:pt x="4025365" y="569830"/>
                                <a:pt x="4023763" y="574187"/>
                                <a:pt x="4023763" y="579790"/>
                              </a:cubicBezTo>
                              <a:cubicBezTo>
                                <a:pt x="4023763" y="584706"/>
                                <a:pt x="4025505" y="588721"/>
                                <a:pt x="4028991" y="591834"/>
                              </a:cubicBezTo>
                              <a:cubicBezTo>
                                <a:pt x="4032476" y="594946"/>
                                <a:pt x="4037083" y="596502"/>
                                <a:pt x="4042810" y="596502"/>
                              </a:cubicBezTo>
                              <a:cubicBezTo>
                                <a:pt x="4050777" y="596502"/>
                                <a:pt x="4057343" y="593701"/>
                                <a:pt x="4062510" y="588099"/>
                              </a:cubicBezTo>
                              <a:cubicBezTo>
                                <a:pt x="4067676" y="582497"/>
                                <a:pt x="4070260" y="575463"/>
                                <a:pt x="4070260" y="566998"/>
                              </a:cubicBezTo>
                              <a:close/>
                              <a:moveTo>
                                <a:pt x="3097548" y="557101"/>
                              </a:moveTo>
                              <a:lnTo>
                                <a:pt x="3073365" y="560369"/>
                              </a:lnTo>
                              <a:cubicBezTo>
                                <a:pt x="3064900" y="561489"/>
                                <a:pt x="3059065" y="563606"/>
                                <a:pt x="3055860" y="566718"/>
                              </a:cubicBezTo>
                              <a:cubicBezTo>
                                <a:pt x="3052654" y="569830"/>
                                <a:pt x="3051051" y="574187"/>
                                <a:pt x="3051051" y="579790"/>
                              </a:cubicBezTo>
                              <a:cubicBezTo>
                                <a:pt x="3051051" y="584706"/>
                                <a:pt x="3052793" y="588721"/>
                                <a:pt x="3056279" y="591834"/>
                              </a:cubicBezTo>
                              <a:cubicBezTo>
                                <a:pt x="3059765" y="594946"/>
                                <a:pt x="3064371" y="596502"/>
                                <a:pt x="3070097" y="596502"/>
                              </a:cubicBezTo>
                              <a:cubicBezTo>
                                <a:pt x="3078065" y="596502"/>
                                <a:pt x="3084632" y="593701"/>
                                <a:pt x="3089798" y="588099"/>
                              </a:cubicBezTo>
                              <a:cubicBezTo>
                                <a:pt x="3094964" y="582497"/>
                                <a:pt x="3097548" y="575463"/>
                                <a:pt x="3097548" y="566998"/>
                              </a:cubicBezTo>
                              <a:close/>
                              <a:moveTo>
                                <a:pt x="1027418" y="557101"/>
                              </a:moveTo>
                              <a:lnTo>
                                <a:pt x="1003236" y="560369"/>
                              </a:lnTo>
                              <a:cubicBezTo>
                                <a:pt x="994770" y="561489"/>
                                <a:pt x="988935" y="563606"/>
                                <a:pt x="985729" y="566718"/>
                              </a:cubicBezTo>
                              <a:cubicBezTo>
                                <a:pt x="982524" y="569830"/>
                                <a:pt x="980921" y="574187"/>
                                <a:pt x="980921" y="579790"/>
                              </a:cubicBezTo>
                              <a:cubicBezTo>
                                <a:pt x="980921" y="584706"/>
                                <a:pt x="982663" y="588721"/>
                                <a:pt x="986149" y="591834"/>
                              </a:cubicBezTo>
                              <a:cubicBezTo>
                                <a:pt x="989635" y="594946"/>
                                <a:pt x="994241" y="596502"/>
                                <a:pt x="999968" y="596502"/>
                              </a:cubicBezTo>
                              <a:cubicBezTo>
                                <a:pt x="1007935" y="596502"/>
                                <a:pt x="1014502" y="593701"/>
                                <a:pt x="1019668" y="588099"/>
                              </a:cubicBezTo>
                              <a:cubicBezTo>
                                <a:pt x="1024834" y="582497"/>
                                <a:pt x="1027418" y="575463"/>
                                <a:pt x="1027418" y="566998"/>
                              </a:cubicBezTo>
                              <a:close/>
                              <a:moveTo>
                                <a:pt x="196041" y="557101"/>
                              </a:moveTo>
                              <a:lnTo>
                                <a:pt x="171859" y="560369"/>
                              </a:lnTo>
                              <a:cubicBezTo>
                                <a:pt x="163394" y="561489"/>
                                <a:pt x="157559" y="563606"/>
                                <a:pt x="154352" y="566718"/>
                              </a:cubicBezTo>
                              <a:cubicBezTo>
                                <a:pt x="151146" y="569830"/>
                                <a:pt x="149543" y="574187"/>
                                <a:pt x="149543" y="579790"/>
                              </a:cubicBezTo>
                              <a:cubicBezTo>
                                <a:pt x="149543" y="584706"/>
                                <a:pt x="151287" y="588721"/>
                                <a:pt x="154773" y="591834"/>
                              </a:cubicBezTo>
                              <a:cubicBezTo>
                                <a:pt x="158259" y="594946"/>
                                <a:pt x="162865" y="596502"/>
                                <a:pt x="168591" y="596502"/>
                              </a:cubicBezTo>
                              <a:cubicBezTo>
                                <a:pt x="176558" y="596502"/>
                                <a:pt x="183126" y="593701"/>
                                <a:pt x="188291" y="588099"/>
                              </a:cubicBezTo>
                              <a:cubicBezTo>
                                <a:pt x="193458" y="582497"/>
                                <a:pt x="196041" y="575463"/>
                                <a:pt x="196041" y="566998"/>
                              </a:cubicBezTo>
                              <a:close/>
                              <a:moveTo>
                                <a:pt x="5891167" y="518353"/>
                              </a:moveTo>
                              <a:cubicBezTo>
                                <a:pt x="5882141" y="518353"/>
                                <a:pt x="5874734" y="521559"/>
                                <a:pt x="5868945" y="527970"/>
                              </a:cubicBezTo>
                              <a:cubicBezTo>
                                <a:pt x="5863157" y="534381"/>
                                <a:pt x="5860262" y="542598"/>
                                <a:pt x="5860262" y="552619"/>
                              </a:cubicBezTo>
                              <a:lnTo>
                                <a:pt x="5860262" y="566344"/>
                              </a:lnTo>
                              <a:cubicBezTo>
                                <a:pt x="5860262" y="574747"/>
                                <a:pt x="5862970" y="581828"/>
                                <a:pt x="5868385" y="587586"/>
                              </a:cubicBezTo>
                              <a:cubicBezTo>
                                <a:pt x="5873801" y="593343"/>
                                <a:pt x="5880585" y="596222"/>
                                <a:pt x="5888739" y="596222"/>
                              </a:cubicBezTo>
                              <a:cubicBezTo>
                                <a:pt x="5898449" y="596222"/>
                                <a:pt x="5906043" y="592487"/>
                                <a:pt x="5911521" y="585018"/>
                              </a:cubicBezTo>
                              <a:cubicBezTo>
                                <a:pt x="5916999" y="577548"/>
                                <a:pt x="5919737" y="567216"/>
                                <a:pt x="5919737" y="554020"/>
                              </a:cubicBezTo>
                              <a:cubicBezTo>
                                <a:pt x="5919737" y="542878"/>
                                <a:pt x="5917185" y="534148"/>
                                <a:pt x="5912081" y="527831"/>
                              </a:cubicBezTo>
                              <a:cubicBezTo>
                                <a:pt x="5906977" y="521512"/>
                                <a:pt x="5900006" y="518353"/>
                                <a:pt x="5891167" y="518353"/>
                              </a:cubicBezTo>
                              <a:close/>
                              <a:moveTo>
                                <a:pt x="5687527" y="518353"/>
                              </a:moveTo>
                              <a:cubicBezTo>
                                <a:pt x="5677258" y="518353"/>
                                <a:pt x="5669150" y="521870"/>
                                <a:pt x="5663206" y="528904"/>
                              </a:cubicBezTo>
                              <a:cubicBezTo>
                                <a:pt x="5657262" y="535937"/>
                                <a:pt x="5654289" y="545586"/>
                                <a:pt x="5654289" y="557848"/>
                              </a:cubicBezTo>
                              <a:cubicBezTo>
                                <a:pt x="5654289" y="569736"/>
                                <a:pt x="5657293" y="579104"/>
                                <a:pt x="5663299" y="585952"/>
                              </a:cubicBezTo>
                              <a:cubicBezTo>
                                <a:pt x="5669307" y="592798"/>
                                <a:pt x="5677383" y="596222"/>
                                <a:pt x="5687527" y="596222"/>
                              </a:cubicBezTo>
                              <a:cubicBezTo>
                                <a:pt x="5697985" y="596222"/>
                                <a:pt x="5705953" y="592876"/>
                                <a:pt x="5711431" y="586185"/>
                              </a:cubicBezTo>
                              <a:cubicBezTo>
                                <a:pt x="5716909" y="579494"/>
                                <a:pt x="5719647" y="569893"/>
                                <a:pt x="5719647" y="557381"/>
                              </a:cubicBezTo>
                              <a:cubicBezTo>
                                <a:pt x="5719647" y="544807"/>
                                <a:pt x="5716909" y="535160"/>
                                <a:pt x="5711431" y="528437"/>
                              </a:cubicBezTo>
                              <a:cubicBezTo>
                                <a:pt x="5705953" y="521715"/>
                                <a:pt x="5697985" y="518353"/>
                                <a:pt x="5687527" y="518353"/>
                              </a:cubicBezTo>
                              <a:close/>
                              <a:moveTo>
                                <a:pt x="5303414" y="518353"/>
                              </a:moveTo>
                              <a:cubicBezTo>
                                <a:pt x="5293455" y="518353"/>
                                <a:pt x="5285705" y="522010"/>
                                <a:pt x="5280165" y="529324"/>
                              </a:cubicBezTo>
                              <a:cubicBezTo>
                                <a:pt x="5274626" y="536637"/>
                                <a:pt x="5271855" y="546675"/>
                                <a:pt x="5271855" y="559435"/>
                              </a:cubicBezTo>
                              <a:cubicBezTo>
                                <a:pt x="5271855" y="570390"/>
                                <a:pt x="5274533" y="579260"/>
                                <a:pt x="5279885" y="586045"/>
                              </a:cubicBezTo>
                              <a:cubicBezTo>
                                <a:pt x="5285239" y="592830"/>
                                <a:pt x="5292335" y="596222"/>
                                <a:pt x="5301173" y="596222"/>
                              </a:cubicBezTo>
                              <a:cubicBezTo>
                                <a:pt x="5310075" y="596222"/>
                                <a:pt x="5317357" y="592985"/>
                                <a:pt x="5323021" y="586511"/>
                              </a:cubicBezTo>
                              <a:cubicBezTo>
                                <a:pt x="5328685" y="580038"/>
                                <a:pt x="5331487" y="571822"/>
                                <a:pt x="5331424" y="561862"/>
                              </a:cubicBezTo>
                              <a:lnTo>
                                <a:pt x="5331424" y="547484"/>
                              </a:lnTo>
                              <a:cubicBezTo>
                                <a:pt x="5331487" y="539517"/>
                                <a:pt x="5328810" y="532670"/>
                                <a:pt x="5323395" y="526943"/>
                              </a:cubicBezTo>
                              <a:cubicBezTo>
                                <a:pt x="5317979" y="521217"/>
                                <a:pt x="5311319" y="518353"/>
                                <a:pt x="5303414" y="518353"/>
                              </a:cubicBezTo>
                              <a:close/>
                              <a:moveTo>
                                <a:pt x="5180387" y="518353"/>
                              </a:moveTo>
                              <a:cubicBezTo>
                                <a:pt x="5170117" y="518353"/>
                                <a:pt x="5162010" y="521870"/>
                                <a:pt x="5156066" y="528904"/>
                              </a:cubicBezTo>
                              <a:cubicBezTo>
                                <a:pt x="5150122" y="535937"/>
                                <a:pt x="5147149" y="545586"/>
                                <a:pt x="5147149" y="557848"/>
                              </a:cubicBezTo>
                              <a:cubicBezTo>
                                <a:pt x="5147149" y="569736"/>
                                <a:pt x="5150153" y="579104"/>
                                <a:pt x="5156159" y="585952"/>
                              </a:cubicBezTo>
                              <a:cubicBezTo>
                                <a:pt x="5162166" y="592798"/>
                                <a:pt x="5170243" y="596222"/>
                                <a:pt x="5180387" y="596222"/>
                              </a:cubicBezTo>
                              <a:cubicBezTo>
                                <a:pt x="5190845" y="596222"/>
                                <a:pt x="5198813" y="592876"/>
                                <a:pt x="5204290" y="586185"/>
                              </a:cubicBezTo>
                              <a:cubicBezTo>
                                <a:pt x="5209768" y="579494"/>
                                <a:pt x="5212506" y="569893"/>
                                <a:pt x="5212506" y="557381"/>
                              </a:cubicBezTo>
                              <a:cubicBezTo>
                                <a:pt x="5212506" y="544807"/>
                                <a:pt x="5209768" y="535160"/>
                                <a:pt x="5204290" y="528437"/>
                              </a:cubicBezTo>
                              <a:cubicBezTo>
                                <a:pt x="5198813" y="521715"/>
                                <a:pt x="5190845" y="518353"/>
                                <a:pt x="5180387" y="518353"/>
                              </a:cubicBezTo>
                              <a:close/>
                              <a:moveTo>
                                <a:pt x="5005798" y="518353"/>
                              </a:moveTo>
                              <a:cubicBezTo>
                                <a:pt x="4995529" y="518353"/>
                                <a:pt x="4987421" y="521870"/>
                                <a:pt x="4981477" y="528904"/>
                              </a:cubicBezTo>
                              <a:cubicBezTo>
                                <a:pt x="4975533" y="535937"/>
                                <a:pt x="4972559" y="545586"/>
                                <a:pt x="4972559" y="557848"/>
                              </a:cubicBezTo>
                              <a:cubicBezTo>
                                <a:pt x="4972559" y="569736"/>
                                <a:pt x="4975563" y="579104"/>
                                <a:pt x="4981570" y="585952"/>
                              </a:cubicBezTo>
                              <a:cubicBezTo>
                                <a:pt x="4987577" y="592798"/>
                                <a:pt x="4995653" y="596222"/>
                                <a:pt x="5005798" y="596222"/>
                              </a:cubicBezTo>
                              <a:cubicBezTo>
                                <a:pt x="5016255" y="596222"/>
                                <a:pt x="5024223" y="592876"/>
                                <a:pt x="5029701" y="586185"/>
                              </a:cubicBezTo>
                              <a:cubicBezTo>
                                <a:pt x="5035179" y="579494"/>
                                <a:pt x="5037917" y="569893"/>
                                <a:pt x="5037917" y="557381"/>
                              </a:cubicBezTo>
                              <a:cubicBezTo>
                                <a:pt x="5037917" y="544807"/>
                                <a:pt x="5035179" y="535160"/>
                                <a:pt x="5029701" y="528437"/>
                              </a:cubicBezTo>
                              <a:cubicBezTo>
                                <a:pt x="5024223" y="521715"/>
                                <a:pt x="5016255" y="518353"/>
                                <a:pt x="5005798" y="518353"/>
                              </a:cubicBezTo>
                              <a:close/>
                              <a:moveTo>
                                <a:pt x="4280633" y="518353"/>
                              </a:moveTo>
                              <a:cubicBezTo>
                                <a:pt x="4270923" y="518353"/>
                                <a:pt x="4263267" y="521979"/>
                                <a:pt x="4257664" y="529231"/>
                              </a:cubicBezTo>
                              <a:cubicBezTo>
                                <a:pt x="4252062" y="536482"/>
                                <a:pt x="4249261" y="546363"/>
                                <a:pt x="4249261" y="558875"/>
                              </a:cubicBezTo>
                              <a:cubicBezTo>
                                <a:pt x="4249261" y="570390"/>
                                <a:pt x="4251954" y="579494"/>
                                <a:pt x="4257338" y="586185"/>
                              </a:cubicBezTo>
                              <a:cubicBezTo>
                                <a:pt x="4262722" y="592876"/>
                                <a:pt x="4269895" y="596222"/>
                                <a:pt x="4278859" y="596222"/>
                              </a:cubicBezTo>
                              <a:cubicBezTo>
                                <a:pt x="4287698" y="596222"/>
                                <a:pt x="4294918" y="592938"/>
                                <a:pt x="4300520" y="586372"/>
                              </a:cubicBezTo>
                              <a:cubicBezTo>
                                <a:pt x="4306122" y="579805"/>
                                <a:pt x="4308923" y="571635"/>
                                <a:pt x="4308923" y="561862"/>
                              </a:cubicBezTo>
                              <a:lnTo>
                                <a:pt x="4308923" y="547484"/>
                              </a:lnTo>
                              <a:cubicBezTo>
                                <a:pt x="4308923" y="539205"/>
                                <a:pt x="4306200" y="532281"/>
                                <a:pt x="4300754" y="526710"/>
                              </a:cubicBezTo>
                              <a:cubicBezTo>
                                <a:pt x="4295307" y="521138"/>
                                <a:pt x="4288601" y="518353"/>
                                <a:pt x="4280633" y="518353"/>
                              </a:cubicBezTo>
                              <a:close/>
                              <a:moveTo>
                                <a:pt x="3440941" y="518353"/>
                              </a:moveTo>
                              <a:cubicBezTo>
                                <a:pt x="3431231" y="518353"/>
                                <a:pt x="3423575" y="521979"/>
                                <a:pt x="3417974" y="529231"/>
                              </a:cubicBezTo>
                              <a:cubicBezTo>
                                <a:pt x="3412371" y="536482"/>
                                <a:pt x="3409570" y="546363"/>
                                <a:pt x="3409570" y="558875"/>
                              </a:cubicBezTo>
                              <a:cubicBezTo>
                                <a:pt x="3409570" y="570390"/>
                                <a:pt x="3412262" y="579494"/>
                                <a:pt x="3417646" y="586185"/>
                              </a:cubicBezTo>
                              <a:cubicBezTo>
                                <a:pt x="3423031" y="592876"/>
                                <a:pt x="3430205" y="596222"/>
                                <a:pt x="3439168" y="596222"/>
                              </a:cubicBezTo>
                              <a:cubicBezTo>
                                <a:pt x="3448006" y="596222"/>
                                <a:pt x="3455227" y="592938"/>
                                <a:pt x="3460829" y="586372"/>
                              </a:cubicBezTo>
                              <a:cubicBezTo>
                                <a:pt x="3466431" y="579805"/>
                                <a:pt x="3469232" y="571635"/>
                                <a:pt x="3469232" y="561862"/>
                              </a:cubicBezTo>
                              <a:lnTo>
                                <a:pt x="3469232" y="547484"/>
                              </a:lnTo>
                              <a:cubicBezTo>
                                <a:pt x="3469232" y="539205"/>
                                <a:pt x="3466509" y="532281"/>
                                <a:pt x="3461062" y="526710"/>
                              </a:cubicBezTo>
                              <a:cubicBezTo>
                                <a:pt x="3455616" y="521138"/>
                                <a:pt x="3448909" y="518353"/>
                                <a:pt x="3440941" y="518353"/>
                              </a:cubicBezTo>
                              <a:close/>
                              <a:moveTo>
                                <a:pt x="2362018" y="518353"/>
                              </a:moveTo>
                              <a:cubicBezTo>
                                <a:pt x="2351748" y="518353"/>
                                <a:pt x="2343640" y="521870"/>
                                <a:pt x="2337696" y="528904"/>
                              </a:cubicBezTo>
                              <a:cubicBezTo>
                                <a:pt x="2331751" y="535937"/>
                                <a:pt x="2328779" y="545586"/>
                                <a:pt x="2328779" y="557848"/>
                              </a:cubicBezTo>
                              <a:cubicBezTo>
                                <a:pt x="2328779" y="569736"/>
                                <a:pt x="2331782" y="579104"/>
                                <a:pt x="2337789" y="585952"/>
                              </a:cubicBezTo>
                              <a:cubicBezTo>
                                <a:pt x="2343796" y="592798"/>
                                <a:pt x="2351873" y="596222"/>
                                <a:pt x="2362018" y="596222"/>
                              </a:cubicBezTo>
                              <a:cubicBezTo>
                                <a:pt x="2372476" y="596222"/>
                                <a:pt x="2380443" y="592876"/>
                                <a:pt x="2385920" y="586185"/>
                              </a:cubicBezTo>
                              <a:cubicBezTo>
                                <a:pt x="2391398" y="579494"/>
                                <a:pt x="2394136" y="569893"/>
                                <a:pt x="2394136" y="557381"/>
                              </a:cubicBezTo>
                              <a:cubicBezTo>
                                <a:pt x="2394136" y="544807"/>
                                <a:pt x="2391398" y="535160"/>
                                <a:pt x="2385920" y="528437"/>
                              </a:cubicBezTo>
                              <a:cubicBezTo>
                                <a:pt x="2380443" y="521715"/>
                                <a:pt x="2372476" y="518353"/>
                                <a:pt x="2362018" y="518353"/>
                              </a:cubicBezTo>
                              <a:close/>
                              <a:moveTo>
                                <a:pt x="1671975" y="518353"/>
                              </a:moveTo>
                              <a:cubicBezTo>
                                <a:pt x="1661704" y="518353"/>
                                <a:pt x="1653597" y="521870"/>
                                <a:pt x="1647653" y="528904"/>
                              </a:cubicBezTo>
                              <a:cubicBezTo>
                                <a:pt x="1641708" y="535937"/>
                                <a:pt x="1638736" y="545586"/>
                                <a:pt x="1638736" y="557848"/>
                              </a:cubicBezTo>
                              <a:cubicBezTo>
                                <a:pt x="1638736" y="569736"/>
                                <a:pt x="1641739" y="579104"/>
                                <a:pt x="1647746" y="585952"/>
                              </a:cubicBezTo>
                              <a:cubicBezTo>
                                <a:pt x="1653753" y="592798"/>
                                <a:pt x="1661829" y="596222"/>
                                <a:pt x="1671975" y="596222"/>
                              </a:cubicBezTo>
                              <a:cubicBezTo>
                                <a:pt x="1682432" y="596222"/>
                                <a:pt x="1690400" y="592876"/>
                                <a:pt x="1695878" y="586185"/>
                              </a:cubicBezTo>
                              <a:cubicBezTo>
                                <a:pt x="1701355" y="579494"/>
                                <a:pt x="1704094" y="569893"/>
                                <a:pt x="1704094" y="557381"/>
                              </a:cubicBezTo>
                              <a:cubicBezTo>
                                <a:pt x="1704094" y="544807"/>
                                <a:pt x="1701355" y="535160"/>
                                <a:pt x="1695878" y="528437"/>
                              </a:cubicBezTo>
                              <a:cubicBezTo>
                                <a:pt x="1690400" y="521715"/>
                                <a:pt x="1682432" y="518353"/>
                                <a:pt x="1671975" y="518353"/>
                              </a:cubicBezTo>
                              <a:close/>
                              <a:moveTo>
                                <a:pt x="1121398" y="518353"/>
                              </a:moveTo>
                              <a:cubicBezTo>
                                <a:pt x="1111688" y="518353"/>
                                <a:pt x="1104032" y="521979"/>
                                <a:pt x="1098430" y="529231"/>
                              </a:cubicBezTo>
                              <a:cubicBezTo>
                                <a:pt x="1092827" y="536482"/>
                                <a:pt x="1090027" y="546363"/>
                                <a:pt x="1090027" y="558875"/>
                              </a:cubicBezTo>
                              <a:cubicBezTo>
                                <a:pt x="1090027" y="570390"/>
                                <a:pt x="1092719" y="579494"/>
                                <a:pt x="1098103" y="586185"/>
                              </a:cubicBezTo>
                              <a:cubicBezTo>
                                <a:pt x="1103487" y="592876"/>
                                <a:pt x="1110661" y="596222"/>
                                <a:pt x="1119624" y="596222"/>
                              </a:cubicBezTo>
                              <a:cubicBezTo>
                                <a:pt x="1128463" y="596222"/>
                                <a:pt x="1135684" y="592938"/>
                                <a:pt x="1141286" y="586372"/>
                              </a:cubicBezTo>
                              <a:cubicBezTo>
                                <a:pt x="1146888" y="579805"/>
                                <a:pt x="1149688" y="571635"/>
                                <a:pt x="1149688" y="561862"/>
                              </a:cubicBezTo>
                              <a:lnTo>
                                <a:pt x="1149688" y="547484"/>
                              </a:lnTo>
                              <a:cubicBezTo>
                                <a:pt x="1149688" y="539205"/>
                                <a:pt x="1146965" y="532281"/>
                                <a:pt x="1141520" y="526710"/>
                              </a:cubicBezTo>
                              <a:cubicBezTo>
                                <a:pt x="1136072" y="521138"/>
                                <a:pt x="1129365" y="518353"/>
                                <a:pt x="1121398" y="518353"/>
                              </a:cubicBezTo>
                              <a:close/>
                              <a:moveTo>
                                <a:pt x="406601" y="518353"/>
                              </a:moveTo>
                              <a:cubicBezTo>
                                <a:pt x="396641" y="518353"/>
                                <a:pt x="388892" y="522010"/>
                                <a:pt x="383353" y="529324"/>
                              </a:cubicBezTo>
                              <a:cubicBezTo>
                                <a:pt x="377813" y="536637"/>
                                <a:pt x="375043" y="546675"/>
                                <a:pt x="375043" y="559435"/>
                              </a:cubicBezTo>
                              <a:cubicBezTo>
                                <a:pt x="375043" y="570390"/>
                                <a:pt x="377720" y="579260"/>
                                <a:pt x="383073" y="586045"/>
                              </a:cubicBezTo>
                              <a:cubicBezTo>
                                <a:pt x="388426" y="592830"/>
                                <a:pt x="395522" y="596222"/>
                                <a:pt x="404360" y="596222"/>
                              </a:cubicBezTo>
                              <a:cubicBezTo>
                                <a:pt x="413262" y="596222"/>
                                <a:pt x="420545" y="592985"/>
                                <a:pt x="426208" y="586511"/>
                              </a:cubicBezTo>
                              <a:cubicBezTo>
                                <a:pt x="431873" y="580038"/>
                                <a:pt x="434674" y="571822"/>
                                <a:pt x="434611" y="561862"/>
                              </a:cubicBezTo>
                              <a:lnTo>
                                <a:pt x="434611" y="547484"/>
                              </a:lnTo>
                              <a:cubicBezTo>
                                <a:pt x="434674" y="539517"/>
                                <a:pt x="431997" y="532670"/>
                                <a:pt x="426581" y="526943"/>
                              </a:cubicBezTo>
                              <a:cubicBezTo>
                                <a:pt x="421166" y="521217"/>
                                <a:pt x="414506" y="518353"/>
                                <a:pt x="406601" y="518353"/>
                              </a:cubicBezTo>
                              <a:close/>
                              <a:moveTo>
                                <a:pt x="4560967" y="517980"/>
                              </a:moveTo>
                              <a:cubicBezTo>
                                <a:pt x="4553684" y="517980"/>
                                <a:pt x="4547382" y="520687"/>
                                <a:pt x="4542059" y="526103"/>
                              </a:cubicBezTo>
                              <a:cubicBezTo>
                                <a:pt x="4536738" y="531518"/>
                                <a:pt x="4533393" y="538583"/>
                                <a:pt x="4532023" y="547297"/>
                              </a:cubicBezTo>
                              <a:lnTo>
                                <a:pt x="4585989" y="547297"/>
                              </a:lnTo>
                              <a:cubicBezTo>
                                <a:pt x="4585927" y="537961"/>
                                <a:pt x="4583717" y="530740"/>
                                <a:pt x="4579361" y="525636"/>
                              </a:cubicBezTo>
                              <a:cubicBezTo>
                                <a:pt x="4575003" y="520532"/>
                                <a:pt x="4568873" y="517980"/>
                                <a:pt x="4560967" y="517980"/>
                              </a:cubicBezTo>
                              <a:close/>
                              <a:moveTo>
                                <a:pt x="2781819" y="517980"/>
                              </a:moveTo>
                              <a:cubicBezTo>
                                <a:pt x="2774536" y="517980"/>
                                <a:pt x="2768234" y="520687"/>
                                <a:pt x="2762912" y="526103"/>
                              </a:cubicBezTo>
                              <a:cubicBezTo>
                                <a:pt x="2757590" y="531518"/>
                                <a:pt x="2754244" y="538583"/>
                                <a:pt x="2752875" y="547297"/>
                              </a:cubicBezTo>
                              <a:lnTo>
                                <a:pt x="2806842" y="547297"/>
                              </a:lnTo>
                              <a:cubicBezTo>
                                <a:pt x="2806779" y="537961"/>
                                <a:pt x="2804570" y="530740"/>
                                <a:pt x="2800212" y="525636"/>
                              </a:cubicBezTo>
                              <a:cubicBezTo>
                                <a:pt x="2795855" y="520532"/>
                                <a:pt x="2789724" y="517980"/>
                                <a:pt x="2781819" y="517980"/>
                              </a:cubicBezTo>
                              <a:close/>
                              <a:moveTo>
                                <a:pt x="1243771" y="517980"/>
                              </a:moveTo>
                              <a:cubicBezTo>
                                <a:pt x="1236488" y="517980"/>
                                <a:pt x="1230186" y="520687"/>
                                <a:pt x="1224864" y="526103"/>
                              </a:cubicBezTo>
                              <a:cubicBezTo>
                                <a:pt x="1219542" y="531518"/>
                                <a:pt x="1216196" y="538583"/>
                                <a:pt x="1214827" y="547297"/>
                              </a:cubicBezTo>
                              <a:lnTo>
                                <a:pt x="1268793" y="547297"/>
                              </a:lnTo>
                              <a:cubicBezTo>
                                <a:pt x="1268731" y="537961"/>
                                <a:pt x="1266522" y="530740"/>
                                <a:pt x="1262164" y="525636"/>
                              </a:cubicBezTo>
                              <a:cubicBezTo>
                                <a:pt x="1257807" y="520532"/>
                                <a:pt x="1251676" y="517980"/>
                                <a:pt x="1243771" y="517980"/>
                              </a:cubicBezTo>
                              <a:close/>
                              <a:moveTo>
                                <a:pt x="5369673" y="505655"/>
                              </a:moveTo>
                              <a:lnTo>
                                <a:pt x="5389933" y="505655"/>
                              </a:lnTo>
                              <a:lnTo>
                                <a:pt x="5416917" y="583243"/>
                              </a:lnTo>
                              <a:lnTo>
                                <a:pt x="5419157" y="591741"/>
                              </a:lnTo>
                              <a:lnTo>
                                <a:pt x="5419624" y="591741"/>
                              </a:lnTo>
                              <a:cubicBezTo>
                                <a:pt x="5419998" y="589811"/>
                                <a:pt x="5420744" y="587041"/>
                                <a:pt x="5421865" y="583430"/>
                              </a:cubicBezTo>
                              <a:lnTo>
                                <a:pt x="5450062" y="505655"/>
                              </a:lnTo>
                              <a:lnTo>
                                <a:pt x="5468829" y="505655"/>
                              </a:lnTo>
                              <a:lnTo>
                                <a:pt x="5421958" y="624512"/>
                              </a:lnTo>
                              <a:cubicBezTo>
                                <a:pt x="5413244" y="646547"/>
                                <a:pt x="5400951" y="657565"/>
                                <a:pt x="5385078" y="657565"/>
                              </a:cubicBezTo>
                              <a:cubicBezTo>
                                <a:pt x="5380534" y="657565"/>
                                <a:pt x="5376644" y="657066"/>
                                <a:pt x="5373407" y="656070"/>
                              </a:cubicBezTo>
                              <a:lnTo>
                                <a:pt x="5373407" y="640011"/>
                              </a:lnTo>
                              <a:cubicBezTo>
                                <a:pt x="5376955" y="641381"/>
                                <a:pt x="5380379" y="642066"/>
                                <a:pt x="5383677" y="642066"/>
                              </a:cubicBezTo>
                              <a:cubicBezTo>
                                <a:pt x="5391956" y="642066"/>
                                <a:pt x="5398150" y="637210"/>
                                <a:pt x="5402257" y="627500"/>
                              </a:cubicBezTo>
                              <a:lnTo>
                                <a:pt x="5410194" y="608733"/>
                              </a:lnTo>
                              <a:close/>
                              <a:moveTo>
                                <a:pt x="3864879" y="505655"/>
                              </a:moveTo>
                              <a:lnTo>
                                <a:pt x="3885140" y="505655"/>
                              </a:lnTo>
                              <a:lnTo>
                                <a:pt x="3912123" y="583243"/>
                              </a:lnTo>
                              <a:lnTo>
                                <a:pt x="3914364" y="591741"/>
                              </a:lnTo>
                              <a:lnTo>
                                <a:pt x="3914831" y="591741"/>
                              </a:lnTo>
                              <a:cubicBezTo>
                                <a:pt x="3915205" y="589811"/>
                                <a:pt x="3915952" y="587041"/>
                                <a:pt x="3917072" y="583430"/>
                              </a:cubicBezTo>
                              <a:lnTo>
                                <a:pt x="3945269" y="505655"/>
                              </a:lnTo>
                              <a:lnTo>
                                <a:pt x="3964035" y="505655"/>
                              </a:lnTo>
                              <a:lnTo>
                                <a:pt x="3917165" y="624512"/>
                              </a:lnTo>
                              <a:cubicBezTo>
                                <a:pt x="3908451" y="646547"/>
                                <a:pt x="3896157" y="657565"/>
                                <a:pt x="3880285" y="657565"/>
                              </a:cubicBezTo>
                              <a:cubicBezTo>
                                <a:pt x="3875741" y="657565"/>
                                <a:pt x="3871851" y="657066"/>
                                <a:pt x="3868614" y="656070"/>
                              </a:cubicBezTo>
                              <a:lnTo>
                                <a:pt x="3868614" y="640011"/>
                              </a:lnTo>
                              <a:cubicBezTo>
                                <a:pt x="3872162" y="641381"/>
                                <a:pt x="3875586" y="642066"/>
                                <a:pt x="3878884" y="642066"/>
                              </a:cubicBezTo>
                              <a:cubicBezTo>
                                <a:pt x="3887163" y="642066"/>
                                <a:pt x="3893357" y="637210"/>
                                <a:pt x="3897465" y="627500"/>
                              </a:cubicBezTo>
                              <a:lnTo>
                                <a:pt x="3905401" y="608733"/>
                              </a:lnTo>
                              <a:close/>
                              <a:moveTo>
                                <a:pt x="3520459" y="505655"/>
                              </a:moveTo>
                              <a:lnTo>
                                <a:pt x="3538572" y="505655"/>
                              </a:lnTo>
                              <a:lnTo>
                                <a:pt x="3538572" y="564757"/>
                              </a:lnTo>
                              <a:cubicBezTo>
                                <a:pt x="3538572" y="585734"/>
                                <a:pt x="3546601" y="596222"/>
                                <a:pt x="3562660" y="596222"/>
                              </a:cubicBezTo>
                              <a:cubicBezTo>
                                <a:pt x="3570628" y="596222"/>
                                <a:pt x="3577070" y="593281"/>
                                <a:pt x="3581988" y="587399"/>
                              </a:cubicBezTo>
                              <a:cubicBezTo>
                                <a:pt x="3586905" y="581516"/>
                                <a:pt x="3589364" y="574094"/>
                                <a:pt x="3589364" y="565130"/>
                              </a:cubicBezTo>
                              <a:lnTo>
                                <a:pt x="3589364" y="505655"/>
                              </a:lnTo>
                              <a:lnTo>
                                <a:pt x="3607757" y="505655"/>
                              </a:lnTo>
                              <a:lnTo>
                                <a:pt x="3607757" y="608920"/>
                              </a:lnTo>
                              <a:lnTo>
                                <a:pt x="3589364" y="608920"/>
                              </a:lnTo>
                              <a:lnTo>
                                <a:pt x="3589364" y="592674"/>
                              </a:lnTo>
                              <a:lnTo>
                                <a:pt x="3588990" y="592674"/>
                              </a:lnTo>
                              <a:cubicBezTo>
                                <a:pt x="3582081" y="605123"/>
                                <a:pt x="3571468" y="611347"/>
                                <a:pt x="3557152" y="611347"/>
                              </a:cubicBezTo>
                              <a:cubicBezTo>
                                <a:pt x="3532690" y="611347"/>
                                <a:pt x="3520459" y="596720"/>
                                <a:pt x="3520459" y="567464"/>
                              </a:cubicBezTo>
                              <a:close/>
                              <a:moveTo>
                                <a:pt x="2192215" y="505655"/>
                              </a:moveTo>
                              <a:lnTo>
                                <a:pt x="2210515" y="505655"/>
                              </a:lnTo>
                              <a:lnTo>
                                <a:pt x="2210515" y="608920"/>
                              </a:lnTo>
                              <a:lnTo>
                                <a:pt x="2192215" y="608920"/>
                              </a:lnTo>
                              <a:close/>
                              <a:moveTo>
                                <a:pt x="2077511" y="505655"/>
                              </a:moveTo>
                              <a:lnTo>
                                <a:pt x="2097492" y="505655"/>
                              </a:lnTo>
                              <a:lnTo>
                                <a:pt x="2122701" y="579416"/>
                              </a:lnTo>
                              <a:cubicBezTo>
                                <a:pt x="2124755" y="585329"/>
                                <a:pt x="2125969" y="590278"/>
                                <a:pt x="2126342" y="594261"/>
                              </a:cubicBezTo>
                              <a:lnTo>
                                <a:pt x="2126809" y="594261"/>
                              </a:lnTo>
                              <a:cubicBezTo>
                                <a:pt x="2127431" y="589033"/>
                                <a:pt x="2128521" y="584209"/>
                                <a:pt x="2130078" y="579790"/>
                              </a:cubicBezTo>
                              <a:lnTo>
                                <a:pt x="2156500" y="505655"/>
                              </a:lnTo>
                              <a:lnTo>
                                <a:pt x="2175733" y="505655"/>
                              </a:lnTo>
                              <a:lnTo>
                                <a:pt x="2134839" y="608920"/>
                              </a:lnTo>
                              <a:lnTo>
                                <a:pt x="2116352" y="608920"/>
                              </a:lnTo>
                              <a:close/>
                              <a:moveTo>
                                <a:pt x="1478826" y="505655"/>
                              </a:moveTo>
                              <a:lnTo>
                                <a:pt x="1499086" y="505655"/>
                              </a:lnTo>
                              <a:lnTo>
                                <a:pt x="1526070" y="583243"/>
                              </a:lnTo>
                              <a:lnTo>
                                <a:pt x="1528310" y="591741"/>
                              </a:lnTo>
                              <a:lnTo>
                                <a:pt x="1528777" y="591741"/>
                              </a:lnTo>
                              <a:cubicBezTo>
                                <a:pt x="1529151" y="589811"/>
                                <a:pt x="1529898" y="587041"/>
                                <a:pt x="1531018" y="583430"/>
                              </a:cubicBezTo>
                              <a:lnTo>
                                <a:pt x="1559215" y="505655"/>
                              </a:lnTo>
                              <a:lnTo>
                                <a:pt x="1577982" y="505655"/>
                              </a:lnTo>
                              <a:lnTo>
                                <a:pt x="1531111" y="624512"/>
                              </a:lnTo>
                              <a:cubicBezTo>
                                <a:pt x="1522398" y="646547"/>
                                <a:pt x="1510104" y="657565"/>
                                <a:pt x="1494231" y="657565"/>
                              </a:cubicBezTo>
                              <a:cubicBezTo>
                                <a:pt x="1489687" y="657565"/>
                                <a:pt x="1485797" y="657066"/>
                                <a:pt x="1482561" y="656070"/>
                              </a:cubicBezTo>
                              <a:lnTo>
                                <a:pt x="1482561" y="640011"/>
                              </a:lnTo>
                              <a:cubicBezTo>
                                <a:pt x="1486109" y="641381"/>
                                <a:pt x="1489532" y="642066"/>
                                <a:pt x="1492830" y="642066"/>
                              </a:cubicBezTo>
                              <a:cubicBezTo>
                                <a:pt x="1501109" y="642066"/>
                                <a:pt x="1507303" y="637210"/>
                                <a:pt x="1511411" y="627500"/>
                              </a:cubicBezTo>
                              <a:lnTo>
                                <a:pt x="1519347" y="608733"/>
                              </a:lnTo>
                              <a:close/>
                              <a:moveTo>
                                <a:pt x="577383" y="505655"/>
                              </a:moveTo>
                              <a:lnTo>
                                <a:pt x="595495" y="505655"/>
                              </a:lnTo>
                              <a:lnTo>
                                <a:pt x="595495" y="564757"/>
                              </a:lnTo>
                              <a:cubicBezTo>
                                <a:pt x="595495" y="585734"/>
                                <a:pt x="603526" y="596222"/>
                                <a:pt x="619585" y="596222"/>
                              </a:cubicBezTo>
                              <a:cubicBezTo>
                                <a:pt x="627553" y="596222"/>
                                <a:pt x="633995" y="593281"/>
                                <a:pt x="638912" y="587399"/>
                              </a:cubicBezTo>
                              <a:cubicBezTo>
                                <a:pt x="643829" y="581516"/>
                                <a:pt x="646288" y="574094"/>
                                <a:pt x="646288" y="565130"/>
                              </a:cubicBezTo>
                              <a:lnTo>
                                <a:pt x="646288" y="505655"/>
                              </a:lnTo>
                              <a:lnTo>
                                <a:pt x="664681" y="505655"/>
                              </a:lnTo>
                              <a:lnTo>
                                <a:pt x="664681" y="608920"/>
                              </a:lnTo>
                              <a:lnTo>
                                <a:pt x="646288" y="608920"/>
                              </a:lnTo>
                              <a:lnTo>
                                <a:pt x="646288" y="592674"/>
                              </a:lnTo>
                              <a:lnTo>
                                <a:pt x="645914" y="592674"/>
                              </a:lnTo>
                              <a:cubicBezTo>
                                <a:pt x="639005" y="605123"/>
                                <a:pt x="628392" y="611347"/>
                                <a:pt x="614077" y="611347"/>
                              </a:cubicBezTo>
                              <a:cubicBezTo>
                                <a:pt x="589614" y="611347"/>
                                <a:pt x="577383" y="596720"/>
                                <a:pt x="577383" y="567464"/>
                              </a:cubicBezTo>
                              <a:close/>
                              <a:moveTo>
                                <a:pt x="88831" y="505655"/>
                              </a:moveTo>
                              <a:lnTo>
                                <a:pt x="107130" y="505655"/>
                              </a:lnTo>
                              <a:lnTo>
                                <a:pt x="107130" y="608920"/>
                              </a:lnTo>
                              <a:lnTo>
                                <a:pt x="88831" y="608920"/>
                              </a:lnTo>
                              <a:close/>
                              <a:moveTo>
                                <a:pt x="5812981" y="503882"/>
                              </a:moveTo>
                              <a:cubicBezTo>
                                <a:pt x="5817152" y="503882"/>
                                <a:pt x="5820358" y="504349"/>
                                <a:pt x="5822599" y="505282"/>
                              </a:cubicBezTo>
                              <a:lnTo>
                                <a:pt x="5822599" y="523768"/>
                              </a:lnTo>
                              <a:cubicBezTo>
                                <a:pt x="5819549" y="521590"/>
                                <a:pt x="5815348" y="520500"/>
                                <a:pt x="5809994" y="520500"/>
                              </a:cubicBezTo>
                              <a:cubicBezTo>
                                <a:pt x="5802897" y="520500"/>
                                <a:pt x="5797047" y="523815"/>
                                <a:pt x="5792441" y="530445"/>
                              </a:cubicBezTo>
                              <a:cubicBezTo>
                                <a:pt x="5787835" y="537074"/>
                                <a:pt x="5785531" y="545803"/>
                                <a:pt x="5785531" y="556634"/>
                              </a:cubicBezTo>
                              <a:lnTo>
                                <a:pt x="5785531" y="608920"/>
                              </a:lnTo>
                              <a:lnTo>
                                <a:pt x="5767231" y="608920"/>
                              </a:lnTo>
                              <a:lnTo>
                                <a:pt x="5767231" y="505655"/>
                              </a:lnTo>
                              <a:lnTo>
                                <a:pt x="5785531" y="505655"/>
                              </a:lnTo>
                              <a:lnTo>
                                <a:pt x="5785531" y="526663"/>
                              </a:lnTo>
                              <a:lnTo>
                                <a:pt x="5785905" y="526663"/>
                              </a:lnTo>
                              <a:cubicBezTo>
                                <a:pt x="5791133" y="511475"/>
                                <a:pt x="5800159" y="503882"/>
                                <a:pt x="5812981" y="503882"/>
                              </a:cubicBezTo>
                              <a:close/>
                              <a:moveTo>
                                <a:pt x="3850931" y="503882"/>
                              </a:moveTo>
                              <a:cubicBezTo>
                                <a:pt x="3855101" y="503882"/>
                                <a:pt x="3858307" y="504349"/>
                                <a:pt x="3860547" y="505282"/>
                              </a:cubicBezTo>
                              <a:lnTo>
                                <a:pt x="3860547" y="523768"/>
                              </a:lnTo>
                              <a:cubicBezTo>
                                <a:pt x="3857498" y="521590"/>
                                <a:pt x="3853297" y="520500"/>
                                <a:pt x="3847943" y="520500"/>
                              </a:cubicBezTo>
                              <a:cubicBezTo>
                                <a:pt x="3840848" y="520500"/>
                                <a:pt x="3834996" y="523815"/>
                                <a:pt x="3830390" y="530445"/>
                              </a:cubicBezTo>
                              <a:cubicBezTo>
                                <a:pt x="3825784" y="537074"/>
                                <a:pt x="3823481" y="545803"/>
                                <a:pt x="3823481" y="556634"/>
                              </a:cubicBezTo>
                              <a:lnTo>
                                <a:pt x="3823481" y="608920"/>
                              </a:lnTo>
                              <a:lnTo>
                                <a:pt x="3805181" y="608920"/>
                              </a:lnTo>
                              <a:lnTo>
                                <a:pt x="3805181" y="505655"/>
                              </a:lnTo>
                              <a:lnTo>
                                <a:pt x="3823481" y="505655"/>
                              </a:lnTo>
                              <a:lnTo>
                                <a:pt x="3823481" y="526663"/>
                              </a:lnTo>
                              <a:lnTo>
                                <a:pt x="3823854" y="526663"/>
                              </a:lnTo>
                              <a:cubicBezTo>
                                <a:pt x="3829083" y="511475"/>
                                <a:pt x="3838109" y="503882"/>
                                <a:pt x="3850931" y="503882"/>
                              </a:cubicBezTo>
                              <a:close/>
                              <a:moveTo>
                                <a:pt x="2287942" y="503882"/>
                              </a:moveTo>
                              <a:cubicBezTo>
                                <a:pt x="2292112" y="503882"/>
                                <a:pt x="2295317" y="504349"/>
                                <a:pt x="2297559" y="505282"/>
                              </a:cubicBezTo>
                              <a:lnTo>
                                <a:pt x="2297559" y="523768"/>
                              </a:lnTo>
                              <a:cubicBezTo>
                                <a:pt x="2294508" y="521590"/>
                                <a:pt x="2290307" y="520500"/>
                                <a:pt x="2284954" y="520500"/>
                              </a:cubicBezTo>
                              <a:cubicBezTo>
                                <a:pt x="2277858" y="520500"/>
                                <a:pt x="2272006" y="523815"/>
                                <a:pt x="2267400" y="530445"/>
                              </a:cubicBezTo>
                              <a:cubicBezTo>
                                <a:pt x="2262794" y="537074"/>
                                <a:pt x="2260491" y="545803"/>
                                <a:pt x="2260491" y="556634"/>
                              </a:cubicBezTo>
                              <a:lnTo>
                                <a:pt x="2260491" y="608920"/>
                              </a:lnTo>
                              <a:lnTo>
                                <a:pt x="2242191" y="608920"/>
                              </a:lnTo>
                              <a:lnTo>
                                <a:pt x="2242191" y="505655"/>
                              </a:lnTo>
                              <a:lnTo>
                                <a:pt x="2260491" y="505655"/>
                              </a:lnTo>
                              <a:lnTo>
                                <a:pt x="2260491" y="526663"/>
                              </a:lnTo>
                              <a:lnTo>
                                <a:pt x="2260864" y="526663"/>
                              </a:lnTo>
                              <a:cubicBezTo>
                                <a:pt x="2266094" y="511475"/>
                                <a:pt x="2275119" y="503882"/>
                                <a:pt x="2287942" y="503882"/>
                              </a:cubicBezTo>
                              <a:close/>
                              <a:moveTo>
                                <a:pt x="5896209" y="503228"/>
                              </a:moveTo>
                              <a:cubicBezTo>
                                <a:pt x="5909405" y="503228"/>
                                <a:pt x="5919753" y="507849"/>
                                <a:pt x="5927253" y="517093"/>
                              </a:cubicBezTo>
                              <a:cubicBezTo>
                                <a:pt x="5934755" y="526336"/>
                                <a:pt x="5938504" y="538738"/>
                                <a:pt x="5938504" y="554300"/>
                              </a:cubicBezTo>
                              <a:cubicBezTo>
                                <a:pt x="5938504" y="571479"/>
                                <a:pt x="5934256" y="585282"/>
                                <a:pt x="5925760" y="595708"/>
                              </a:cubicBezTo>
                              <a:cubicBezTo>
                                <a:pt x="5917263" y="606135"/>
                                <a:pt x="5905825" y="611347"/>
                                <a:pt x="5891447" y="611347"/>
                              </a:cubicBezTo>
                              <a:cubicBezTo>
                                <a:pt x="5878189" y="611347"/>
                                <a:pt x="5867950" y="605683"/>
                                <a:pt x="5860729" y="594355"/>
                              </a:cubicBezTo>
                              <a:lnTo>
                                <a:pt x="5860355" y="594355"/>
                              </a:lnTo>
                              <a:lnTo>
                                <a:pt x="5860355" y="656444"/>
                              </a:lnTo>
                              <a:lnTo>
                                <a:pt x="5842055" y="656444"/>
                              </a:lnTo>
                              <a:lnTo>
                                <a:pt x="5842055" y="505655"/>
                              </a:lnTo>
                              <a:lnTo>
                                <a:pt x="5860355" y="505655"/>
                              </a:lnTo>
                              <a:lnTo>
                                <a:pt x="5860355" y="523489"/>
                              </a:lnTo>
                              <a:lnTo>
                                <a:pt x="5860729" y="523489"/>
                              </a:lnTo>
                              <a:cubicBezTo>
                                <a:pt x="5868821" y="509981"/>
                                <a:pt x="5880648" y="503228"/>
                                <a:pt x="5896209" y="503228"/>
                              </a:cubicBezTo>
                              <a:close/>
                              <a:moveTo>
                                <a:pt x="5688649" y="503228"/>
                              </a:moveTo>
                              <a:cubicBezTo>
                                <a:pt x="5704147" y="503228"/>
                                <a:pt x="5716301" y="507974"/>
                                <a:pt x="5725109" y="517466"/>
                              </a:cubicBezTo>
                              <a:cubicBezTo>
                                <a:pt x="5733917" y="526959"/>
                                <a:pt x="5738320" y="540077"/>
                                <a:pt x="5738320" y="556821"/>
                              </a:cubicBezTo>
                              <a:cubicBezTo>
                                <a:pt x="5738320" y="573129"/>
                                <a:pt x="5733621" y="586294"/>
                                <a:pt x="5724222" y="596315"/>
                              </a:cubicBezTo>
                              <a:cubicBezTo>
                                <a:pt x="5714823" y="606337"/>
                                <a:pt x="5702219" y="611347"/>
                                <a:pt x="5686408" y="611347"/>
                              </a:cubicBezTo>
                              <a:cubicBezTo>
                                <a:pt x="5670971" y="611347"/>
                                <a:pt x="5658647" y="606492"/>
                                <a:pt x="5649435" y="596782"/>
                              </a:cubicBezTo>
                              <a:cubicBezTo>
                                <a:pt x="5640223" y="587072"/>
                                <a:pt x="5635615" y="574280"/>
                                <a:pt x="5635615" y="558408"/>
                              </a:cubicBezTo>
                              <a:cubicBezTo>
                                <a:pt x="5635615" y="541353"/>
                                <a:pt x="5640377" y="527892"/>
                                <a:pt x="5649901" y="518027"/>
                              </a:cubicBezTo>
                              <a:cubicBezTo>
                                <a:pt x="5659424" y="508161"/>
                                <a:pt x="5672341" y="503228"/>
                                <a:pt x="5688649" y="503228"/>
                              </a:cubicBezTo>
                              <a:close/>
                              <a:moveTo>
                                <a:pt x="5300426" y="503228"/>
                              </a:moveTo>
                              <a:cubicBezTo>
                                <a:pt x="5314183" y="503228"/>
                                <a:pt x="5324391" y="508706"/>
                                <a:pt x="5331051" y="519661"/>
                              </a:cubicBezTo>
                              <a:lnTo>
                                <a:pt x="5331424" y="519661"/>
                              </a:lnTo>
                              <a:lnTo>
                                <a:pt x="5331424" y="505655"/>
                              </a:lnTo>
                              <a:lnTo>
                                <a:pt x="5349724" y="505655"/>
                              </a:lnTo>
                              <a:lnTo>
                                <a:pt x="5349724" y="600237"/>
                              </a:lnTo>
                              <a:cubicBezTo>
                                <a:pt x="5349724" y="638455"/>
                                <a:pt x="5331175" y="657565"/>
                                <a:pt x="5294077" y="657565"/>
                              </a:cubicBezTo>
                              <a:cubicBezTo>
                                <a:pt x="5281255" y="657565"/>
                                <a:pt x="5270113" y="655168"/>
                                <a:pt x="5260652" y="650375"/>
                              </a:cubicBezTo>
                              <a:lnTo>
                                <a:pt x="5260652" y="632729"/>
                              </a:lnTo>
                              <a:cubicBezTo>
                                <a:pt x="5272167" y="639140"/>
                                <a:pt x="5283215" y="642346"/>
                                <a:pt x="5293797" y="642346"/>
                              </a:cubicBezTo>
                              <a:cubicBezTo>
                                <a:pt x="5318882" y="642346"/>
                                <a:pt x="5331424" y="629150"/>
                                <a:pt x="5331424" y="602758"/>
                              </a:cubicBezTo>
                              <a:lnTo>
                                <a:pt x="5331424" y="591834"/>
                              </a:lnTo>
                              <a:lnTo>
                                <a:pt x="5331051" y="591834"/>
                              </a:lnTo>
                              <a:cubicBezTo>
                                <a:pt x="5323208" y="604843"/>
                                <a:pt x="5311506" y="611347"/>
                                <a:pt x="5295944" y="611347"/>
                              </a:cubicBezTo>
                              <a:cubicBezTo>
                                <a:pt x="5282998" y="611347"/>
                                <a:pt x="5272634" y="606711"/>
                                <a:pt x="5264853" y="597436"/>
                              </a:cubicBezTo>
                              <a:cubicBezTo>
                                <a:pt x="5257073" y="588161"/>
                                <a:pt x="5253182" y="575868"/>
                                <a:pt x="5253182" y="560556"/>
                              </a:cubicBezTo>
                              <a:cubicBezTo>
                                <a:pt x="5253182" y="542940"/>
                                <a:pt x="5257477" y="528982"/>
                                <a:pt x="5266067" y="518681"/>
                              </a:cubicBezTo>
                              <a:cubicBezTo>
                                <a:pt x="5274657" y="508378"/>
                                <a:pt x="5286110" y="503228"/>
                                <a:pt x="5300426" y="503228"/>
                              </a:cubicBezTo>
                              <a:close/>
                              <a:moveTo>
                                <a:pt x="5181508" y="503228"/>
                              </a:moveTo>
                              <a:cubicBezTo>
                                <a:pt x="5197007" y="503228"/>
                                <a:pt x="5209161" y="507974"/>
                                <a:pt x="5217969" y="517466"/>
                              </a:cubicBezTo>
                              <a:cubicBezTo>
                                <a:pt x="5226776" y="526959"/>
                                <a:pt x="5231179" y="540077"/>
                                <a:pt x="5231179" y="556821"/>
                              </a:cubicBezTo>
                              <a:cubicBezTo>
                                <a:pt x="5231179" y="573129"/>
                                <a:pt x="5226480" y="586294"/>
                                <a:pt x="5217081" y="596315"/>
                              </a:cubicBezTo>
                              <a:cubicBezTo>
                                <a:pt x="5207683" y="606337"/>
                                <a:pt x="5195078" y="611347"/>
                                <a:pt x="5179267" y="611347"/>
                              </a:cubicBezTo>
                              <a:cubicBezTo>
                                <a:pt x="5163831" y="611347"/>
                                <a:pt x="5151506" y="606492"/>
                                <a:pt x="5142294" y="596782"/>
                              </a:cubicBezTo>
                              <a:cubicBezTo>
                                <a:pt x="5133082" y="587072"/>
                                <a:pt x="5128475" y="574280"/>
                                <a:pt x="5128475" y="558408"/>
                              </a:cubicBezTo>
                              <a:cubicBezTo>
                                <a:pt x="5128475" y="541353"/>
                                <a:pt x="5133237" y="527892"/>
                                <a:pt x="5142760" y="518027"/>
                              </a:cubicBezTo>
                              <a:cubicBezTo>
                                <a:pt x="5152284" y="508161"/>
                                <a:pt x="5165200" y="503228"/>
                                <a:pt x="5181508" y="503228"/>
                              </a:cubicBezTo>
                              <a:close/>
                              <a:moveTo>
                                <a:pt x="5006919" y="503228"/>
                              </a:moveTo>
                              <a:cubicBezTo>
                                <a:pt x="5022418" y="503228"/>
                                <a:pt x="5034571" y="507974"/>
                                <a:pt x="5043379" y="517466"/>
                              </a:cubicBezTo>
                              <a:cubicBezTo>
                                <a:pt x="5052187" y="526959"/>
                                <a:pt x="5056590" y="540077"/>
                                <a:pt x="5056590" y="556821"/>
                              </a:cubicBezTo>
                              <a:cubicBezTo>
                                <a:pt x="5056590" y="573129"/>
                                <a:pt x="5051891" y="586294"/>
                                <a:pt x="5042492" y="596315"/>
                              </a:cubicBezTo>
                              <a:cubicBezTo>
                                <a:pt x="5033093" y="606337"/>
                                <a:pt x="5020489" y="611347"/>
                                <a:pt x="5004678" y="611347"/>
                              </a:cubicBezTo>
                              <a:cubicBezTo>
                                <a:pt x="4989241" y="611347"/>
                                <a:pt x="4976917" y="606492"/>
                                <a:pt x="4967705" y="596782"/>
                              </a:cubicBezTo>
                              <a:cubicBezTo>
                                <a:pt x="4958493" y="587072"/>
                                <a:pt x="4953886" y="574280"/>
                                <a:pt x="4953886" y="558408"/>
                              </a:cubicBezTo>
                              <a:cubicBezTo>
                                <a:pt x="4953886" y="541353"/>
                                <a:pt x="4958647" y="527892"/>
                                <a:pt x="4968171" y="518027"/>
                              </a:cubicBezTo>
                              <a:cubicBezTo>
                                <a:pt x="4977695" y="508161"/>
                                <a:pt x="4990611" y="503228"/>
                                <a:pt x="5006919" y="503228"/>
                              </a:cubicBezTo>
                              <a:close/>
                              <a:moveTo>
                                <a:pt x="4896969" y="503228"/>
                              </a:moveTo>
                              <a:cubicBezTo>
                                <a:pt x="4908297" y="503228"/>
                                <a:pt x="4916918" y="506854"/>
                                <a:pt x="4922831" y="514105"/>
                              </a:cubicBezTo>
                              <a:cubicBezTo>
                                <a:pt x="4928745" y="521357"/>
                                <a:pt x="4931701" y="531922"/>
                                <a:pt x="4931701" y="545803"/>
                              </a:cubicBezTo>
                              <a:lnTo>
                                <a:pt x="4931701" y="608920"/>
                              </a:lnTo>
                              <a:lnTo>
                                <a:pt x="4913495" y="608920"/>
                              </a:lnTo>
                              <a:lnTo>
                                <a:pt x="4913495" y="550192"/>
                              </a:lnTo>
                              <a:cubicBezTo>
                                <a:pt x="4913495" y="528966"/>
                                <a:pt x="4905745" y="518353"/>
                                <a:pt x="4890246" y="518353"/>
                              </a:cubicBezTo>
                              <a:cubicBezTo>
                                <a:pt x="4882217" y="518353"/>
                                <a:pt x="4875619" y="521341"/>
                                <a:pt x="4870451" y="527316"/>
                              </a:cubicBezTo>
                              <a:cubicBezTo>
                                <a:pt x="4865286" y="533292"/>
                                <a:pt x="4862703" y="540855"/>
                                <a:pt x="4862703" y="550005"/>
                              </a:cubicBezTo>
                              <a:lnTo>
                                <a:pt x="4862703" y="608920"/>
                              </a:lnTo>
                              <a:lnTo>
                                <a:pt x="4844403" y="608920"/>
                              </a:lnTo>
                              <a:lnTo>
                                <a:pt x="4844403" y="505655"/>
                              </a:lnTo>
                              <a:lnTo>
                                <a:pt x="4862703" y="505655"/>
                              </a:lnTo>
                              <a:lnTo>
                                <a:pt x="4862703" y="522742"/>
                              </a:lnTo>
                              <a:lnTo>
                                <a:pt x="4863076" y="522742"/>
                              </a:lnTo>
                              <a:cubicBezTo>
                                <a:pt x="4870857" y="509732"/>
                                <a:pt x="4882155" y="503228"/>
                                <a:pt x="4896969" y="503228"/>
                              </a:cubicBezTo>
                              <a:close/>
                              <a:moveTo>
                                <a:pt x="4675395" y="503228"/>
                              </a:moveTo>
                              <a:cubicBezTo>
                                <a:pt x="4684857" y="503228"/>
                                <a:pt x="4692948" y="504908"/>
                                <a:pt x="4699671" y="508269"/>
                              </a:cubicBezTo>
                              <a:lnTo>
                                <a:pt x="4699671" y="526383"/>
                              </a:lnTo>
                              <a:cubicBezTo>
                                <a:pt x="4692387" y="521030"/>
                                <a:pt x="4684297" y="518353"/>
                                <a:pt x="4675395" y="518353"/>
                              </a:cubicBezTo>
                              <a:cubicBezTo>
                                <a:pt x="4664937" y="518353"/>
                                <a:pt x="4656425" y="521979"/>
                                <a:pt x="4649859" y="529231"/>
                              </a:cubicBezTo>
                              <a:cubicBezTo>
                                <a:pt x="4643292" y="536482"/>
                                <a:pt x="4640009" y="546146"/>
                                <a:pt x="4640009" y="558221"/>
                              </a:cubicBezTo>
                              <a:cubicBezTo>
                                <a:pt x="4640009" y="570110"/>
                                <a:pt x="4643105" y="579416"/>
                                <a:pt x="4649299" y="586139"/>
                              </a:cubicBezTo>
                              <a:cubicBezTo>
                                <a:pt x="4655493" y="592860"/>
                                <a:pt x="4663849" y="596222"/>
                                <a:pt x="4674368" y="596222"/>
                              </a:cubicBezTo>
                              <a:cubicBezTo>
                                <a:pt x="4683269" y="596222"/>
                                <a:pt x="4691673" y="593297"/>
                                <a:pt x="4699577" y="587445"/>
                              </a:cubicBezTo>
                              <a:lnTo>
                                <a:pt x="4699577" y="604252"/>
                              </a:lnTo>
                              <a:cubicBezTo>
                                <a:pt x="4691673" y="608983"/>
                                <a:pt x="4682149" y="611347"/>
                                <a:pt x="4671007" y="611347"/>
                              </a:cubicBezTo>
                              <a:cubicBezTo>
                                <a:pt x="4656068" y="611347"/>
                                <a:pt x="4644055" y="606554"/>
                                <a:pt x="4634967" y="596969"/>
                              </a:cubicBezTo>
                              <a:cubicBezTo>
                                <a:pt x="4625879" y="587383"/>
                                <a:pt x="4621335" y="574965"/>
                                <a:pt x="4621335" y="559715"/>
                              </a:cubicBezTo>
                              <a:cubicBezTo>
                                <a:pt x="4621335" y="542785"/>
                                <a:pt x="4626237" y="529137"/>
                                <a:pt x="4636041" y="518774"/>
                              </a:cubicBezTo>
                              <a:cubicBezTo>
                                <a:pt x="4645845" y="508410"/>
                                <a:pt x="4658962" y="503228"/>
                                <a:pt x="4675395" y="503228"/>
                              </a:cubicBezTo>
                              <a:close/>
                              <a:moveTo>
                                <a:pt x="4561247" y="503228"/>
                              </a:moveTo>
                              <a:cubicBezTo>
                                <a:pt x="4574755" y="503228"/>
                                <a:pt x="4585305" y="507569"/>
                                <a:pt x="4592899" y="516252"/>
                              </a:cubicBezTo>
                              <a:cubicBezTo>
                                <a:pt x="4600493" y="524936"/>
                                <a:pt x="4604289" y="537089"/>
                                <a:pt x="4604289" y="552712"/>
                              </a:cubicBezTo>
                              <a:lnTo>
                                <a:pt x="4604289" y="561956"/>
                              </a:lnTo>
                              <a:lnTo>
                                <a:pt x="4532023" y="561956"/>
                              </a:lnTo>
                              <a:cubicBezTo>
                                <a:pt x="4532335" y="572974"/>
                                <a:pt x="4535353" y="581486"/>
                                <a:pt x="4541079" y="587492"/>
                              </a:cubicBezTo>
                              <a:cubicBezTo>
                                <a:pt x="4546806" y="593498"/>
                                <a:pt x="4554805" y="596502"/>
                                <a:pt x="4565075" y="596502"/>
                              </a:cubicBezTo>
                              <a:cubicBezTo>
                                <a:pt x="4576653" y="596502"/>
                                <a:pt x="4587265" y="592798"/>
                                <a:pt x="4596913" y="585392"/>
                              </a:cubicBezTo>
                              <a:lnTo>
                                <a:pt x="4596913" y="601731"/>
                              </a:lnTo>
                              <a:cubicBezTo>
                                <a:pt x="4587826" y="608142"/>
                                <a:pt x="4575781" y="611347"/>
                                <a:pt x="4560780" y="611347"/>
                              </a:cubicBezTo>
                              <a:cubicBezTo>
                                <a:pt x="4545841" y="611347"/>
                                <a:pt x="4534186" y="606617"/>
                                <a:pt x="4525815" y="597156"/>
                              </a:cubicBezTo>
                              <a:cubicBezTo>
                                <a:pt x="4517442" y="587694"/>
                                <a:pt x="4513256" y="574560"/>
                                <a:pt x="4513256" y="557755"/>
                              </a:cubicBezTo>
                              <a:cubicBezTo>
                                <a:pt x="4513256" y="541944"/>
                                <a:pt x="4517847" y="528904"/>
                                <a:pt x="4527027" y="518633"/>
                              </a:cubicBezTo>
                              <a:cubicBezTo>
                                <a:pt x="4536209" y="508363"/>
                                <a:pt x="4547615" y="503228"/>
                                <a:pt x="4561247" y="503228"/>
                              </a:cubicBezTo>
                              <a:close/>
                              <a:moveTo>
                                <a:pt x="4173670" y="503228"/>
                              </a:moveTo>
                              <a:cubicBezTo>
                                <a:pt x="4184999" y="503228"/>
                                <a:pt x="4193620" y="506854"/>
                                <a:pt x="4199533" y="514105"/>
                              </a:cubicBezTo>
                              <a:cubicBezTo>
                                <a:pt x="4205447" y="521357"/>
                                <a:pt x="4208403" y="531922"/>
                                <a:pt x="4208403" y="545803"/>
                              </a:cubicBezTo>
                              <a:lnTo>
                                <a:pt x="4208403" y="608920"/>
                              </a:lnTo>
                              <a:lnTo>
                                <a:pt x="4190196" y="608920"/>
                              </a:lnTo>
                              <a:lnTo>
                                <a:pt x="4190196" y="550192"/>
                              </a:lnTo>
                              <a:cubicBezTo>
                                <a:pt x="4190196" y="528966"/>
                                <a:pt x="4182446" y="518353"/>
                                <a:pt x="4166947" y="518353"/>
                              </a:cubicBezTo>
                              <a:cubicBezTo>
                                <a:pt x="4158918" y="518353"/>
                                <a:pt x="4152320" y="521341"/>
                                <a:pt x="4147154" y="527316"/>
                              </a:cubicBezTo>
                              <a:cubicBezTo>
                                <a:pt x="4141988" y="533292"/>
                                <a:pt x="4139404" y="540855"/>
                                <a:pt x="4139404" y="550005"/>
                              </a:cubicBezTo>
                              <a:lnTo>
                                <a:pt x="4139404" y="608920"/>
                              </a:lnTo>
                              <a:lnTo>
                                <a:pt x="4121104" y="608920"/>
                              </a:lnTo>
                              <a:lnTo>
                                <a:pt x="4121104" y="505655"/>
                              </a:lnTo>
                              <a:lnTo>
                                <a:pt x="4139404" y="505655"/>
                              </a:lnTo>
                              <a:lnTo>
                                <a:pt x="4139404" y="522742"/>
                              </a:lnTo>
                              <a:lnTo>
                                <a:pt x="4139778" y="522742"/>
                              </a:lnTo>
                              <a:cubicBezTo>
                                <a:pt x="4147558" y="509732"/>
                                <a:pt x="4158856" y="503228"/>
                                <a:pt x="4173670" y="503228"/>
                              </a:cubicBezTo>
                              <a:close/>
                              <a:moveTo>
                                <a:pt x="4051026" y="503228"/>
                              </a:moveTo>
                              <a:cubicBezTo>
                                <a:pt x="4075924" y="503228"/>
                                <a:pt x="4088373" y="516299"/>
                                <a:pt x="4088373" y="542442"/>
                              </a:cubicBezTo>
                              <a:lnTo>
                                <a:pt x="4088373" y="608920"/>
                              </a:lnTo>
                              <a:lnTo>
                                <a:pt x="4070260" y="608920"/>
                              </a:lnTo>
                              <a:lnTo>
                                <a:pt x="4070260" y="592954"/>
                              </a:lnTo>
                              <a:lnTo>
                                <a:pt x="4069793" y="592954"/>
                              </a:lnTo>
                              <a:cubicBezTo>
                                <a:pt x="4062635" y="605216"/>
                                <a:pt x="4052084" y="611347"/>
                                <a:pt x="4038141" y="611347"/>
                              </a:cubicBezTo>
                              <a:cubicBezTo>
                                <a:pt x="4028120" y="611347"/>
                                <a:pt x="4020152" y="608640"/>
                                <a:pt x="4014239" y="603224"/>
                              </a:cubicBezTo>
                              <a:cubicBezTo>
                                <a:pt x="4008326" y="597809"/>
                                <a:pt x="4005370" y="590495"/>
                                <a:pt x="4005370" y="581283"/>
                              </a:cubicBezTo>
                              <a:cubicBezTo>
                                <a:pt x="4005370" y="561987"/>
                                <a:pt x="4016791" y="550752"/>
                                <a:pt x="4039635" y="547578"/>
                              </a:cubicBezTo>
                              <a:lnTo>
                                <a:pt x="4070260" y="543282"/>
                              </a:lnTo>
                              <a:cubicBezTo>
                                <a:pt x="4070260" y="526414"/>
                                <a:pt x="4063288" y="517980"/>
                                <a:pt x="4049346" y="517980"/>
                              </a:cubicBezTo>
                              <a:cubicBezTo>
                                <a:pt x="4036958" y="517980"/>
                                <a:pt x="4025661" y="522150"/>
                                <a:pt x="4015453" y="530491"/>
                              </a:cubicBezTo>
                              <a:lnTo>
                                <a:pt x="4015453" y="512845"/>
                              </a:lnTo>
                              <a:cubicBezTo>
                                <a:pt x="4025723" y="506434"/>
                                <a:pt x="4037581" y="503228"/>
                                <a:pt x="4051026" y="503228"/>
                              </a:cubicBezTo>
                              <a:close/>
                              <a:moveTo>
                                <a:pt x="3673451" y="503228"/>
                              </a:moveTo>
                              <a:cubicBezTo>
                                <a:pt x="3682228" y="503228"/>
                                <a:pt x="3690382" y="504753"/>
                                <a:pt x="3697913" y="507803"/>
                              </a:cubicBezTo>
                              <a:lnTo>
                                <a:pt x="3697913" y="525449"/>
                              </a:lnTo>
                              <a:cubicBezTo>
                                <a:pt x="3690195" y="520470"/>
                                <a:pt x="3681450" y="517980"/>
                                <a:pt x="3671678" y="517980"/>
                              </a:cubicBezTo>
                              <a:cubicBezTo>
                                <a:pt x="3665826" y="517980"/>
                                <a:pt x="3661065" y="519256"/>
                                <a:pt x="3657392" y="521808"/>
                              </a:cubicBezTo>
                              <a:cubicBezTo>
                                <a:pt x="3653720" y="524360"/>
                                <a:pt x="3651883" y="527721"/>
                                <a:pt x="3651883" y="531892"/>
                              </a:cubicBezTo>
                              <a:cubicBezTo>
                                <a:pt x="3651883" y="536000"/>
                                <a:pt x="3653206" y="539205"/>
                                <a:pt x="3655851" y="541509"/>
                              </a:cubicBezTo>
                              <a:cubicBezTo>
                                <a:pt x="3658497" y="543811"/>
                                <a:pt x="3664363" y="546768"/>
                                <a:pt x="3673451" y="550379"/>
                              </a:cubicBezTo>
                              <a:cubicBezTo>
                                <a:pt x="3684967" y="554674"/>
                                <a:pt x="3692747" y="559123"/>
                                <a:pt x="3696794" y="563730"/>
                              </a:cubicBezTo>
                              <a:cubicBezTo>
                                <a:pt x="3700839" y="568336"/>
                                <a:pt x="3702862" y="574032"/>
                                <a:pt x="3702862" y="580816"/>
                              </a:cubicBezTo>
                              <a:cubicBezTo>
                                <a:pt x="3702862" y="590278"/>
                                <a:pt x="3698987" y="597732"/>
                                <a:pt x="3691238" y="603178"/>
                              </a:cubicBezTo>
                              <a:cubicBezTo>
                                <a:pt x="3683488" y="608624"/>
                                <a:pt x="3673451" y="611347"/>
                                <a:pt x="3661127" y="611347"/>
                              </a:cubicBezTo>
                              <a:cubicBezTo>
                                <a:pt x="3650421" y="611347"/>
                                <a:pt x="3641084" y="609325"/>
                                <a:pt x="3633117" y="605278"/>
                              </a:cubicBezTo>
                              <a:lnTo>
                                <a:pt x="3633117" y="586605"/>
                              </a:lnTo>
                              <a:cubicBezTo>
                                <a:pt x="3642329" y="593265"/>
                                <a:pt x="3652257" y="596595"/>
                                <a:pt x="3662900" y="596595"/>
                              </a:cubicBezTo>
                              <a:cubicBezTo>
                                <a:pt x="3677155" y="596595"/>
                                <a:pt x="3684282" y="591927"/>
                                <a:pt x="3684282" y="582591"/>
                              </a:cubicBezTo>
                              <a:cubicBezTo>
                                <a:pt x="3684282" y="578607"/>
                                <a:pt x="3682726" y="575323"/>
                                <a:pt x="3679614" y="572740"/>
                              </a:cubicBezTo>
                              <a:cubicBezTo>
                                <a:pt x="3676501" y="570157"/>
                                <a:pt x="3670183" y="567092"/>
                                <a:pt x="3660660" y="563544"/>
                              </a:cubicBezTo>
                              <a:cubicBezTo>
                                <a:pt x="3649207" y="558938"/>
                                <a:pt x="3641768" y="554378"/>
                                <a:pt x="3638345" y="549865"/>
                              </a:cubicBezTo>
                              <a:cubicBezTo>
                                <a:pt x="3634922" y="545352"/>
                                <a:pt x="3633210" y="539891"/>
                                <a:pt x="3633210" y="533479"/>
                              </a:cubicBezTo>
                              <a:cubicBezTo>
                                <a:pt x="3633210" y="524329"/>
                                <a:pt x="3637085" y="516999"/>
                                <a:pt x="3644834" y="511491"/>
                              </a:cubicBezTo>
                              <a:cubicBezTo>
                                <a:pt x="3652584" y="505982"/>
                                <a:pt x="3662123" y="503228"/>
                                <a:pt x="3673451" y="503228"/>
                              </a:cubicBezTo>
                              <a:close/>
                              <a:moveTo>
                                <a:pt x="3333979" y="503228"/>
                              </a:moveTo>
                              <a:cubicBezTo>
                                <a:pt x="3345307" y="503228"/>
                                <a:pt x="3353928" y="506854"/>
                                <a:pt x="3359842" y="514105"/>
                              </a:cubicBezTo>
                              <a:cubicBezTo>
                                <a:pt x="3365755" y="521357"/>
                                <a:pt x="3368711" y="531922"/>
                                <a:pt x="3368711" y="545803"/>
                              </a:cubicBezTo>
                              <a:lnTo>
                                <a:pt x="3368711" y="608920"/>
                              </a:lnTo>
                              <a:lnTo>
                                <a:pt x="3350505" y="608920"/>
                              </a:lnTo>
                              <a:lnTo>
                                <a:pt x="3350505" y="550192"/>
                              </a:lnTo>
                              <a:cubicBezTo>
                                <a:pt x="3350505" y="528966"/>
                                <a:pt x="3342755" y="518353"/>
                                <a:pt x="3327256" y="518353"/>
                              </a:cubicBezTo>
                              <a:cubicBezTo>
                                <a:pt x="3319227" y="518353"/>
                                <a:pt x="3312629" y="521341"/>
                                <a:pt x="3307463" y="527316"/>
                              </a:cubicBezTo>
                              <a:cubicBezTo>
                                <a:pt x="3302296" y="533292"/>
                                <a:pt x="3299713" y="540855"/>
                                <a:pt x="3299713" y="550005"/>
                              </a:cubicBezTo>
                              <a:lnTo>
                                <a:pt x="3299713" y="608920"/>
                              </a:lnTo>
                              <a:lnTo>
                                <a:pt x="3281413" y="608920"/>
                              </a:lnTo>
                              <a:lnTo>
                                <a:pt x="3281413" y="505655"/>
                              </a:lnTo>
                              <a:lnTo>
                                <a:pt x="3299713" y="505655"/>
                              </a:lnTo>
                              <a:lnTo>
                                <a:pt x="3299713" y="522742"/>
                              </a:lnTo>
                              <a:lnTo>
                                <a:pt x="3300086" y="522742"/>
                              </a:lnTo>
                              <a:cubicBezTo>
                                <a:pt x="3307867" y="509732"/>
                                <a:pt x="3319165" y="503228"/>
                                <a:pt x="3333979" y="503228"/>
                              </a:cubicBezTo>
                              <a:close/>
                              <a:moveTo>
                                <a:pt x="3078314" y="503228"/>
                              </a:moveTo>
                              <a:cubicBezTo>
                                <a:pt x="3103212" y="503228"/>
                                <a:pt x="3115661" y="516299"/>
                                <a:pt x="3115661" y="542442"/>
                              </a:cubicBezTo>
                              <a:lnTo>
                                <a:pt x="3115661" y="608920"/>
                              </a:lnTo>
                              <a:lnTo>
                                <a:pt x="3097548" y="608920"/>
                              </a:lnTo>
                              <a:lnTo>
                                <a:pt x="3097548" y="592954"/>
                              </a:lnTo>
                              <a:lnTo>
                                <a:pt x="3097081" y="592954"/>
                              </a:lnTo>
                              <a:cubicBezTo>
                                <a:pt x="3089923" y="605216"/>
                                <a:pt x="3079372" y="611347"/>
                                <a:pt x="3065429" y="611347"/>
                              </a:cubicBezTo>
                              <a:cubicBezTo>
                                <a:pt x="3055407" y="611347"/>
                                <a:pt x="3047440" y="608640"/>
                                <a:pt x="3041528" y="603224"/>
                              </a:cubicBezTo>
                              <a:cubicBezTo>
                                <a:pt x="3035614" y="597809"/>
                                <a:pt x="3032657" y="590495"/>
                                <a:pt x="3032657" y="581283"/>
                              </a:cubicBezTo>
                              <a:cubicBezTo>
                                <a:pt x="3032657" y="561987"/>
                                <a:pt x="3044079" y="550752"/>
                                <a:pt x="3066923" y="547578"/>
                              </a:cubicBezTo>
                              <a:lnTo>
                                <a:pt x="3097548" y="543282"/>
                              </a:lnTo>
                              <a:cubicBezTo>
                                <a:pt x="3097548" y="526414"/>
                                <a:pt x="3090576" y="517980"/>
                                <a:pt x="3076633" y="517980"/>
                              </a:cubicBezTo>
                              <a:cubicBezTo>
                                <a:pt x="3064247" y="517980"/>
                                <a:pt x="3052949" y="522150"/>
                                <a:pt x="3042741" y="530491"/>
                              </a:cubicBezTo>
                              <a:lnTo>
                                <a:pt x="3042741" y="512845"/>
                              </a:lnTo>
                              <a:cubicBezTo>
                                <a:pt x="3053011" y="506434"/>
                                <a:pt x="3064869" y="503228"/>
                                <a:pt x="3078314" y="503228"/>
                              </a:cubicBezTo>
                              <a:close/>
                              <a:moveTo>
                                <a:pt x="2901662" y="503228"/>
                              </a:moveTo>
                              <a:cubicBezTo>
                                <a:pt x="2912991" y="503228"/>
                                <a:pt x="2921612" y="506854"/>
                                <a:pt x="2927525" y="514105"/>
                              </a:cubicBezTo>
                              <a:cubicBezTo>
                                <a:pt x="2933439" y="521357"/>
                                <a:pt x="2936395" y="531922"/>
                                <a:pt x="2936395" y="545803"/>
                              </a:cubicBezTo>
                              <a:lnTo>
                                <a:pt x="2936395" y="608920"/>
                              </a:lnTo>
                              <a:lnTo>
                                <a:pt x="2918189" y="608920"/>
                              </a:lnTo>
                              <a:lnTo>
                                <a:pt x="2918189" y="550192"/>
                              </a:lnTo>
                              <a:cubicBezTo>
                                <a:pt x="2918189" y="528966"/>
                                <a:pt x="2910439" y="518353"/>
                                <a:pt x="2894940" y="518353"/>
                              </a:cubicBezTo>
                              <a:cubicBezTo>
                                <a:pt x="2886911" y="518353"/>
                                <a:pt x="2880313" y="521341"/>
                                <a:pt x="2875146" y="527316"/>
                              </a:cubicBezTo>
                              <a:cubicBezTo>
                                <a:pt x="2869980" y="533292"/>
                                <a:pt x="2867396" y="540855"/>
                                <a:pt x="2867396" y="550005"/>
                              </a:cubicBezTo>
                              <a:lnTo>
                                <a:pt x="2867396" y="608920"/>
                              </a:lnTo>
                              <a:lnTo>
                                <a:pt x="2849097" y="608920"/>
                              </a:lnTo>
                              <a:lnTo>
                                <a:pt x="2849097" y="505655"/>
                              </a:lnTo>
                              <a:lnTo>
                                <a:pt x="2867396" y="505655"/>
                              </a:lnTo>
                              <a:lnTo>
                                <a:pt x="2867396" y="522742"/>
                              </a:lnTo>
                              <a:lnTo>
                                <a:pt x="2867770" y="522742"/>
                              </a:lnTo>
                              <a:cubicBezTo>
                                <a:pt x="2875551" y="509732"/>
                                <a:pt x="2886849" y="503228"/>
                                <a:pt x="2901662" y="503228"/>
                              </a:cubicBezTo>
                              <a:close/>
                              <a:moveTo>
                                <a:pt x="2782099" y="503228"/>
                              </a:moveTo>
                              <a:cubicBezTo>
                                <a:pt x="2795606" y="503228"/>
                                <a:pt x="2806156" y="507569"/>
                                <a:pt x="2813751" y="516252"/>
                              </a:cubicBezTo>
                              <a:cubicBezTo>
                                <a:pt x="2821345" y="524936"/>
                                <a:pt x="2825142" y="537089"/>
                                <a:pt x="2825142" y="552712"/>
                              </a:cubicBezTo>
                              <a:lnTo>
                                <a:pt x="2825142" y="561956"/>
                              </a:lnTo>
                              <a:lnTo>
                                <a:pt x="2752875" y="561956"/>
                              </a:lnTo>
                              <a:cubicBezTo>
                                <a:pt x="2753187" y="572974"/>
                                <a:pt x="2756205" y="581486"/>
                                <a:pt x="2761932" y="587492"/>
                              </a:cubicBezTo>
                              <a:cubicBezTo>
                                <a:pt x="2767658" y="593498"/>
                                <a:pt x="2775657" y="596502"/>
                                <a:pt x="2785928" y="596502"/>
                              </a:cubicBezTo>
                              <a:cubicBezTo>
                                <a:pt x="2797505" y="596502"/>
                                <a:pt x="2808118" y="592798"/>
                                <a:pt x="2817765" y="585392"/>
                              </a:cubicBezTo>
                              <a:lnTo>
                                <a:pt x="2817765" y="601731"/>
                              </a:lnTo>
                              <a:cubicBezTo>
                                <a:pt x="2808678" y="608142"/>
                                <a:pt x="2796633" y="611347"/>
                                <a:pt x="2781632" y="611347"/>
                              </a:cubicBezTo>
                              <a:cubicBezTo>
                                <a:pt x="2766694" y="611347"/>
                                <a:pt x="2755038" y="606617"/>
                                <a:pt x="2746666" y="597156"/>
                              </a:cubicBezTo>
                              <a:cubicBezTo>
                                <a:pt x="2738294" y="587694"/>
                                <a:pt x="2734108" y="574560"/>
                                <a:pt x="2734108" y="557755"/>
                              </a:cubicBezTo>
                              <a:cubicBezTo>
                                <a:pt x="2734108" y="541944"/>
                                <a:pt x="2738698" y="528904"/>
                                <a:pt x="2747880" y="518633"/>
                              </a:cubicBezTo>
                              <a:cubicBezTo>
                                <a:pt x="2757061" y="508363"/>
                                <a:pt x="2768467" y="503228"/>
                                <a:pt x="2782099" y="503228"/>
                              </a:cubicBezTo>
                              <a:close/>
                              <a:moveTo>
                                <a:pt x="2609000" y="503228"/>
                              </a:moveTo>
                              <a:cubicBezTo>
                                <a:pt x="2615909" y="503228"/>
                                <a:pt x="2622009" y="505126"/>
                                <a:pt x="2627300" y="508923"/>
                              </a:cubicBezTo>
                              <a:cubicBezTo>
                                <a:pt x="2632590" y="512720"/>
                                <a:pt x="2636263" y="517856"/>
                                <a:pt x="2638317" y="524329"/>
                              </a:cubicBezTo>
                              <a:cubicBezTo>
                                <a:pt x="2645973" y="510261"/>
                                <a:pt x="2657427" y="503228"/>
                                <a:pt x="2672676" y="503228"/>
                              </a:cubicBezTo>
                              <a:cubicBezTo>
                                <a:pt x="2695396" y="503228"/>
                                <a:pt x="2706756" y="517232"/>
                                <a:pt x="2706756" y="545244"/>
                              </a:cubicBezTo>
                              <a:lnTo>
                                <a:pt x="2706756" y="608920"/>
                              </a:lnTo>
                              <a:lnTo>
                                <a:pt x="2688455" y="608920"/>
                              </a:lnTo>
                              <a:lnTo>
                                <a:pt x="2688455" y="549631"/>
                              </a:lnTo>
                              <a:cubicBezTo>
                                <a:pt x="2688455" y="538428"/>
                                <a:pt x="2686713" y="530413"/>
                                <a:pt x="2683227" y="525589"/>
                              </a:cubicBezTo>
                              <a:cubicBezTo>
                                <a:pt x="2679741" y="520765"/>
                                <a:pt x="2674015" y="518353"/>
                                <a:pt x="2666048" y="518353"/>
                              </a:cubicBezTo>
                              <a:cubicBezTo>
                                <a:pt x="2659325" y="518353"/>
                                <a:pt x="2653567" y="521496"/>
                                <a:pt x="2648774" y="527783"/>
                              </a:cubicBezTo>
                              <a:cubicBezTo>
                                <a:pt x="2643982" y="534070"/>
                                <a:pt x="2641585" y="541509"/>
                                <a:pt x="2641585" y="550098"/>
                              </a:cubicBezTo>
                              <a:lnTo>
                                <a:pt x="2641585" y="608920"/>
                              </a:lnTo>
                              <a:lnTo>
                                <a:pt x="2623285" y="608920"/>
                              </a:lnTo>
                              <a:lnTo>
                                <a:pt x="2623285" y="547764"/>
                              </a:lnTo>
                              <a:cubicBezTo>
                                <a:pt x="2623285" y="528157"/>
                                <a:pt x="2615723" y="518353"/>
                                <a:pt x="2600596" y="518353"/>
                              </a:cubicBezTo>
                              <a:cubicBezTo>
                                <a:pt x="2593625" y="518353"/>
                                <a:pt x="2587852" y="521341"/>
                                <a:pt x="2583277" y="527316"/>
                              </a:cubicBezTo>
                              <a:cubicBezTo>
                                <a:pt x="2578702" y="533292"/>
                                <a:pt x="2576414" y="540917"/>
                                <a:pt x="2576414" y="550192"/>
                              </a:cubicBezTo>
                              <a:lnTo>
                                <a:pt x="2576414" y="608920"/>
                              </a:lnTo>
                              <a:lnTo>
                                <a:pt x="2558114" y="608920"/>
                              </a:lnTo>
                              <a:lnTo>
                                <a:pt x="2558114" y="505655"/>
                              </a:lnTo>
                              <a:lnTo>
                                <a:pt x="2576414" y="505655"/>
                              </a:lnTo>
                              <a:lnTo>
                                <a:pt x="2576414" y="521995"/>
                              </a:lnTo>
                              <a:lnTo>
                                <a:pt x="2576789" y="521995"/>
                              </a:lnTo>
                              <a:cubicBezTo>
                                <a:pt x="2584133" y="509483"/>
                                <a:pt x="2594870" y="503228"/>
                                <a:pt x="2609000" y="503228"/>
                              </a:cubicBezTo>
                              <a:close/>
                              <a:moveTo>
                                <a:pt x="2494288" y="503228"/>
                              </a:moveTo>
                              <a:cubicBezTo>
                                <a:pt x="2505617" y="503228"/>
                                <a:pt x="2514237" y="506854"/>
                                <a:pt x="2520150" y="514105"/>
                              </a:cubicBezTo>
                              <a:cubicBezTo>
                                <a:pt x="2526064" y="521357"/>
                                <a:pt x="2529020" y="531922"/>
                                <a:pt x="2529020" y="545803"/>
                              </a:cubicBezTo>
                              <a:lnTo>
                                <a:pt x="2529020" y="608920"/>
                              </a:lnTo>
                              <a:lnTo>
                                <a:pt x="2510814" y="608920"/>
                              </a:lnTo>
                              <a:lnTo>
                                <a:pt x="2510814" y="550192"/>
                              </a:lnTo>
                              <a:cubicBezTo>
                                <a:pt x="2510814" y="528966"/>
                                <a:pt x="2503065" y="518353"/>
                                <a:pt x="2487566" y="518353"/>
                              </a:cubicBezTo>
                              <a:cubicBezTo>
                                <a:pt x="2479536" y="518353"/>
                                <a:pt x="2472939" y="521341"/>
                                <a:pt x="2467771" y="527316"/>
                              </a:cubicBezTo>
                              <a:cubicBezTo>
                                <a:pt x="2462605" y="533292"/>
                                <a:pt x="2460021" y="540855"/>
                                <a:pt x="2460021" y="550005"/>
                              </a:cubicBezTo>
                              <a:lnTo>
                                <a:pt x="2460021" y="608920"/>
                              </a:lnTo>
                              <a:lnTo>
                                <a:pt x="2441722" y="608920"/>
                              </a:lnTo>
                              <a:lnTo>
                                <a:pt x="2441722" y="505655"/>
                              </a:lnTo>
                              <a:lnTo>
                                <a:pt x="2460021" y="505655"/>
                              </a:lnTo>
                              <a:lnTo>
                                <a:pt x="2460021" y="522742"/>
                              </a:lnTo>
                              <a:lnTo>
                                <a:pt x="2460395" y="522742"/>
                              </a:lnTo>
                              <a:cubicBezTo>
                                <a:pt x="2468176" y="509732"/>
                                <a:pt x="2479474" y="503228"/>
                                <a:pt x="2494288" y="503228"/>
                              </a:cubicBezTo>
                              <a:close/>
                              <a:moveTo>
                                <a:pt x="2363138" y="503228"/>
                              </a:moveTo>
                              <a:cubicBezTo>
                                <a:pt x="2378637" y="503228"/>
                                <a:pt x="2390791" y="507974"/>
                                <a:pt x="2399599" y="517466"/>
                              </a:cubicBezTo>
                              <a:cubicBezTo>
                                <a:pt x="2408406" y="526959"/>
                                <a:pt x="2412811" y="540077"/>
                                <a:pt x="2412811" y="556821"/>
                              </a:cubicBezTo>
                              <a:cubicBezTo>
                                <a:pt x="2412811" y="573129"/>
                                <a:pt x="2408111" y="586294"/>
                                <a:pt x="2398712" y="596315"/>
                              </a:cubicBezTo>
                              <a:cubicBezTo>
                                <a:pt x="2389313" y="606337"/>
                                <a:pt x="2376708" y="611347"/>
                                <a:pt x="2360898" y="611347"/>
                              </a:cubicBezTo>
                              <a:cubicBezTo>
                                <a:pt x="2345461" y="611347"/>
                                <a:pt x="2333136" y="606492"/>
                                <a:pt x="2323924" y="596782"/>
                              </a:cubicBezTo>
                              <a:cubicBezTo>
                                <a:pt x="2314712" y="587072"/>
                                <a:pt x="2310106" y="574280"/>
                                <a:pt x="2310106" y="558408"/>
                              </a:cubicBezTo>
                              <a:cubicBezTo>
                                <a:pt x="2310106" y="541353"/>
                                <a:pt x="2314868" y="527892"/>
                                <a:pt x="2324391" y="518027"/>
                              </a:cubicBezTo>
                              <a:cubicBezTo>
                                <a:pt x="2333915" y="508161"/>
                                <a:pt x="2346830" y="503228"/>
                                <a:pt x="2363138" y="503228"/>
                              </a:cubicBezTo>
                              <a:close/>
                              <a:moveTo>
                                <a:pt x="2028716" y="503228"/>
                              </a:moveTo>
                              <a:cubicBezTo>
                                <a:pt x="2040045" y="503228"/>
                                <a:pt x="2048666" y="506854"/>
                                <a:pt x="2054579" y="514105"/>
                              </a:cubicBezTo>
                              <a:cubicBezTo>
                                <a:pt x="2060492" y="521357"/>
                                <a:pt x="2063449" y="531922"/>
                                <a:pt x="2063449" y="545803"/>
                              </a:cubicBezTo>
                              <a:lnTo>
                                <a:pt x="2063449" y="608920"/>
                              </a:lnTo>
                              <a:lnTo>
                                <a:pt x="2045242" y="608920"/>
                              </a:lnTo>
                              <a:lnTo>
                                <a:pt x="2045242" y="550192"/>
                              </a:lnTo>
                              <a:cubicBezTo>
                                <a:pt x="2045242" y="528966"/>
                                <a:pt x="2037492" y="518353"/>
                                <a:pt x="2021993" y="518353"/>
                              </a:cubicBezTo>
                              <a:cubicBezTo>
                                <a:pt x="2013964" y="518353"/>
                                <a:pt x="2007366" y="521341"/>
                                <a:pt x="2002200" y="527316"/>
                              </a:cubicBezTo>
                              <a:cubicBezTo>
                                <a:pt x="1997034" y="533292"/>
                                <a:pt x="1994450" y="540855"/>
                                <a:pt x="1994450" y="550005"/>
                              </a:cubicBezTo>
                              <a:lnTo>
                                <a:pt x="1994450" y="608920"/>
                              </a:lnTo>
                              <a:lnTo>
                                <a:pt x="1976150" y="608920"/>
                              </a:lnTo>
                              <a:lnTo>
                                <a:pt x="1976150" y="505655"/>
                              </a:lnTo>
                              <a:lnTo>
                                <a:pt x="1994450" y="505655"/>
                              </a:lnTo>
                              <a:lnTo>
                                <a:pt x="1994450" y="522742"/>
                              </a:lnTo>
                              <a:lnTo>
                                <a:pt x="1994824" y="522742"/>
                              </a:lnTo>
                              <a:cubicBezTo>
                                <a:pt x="2002605" y="509732"/>
                                <a:pt x="2013902" y="503228"/>
                                <a:pt x="2028716" y="503228"/>
                              </a:cubicBezTo>
                              <a:close/>
                              <a:moveTo>
                                <a:pt x="1673096" y="503228"/>
                              </a:moveTo>
                              <a:cubicBezTo>
                                <a:pt x="1688595" y="503228"/>
                                <a:pt x="1700747" y="507974"/>
                                <a:pt x="1709555" y="517466"/>
                              </a:cubicBezTo>
                              <a:cubicBezTo>
                                <a:pt x="1718363" y="526959"/>
                                <a:pt x="1722767" y="540077"/>
                                <a:pt x="1722767" y="556821"/>
                              </a:cubicBezTo>
                              <a:cubicBezTo>
                                <a:pt x="1722767" y="573129"/>
                                <a:pt x="1718067" y="586294"/>
                                <a:pt x="1708668" y="596315"/>
                              </a:cubicBezTo>
                              <a:cubicBezTo>
                                <a:pt x="1699270" y="606337"/>
                                <a:pt x="1686665" y="611347"/>
                                <a:pt x="1670854" y="611347"/>
                              </a:cubicBezTo>
                              <a:cubicBezTo>
                                <a:pt x="1655417" y="611347"/>
                                <a:pt x="1643094" y="606492"/>
                                <a:pt x="1633881" y="596782"/>
                              </a:cubicBezTo>
                              <a:cubicBezTo>
                                <a:pt x="1624668" y="587072"/>
                                <a:pt x="1620062" y="574280"/>
                                <a:pt x="1620062" y="558408"/>
                              </a:cubicBezTo>
                              <a:cubicBezTo>
                                <a:pt x="1620062" y="541353"/>
                                <a:pt x="1624824" y="527892"/>
                                <a:pt x="1634348" y="518027"/>
                              </a:cubicBezTo>
                              <a:cubicBezTo>
                                <a:pt x="1643871" y="508161"/>
                                <a:pt x="1656788" y="503228"/>
                                <a:pt x="1673096" y="503228"/>
                              </a:cubicBezTo>
                              <a:close/>
                              <a:moveTo>
                                <a:pt x="1361934" y="503228"/>
                              </a:moveTo>
                              <a:cubicBezTo>
                                <a:pt x="1368843" y="503228"/>
                                <a:pt x="1374942" y="505126"/>
                                <a:pt x="1380234" y="508923"/>
                              </a:cubicBezTo>
                              <a:cubicBezTo>
                                <a:pt x="1385525" y="512720"/>
                                <a:pt x="1389198" y="517856"/>
                                <a:pt x="1391251" y="524329"/>
                              </a:cubicBezTo>
                              <a:cubicBezTo>
                                <a:pt x="1398907" y="510261"/>
                                <a:pt x="1410360" y="503228"/>
                                <a:pt x="1425611" y="503228"/>
                              </a:cubicBezTo>
                              <a:cubicBezTo>
                                <a:pt x="1448330" y="503228"/>
                                <a:pt x="1459690" y="517232"/>
                                <a:pt x="1459690" y="545244"/>
                              </a:cubicBezTo>
                              <a:lnTo>
                                <a:pt x="1459690" y="608920"/>
                              </a:lnTo>
                              <a:lnTo>
                                <a:pt x="1441390" y="608920"/>
                              </a:lnTo>
                              <a:lnTo>
                                <a:pt x="1441390" y="549631"/>
                              </a:lnTo>
                              <a:cubicBezTo>
                                <a:pt x="1441390" y="538428"/>
                                <a:pt x="1439647" y="530413"/>
                                <a:pt x="1436161" y="525589"/>
                              </a:cubicBezTo>
                              <a:cubicBezTo>
                                <a:pt x="1432675" y="520765"/>
                                <a:pt x="1426949" y="518353"/>
                                <a:pt x="1418981" y="518353"/>
                              </a:cubicBezTo>
                              <a:cubicBezTo>
                                <a:pt x="1412259" y="518353"/>
                                <a:pt x="1406501" y="521496"/>
                                <a:pt x="1401708" y="527783"/>
                              </a:cubicBezTo>
                              <a:cubicBezTo>
                                <a:pt x="1396915" y="534070"/>
                                <a:pt x="1394519" y="541509"/>
                                <a:pt x="1394519" y="550098"/>
                              </a:cubicBezTo>
                              <a:lnTo>
                                <a:pt x="1394519" y="608920"/>
                              </a:lnTo>
                              <a:lnTo>
                                <a:pt x="1376219" y="608920"/>
                              </a:lnTo>
                              <a:lnTo>
                                <a:pt x="1376219" y="547764"/>
                              </a:lnTo>
                              <a:cubicBezTo>
                                <a:pt x="1376219" y="528157"/>
                                <a:pt x="1368656" y="518353"/>
                                <a:pt x="1353531" y="518353"/>
                              </a:cubicBezTo>
                              <a:cubicBezTo>
                                <a:pt x="1346559" y="518353"/>
                                <a:pt x="1340787" y="521341"/>
                                <a:pt x="1336211" y="527316"/>
                              </a:cubicBezTo>
                              <a:cubicBezTo>
                                <a:pt x="1331636" y="533292"/>
                                <a:pt x="1329348" y="540917"/>
                                <a:pt x="1329348" y="550192"/>
                              </a:cubicBezTo>
                              <a:lnTo>
                                <a:pt x="1329348" y="608920"/>
                              </a:lnTo>
                              <a:lnTo>
                                <a:pt x="1311049" y="608920"/>
                              </a:lnTo>
                              <a:lnTo>
                                <a:pt x="1311049" y="505655"/>
                              </a:lnTo>
                              <a:lnTo>
                                <a:pt x="1329348" y="505655"/>
                              </a:lnTo>
                              <a:lnTo>
                                <a:pt x="1329348" y="521995"/>
                              </a:lnTo>
                              <a:lnTo>
                                <a:pt x="1329722" y="521995"/>
                              </a:lnTo>
                              <a:cubicBezTo>
                                <a:pt x="1337067" y="509483"/>
                                <a:pt x="1347804" y="503228"/>
                                <a:pt x="1361934" y="503228"/>
                              </a:cubicBezTo>
                              <a:close/>
                              <a:moveTo>
                                <a:pt x="1244051" y="503228"/>
                              </a:moveTo>
                              <a:cubicBezTo>
                                <a:pt x="1257558" y="503228"/>
                                <a:pt x="1268109" y="507569"/>
                                <a:pt x="1275703" y="516252"/>
                              </a:cubicBezTo>
                              <a:cubicBezTo>
                                <a:pt x="1283297" y="524936"/>
                                <a:pt x="1287093" y="537089"/>
                                <a:pt x="1287093" y="552712"/>
                              </a:cubicBezTo>
                              <a:lnTo>
                                <a:pt x="1287093" y="561956"/>
                              </a:lnTo>
                              <a:lnTo>
                                <a:pt x="1214827" y="561956"/>
                              </a:lnTo>
                              <a:cubicBezTo>
                                <a:pt x="1215138" y="572974"/>
                                <a:pt x="1218156" y="581486"/>
                                <a:pt x="1223883" y="587492"/>
                              </a:cubicBezTo>
                              <a:cubicBezTo>
                                <a:pt x="1229611" y="593498"/>
                                <a:pt x="1237608" y="596502"/>
                                <a:pt x="1247879" y="596502"/>
                              </a:cubicBezTo>
                              <a:cubicBezTo>
                                <a:pt x="1259456" y="596502"/>
                                <a:pt x="1270069" y="592798"/>
                                <a:pt x="1279718" y="585392"/>
                              </a:cubicBezTo>
                              <a:lnTo>
                                <a:pt x="1279718" y="601731"/>
                              </a:lnTo>
                              <a:cubicBezTo>
                                <a:pt x="1270630" y="608142"/>
                                <a:pt x="1258585" y="611347"/>
                                <a:pt x="1243584" y="611347"/>
                              </a:cubicBezTo>
                              <a:cubicBezTo>
                                <a:pt x="1228645" y="611347"/>
                                <a:pt x="1216989" y="606617"/>
                                <a:pt x="1208618" y="597156"/>
                              </a:cubicBezTo>
                              <a:cubicBezTo>
                                <a:pt x="1200246" y="587694"/>
                                <a:pt x="1196060" y="574560"/>
                                <a:pt x="1196060" y="557755"/>
                              </a:cubicBezTo>
                              <a:cubicBezTo>
                                <a:pt x="1196060" y="541944"/>
                                <a:pt x="1200651" y="528904"/>
                                <a:pt x="1209831" y="518633"/>
                              </a:cubicBezTo>
                              <a:cubicBezTo>
                                <a:pt x="1219013" y="508363"/>
                                <a:pt x="1230419" y="503228"/>
                                <a:pt x="1244051" y="503228"/>
                              </a:cubicBezTo>
                              <a:close/>
                              <a:moveTo>
                                <a:pt x="1008184" y="503228"/>
                              </a:moveTo>
                              <a:cubicBezTo>
                                <a:pt x="1033082" y="503228"/>
                                <a:pt x="1045531" y="516299"/>
                                <a:pt x="1045531" y="542442"/>
                              </a:cubicBezTo>
                              <a:lnTo>
                                <a:pt x="1045531" y="608920"/>
                              </a:lnTo>
                              <a:lnTo>
                                <a:pt x="1027418" y="608920"/>
                              </a:lnTo>
                              <a:lnTo>
                                <a:pt x="1027418" y="592954"/>
                              </a:lnTo>
                              <a:lnTo>
                                <a:pt x="1026951" y="592954"/>
                              </a:lnTo>
                              <a:cubicBezTo>
                                <a:pt x="1019793" y="605216"/>
                                <a:pt x="1009242" y="611347"/>
                                <a:pt x="995299" y="611347"/>
                              </a:cubicBezTo>
                              <a:cubicBezTo>
                                <a:pt x="985278" y="611347"/>
                                <a:pt x="977311" y="608640"/>
                                <a:pt x="971397" y="603224"/>
                              </a:cubicBezTo>
                              <a:cubicBezTo>
                                <a:pt x="965484" y="597809"/>
                                <a:pt x="962528" y="590495"/>
                                <a:pt x="962528" y="581283"/>
                              </a:cubicBezTo>
                              <a:cubicBezTo>
                                <a:pt x="962528" y="561987"/>
                                <a:pt x="973950" y="550752"/>
                                <a:pt x="996794" y="547578"/>
                              </a:cubicBezTo>
                              <a:lnTo>
                                <a:pt x="1027418" y="543282"/>
                              </a:lnTo>
                              <a:cubicBezTo>
                                <a:pt x="1027418" y="526414"/>
                                <a:pt x="1020447" y="517980"/>
                                <a:pt x="1006503" y="517980"/>
                              </a:cubicBezTo>
                              <a:cubicBezTo>
                                <a:pt x="994117" y="517980"/>
                                <a:pt x="982819" y="522150"/>
                                <a:pt x="972611" y="530491"/>
                              </a:cubicBezTo>
                              <a:lnTo>
                                <a:pt x="972611" y="512845"/>
                              </a:lnTo>
                              <a:cubicBezTo>
                                <a:pt x="982881" y="506434"/>
                                <a:pt x="994739" y="503228"/>
                                <a:pt x="1008184" y="503228"/>
                              </a:cubicBezTo>
                              <a:close/>
                              <a:moveTo>
                                <a:pt x="917569" y="503228"/>
                              </a:moveTo>
                              <a:cubicBezTo>
                                <a:pt x="927030" y="503228"/>
                                <a:pt x="935122" y="504908"/>
                                <a:pt x="941844" y="508269"/>
                              </a:cubicBezTo>
                              <a:lnTo>
                                <a:pt x="941844" y="526383"/>
                              </a:lnTo>
                              <a:cubicBezTo>
                                <a:pt x="934562" y="521030"/>
                                <a:pt x="926470" y="518353"/>
                                <a:pt x="917569" y="518353"/>
                              </a:cubicBezTo>
                              <a:cubicBezTo>
                                <a:pt x="907111" y="518353"/>
                                <a:pt x="898600" y="521979"/>
                                <a:pt x="892033" y="529231"/>
                              </a:cubicBezTo>
                              <a:cubicBezTo>
                                <a:pt x="885466" y="536482"/>
                                <a:pt x="882182" y="546146"/>
                                <a:pt x="882182" y="558221"/>
                              </a:cubicBezTo>
                              <a:cubicBezTo>
                                <a:pt x="882182" y="570110"/>
                                <a:pt x="885280" y="579416"/>
                                <a:pt x="891473" y="586139"/>
                              </a:cubicBezTo>
                              <a:cubicBezTo>
                                <a:pt x="897665" y="592860"/>
                                <a:pt x="906022" y="596222"/>
                                <a:pt x="916541" y="596222"/>
                              </a:cubicBezTo>
                              <a:cubicBezTo>
                                <a:pt x="925443" y="596222"/>
                                <a:pt x="933845" y="593297"/>
                                <a:pt x="941751" y="587445"/>
                              </a:cubicBezTo>
                              <a:lnTo>
                                <a:pt x="941751" y="604252"/>
                              </a:lnTo>
                              <a:cubicBezTo>
                                <a:pt x="933845" y="608983"/>
                                <a:pt x="924323" y="611347"/>
                                <a:pt x="913180" y="611347"/>
                              </a:cubicBezTo>
                              <a:cubicBezTo>
                                <a:pt x="898241" y="611347"/>
                                <a:pt x="886229" y="606554"/>
                                <a:pt x="877141" y="596969"/>
                              </a:cubicBezTo>
                              <a:cubicBezTo>
                                <a:pt x="868053" y="587383"/>
                                <a:pt x="863509" y="574965"/>
                                <a:pt x="863509" y="559715"/>
                              </a:cubicBezTo>
                              <a:cubicBezTo>
                                <a:pt x="863509" y="542785"/>
                                <a:pt x="868411" y="529137"/>
                                <a:pt x="878214" y="518774"/>
                              </a:cubicBezTo>
                              <a:cubicBezTo>
                                <a:pt x="888018" y="508410"/>
                                <a:pt x="901137" y="503228"/>
                                <a:pt x="917569" y="503228"/>
                              </a:cubicBezTo>
                              <a:close/>
                              <a:moveTo>
                                <a:pt x="522531" y="503228"/>
                              </a:moveTo>
                              <a:cubicBezTo>
                                <a:pt x="531309" y="503228"/>
                                <a:pt x="539462" y="504753"/>
                                <a:pt x="546993" y="507803"/>
                              </a:cubicBezTo>
                              <a:lnTo>
                                <a:pt x="546993" y="525449"/>
                              </a:lnTo>
                              <a:cubicBezTo>
                                <a:pt x="539276" y="520470"/>
                                <a:pt x="530530" y="517980"/>
                                <a:pt x="520758" y="517980"/>
                              </a:cubicBezTo>
                              <a:cubicBezTo>
                                <a:pt x="514906" y="517980"/>
                                <a:pt x="510144" y="519256"/>
                                <a:pt x="506472" y="521808"/>
                              </a:cubicBezTo>
                              <a:cubicBezTo>
                                <a:pt x="502800" y="524360"/>
                                <a:pt x="500964" y="527721"/>
                                <a:pt x="500964" y="531892"/>
                              </a:cubicBezTo>
                              <a:cubicBezTo>
                                <a:pt x="500964" y="536000"/>
                                <a:pt x="502287" y="539205"/>
                                <a:pt x="504931" y="541509"/>
                              </a:cubicBezTo>
                              <a:cubicBezTo>
                                <a:pt x="507577" y="543811"/>
                                <a:pt x="513443" y="546768"/>
                                <a:pt x="522531" y="550379"/>
                              </a:cubicBezTo>
                              <a:cubicBezTo>
                                <a:pt x="534047" y="554674"/>
                                <a:pt x="541827" y="559123"/>
                                <a:pt x="545873" y="563730"/>
                              </a:cubicBezTo>
                              <a:cubicBezTo>
                                <a:pt x="549918" y="568336"/>
                                <a:pt x="551942" y="574032"/>
                                <a:pt x="551942" y="580816"/>
                              </a:cubicBezTo>
                              <a:cubicBezTo>
                                <a:pt x="551942" y="590278"/>
                                <a:pt x="548067" y="597732"/>
                                <a:pt x="540319" y="603178"/>
                              </a:cubicBezTo>
                              <a:cubicBezTo>
                                <a:pt x="532568" y="608624"/>
                                <a:pt x="522531" y="611347"/>
                                <a:pt x="510208" y="611347"/>
                              </a:cubicBezTo>
                              <a:cubicBezTo>
                                <a:pt x="499500" y="611347"/>
                                <a:pt x="490164" y="609325"/>
                                <a:pt x="482197" y="605278"/>
                              </a:cubicBezTo>
                              <a:lnTo>
                                <a:pt x="482197" y="586605"/>
                              </a:lnTo>
                              <a:cubicBezTo>
                                <a:pt x="491409" y="593265"/>
                                <a:pt x="501337" y="596595"/>
                                <a:pt x="511980" y="596595"/>
                              </a:cubicBezTo>
                              <a:cubicBezTo>
                                <a:pt x="526236" y="596595"/>
                                <a:pt x="533362" y="591927"/>
                                <a:pt x="533362" y="582591"/>
                              </a:cubicBezTo>
                              <a:cubicBezTo>
                                <a:pt x="533362" y="578607"/>
                                <a:pt x="531805" y="575323"/>
                                <a:pt x="528694" y="572740"/>
                              </a:cubicBezTo>
                              <a:cubicBezTo>
                                <a:pt x="525581" y="570157"/>
                                <a:pt x="519263" y="567092"/>
                                <a:pt x="509740" y="563544"/>
                              </a:cubicBezTo>
                              <a:cubicBezTo>
                                <a:pt x="498286" y="558938"/>
                                <a:pt x="490848" y="554378"/>
                                <a:pt x="487425" y="549865"/>
                              </a:cubicBezTo>
                              <a:cubicBezTo>
                                <a:pt x="484002" y="545352"/>
                                <a:pt x="482289" y="539891"/>
                                <a:pt x="482289" y="533479"/>
                              </a:cubicBezTo>
                              <a:cubicBezTo>
                                <a:pt x="482289" y="524329"/>
                                <a:pt x="486165" y="516999"/>
                                <a:pt x="493914" y="511491"/>
                              </a:cubicBezTo>
                              <a:cubicBezTo>
                                <a:pt x="501663" y="505982"/>
                                <a:pt x="511203" y="503228"/>
                                <a:pt x="522531" y="503228"/>
                              </a:cubicBezTo>
                              <a:close/>
                              <a:moveTo>
                                <a:pt x="403613" y="503228"/>
                              </a:moveTo>
                              <a:cubicBezTo>
                                <a:pt x="417370" y="503228"/>
                                <a:pt x="427578" y="508706"/>
                                <a:pt x="434238" y="519661"/>
                              </a:cubicBezTo>
                              <a:lnTo>
                                <a:pt x="434611" y="519661"/>
                              </a:lnTo>
                              <a:lnTo>
                                <a:pt x="434611" y="505655"/>
                              </a:lnTo>
                              <a:lnTo>
                                <a:pt x="452912" y="505655"/>
                              </a:lnTo>
                              <a:lnTo>
                                <a:pt x="452912" y="600237"/>
                              </a:lnTo>
                              <a:cubicBezTo>
                                <a:pt x="452912" y="638455"/>
                                <a:pt x="434363" y="657565"/>
                                <a:pt x="397264" y="657565"/>
                              </a:cubicBezTo>
                              <a:cubicBezTo>
                                <a:pt x="384441" y="657565"/>
                                <a:pt x="373300" y="655168"/>
                                <a:pt x="363839" y="650375"/>
                              </a:cubicBezTo>
                              <a:lnTo>
                                <a:pt x="363839" y="632729"/>
                              </a:lnTo>
                              <a:cubicBezTo>
                                <a:pt x="375354" y="639140"/>
                                <a:pt x="386404" y="642346"/>
                                <a:pt x="396985" y="642346"/>
                              </a:cubicBezTo>
                              <a:cubicBezTo>
                                <a:pt x="422069" y="642346"/>
                                <a:pt x="434611" y="629150"/>
                                <a:pt x="434611" y="602758"/>
                              </a:cubicBezTo>
                              <a:lnTo>
                                <a:pt x="434611" y="591834"/>
                              </a:lnTo>
                              <a:lnTo>
                                <a:pt x="434238" y="591834"/>
                              </a:lnTo>
                              <a:cubicBezTo>
                                <a:pt x="426394" y="604843"/>
                                <a:pt x="414693" y="611347"/>
                                <a:pt x="399132" y="611347"/>
                              </a:cubicBezTo>
                              <a:cubicBezTo>
                                <a:pt x="386184" y="611347"/>
                                <a:pt x="375820" y="606711"/>
                                <a:pt x="368040" y="597436"/>
                              </a:cubicBezTo>
                              <a:cubicBezTo>
                                <a:pt x="360260" y="588161"/>
                                <a:pt x="356369" y="575868"/>
                                <a:pt x="356369" y="560556"/>
                              </a:cubicBezTo>
                              <a:cubicBezTo>
                                <a:pt x="356369" y="542940"/>
                                <a:pt x="360664" y="528982"/>
                                <a:pt x="369255" y="518681"/>
                              </a:cubicBezTo>
                              <a:cubicBezTo>
                                <a:pt x="377845" y="508378"/>
                                <a:pt x="389297" y="503228"/>
                                <a:pt x="403613" y="503228"/>
                              </a:cubicBezTo>
                              <a:close/>
                              <a:moveTo>
                                <a:pt x="299452" y="503228"/>
                              </a:moveTo>
                              <a:cubicBezTo>
                                <a:pt x="310780" y="503228"/>
                                <a:pt x="319402" y="506854"/>
                                <a:pt x="325314" y="514105"/>
                              </a:cubicBezTo>
                              <a:cubicBezTo>
                                <a:pt x="331227" y="521357"/>
                                <a:pt x="334184" y="531922"/>
                                <a:pt x="334184" y="545803"/>
                              </a:cubicBezTo>
                              <a:lnTo>
                                <a:pt x="334184" y="608920"/>
                              </a:lnTo>
                              <a:lnTo>
                                <a:pt x="315979" y="608920"/>
                              </a:lnTo>
                              <a:lnTo>
                                <a:pt x="315979" y="550192"/>
                              </a:lnTo>
                              <a:cubicBezTo>
                                <a:pt x="315979" y="528966"/>
                                <a:pt x="308229" y="518353"/>
                                <a:pt x="292730" y="518353"/>
                              </a:cubicBezTo>
                              <a:cubicBezTo>
                                <a:pt x="284699" y="518353"/>
                                <a:pt x="278101" y="521341"/>
                                <a:pt x="272936" y="527316"/>
                              </a:cubicBezTo>
                              <a:cubicBezTo>
                                <a:pt x="267769" y="533292"/>
                                <a:pt x="265186" y="540855"/>
                                <a:pt x="265186" y="550005"/>
                              </a:cubicBezTo>
                              <a:lnTo>
                                <a:pt x="265186" y="608920"/>
                              </a:lnTo>
                              <a:lnTo>
                                <a:pt x="246887" y="608920"/>
                              </a:lnTo>
                              <a:lnTo>
                                <a:pt x="246887" y="505655"/>
                              </a:lnTo>
                              <a:lnTo>
                                <a:pt x="265186" y="505655"/>
                              </a:lnTo>
                              <a:lnTo>
                                <a:pt x="265186" y="522742"/>
                              </a:lnTo>
                              <a:lnTo>
                                <a:pt x="265559" y="522742"/>
                              </a:lnTo>
                              <a:cubicBezTo>
                                <a:pt x="273341" y="509732"/>
                                <a:pt x="284637" y="503228"/>
                                <a:pt x="299452" y="503228"/>
                              </a:cubicBezTo>
                              <a:close/>
                              <a:moveTo>
                                <a:pt x="176807" y="503228"/>
                              </a:moveTo>
                              <a:cubicBezTo>
                                <a:pt x="201705" y="503228"/>
                                <a:pt x="214154" y="516299"/>
                                <a:pt x="214154" y="542442"/>
                              </a:cubicBezTo>
                              <a:lnTo>
                                <a:pt x="214154" y="608920"/>
                              </a:lnTo>
                              <a:lnTo>
                                <a:pt x="196041" y="608920"/>
                              </a:lnTo>
                              <a:lnTo>
                                <a:pt x="196041" y="592954"/>
                              </a:lnTo>
                              <a:lnTo>
                                <a:pt x="195574" y="592954"/>
                              </a:lnTo>
                              <a:cubicBezTo>
                                <a:pt x="188416" y="605216"/>
                                <a:pt x="177865" y="611347"/>
                                <a:pt x="163922" y="611347"/>
                              </a:cubicBezTo>
                              <a:cubicBezTo>
                                <a:pt x="153901" y="611347"/>
                                <a:pt x="145934" y="608640"/>
                                <a:pt x="140021" y="603224"/>
                              </a:cubicBezTo>
                              <a:cubicBezTo>
                                <a:pt x="134107" y="597809"/>
                                <a:pt x="131150" y="590495"/>
                                <a:pt x="131150" y="581283"/>
                              </a:cubicBezTo>
                              <a:cubicBezTo>
                                <a:pt x="131150" y="561987"/>
                                <a:pt x="142573" y="550752"/>
                                <a:pt x="165416" y="547578"/>
                              </a:cubicBezTo>
                              <a:lnTo>
                                <a:pt x="196041" y="543282"/>
                              </a:lnTo>
                              <a:cubicBezTo>
                                <a:pt x="196041" y="526414"/>
                                <a:pt x="189069" y="517980"/>
                                <a:pt x="175126" y="517980"/>
                              </a:cubicBezTo>
                              <a:cubicBezTo>
                                <a:pt x="162740" y="517980"/>
                                <a:pt x="151443" y="522150"/>
                                <a:pt x="141234" y="530491"/>
                              </a:cubicBezTo>
                              <a:lnTo>
                                <a:pt x="141234" y="512845"/>
                              </a:lnTo>
                              <a:cubicBezTo>
                                <a:pt x="151505" y="506434"/>
                                <a:pt x="163362" y="503228"/>
                                <a:pt x="176807" y="503228"/>
                              </a:cubicBezTo>
                              <a:close/>
                              <a:moveTo>
                                <a:pt x="787629" y="482780"/>
                              </a:moveTo>
                              <a:cubicBezTo>
                                <a:pt x="786945" y="487137"/>
                                <a:pt x="786167" y="490498"/>
                                <a:pt x="785295" y="492864"/>
                              </a:cubicBezTo>
                              <a:lnTo>
                                <a:pt x="763634" y="552993"/>
                              </a:lnTo>
                              <a:lnTo>
                                <a:pt x="812185" y="552993"/>
                              </a:lnTo>
                              <a:lnTo>
                                <a:pt x="790337" y="492864"/>
                              </a:lnTo>
                              <a:cubicBezTo>
                                <a:pt x="789653" y="490935"/>
                                <a:pt x="788906" y="487573"/>
                                <a:pt x="788096" y="482780"/>
                              </a:cubicBezTo>
                              <a:close/>
                              <a:moveTo>
                                <a:pt x="3754259" y="475031"/>
                              </a:moveTo>
                              <a:lnTo>
                                <a:pt x="3754259" y="505655"/>
                              </a:lnTo>
                              <a:lnTo>
                                <a:pt x="3779935" y="505655"/>
                              </a:lnTo>
                              <a:lnTo>
                                <a:pt x="3779935" y="520781"/>
                              </a:lnTo>
                              <a:lnTo>
                                <a:pt x="3754259" y="520781"/>
                              </a:lnTo>
                              <a:lnTo>
                                <a:pt x="3754259" y="577175"/>
                              </a:lnTo>
                              <a:cubicBezTo>
                                <a:pt x="3754259" y="583960"/>
                                <a:pt x="3755411" y="588815"/>
                                <a:pt x="3757713" y="591741"/>
                              </a:cubicBezTo>
                              <a:cubicBezTo>
                                <a:pt x="3760017" y="594665"/>
                                <a:pt x="3763845" y="596128"/>
                                <a:pt x="3769198" y="596128"/>
                              </a:cubicBezTo>
                              <a:cubicBezTo>
                                <a:pt x="3773306" y="596128"/>
                                <a:pt x="3776885" y="594977"/>
                                <a:pt x="3779935" y="592674"/>
                              </a:cubicBezTo>
                              <a:lnTo>
                                <a:pt x="3779935" y="607893"/>
                              </a:lnTo>
                              <a:cubicBezTo>
                                <a:pt x="3775951" y="610071"/>
                                <a:pt x="3770568" y="611161"/>
                                <a:pt x="3763782" y="611161"/>
                              </a:cubicBezTo>
                              <a:cubicBezTo>
                                <a:pt x="3745295" y="611161"/>
                                <a:pt x="3736052" y="600921"/>
                                <a:pt x="3736052" y="580443"/>
                              </a:cubicBezTo>
                              <a:lnTo>
                                <a:pt x="3736052" y="520781"/>
                              </a:lnTo>
                              <a:lnTo>
                                <a:pt x="3718313" y="520781"/>
                              </a:lnTo>
                              <a:lnTo>
                                <a:pt x="3718313" y="505655"/>
                              </a:lnTo>
                              <a:lnTo>
                                <a:pt x="3736052" y="505655"/>
                              </a:lnTo>
                              <a:lnTo>
                                <a:pt x="3736052" y="480819"/>
                              </a:lnTo>
                              <a:close/>
                              <a:moveTo>
                                <a:pt x="2989391" y="475031"/>
                              </a:moveTo>
                              <a:lnTo>
                                <a:pt x="2989391" y="505655"/>
                              </a:lnTo>
                              <a:lnTo>
                                <a:pt x="3015067" y="505655"/>
                              </a:lnTo>
                              <a:lnTo>
                                <a:pt x="3015067" y="520781"/>
                              </a:lnTo>
                              <a:lnTo>
                                <a:pt x="2989391" y="520781"/>
                              </a:lnTo>
                              <a:lnTo>
                                <a:pt x="2989391" y="577175"/>
                              </a:lnTo>
                              <a:cubicBezTo>
                                <a:pt x="2989391" y="583960"/>
                                <a:pt x="2990542" y="588815"/>
                                <a:pt x="2992846" y="591741"/>
                              </a:cubicBezTo>
                              <a:cubicBezTo>
                                <a:pt x="2995149" y="594665"/>
                                <a:pt x="2998978" y="596128"/>
                                <a:pt x="3004331" y="596128"/>
                              </a:cubicBezTo>
                              <a:cubicBezTo>
                                <a:pt x="3008438" y="596128"/>
                                <a:pt x="3012018" y="594977"/>
                                <a:pt x="3015067" y="592674"/>
                              </a:cubicBezTo>
                              <a:lnTo>
                                <a:pt x="3015067" y="607893"/>
                              </a:lnTo>
                              <a:cubicBezTo>
                                <a:pt x="3011084" y="610071"/>
                                <a:pt x="3005699" y="611161"/>
                                <a:pt x="2998915" y="611161"/>
                              </a:cubicBezTo>
                              <a:cubicBezTo>
                                <a:pt x="2980428" y="611161"/>
                                <a:pt x="2971185" y="600921"/>
                                <a:pt x="2971185" y="580443"/>
                              </a:cubicBezTo>
                              <a:lnTo>
                                <a:pt x="2971185" y="520781"/>
                              </a:lnTo>
                              <a:lnTo>
                                <a:pt x="2953445" y="520781"/>
                              </a:lnTo>
                              <a:lnTo>
                                <a:pt x="2953445" y="505655"/>
                              </a:lnTo>
                              <a:lnTo>
                                <a:pt x="2971185" y="505655"/>
                              </a:lnTo>
                              <a:lnTo>
                                <a:pt x="2971185" y="480819"/>
                              </a:lnTo>
                              <a:close/>
                              <a:moveTo>
                                <a:pt x="4399762" y="464293"/>
                              </a:moveTo>
                              <a:lnTo>
                                <a:pt x="4501812" y="464293"/>
                              </a:lnTo>
                              <a:lnTo>
                                <a:pt x="4501812" y="480913"/>
                              </a:lnTo>
                              <a:lnTo>
                                <a:pt x="4460077" y="480913"/>
                              </a:lnTo>
                              <a:lnTo>
                                <a:pt x="4460077" y="608920"/>
                              </a:lnTo>
                              <a:lnTo>
                                <a:pt x="4441309" y="608920"/>
                              </a:lnTo>
                              <a:lnTo>
                                <a:pt x="4441309" y="480913"/>
                              </a:lnTo>
                              <a:lnTo>
                                <a:pt x="4399762" y="480913"/>
                              </a:lnTo>
                              <a:close/>
                              <a:moveTo>
                                <a:pt x="3211639" y="464293"/>
                              </a:moveTo>
                              <a:lnTo>
                                <a:pt x="3258136" y="464293"/>
                              </a:lnTo>
                              <a:lnTo>
                                <a:pt x="3258136" y="480072"/>
                              </a:lnTo>
                              <a:lnTo>
                                <a:pt x="3244224" y="480072"/>
                              </a:lnTo>
                              <a:lnTo>
                                <a:pt x="3244224" y="593141"/>
                              </a:lnTo>
                              <a:lnTo>
                                <a:pt x="3258136" y="593141"/>
                              </a:lnTo>
                              <a:lnTo>
                                <a:pt x="3258136" y="608920"/>
                              </a:lnTo>
                              <a:lnTo>
                                <a:pt x="3211639" y="608920"/>
                              </a:lnTo>
                              <a:lnTo>
                                <a:pt x="3211639" y="593141"/>
                              </a:lnTo>
                              <a:lnTo>
                                <a:pt x="3225550" y="593141"/>
                              </a:lnTo>
                              <a:lnTo>
                                <a:pt x="3225550" y="480072"/>
                              </a:lnTo>
                              <a:lnTo>
                                <a:pt x="3211639" y="480072"/>
                              </a:lnTo>
                              <a:close/>
                              <a:moveTo>
                                <a:pt x="1870405" y="464293"/>
                              </a:moveTo>
                              <a:lnTo>
                                <a:pt x="1944912" y="464293"/>
                              </a:lnTo>
                              <a:lnTo>
                                <a:pt x="1944912" y="480913"/>
                              </a:lnTo>
                              <a:lnTo>
                                <a:pt x="1889079" y="480913"/>
                              </a:lnTo>
                              <a:lnTo>
                                <a:pt x="1889079" y="527223"/>
                              </a:lnTo>
                              <a:lnTo>
                                <a:pt x="1940805" y="527223"/>
                              </a:lnTo>
                              <a:lnTo>
                                <a:pt x="1940805" y="543749"/>
                              </a:lnTo>
                              <a:lnTo>
                                <a:pt x="1889079" y="543749"/>
                              </a:lnTo>
                              <a:lnTo>
                                <a:pt x="1889079" y="592394"/>
                              </a:lnTo>
                              <a:lnTo>
                                <a:pt x="1948181" y="592394"/>
                              </a:lnTo>
                              <a:lnTo>
                                <a:pt x="1948181" y="608920"/>
                              </a:lnTo>
                              <a:lnTo>
                                <a:pt x="1870405" y="608920"/>
                              </a:lnTo>
                              <a:close/>
                              <a:moveTo>
                                <a:pt x="778293" y="464293"/>
                              </a:moveTo>
                              <a:lnTo>
                                <a:pt x="798274" y="464293"/>
                              </a:lnTo>
                              <a:lnTo>
                                <a:pt x="853361" y="608920"/>
                              </a:lnTo>
                              <a:lnTo>
                                <a:pt x="832726" y="608920"/>
                              </a:lnTo>
                              <a:lnTo>
                                <a:pt x="817974" y="569332"/>
                              </a:lnTo>
                              <a:lnTo>
                                <a:pt x="757753" y="569332"/>
                              </a:lnTo>
                              <a:lnTo>
                                <a:pt x="743841" y="608920"/>
                              </a:lnTo>
                              <a:lnTo>
                                <a:pt x="723207" y="608920"/>
                              </a:lnTo>
                              <a:close/>
                              <a:moveTo>
                                <a:pt x="37349" y="464293"/>
                              </a:moveTo>
                              <a:lnTo>
                                <a:pt x="56022" y="464293"/>
                              </a:lnTo>
                              <a:lnTo>
                                <a:pt x="56022" y="556447"/>
                              </a:lnTo>
                              <a:cubicBezTo>
                                <a:pt x="56022" y="573938"/>
                                <a:pt x="52319" y="587461"/>
                                <a:pt x="44911" y="597016"/>
                              </a:cubicBezTo>
                              <a:cubicBezTo>
                                <a:pt x="37504" y="606570"/>
                                <a:pt x="27420" y="611347"/>
                                <a:pt x="14660" y="611347"/>
                              </a:cubicBezTo>
                              <a:cubicBezTo>
                                <a:pt x="8747" y="611347"/>
                                <a:pt x="3861" y="610476"/>
                                <a:pt x="0" y="608733"/>
                              </a:cubicBezTo>
                              <a:lnTo>
                                <a:pt x="0" y="590526"/>
                              </a:lnTo>
                              <a:cubicBezTo>
                                <a:pt x="3861" y="593327"/>
                                <a:pt x="8716" y="594728"/>
                                <a:pt x="14566" y="594728"/>
                              </a:cubicBezTo>
                              <a:cubicBezTo>
                                <a:pt x="29755" y="594728"/>
                                <a:pt x="37349" y="581967"/>
                                <a:pt x="37349" y="556447"/>
                              </a:cubicBezTo>
                              <a:close/>
                              <a:moveTo>
                                <a:pt x="5584856" y="461866"/>
                              </a:moveTo>
                              <a:cubicBezTo>
                                <a:pt x="5598675" y="461866"/>
                                <a:pt x="5610097" y="463827"/>
                                <a:pt x="5619121" y="467748"/>
                              </a:cubicBezTo>
                              <a:lnTo>
                                <a:pt x="5619121" y="487262"/>
                              </a:lnTo>
                              <a:cubicBezTo>
                                <a:pt x="5608790" y="481535"/>
                                <a:pt x="5597430" y="478672"/>
                                <a:pt x="5585043" y="478672"/>
                              </a:cubicBezTo>
                              <a:cubicBezTo>
                                <a:pt x="5568922" y="478672"/>
                                <a:pt x="5555787" y="484041"/>
                                <a:pt x="5545642" y="494778"/>
                              </a:cubicBezTo>
                              <a:cubicBezTo>
                                <a:pt x="5535496" y="505516"/>
                                <a:pt x="5530423" y="520003"/>
                                <a:pt x="5530423" y="538241"/>
                              </a:cubicBezTo>
                              <a:cubicBezTo>
                                <a:pt x="5530423" y="555545"/>
                                <a:pt x="5535154" y="569285"/>
                                <a:pt x="5544615" y="579462"/>
                              </a:cubicBezTo>
                              <a:cubicBezTo>
                                <a:pt x="5554076" y="589640"/>
                                <a:pt x="5566463" y="594728"/>
                                <a:pt x="5581775" y="594728"/>
                              </a:cubicBezTo>
                              <a:cubicBezTo>
                                <a:pt x="5596092" y="594728"/>
                                <a:pt x="5608541" y="591491"/>
                                <a:pt x="5619121" y="585018"/>
                              </a:cubicBezTo>
                              <a:lnTo>
                                <a:pt x="5619121" y="602944"/>
                              </a:lnTo>
                              <a:cubicBezTo>
                                <a:pt x="5608479" y="608546"/>
                                <a:pt x="5595127" y="611347"/>
                                <a:pt x="5579067" y="611347"/>
                              </a:cubicBezTo>
                              <a:cubicBezTo>
                                <a:pt x="5558340" y="611347"/>
                                <a:pt x="5541783" y="604765"/>
                                <a:pt x="5529396" y="591600"/>
                              </a:cubicBezTo>
                              <a:cubicBezTo>
                                <a:pt x="5517009" y="578435"/>
                                <a:pt x="5510815" y="561023"/>
                                <a:pt x="5510815" y="539361"/>
                              </a:cubicBezTo>
                              <a:cubicBezTo>
                                <a:pt x="5510815" y="516081"/>
                                <a:pt x="5517787" y="497346"/>
                                <a:pt x="5531729" y="483153"/>
                              </a:cubicBezTo>
                              <a:cubicBezTo>
                                <a:pt x="5545673" y="468962"/>
                                <a:pt x="5563381" y="461866"/>
                                <a:pt x="5584856" y="461866"/>
                              </a:cubicBezTo>
                              <a:close/>
                              <a:moveTo>
                                <a:pt x="2201552" y="457757"/>
                              </a:moveTo>
                              <a:cubicBezTo>
                                <a:pt x="2204851" y="457757"/>
                                <a:pt x="2207636" y="458847"/>
                                <a:pt x="2209908" y="461025"/>
                              </a:cubicBezTo>
                              <a:cubicBezTo>
                                <a:pt x="2212180" y="463204"/>
                                <a:pt x="2213317" y="465943"/>
                                <a:pt x="2213317" y="469242"/>
                              </a:cubicBezTo>
                              <a:cubicBezTo>
                                <a:pt x="2213317" y="472479"/>
                                <a:pt x="2212180" y="475170"/>
                                <a:pt x="2209908" y="477318"/>
                              </a:cubicBezTo>
                              <a:cubicBezTo>
                                <a:pt x="2207636" y="479466"/>
                                <a:pt x="2204851" y="480539"/>
                                <a:pt x="2201552" y="480539"/>
                              </a:cubicBezTo>
                              <a:cubicBezTo>
                                <a:pt x="2198252" y="480539"/>
                                <a:pt x="2195514" y="479466"/>
                                <a:pt x="2193336" y="477318"/>
                              </a:cubicBezTo>
                              <a:cubicBezTo>
                                <a:pt x="2191157" y="475170"/>
                                <a:pt x="2190068" y="472479"/>
                                <a:pt x="2190068" y="469242"/>
                              </a:cubicBezTo>
                              <a:cubicBezTo>
                                <a:pt x="2190068" y="466005"/>
                                <a:pt x="2191173" y="463282"/>
                                <a:pt x="2193383" y="461072"/>
                              </a:cubicBezTo>
                              <a:cubicBezTo>
                                <a:pt x="2195592" y="458862"/>
                                <a:pt x="2198315" y="457757"/>
                                <a:pt x="2201552" y="457757"/>
                              </a:cubicBezTo>
                              <a:close/>
                              <a:moveTo>
                                <a:pt x="98167" y="457757"/>
                              </a:moveTo>
                              <a:cubicBezTo>
                                <a:pt x="101467" y="457757"/>
                                <a:pt x="104252" y="458847"/>
                                <a:pt x="106524" y="461025"/>
                              </a:cubicBezTo>
                              <a:cubicBezTo>
                                <a:pt x="108796" y="463204"/>
                                <a:pt x="109931" y="465943"/>
                                <a:pt x="109931" y="469242"/>
                              </a:cubicBezTo>
                              <a:cubicBezTo>
                                <a:pt x="109931" y="472479"/>
                                <a:pt x="108796" y="475170"/>
                                <a:pt x="106524" y="477318"/>
                              </a:cubicBezTo>
                              <a:cubicBezTo>
                                <a:pt x="104252" y="479466"/>
                                <a:pt x="101467" y="480539"/>
                                <a:pt x="98167" y="480539"/>
                              </a:cubicBezTo>
                              <a:cubicBezTo>
                                <a:pt x="94869" y="480539"/>
                                <a:pt x="92129" y="479466"/>
                                <a:pt x="89951" y="477318"/>
                              </a:cubicBezTo>
                              <a:cubicBezTo>
                                <a:pt x="87773" y="475170"/>
                                <a:pt x="86684" y="472479"/>
                                <a:pt x="86684" y="469242"/>
                              </a:cubicBezTo>
                              <a:cubicBezTo>
                                <a:pt x="86684" y="466005"/>
                                <a:pt x="87788" y="463282"/>
                                <a:pt x="89998" y="461072"/>
                              </a:cubicBezTo>
                              <a:cubicBezTo>
                                <a:pt x="92208" y="458862"/>
                                <a:pt x="94931" y="457757"/>
                                <a:pt x="98167" y="457757"/>
                              </a:cubicBezTo>
                              <a:close/>
                              <a:moveTo>
                                <a:pt x="5085409" y="456077"/>
                              </a:moveTo>
                              <a:lnTo>
                                <a:pt x="5103709" y="456077"/>
                              </a:lnTo>
                              <a:lnTo>
                                <a:pt x="5103709" y="608920"/>
                              </a:lnTo>
                              <a:lnTo>
                                <a:pt x="5085409" y="608920"/>
                              </a:lnTo>
                              <a:close/>
                              <a:moveTo>
                                <a:pt x="4728010" y="456077"/>
                              </a:moveTo>
                              <a:lnTo>
                                <a:pt x="4746309" y="456077"/>
                              </a:lnTo>
                              <a:lnTo>
                                <a:pt x="4746309" y="522648"/>
                              </a:lnTo>
                              <a:lnTo>
                                <a:pt x="4746683" y="522648"/>
                              </a:lnTo>
                              <a:cubicBezTo>
                                <a:pt x="4754589" y="509702"/>
                                <a:pt x="4765823" y="503228"/>
                                <a:pt x="4780389" y="503228"/>
                              </a:cubicBezTo>
                              <a:cubicBezTo>
                                <a:pt x="4803606" y="503228"/>
                                <a:pt x="4815215" y="517264"/>
                                <a:pt x="4815215" y="545337"/>
                              </a:cubicBezTo>
                              <a:lnTo>
                                <a:pt x="4815215" y="608920"/>
                              </a:lnTo>
                              <a:lnTo>
                                <a:pt x="4797009" y="608920"/>
                              </a:lnTo>
                              <a:lnTo>
                                <a:pt x="4797009" y="549538"/>
                              </a:lnTo>
                              <a:cubicBezTo>
                                <a:pt x="4797009" y="528748"/>
                                <a:pt x="4789290" y="518353"/>
                                <a:pt x="4773853" y="518353"/>
                              </a:cubicBezTo>
                              <a:cubicBezTo>
                                <a:pt x="4765949" y="518353"/>
                                <a:pt x="4759381" y="521388"/>
                                <a:pt x="4754152" y="527457"/>
                              </a:cubicBezTo>
                              <a:cubicBezTo>
                                <a:pt x="4748924" y="533526"/>
                                <a:pt x="4746309" y="541166"/>
                                <a:pt x="4746309" y="550379"/>
                              </a:cubicBezTo>
                              <a:lnTo>
                                <a:pt x="4746309" y="608920"/>
                              </a:lnTo>
                              <a:lnTo>
                                <a:pt x="4728010" y="608920"/>
                              </a:lnTo>
                              <a:close/>
                              <a:moveTo>
                                <a:pt x="4308830" y="456077"/>
                              </a:moveTo>
                              <a:lnTo>
                                <a:pt x="4327130" y="456077"/>
                              </a:lnTo>
                              <a:lnTo>
                                <a:pt x="4327130" y="608920"/>
                              </a:lnTo>
                              <a:lnTo>
                                <a:pt x="4308830" y="608920"/>
                              </a:lnTo>
                              <a:lnTo>
                                <a:pt x="4308830" y="591741"/>
                              </a:lnTo>
                              <a:lnTo>
                                <a:pt x="4308456" y="591741"/>
                              </a:lnTo>
                              <a:cubicBezTo>
                                <a:pt x="4300925" y="604812"/>
                                <a:pt x="4289222" y="611347"/>
                                <a:pt x="4273350" y="611347"/>
                              </a:cubicBezTo>
                              <a:cubicBezTo>
                                <a:pt x="4260279" y="611347"/>
                                <a:pt x="4249884" y="606695"/>
                                <a:pt x="4242165" y="597389"/>
                              </a:cubicBezTo>
                              <a:cubicBezTo>
                                <a:pt x="4234448" y="588083"/>
                                <a:pt x="4230588" y="575526"/>
                                <a:pt x="4230588" y="559715"/>
                              </a:cubicBezTo>
                              <a:cubicBezTo>
                                <a:pt x="4230588" y="542660"/>
                                <a:pt x="4234945" y="528982"/>
                                <a:pt x="4243659" y="518681"/>
                              </a:cubicBezTo>
                              <a:cubicBezTo>
                                <a:pt x="4252374" y="508378"/>
                                <a:pt x="4263764" y="503228"/>
                                <a:pt x="4277832" y="503228"/>
                              </a:cubicBezTo>
                              <a:cubicBezTo>
                                <a:pt x="4291899" y="503228"/>
                                <a:pt x="4302107" y="508706"/>
                                <a:pt x="4308456" y="519661"/>
                              </a:cubicBezTo>
                              <a:lnTo>
                                <a:pt x="4308830" y="519661"/>
                              </a:lnTo>
                              <a:close/>
                              <a:moveTo>
                                <a:pt x="3469138" y="456077"/>
                              </a:moveTo>
                              <a:lnTo>
                                <a:pt x="3487438" y="456077"/>
                              </a:lnTo>
                              <a:lnTo>
                                <a:pt x="3487438" y="608920"/>
                              </a:lnTo>
                              <a:lnTo>
                                <a:pt x="3469138" y="608920"/>
                              </a:lnTo>
                              <a:lnTo>
                                <a:pt x="3469138" y="591741"/>
                              </a:lnTo>
                              <a:lnTo>
                                <a:pt x="3468765" y="591741"/>
                              </a:lnTo>
                              <a:cubicBezTo>
                                <a:pt x="3461233" y="604812"/>
                                <a:pt x="3449531" y="611347"/>
                                <a:pt x="3433659" y="611347"/>
                              </a:cubicBezTo>
                              <a:cubicBezTo>
                                <a:pt x="3420588" y="611347"/>
                                <a:pt x="3410192" y="606695"/>
                                <a:pt x="3402474" y="597389"/>
                              </a:cubicBezTo>
                              <a:cubicBezTo>
                                <a:pt x="3394755" y="588083"/>
                                <a:pt x="3390896" y="575526"/>
                                <a:pt x="3390896" y="559715"/>
                              </a:cubicBezTo>
                              <a:cubicBezTo>
                                <a:pt x="3390896" y="542660"/>
                                <a:pt x="3395254" y="528982"/>
                                <a:pt x="3403968" y="518681"/>
                              </a:cubicBezTo>
                              <a:cubicBezTo>
                                <a:pt x="3412682" y="508378"/>
                                <a:pt x="3424073" y="503228"/>
                                <a:pt x="3438140" y="503228"/>
                              </a:cubicBezTo>
                              <a:cubicBezTo>
                                <a:pt x="3452208" y="503228"/>
                                <a:pt x="3462416" y="508706"/>
                                <a:pt x="3468765" y="519661"/>
                              </a:cubicBezTo>
                              <a:lnTo>
                                <a:pt x="3469138" y="519661"/>
                              </a:lnTo>
                              <a:close/>
                              <a:moveTo>
                                <a:pt x="3139985" y="456077"/>
                              </a:moveTo>
                              <a:lnTo>
                                <a:pt x="3158285" y="456077"/>
                              </a:lnTo>
                              <a:lnTo>
                                <a:pt x="3158285" y="608920"/>
                              </a:lnTo>
                              <a:lnTo>
                                <a:pt x="3139985" y="608920"/>
                              </a:lnTo>
                              <a:close/>
                              <a:moveTo>
                                <a:pt x="1149595" y="456077"/>
                              </a:moveTo>
                              <a:lnTo>
                                <a:pt x="1167896" y="456077"/>
                              </a:lnTo>
                              <a:lnTo>
                                <a:pt x="1167896" y="608920"/>
                              </a:lnTo>
                              <a:lnTo>
                                <a:pt x="1149595" y="608920"/>
                              </a:lnTo>
                              <a:lnTo>
                                <a:pt x="1149595" y="591741"/>
                              </a:lnTo>
                              <a:lnTo>
                                <a:pt x="1149221" y="591741"/>
                              </a:lnTo>
                              <a:cubicBezTo>
                                <a:pt x="1141691" y="604812"/>
                                <a:pt x="1129989" y="611347"/>
                                <a:pt x="1114116" y="611347"/>
                              </a:cubicBezTo>
                              <a:cubicBezTo>
                                <a:pt x="1101044" y="611347"/>
                                <a:pt x="1090649" y="606695"/>
                                <a:pt x="1082931" y="597389"/>
                              </a:cubicBezTo>
                              <a:cubicBezTo>
                                <a:pt x="1075213" y="588083"/>
                                <a:pt x="1071353" y="575526"/>
                                <a:pt x="1071353" y="559715"/>
                              </a:cubicBezTo>
                              <a:cubicBezTo>
                                <a:pt x="1071353" y="542660"/>
                                <a:pt x="1075710" y="528982"/>
                                <a:pt x="1084425" y="518681"/>
                              </a:cubicBezTo>
                              <a:cubicBezTo>
                                <a:pt x="1093139" y="508378"/>
                                <a:pt x="1104530" y="503228"/>
                                <a:pt x="1118598" y="503228"/>
                              </a:cubicBezTo>
                              <a:cubicBezTo>
                                <a:pt x="1132665" y="503228"/>
                                <a:pt x="1142872" y="508706"/>
                                <a:pt x="1149221" y="519661"/>
                              </a:cubicBezTo>
                              <a:lnTo>
                                <a:pt x="1149595" y="519661"/>
                              </a:lnTo>
                              <a:close/>
                              <a:moveTo>
                                <a:pt x="1792106" y="453837"/>
                              </a:moveTo>
                              <a:cubicBezTo>
                                <a:pt x="1797335" y="453837"/>
                                <a:pt x="1801506" y="454427"/>
                                <a:pt x="1804618" y="455610"/>
                              </a:cubicBezTo>
                              <a:lnTo>
                                <a:pt x="1804618" y="471669"/>
                              </a:lnTo>
                              <a:cubicBezTo>
                                <a:pt x="1801194" y="469864"/>
                                <a:pt x="1797491" y="468962"/>
                                <a:pt x="1793507" y="468962"/>
                              </a:cubicBezTo>
                              <a:cubicBezTo>
                                <a:pt x="1782054" y="468962"/>
                                <a:pt x="1776327" y="476058"/>
                                <a:pt x="1776327" y="490250"/>
                              </a:cubicBezTo>
                              <a:lnTo>
                                <a:pt x="1776327" y="505655"/>
                              </a:lnTo>
                              <a:lnTo>
                                <a:pt x="1800509" y="505655"/>
                              </a:lnTo>
                              <a:lnTo>
                                <a:pt x="1800509" y="520781"/>
                              </a:lnTo>
                              <a:lnTo>
                                <a:pt x="1776327" y="520781"/>
                              </a:lnTo>
                              <a:lnTo>
                                <a:pt x="1776327" y="608920"/>
                              </a:lnTo>
                              <a:lnTo>
                                <a:pt x="1758214" y="608920"/>
                              </a:lnTo>
                              <a:lnTo>
                                <a:pt x="1758214" y="520781"/>
                              </a:lnTo>
                              <a:lnTo>
                                <a:pt x="1740568" y="520781"/>
                              </a:lnTo>
                              <a:lnTo>
                                <a:pt x="1740568" y="505655"/>
                              </a:lnTo>
                              <a:lnTo>
                                <a:pt x="1758214" y="505655"/>
                              </a:lnTo>
                              <a:lnTo>
                                <a:pt x="1758214" y="489409"/>
                              </a:lnTo>
                              <a:cubicBezTo>
                                <a:pt x="1758214" y="478330"/>
                                <a:pt x="1761404" y="469631"/>
                                <a:pt x="1767785" y="463313"/>
                              </a:cubicBezTo>
                              <a:cubicBezTo>
                                <a:pt x="1774164" y="456995"/>
                                <a:pt x="1782272" y="453837"/>
                                <a:pt x="1792106" y="453837"/>
                              </a:cubicBezTo>
                              <a:close/>
                              <a:moveTo>
                                <a:pt x="5683603" y="226811"/>
                              </a:moveTo>
                              <a:lnTo>
                                <a:pt x="5683603" y="270068"/>
                              </a:lnTo>
                              <a:lnTo>
                                <a:pt x="5785316" y="270068"/>
                              </a:lnTo>
                              <a:lnTo>
                                <a:pt x="5785316" y="226811"/>
                              </a:lnTo>
                              <a:close/>
                              <a:moveTo>
                                <a:pt x="52709" y="222913"/>
                              </a:moveTo>
                              <a:cubicBezTo>
                                <a:pt x="71417" y="230448"/>
                                <a:pt x="89212" y="236683"/>
                                <a:pt x="106100" y="241620"/>
                              </a:cubicBezTo>
                              <a:cubicBezTo>
                                <a:pt x="94669" y="278512"/>
                                <a:pt x="81027" y="327225"/>
                                <a:pt x="65180" y="387760"/>
                              </a:cubicBezTo>
                              <a:lnTo>
                                <a:pt x="9452" y="371003"/>
                              </a:lnTo>
                              <a:cubicBezTo>
                                <a:pt x="27119" y="315144"/>
                                <a:pt x="41538" y="265782"/>
                                <a:pt x="52709" y="222913"/>
                              </a:cubicBezTo>
                              <a:close/>
                              <a:moveTo>
                                <a:pt x="454888" y="203039"/>
                              </a:moveTo>
                              <a:lnTo>
                                <a:pt x="497756" y="226811"/>
                              </a:lnTo>
                              <a:cubicBezTo>
                                <a:pt x="479050" y="256948"/>
                                <a:pt x="459955" y="284358"/>
                                <a:pt x="440469" y="309040"/>
                              </a:cubicBezTo>
                              <a:lnTo>
                                <a:pt x="402279" y="279422"/>
                              </a:lnTo>
                              <a:cubicBezTo>
                                <a:pt x="420724" y="255519"/>
                                <a:pt x="438261" y="230058"/>
                                <a:pt x="454888" y="203039"/>
                              </a:cubicBezTo>
                              <a:close/>
                              <a:moveTo>
                                <a:pt x="4135292" y="201480"/>
                              </a:moveTo>
                              <a:lnTo>
                                <a:pt x="4369507" y="201480"/>
                              </a:lnTo>
                              <a:lnTo>
                                <a:pt x="4369507" y="246686"/>
                              </a:lnTo>
                              <a:lnTo>
                                <a:pt x="4308323" y="246686"/>
                              </a:lnTo>
                              <a:lnTo>
                                <a:pt x="4308323" y="319562"/>
                              </a:lnTo>
                              <a:cubicBezTo>
                                <a:pt x="4308323" y="330992"/>
                                <a:pt x="4311960" y="336709"/>
                                <a:pt x="4319234" y="336709"/>
                              </a:cubicBezTo>
                              <a:lnTo>
                                <a:pt x="4327418" y="336709"/>
                              </a:lnTo>
                              <a:cubicBezTo>
                                <a:pt x="4333394" y="336709"/>
                                <a:pt x="4337161" y="332422"/>
                                <a:pt x="4338719" y="323848"/>
                              </a:cubicBezTo>
                              <a:cubicBezTo>
                                <a:pt x="4340019" y="318132"/>
                                <a:pt x="4341447" y="302934"/>
                                <a:pt x="4343007" y="278252"/>
                              </a:cubicBezTo>
                              <a:cubicBezTo>
                                <a:pt x="4357035" y="283189"/>
                                <a:pt x="4370935" y="287735"/>
                                <a:pt x="4384705" y="291892"/>
                              </a:cubicBezTo>
                              <a:cubicBezTo>
                                <a:pt x="4381327" y="317354"/>
                                <a:pt x="4378209" y="335410"/>
                                <a:pt x="4375352" y="346062"/>
                              </a:cubicBezTo>
                              <a:cubicBezTo>
                                <a:pt x="4368857" y="371782"/>
                                <a:pt x="4352879" y="384642"/>
                                <a:pt x="4327418" y="384642"/>
                              </a:cubicBezTo>
                              <a:lnTo>
                                <a:pt x="4307153" y="384642"/>
                              </a:lnTo>
                              <a:cubicBezTo>
                                <a:pt x="4276236" y="384642"/>
                                <a:pt x="4260778" y="368145"/>
                                <a:pt x="4260778" y="335150"/>
                              </a:cubicBezTo>
                              <a:lnTo>
                                <a:pt x="4260778" y="246686"/>
                              </a:lnTo>
                              <a:lnTo>
                                <a:pt x="4234278" y="246686"/>
                              </a:lnTo>
                              <a:cubicBezTo>
                                <a:pt x="4230640" y="294750"/>
                                <a:pt x="4217521" y="329824"/>
                                <a:pt x="4194918" y="351907"/>
                              </a:cubicBezTo>
                              <a:cubicBezTo>
                                <a:pt x="4180108" y="366716"/>
                                <a:pt x="4159064" y="379836"/>
                                <a:pt x="4131785" y="391268"/>
                              </a:cubicBezTo>
                              <a:cubicBezTo>
                                <a:pt x="4120613" y="374640"/>
                                <a:pt x="4109702" y="360221"/>
                                <a:pt x="4099049" y="348010"/>
                              </a:cubicBezTo>
                              <a:cubicBezTo>
                                <a:pt x="4127109" y="335799"/>
                                <a:pt x="4147373" y="323588"/>
                                <a:pt x="4159843" y="311377"/>
                              </a:cubicBezTo>
                              <a:cubicBezTo>
                                <a:pt x="4174133" y="297348"/>
                                <a:pt x="4182967" y="275785"/>
                                <a:pt x="4186344" y="246686"/>
                              </a:cubicBezTo>
                              <a:lnTo>
                                <a:pt x="4135292" y="246686"/>
                              </a:lnTo>
                              <a:close/>
                              <a:moveTo>
                                <a:pt x="3270139" y="178877"/>
                              </a:moveTo>
                              <a:lnTo>
                                <a:pt x="3270139" y="296958"/>
                              </a:lnTo>
                              <a:lnTo>
                                <a:pt x="3293133" y="296958"/>
                              </a:lnTo>
                              <a:lnTo>
                                <a:pt x="3293133" y="178877"/>
                              </a:lnTo>
                              <a:close/>
                              <a:moveTo>
                                <a:pt x="5629043" y="176928"/>
                              </a:moveTo>
                              <a:lnTo>
                                <a:pt x="5839875" y="176928"/>
                              </a:lnTo>
                              <a:lnTo>
                                <a:pt x="5839875" y="319951"/>
                              </a:lnTo>
                              <a:lnTo>
                                <a:pt x="5683603" y="319951"/>
                              </a:lnTo>
                              <a:lnTo>
                                <a:pt x="5683603" y="342944"/>
                              </a:lnTo>
                              <a:lnTo>
                                <a:pt x="5629043" y="342944"/>
                              </a:lnTo>
                              <a:close/>
                              <a:moveTo>
                                <a:pt x="4460698" y="166406"/>
                              </a:moveTo>
                              <a:cubicBezTo>
                                <a:pt x="4460698" y="176539"/>
                                <a:pt x="4460568" y="193946"/>
                                <a:pt x="4460309" y="218627"/>
                              </a:cubicBezTo>
                              <a:lnTo>
                                <a:pt x="4498111" y="218627"/>
                              </a:lnTo>
                              <a:lnTo>
                                <a:pt x="4498111" y="166406"/>
                              </a:lnTo>
                              <a:close/>
                              <a:moveTo>
                                <a:pt x="3729606" y="152377"/>
                              </a:moveTo>
                              <a:lnTo>
                                <a:pt x="3782607" y="152377"/>
                              </a:lnTo>
                              <a:cubicBezTo>
                                <a:pt x="3782086" y="166147"/>
                                <a:pt x="3781177" y="181344"/>
                                <a:pt x="3779878" y="197972"/>
                              </a:cubicBezTo>
                              <a:lnTo>
                                <a:pt x="3887048" y="197972"/>
                              </a:lnTo>
                              <a:lnTo>
                                <a:pt x="3887048" y="315665"/>
                              </a:lnTo>
                              <a:cubicBezTo>
                                <a:pt x="3887048" y="327355"/>
                                <a:pt x="3892374" y="333202"/>
                                <a:pt x="3903026" y="333202"/>
                              </a:cubicBezTo>
                              <a:lnTo>
                                <a:pt x="3911600" y="333202"/>
                              </a:lnTo>
                              <a:cubicBezTo>
                                <a:pt x="3920823" y="333202"/>
                                <a:pt x="3926571" y="329726"/>
                                <a:pt x="3928844" y="322776"/>
                              </a:cubicBezTo>
                              <a:cubicBezTo>
                                <a:pt x="3931117" y="315827"/>
                                <a:pt x="3934073" y="294100"/>
                                <a:pt x="3937710" y="257598"/>
                              </a:cubicBezTo>
                              <a:lnTo>
                                <a:pt x="3984475" y="272407"/>
                              </a:lnTo>
                              <a:cubicBezTo>
                                <a:pt x="3978759" y="325667"/>
                                <a:pt x="3970381" y="356324"/>
                                <a:pt x="3959339" y="364378"/>
                              </a:cubicBezTo>
                              <a:cubicBezTo>
                                <a:pt x="3948297" y="372432"/>
                                <a:pt x="3936281" y="376459"/>
                                <a:pt x="3923291" y="376459"/>
                              </a:cubicBezTo>
                              <a:lnTo>
                                <a:pt x="3883541" y="376459"/>
                              </a:lnTo>
                              <a:cubicBezTo>
                                <a:pt x="3850546" y="376459"/>
                                <a:pt x="3834047" y="360480"/>
                                <a:pt x="3834047" y="328525"/>
                              </a:cubicBezTo>
                              <a:lnTo>
                                <a:pt x="3834047" y="243179"/>
                              </a:lnTo>
                              <a:lnTo>
                                <a:pt x="3775592" y="243179"/>
                              </a:lnTo>
                              <a:cubicBezTo>
                                <a:pt x="3766498" y="312677"/>
                                <a:pt x="3721552" y="361001"/>
                                <a:pt x="3640752" y="388150"/>
                              </a:cubicBezTo>
                              <a:cubicBezTo>
                                <a:pt x="3632179" y="374120"/>
                                <a:pt x="3621657" y="357493"/>
                                <a:pt x="3609186" y="338268"/>
                              </a:cubicBezTo>
                              <a:cubicBezTo>
                                <a:pt x="3674137" y="319432"/>
                                <a:pt x="3711614" y="287735"/>
                                <a:pt x="3721617" y="243179"/>
                              </a:cubicBezTo>
                              <a:lnTo>
                                <a:pt x="3625944" y="243179"/>
                              </a:lnTo>
                              <a:lnTo>
                                <a:pt x="3625944" y="197972"/>
                              </a:lnTo>
                              <a:lnTo>
                                <a:pt x="3726098" y="197972"/>
                              </a:lnTo>
                              <a:close/>
                              <a:moveTo>
                                <a:pt x="5358976" y="132501"/>
                              </a:moveTo>
                              <a:lnTo>
                                <a:pt x="5416652" y="158222"/>
                              </a:lnTo>
                              <a:cubicBezTo>
                                <a:pt x="5372486" y="226551"/>
                                <a:pt x="5336372" y="276434"/>
                                <a:pt x="5308314" y="307870"/>
                              </a:cubicBezTo>
                              <a:cubicBezTo>
                                <a:pt x="5359235" y="306701"/>
                                <a:pt x="5408144" y="305077"/>
                                <a:pt x="5455039" y="302999"/>
                              </a:cubicBezTo>
                              <a:cubicBezTo>
                                <a:pt x="5439970" y="281435"/>
                                <a:pt x="5423407" y="258897"/>
                                <a:pt x="5405351" y="235384"/>
                              </a:cubicBezTo>
                              <a:lnTo>
                                <a:pt x="5451727" y="206157"/>
                              </a:lnTo>
                              <a:cubicBezTo>
                                <a:pt x="5492516" y="255519"/>
                                <a:pt x="5529148" y="304493"/>
                                <a:pt x="5561623" y="353076"/>
                              </a:cubicBezTo>
                              <a:lnTo>
                                <a:pt x="5510572" y="388540"/>
                              </a:lnTo>
                              <a:cubicBezTo>
                                <a:pt x="5504207" y="377758"/>
                                <a:pt x="5497387" y="366651"/>
                                <a:pt x="5490113" y="355220"/>
                              </a:cubicBezTo>
                              <a:lnTo>
                                <a:pt x="5287075" y="365742"/>
                              </a:lnTo>
                              <a:cubicBezTo>
                                <a:pt x="5273955" y="367171"/>
                                <a:pt x="5260509" y="369574"/>
                                <a:pt x="5246739" y="372952"/>
                              </a:cubicBezTo>
                              <a:lnTo>
                                <a:pt x="5222577" y="320341"/>
                              </a:lnTo>
                              <a:cubicBezTo>
                                <a:pt x="5240115" y="310208"/>
                                <a:pt x="5263465" y="283708"/>
                                <a:pt x="5292628" y="240841"/>
                              </a:cubicBezTo>
                              <a:cubicBezTo>
                                <a:pt x="5321791" y="197972"/>
                                <a:pt x="5343907" y="161859"/>
                                <a:pt x="5358976" y="132501"/>
                              </a:cubicBezTo>
                              <a:close/>
                              <a:moveTo>
                                <a:pt x="4153219" y="127825"/>
                              </a:moveTo>
                              <a:lnTo>
                                <a:pt x="4346903" y="127825"/>
                              </a:lnTo>
                              <a:lnTo>
                                <a:pt x="4346903" y="171473"/>
                              </a:lnTo>
                              <a:lnTo>
                                <a:pt x="4153219" y="171473"/>
                              </a:lnTo>
                              <a:close/>
                              <a:moveTo>
                                <a:pt x="544912" y="107560"/>
                              </a:moveTo>
                              <a:lnTo>
                                <a:pt x="597132" y="107560"/>
                              </a:lnTo>
                              <a:cubicBezTo>
                                <a:pt x="597003" y="120550"/>
                                <a:pt x="596612" y="133021"/>
                                <a:pt x="595963" y="144972"/>
                              </a:cubicBezTo>
                              <a:lnTo>
                                <a:pt x="714434" y="144972"/>
                              </a:lnTo>
                              <a:lnTo>
                                <a:pt x="713460" y="209664"/>
                              </a:lnTo>
                              <a:lnTo>
                                <a:pt x="749898" y="195635"/>
                              </a:lnTo>
                              <a:cubicBezTo>
                                <a:pt x="764965" y="227331"/>
                                <a:pt x="779125" y="261885"/>
                                <a:pt x="792375" y="299296"/>
                              </a:cubicBezTo>
                              <a:lnTo>
                                <a:pt x="746780" y="318003"/>
                              </a:lnTo>
                              <a:cubicBezTo>
                                <a:pt x="735868" y="285786"/>
                                <a:pt x="724566" y="255260"/>
                                <a:pt x="712875" y="226421"/>
                              </a:cubicBezTo>
                              <a:cubicBezTo>
                                <a:pt x="711447" y="278772"/>
                                <a:pt x="708978" y="311962"/>
                                <a:pt x="705471" y="325992"/>
                              </a:cubicBezTo>
                              <a:cubicBezTo>
                                <a:pt x="701963" y="340021"/>
                                <a:pt x="694332" y="353108"/>
                                <a:pt x="682575" y="365255"/>
                              </a:cubicBezTo>
                              <a:cubicBezTo>
                                <a:pt x="670820" y="377400"/>
                                <a:pt x="648899" y="383474"/>
                                <a:pt x="616813" y="383474"/>
                              </a:cubicBezTo>
                              <a:cubicBezTo>
                                <a:pt x="602263" y="383474"/>
                                <a:pt x="585830" y="383084"/>
                                <a:pt x="567514" y="382305"/>
                              </a:cubicBezTo>
                              <a:cubicBezTo>
                                <a:pt x="565956" y="362299"/>
                                <a:pt x="563357" y="343334"/>
                                <a:pt x="559720" y="325407"/>
                              </a:cubicBezTo>
                              <a:cubicBezTo>
                                <a:pt x="580375" y="328265"/>
                                <a:pt x="598755" y="329694"/>
                                <a:pt x="614864" y="329694"/>
                              </a:cubicBezTo>
                              <a:cubicBezTo>
                                <a:pt x="626684" y="329694"/>
                                <a:pt x="635811" y="326836"/>
                                <a:pt x="642241" y="321121"/>
                              </a:cubicBezTo>
                              <a:cubicBezTo>
                                <a:pt x="648670" y="315404"/>
                                <a:pt x="652861" y="307513"/>
                                <a:pt x="654809" y="297446"/>
                              </a:cubicBezTo>
                              <a:cubicBezTo>
                                <a:pt x="656757" y="287378"/>
                                <a:pt x="658447" y="252661"/>
                                <a:pt x="659875" y="193296"/>
                              </a:cubicBezTo>
                              <a:lnTo>
                                <a:pt x="591287" y="193296"/>
                              </a:lnTo>
                              <a:cubicBezTo>
                                <a:pt x="582713" y="276434"/>
                                <a:pt x="541274" y="341775"/>
                                <a:pt x="466970" y="389319"/>
                              </a:cubicBezTo>
                              <a:cubicBezTo>
                                <a:pt x="453199" y="372952"/>
                                <a:pt x="439690" y="358013"/>
                                <a:pt x="426441" y="344503"/>
                              </a:cubicBezTo>
                              <a:cubicBezTo>
                                <a:pt x="492950" y="307091"/>
                                <a:pt x="530298" y="256689"/>
                                <a:pt x="538482" y="193296"/>
                              </a:cubicBezTo>
                              <a:lnTo>
                                <a:pt x="431116" y="193296"/>
                              </a:lnTo>
                              <a:lnTo>
                                <a:pt x="431116" y="144972"/>
                              </a:lnTo>
                              <a:lnTo>
                                <a:pt x="543936" y="144972"/>
                              </a:lnTo>
                              <a:cubicBezTo>
                                <a:pt x="544586" y="133151"/>
                                <a:pt x="544912" y="120680"/>
                                <a:pt x="544912" y="107560"/>
                              </a:cubicBezTo>
                              <a:close/>
                              <a:moveTo>
                                <a:pt x="34394" y="106780"/>
                              </a:moveTo>
                              <a:cubicBezTo>
                                <a:pt x="62452" y="126266"/>
                                <a:pt x="88043" y="145492"/>
                                <a:pt x="111166" y="164458"/>
                              </a:cubicBezTo>
                              <a:lnTo>
                                <a:pt x="72975" y="206546"/>
                              </a:lnTo>
                              <a:cubicBezTo>
                                <a:pt x="51930" y="187580"/>
                                <a:pt x="27769" y="167315"/>
                                <a:pt x="488" y="145752"/>
                              </a:cubicBezTo>
                              <a:close/>
                              <a:moveTo>
                                <a:pt x="5596309" y="97817"/>
                              </a:moveTo>
                              <a:lnTo>
                                <a:pt x="5875339" y="97817"/>
                              </a:lnTo>
                              <a:lnTo>
                                <a:pt x="5875339" y="146531"/>
                              </a:lnTo>
                              <a:lnTo>
                                <a:pt x="5596309" y="146531"/>
                              </a:lnTo>
                              <a:close/>
                              <a:moveTo>
                                <a:pt x="1725337" y="92751"/>
                              </a:moveTo>
                              <a:lnTo>
                                <a:pt x="1773661" y="150038"/>
                              </a:lnTo>
                              <a:lnTo>
                                <a:pt x="1754175" y="162119"/>
                              </a:lnTo>
                              <a:lnTo>
                                <a:pt x="1819061" y="162119"/>
                              </a:lnTo>
                              <a:cubicBezTo>
                                <a:pt x="1834260" y="141205"/>
                                <a:pt x="1850044" y="118082"/>
                                <a:pt x="1866411" y="92751"/>
                              </a:cubicBezTo>
                              <a:close/>
                              <a:moveTo>
                                <a:pt x="3734672" y="88075"/>
                              </a:moveTo>
                              <a:lnTo>
                                <a:pt x="3763900" y="128994"/>
                              </a:lnTo>
                              <a:cubicBezTo>
                                <a:pt x="3722072" y="152377"/>
                                <a:pt x="3679463" y="174070"/>
                                <a:pt x="3636076" y="194076"/>
                              </a:cubicBezTo>
                              <a:cubicBezTo>
                                <a:pt x="3627242" y="178487"/>
                                <a:pt x="3617889" y="163288"/>
                                <a:pt x="3608017" y="148479"/>
                              </a:cubicBezTo>
                              <a:cubicBezTo>
                                <a:pt x="3655041" y="130553"/>
                                <a:pt x="3697260" y="110418"/>
                                <a:pt x="3734672" y="88075"/>
                              </a:cubicBezTo>
                              <a:close/>
                              <a:moveTo>
                                <a:pt x="3835996" y="87685"/>
                              </a:moveTo>
                              <a:cubicBezTo>
                                <a:pt x="3880942" y="110548"/>
                                <a:pt x="3923161" y="133541"/>
                                <a:pt x="3962651" y="156663"/>
                              </a:cubicBezTo>
                              <a:lnTo>
                                <a:pt x="3932644" y="202259"/>
                              </a:lnTo>
                              <a:lnTo>
                                <a:pt x="3805210" y="126656"/>
                              </a:lnTo>
                              <a:close/>
                              <a:moveTo>
                                <a:pt x="3438104" y="71706"/>
                              </a:moveTo>
                              <a:lnTo>
                                <a:pt x="3438104" y="173031"/>
                              </a:lnTo>
                              <a:lnTo>
                                <a:pt x="3487207" y="173031"/>
                              </a:lnTo>
                              <a:lnTo>
                                <a:pt x="3487207" y="71706"/>
                              </a:lnTo>
                              <a:close/>
                              <a:moveTo>
                                <a:pt x="4460698" y="67810"/>
                              </a:moveTo>
                              <a:lnTo>
                                <a:pt x="4460698" y="120030"/>
                              </a:lnTo>
                              <a:lnTo>
                                <a:pt x="4498111" y="120030"/>
                              </a:lnTo>
                              <a:lnTo>
                                <a:pt x="4498111" y="67810"/>
                              </a:lnTo>
                              <a:close/>
                              <a:moveTo>
                                <a:pt x="1381614" y="65082"/>
                              </a:moveTo>
                              <a:lnTo>
                                <a:pt x="1381614" y="118082"/>
                              </a:lnTo>
                              <a:lnTo>
                                <a:pt x="1506321" y="118082"/>
                              </a:lnTo>
                              <a:lnTo>
                                <a:pt x="1506321" y="65082"/>
                              </a:lnTo>
                              <a:close/>
                              <a:moveTo>
                                <a:pt x="131820" y="30398"/>
                              </a:moveTo>
                              <a:lnTo>
                                <a:pt x="374220" y="30398"/>
                              </a:lnTo>
                              <a:lnTo>
                                <a:pt x="374220" y="82619"/>
                              </a:lnTo>
                              <a:lnTo>
                                <a:pt x="278352" y="82619"/>
                              </a:lnTo>
                              <a:lnTo>
                                <a:pt x="278352" y="317223"/>
                              </a:lnTo>
                              <a:lnTo>
                                <a:pt x="389028" y="317223"/>
                              </a:lnTo>
                              <a:lnTo>
                                <a:pt x="389028" y="369444"/>
                              </a:lnTo>
                              <a:lnTo>
                                <a:pt x="109219" y="369444"/>
                              </a:lnTo>
                              <a:lnTo>
                                <a:pt x="109219" y="317223"/>
                              </a:lnTo>
                              <a:lnTo>
                                <a:pt x="219895" y="317223"/>
                              </a:lnTo>
                              <a:lnTo>
                                <a:pt x="219895" y="82619"/>
                              </a:lnTo>
                              <a:lnTo>
                                <a:pt x="131820" y="82619"/>
                              </a:lnTo>
                              <a:close/>
                              <a:moveTo>
                                <a:pt x="958391" y="28059"/>
                              </a:moveTo>
                              <a:lnTo>
                                <a:pt x="1174680" y="28059"/>
                              </a:lnTo>
                              <a:lnTo>
                                <a:pt x="1174680" y="79891"/>
                              </a:lnTo>
                              <a:lnTo>
                                <a:pt x="1079980" y="79891"/>
                              </a:lnTo>
                              <a:cubicBezTo>
                                <a:pt x="1073485" y="101715"/>
                                <a:pt x="1066080" y="122889"/>
                                <a:pt x="1057766" y="143413"/>
                              </a:cubicBezTo>
                              <a:lnTo>
                                <a:pt x="1079590" y="143413"/>
                              </a:lnTo>
                              <a:lnTo>
                                <a:pt x="1079590" y="173031"/>
                              </a:lnTo>
                              <a:lnTo>
                                <a:pt x="1117781" y="152766"/>
                              </a:lnTo>
                              <a:cubicBezTo>
                                <a:pt x="1145321" y="199272"/>
                                <a:pt x="1168963" y="241620"/>
                                <a:pt x="1188709" y="279811"/>
                              </a:cubicBezTo>
                              <a:lnTo>
                                <a:pt x="1141554" y="305143"/>
                              </a:lnTo>
                              <a:cubicBezTo>
                                <a:pt x="1122328" y="266561"/>
                                <a:pt x="1101674" y="226227"/>
                                <a:pt x="1079590" y="184137"/>
                              </a:cubicBezTo>
                              <a:lnTo>
                                <a:pt x="1079590" y="386591"/>
                              </a:lnTo>
                              <a:lnTo>
                                <a:pt x="1026980" y="386591"/>
                              </a:lnTo>
                              <a:lnTo>
                                <a:pt x="1026980" y="209079"/>
                              </a:lnTo>
                              <a:cubicBezTo>
                                <a:pt x="1008923" y="242854"/>
                                <a:pt x="988009" y="274615"/>
                                <a:pt x="964237" y="304363"/>
                              </a:cubicBezTo>
                              <a:cubicBezTo>
                                <a:pt x="956962" y="297867"/>
                                <a:pt x="950272" y="292022"/>
                                <a:pt x="944167" y="286826"/>
                              </a:cubicBezTo>
                              <a:cubicBezTo>
                                <a:pt x="942868" y="297737"/>
                                <a:pt x="941893" y="313456"/>
                                <a:pt x="941244" y="333981"/>
                              </a:cubicBezTo>
                              <a:lnTo>
                                <a:pt x="806794" y="355025"/>
                              </a:lnTo>
                              <a:lnTo>
                                <a:pt x="800949" y="302025"/>
                              </a:lnTo>
                              <a:lnTo>
                                <a:pt x="849662" y="296374"/>
                              </a:lnTo>
                              <a:lnTo>
                                <a:pt x="849662" y="209664"/>
                              </a:lnTo>
                              <a:lnTo>
                                <a:pt x="809133" y="209664"/>
                              </a:lnTo>
                              <a:lnTo>
                                <a:pt x="809133" y="157833"/>
                              </a:lnTo>
                              <a:lnTo>
                                <a:pt x="849662" y="157833"/>
                              </a:lnTo>
                              <a:lnTo>
                                <a:pt x="849662" y="81060"/>
                              </a:lnTo>
                              <a:lnTo>
                                <a:pt x="806794" y="81060"/>
                              </a:lnTo>
                              <a:lnTo>
                                <a:pt x="806794" y="29229"/>
                              </a:lnTo>
                              <a:lnTo>
                                <a:pt x="943971" y="29229"/>
                              </a:lnTo>
                              <a:lnTo>
                                <a:pt x="943971" y="81060"/>
                              </a:lnTo>
                              <a:lnTo>
                                <a:pt x="901494" y="81060"/>
                              </a:lnTo>
                              <a:lnTo>
                                <a:pt x="901494" y="157833"/>
                              </a:lnTo>
                              <a:lnTo>
                                <a:pt x="942802" y="157833"/>
                              </a:lnTo>
                              <a:lnTo>
                                <a:pt x="942802" y="209664"/>
                              </a:lnTo>
                              <a:lnTo>
                                <a:pt x="901494" y="209664"/>
                              </a:lnTo>
                              <a:lnTo>
                                <a:pt x="901494" y="289164"/>
                              </a:lnTo>
                              <a:lnTo>
                                <a:pt x="939685" y="283123"/>
                              </a:lnTo>
                              <a:cubicBezTo>
                                <a:pt x="932541" y="277018"/>
                                <a:pt x="926175" y="271887"/>
                                <a:pt x="920589" y="267730"/>
                              </a:cubicBezTo>
                              <a:cubicBezTo>
                                <a:pt x="970212" y="209274"/>
                                <a:pt x="1005026" y="146660"/>
                                <a:pt x="1025031" y="79891"/>
                              </a:cubicBezTo>
                              <a:lnTo>
                                <a:pt x="958391" y="79891"/>
                              </a:lnTo>
                              <a:close/>
                              <a:moveTo>
                                <a:pt x="3205838" y="26500"/>
                              </a:moveTo>
                              <a:lnTo>
                                <a:pt x="3339897" y="26500"/>
                              </a:lnTo>
                              <a:lnTo>
                                <a:pt x="3339897" y="73265"/>
                              </a:lnTo>
                              <a:lnTo>
                                <a:pt x="3293717" y="73265"/>
                              </a:lnTo>
                              <a:cubicBezTo>
                                <a:pt x="3288391" y="94960"/>
                                <a:pt x="3282091" y="115874"/>
                                <a:pt x="3274816" y="136008"/>
                              </a:cubicBezTo>
                              <a:lnTo>
                                <a:pt x="3336390" y="136008"/>
                              </a:lnTo>
                              <a:lnTo>
                                <a:pt x="3336390" y="339618"/>
                              </a:lnTo>
                              <a:lnTo>
                                <a:pt x="3336237" y="339826"/>
                              </a:lnTo>
                              <a:lnTo>
                                <a:pt x="3270139" y="339826"/>
                              </a:lnTo>
                              <a:lnTo>
                                <a:pt x="3270139" y="363209"/>
                              </a:lnTo>
                              <a:lnTo>
                                <a:pt x="3226882" y="363209"/>
                              </a:lnTo>
                              <a:lnTo>
                                <a:pt x="3226882" y="234605"/>
                              </a:lnTo>
                              <a:cubicBezTo>
                                <a:pt x="3222336" y="241750"/>
                                <a:pt x="3217659" y="248764"/>
                                <a:pt x="3212852" y="255649"/>
                              </a:cubicBezTo>
                              <a:cubicBezTo>
                                <a:pt x="3207917" y="233565"/>
                                <a:pt x="3201162" y="213561"/>
                                <a:pt x="3192588" y="195635"/>
                              </a:cubicBezTo>
                              <a:cubicBezTo>
                                <a:pt x="3216750" y="160170"/>
                                <a:pt x="3233962" y="119381"/>
                                <a:pt x="3244224" y="73265"/>
                              </a:cubicBezTo>
                              <a:lnTo>
                                <a:pt x="3205838" y="73265"/>
                              </a:lnTo>
                              <a:close/>
                              <a:moveTo>
                                <a:pt x="3355486" y="24941"/>
                              </a:moveTo>
                              <a:lnTo>
                                <a:pt x="3572943" y="24941"/>
                              </a:lnTo>
                              <a:lnTo>
                                <a:pt x="3572943" y="71706"/>
                              </a:lnTo>
                              <a:lnTo>
                                <a:pt x="3537869" y="71706"/>
                              </a:lnTo>
                              <a:lnTo>
                                <a:pt x="3537869" y="173031"/>
                              </a:lnTo>
                              <a:lnTo>
                                <a:pt x="3583465" y="173031"/>
                              </a:lnTo>
                              <a:lnTo>
                                <a:pt x="3583465" y="219796"/>
                              </a:lnTo>
                              <a:lnTo>
                                <a:pt x="3537869" y="219796"/>
                              </a:lnTo>
                              <a:lnTo>
                                <a:pt x="3537869" y="381915"/>
                              </a:lnTo>
                              <a:lnTo>
                                <a:pt x="3487207" y="381915"/>
                              </a:lnTo>
                              <a:lnTo>
                                <a:pt x="3487207" y="219796"/>
                              </a:lnTo>
                              <a:lnTo>
                                <a:pt x="3437324" y="219796"/>
                              </a:lnTo>
                              <a:cubicBezTo>
                                <a:pt x="3433038" y="296049"/>
                                <a:pt x="3412124" y="352297"/>
                                <a:pt x="3374581" y="388540"/>
                              </a:cubicBezTo>
                              <a:cubicBezTo>
                                <a:pt x="3359253" y="376589"/>
                                <a:pt x="3343015" y="365027"/>
                                <a:pt x="3325868" y="353856"/>
                              </a:cubicBezTo>
                              <a:lnTo>
                                <a:pt x="3336237" y="339826"/>
                              </a:lnTo>
                              <a:lnTo>
                                <a:pt x="3336390" y="339826"/>
                              </a:lnTo>
                              <a:lnTo>
                                <a:pt x="3336390" y="339618"/>
                              </a:lnTo>
                              <a:lnTo>
                                <a:pt x="3366982" y="298225"/>
                              </a:lnTo>
                              <a:cubicBezTo>
                                <a:pt x="3376985" y="275881"/>
                                <a:pt x="3383285" y="249739"/>
                                <a:pt x="3385883" y="219796"/>
                              </a:cubicBezTo>
                              <a:lnTo>
                                <a:pt x="3345743" y="219796"/>
                              </a:lnTo>
                              <a:lnTo>
                                <a:pt x="3345743" y="173031"/>
                              </a:lnTo>
                              <a:lnTo>
                                <a:pt x="3387442" y="173031"/>
                              </a:lnTo>
                              <a:lnTo>
                                <a:pt x="3387442" y="71706"/>
                              </a:lnTo>
                              <a:lnTo>
                                <a:pt x="3355486" y="71706"/>
                              </a:lnTo>
                              <a:close/>
                              <a:moveTo>
                                <a:pt x="4009806" y="22603"/>
                              </a:moveTo>
                              <a:lnTo>
                                <a:pt x="4131785" y="22603"/>
                              </a:lnTo>
                              <a:lnTo>
                                <a:pt x="4131785" y="61184"/>
                              </a:lnTo>
                              <a:cubicBezTo>
                                <a:pt x="4122432" y="95479"/>
                                <a:pt x="4112429" y="130682"/>
                                <a:pt x="4101777" y="166796"/>
                              </a:cubicBezTo>
                              <a:cubicBezTo>
                                <a:pt x="4121003" y="191737"/>
                                <a:pt x="4130616" y="223823"/>
                                <a:pt x="4130616" y="263053"/>
                              </a:cubicBezTo>
                              <a:cubicBezTo>
                                <a:pt x="4130616" y="283838"/>
                                <a:pt x="4125809" y="299037"/>
                                <a:pt x="4116196" y="308650"/>
                              </a:cubicBezTo>
                              <a:cubicBezTo>
                                <a:pt x="4106324" y="318522"/>
                                <a:pt x="4089307" y="323458"/>
                                <a:pt x="4065145" y="323458"/>
                              </a:cubicBezTo>
                              <a:cubicBezTo>
                                <a:pt x="4063326" y="305792"/>
                                <a:pt x="4060338" y="287735"/>
                                <a:pt x="4056182" y="269289"/>
                              </a:cubicBezTo>
                              <a:cubicBezTo>
                                <a:pt x="4061897" y="270588"/>
                                <a:pt x="4066444" y="271238"/>
                                <a:pt x="4069822" y="271238"/>
                              </a:cubicBezTo>
                              <a:cubicBezTo>
                                <a:pt x="4080733" y="271238"/>
                                <a:pt x="4086189" y="262924"/>
                                <a:pt x="4086189" y="246297"/>
                              </a:cubicBezTo>
                              <a:cubicBezTo>
                                <a:pt x="4086189" y="219276"/>
                                <a:pt x="4076446" y="193425"/>
                                <a:pt x="4056961" y="168744"/>
                              </a:cubicBezTo>
                              <a:cubicBezTo>
                                <a:pt x="4066314" y="132631"/>
                                <a:pt x="4075147" y="98727"/>
                                <a:pt x="4083461" y="67031"/>
                              </a:cubicBezTo>
                              <a:lnTo>
                                <a:pt x="4054623" y="67031"/>
                              </a:lnTo>
                              <a:lnTo>
                                <a:pt x="4054623" y="387371"/>
                              </a:lnTo>
                              <a:lnTo>
                                <a:pt x="4009806" y="387371"/>
                              </a:lnTo>
                              <a:close/>
                              <a:moveTo>
                                <a:pt x="1329783" y="18707"/>
                              </a:moveTo>
                              <a:lnTo>
                                <a:pt x="1558152" y="18707"/>
                              </a:lnTo>
                              <a:lnTo>
                                <a:pt x="1558152" y="164458"/>
                              </a:lnTo>
                              <a:lnTo>
                                <a:pt x="1470078" y="164458"/>
                              </a:lnTo>
                              <a:lnTo>
                                <a:pt x="1470078" y="199531"/>
                              </a:lnTo>
                              <a:lnTo>
                                <a:pt x="1583873" y="199531"/>
                              </a:lnTo>
                              <a:lnTo>
                                <a:pt x="1583873" y="243958"/>
                              </a:lnTo>
                              <a:lnTo>
                                <a:pt x="1494434" y="243958"/>
                              </a:lnTo>
                              <a:cubicBezTo>
                                <a:pt x="1515089" y="271887"/>
                                <a:pt x="1546461" y="295400"/>
                                <a:pt x="1588549" y="314495"/>
                              </a:cubicBezTo>
                              <a:cubicBezTo>
                                <a:pt x="1575559" y="335280"/>
                                <a:pt x="1565297" y="352167"/>
                                <a:pt x="1557762" y="365157"/>
                              </a:cubicBezTo>
                              <a:cubicBezTo>
                                <a:pt x="1519961" y="341385"/>
                                <a:pt x="1490733" y="311573"/>
                                <a:pt x="1470078" y="275719"/>
                              </a:cubicBezTo>
                              <a:lnTo>
                                <a:pt x="1470078" y="387371"/>
                              </a:lnTo>
                              <a:lnTo>
                                <a:pt x="1414739" y="387371"/>
                              </a:lnTo>
                              <a:lnTo>
                                <a:pt x="1414739" y="278252"/>
                              </a:lnTo>
                              <a:cubicBezTo>
                                <a:pt x="1388889" y="314755"/>
                                <a:pt x="1358361" y="345283"/>
                                <a:pt x="1323158" y="369834"/>
                              </a:cubicBezTo>
                              <a:cubicBezTo>
                                <a:pt x="1314844" y="354505"/>
                                <a:pt x="1304971" y="338917"/>
                                <a:pt x="1293540" y="323069"/>
                              </a:cubicBezTo>
                              <a:cubicBezTo>
                                <a:pt x="1328743" y="302804"/>
                                <a:pt x="1359595" y="276434"/>
                                <a:pt x="1386096" y="243958"/>
                              </a:cubicBezTo>
                              <a:lnTo>
                                <a:pt x="1304451" y="243958"/>
                              </a:lnTo>
                              <a:lnTo>
                                <a:pt x="1304451" y="199531"/>
                              </a:lnTo>
                              <a:lnTo>
                                <a:pt x="1414739" y="199531"/>
                              </a:lnTo>
                              <a:lnTo>
                                <a:pt x="1414739" y="164458"/>
                              </a:lnTo>
                              <a:lnTo>
                                <a:pt x="1329783" y="164458"/>
                              </a:lnTo>
                              <a:close/>
                              <a:moveTo>
                                <a:pt x="5613845" y="17927"/>
                              </a:moveTo>
                              <a:lnTo>
                                <a:pt x="5953671" y="17927"/>
                              </a:lnTo>
                              <a:lnTo>
                                <a:pt x="5953671" y="308260"/>
                              </a:lnTo>
                              <a:cubicBezTo>
                                <a:pt x="5953671" y="328135"/>
                                <a:pt x="5949708" y="344015"/>
                                <a:pt x="5941785" y="355902"/>
                              </a:cubicBezTo>
                              <a:cubicBezTo>
                                <a:pt x="5933860" y="367788"/>
                                <a:pt x="5923305" y="375354"/>
                                <a:pt x="5910121" y="378602"/>
                              </a:cubicBezTo>
                              <a:cubicBezTo>
                                <a:pt x="5896935" y="381850"/>
                                <a:pt x="5868065" y="383474"/>
                                <a:pt x="5823508" y="383474"/>
                              </a:cubicBezTo>
                              <a:cubicBezTo>
                                <a:pt x="5821429" y="365027"/>
                                <a:pt x="5816753" y="346971"/>
                                <a:pt x="5809479" y="329304"/>
                              </a:cubicBezTo>
                              <a:cubicBezTo>
                                <a:pt x="5830003" y="330603"/>
                                <a:pt x="5848579" y="331253"/>
                                <a:pt x="5865207" y="331253"/>
                              </a:cubicBezTo>
                              <a:cubicBezTo>
                                <a:pt x="5887291" y="331253"/>
                                <a:pt x="5898332" y="318912"/>
                                <a:pt x="5898332" y="294230"/>
                              </a:cubicBezTo>
                              <a:lnTo>
                                <a:pt x="5898332" y="67031"/>
                              </a:lnTo>
                              <a:lnTo>
                                <a:pt x="5613845" y="67031"/>
                              </a:lnTo>
                              <a:close/>
                              <a:moveTo>
                                <a:pt x="4589302" y="17927"/>
                              </a:moveTo>
                              <a:lnTo>
                                <a:pt x="4739339" y="17927"/>
                              </a:lnTo>
                              <a:lnTo>
                                <a:pt x="4739339" y="79501"/>
                              </a:lnTo>
                              <a:cubicBezTo>
                                <a:pt x="4739339" y="91192"/>
                                <a:pt x="4745575" y="97038"/>
                                <a:pt x="4758046" y="97038"/>
                              </a:cubicBezTo>
                              <a:lnTo>
                                <a:pt x="4781429" y="97038"/>
                              </a:lnTo>
                              <a:lnTo>
                                <a:pt x="4772075" y="144972"/>
                              </a:lnTo>
                              <a:lnTo>
                                <a:pt x="4730376" y="144972"/>
                              </a:lnTo>
                              <a:cubicBezTo>
                                <a:pt x="4705175" y="144972"/>
                                <a:pt x="4692575" y="131072"/>
                                <a:pt x="4692575" y="103273"/>
                              </a:cubicBezTo>
                              <a:lnTo>
                                <a:pt x="4692575" y="66251"/>
                              </a:lnTo>
                              <a:lnTo>
                                <a:pt x="4635677" y="66251"/>
                              </a:lnTo>
                              <a:cubicBezTo>
                                <a:pt x="4635677" y="90542"/>
                                <a:pt x="4632592" y="109670"/>
                                <a:pt x="4626422" y="123635"/>
                              </a:cubicBezTo>
                              <a:cubicBezTo>
                                <a:pt x="4620251" y="137600"/>
                                <a:pt x="4610086" y="149908"/>
                                <a:pt x="4595927" y="160560"/>
                              </a:cubicBezTo>
                              <a:cubicBezTo>
                                <a:pt x="4584755" y="150168"/>
                                <a:pt x="4572155" y="139256"/>
                                <a:pt x="4558125" y="127825"/>
                              </a:cubicBezTo>
                              <a:cubicBezTo>
                                <a:pt x="4573063" y="118212"/>
                                <a:pt x="4581930" y="106554"/>
                                <a:pt x="4584723" y="92848"/>
                              </a:cubicBezTo>
                              <a:cubicBezTo>
                                <a:pt x="4587516" y="79144"/>
                                <a:pt x="4589042" y="54170"/>
                                <a:pt x="4589302" y="17927"/>
                              </a:cubicBezTo>
                              <a:close/>
                              <a:moveTo>
                                <a:pt x="4413543" y="17927"/>
                              </a:moveTo>
                              <a:lnTo>
                                <a:pt x="4546823" y="17927"/>
                              </a:lnTo>
                              <a:lnTo>
                                <a:pt x="4546823" y="338073"/>
                              </a:lnTo>
                              <a:cubicBezTo>
                                <a:pt x="4574363" y="331058"/>
                                <a:pt x="4600798" y="319626"/>
                                <a:pt x="4626129" y="303778"/>
                              </a:cubicBezTo>
                              <a:cubicBezTo>
                                <a:pt x="4605215" y="283253"/>
                                <a:pt x="4588003" y="261885"/>
                                <a:pt x="4574493" y="239671"/>
                              </a:cubicBezTo>
                              <a:lnTo>
                                <a:pt x="4612685" y="214340"/>
                              </a:lnTo>
                              <a:cubicBezTo>
                                <a:pt x="4627364" y="235514"/>
                                <a:pt x="4644900" y="255260"/>
                                <a:pt x="4665295" y="273575"/>
                              </a:cubicBezTo>
                              <a:cubicBezTo>
                                <a:pt x="4683481" y="256039"/>
                                <a:pt x="4697901" y="235904"/>
                                <a:pt x="4708553" y="213171"/>
                              </a:cubicBezTo>
                              <a:lnTo>
                                <a:pt x="4561633" y="213171"/>
                              </a:lnTo>
                              <a:lnTo>
                                <a:pt x="4561633" y="164847"/>
                              </a:lnTo>
                              <a:lnTo>
                                <a:pt x="4764281" y="164847"/>
                              </a:lnTo>
                              <a:lnTo>
                                <a:pt x="4764281" y="212002"/>
                              </a:lnTo>
                              <a:cubicBezTo>
                                <a:pt x="4750251" y="244738"/>
                                <a:pt x="4730311" y="275070"/>
                                <a:pt x="4704461" y="302999"/>
                              </a:cubicBezTo>
                              <a:cubicBezTo>
                                <a:pt x="4727583" y="317288"/>
                                <a:pt x="4752850" y="328265"/>
                                <a:pt x="4780259" y="335929"/>
                              </a:cubicBezTo>
                              <a:cubicBezTo>
                                <a:pt x="4768568" y="354895"/>
                                <a:pt x="4759345" y="371393"/>
                                <a:pt x="4752589" y="385422"/>
                              </a:cubicBezTo>
                              <a:cubicBezTo>
                                <a:pt x="4725699" y="377108"/>
                                <a:pt x="4696861" y="361260"/>
                                <a:pt x="4666074" y="337877"/>
                              </a:cubicBezTo>
                              <a:cubicBezTo>
                                <a:pt x="4640483" y="357103"/>
                                <a:pt x="4610865" y="373601"/>
                                <a:pt x="4577221" y="387371"/>
                              </a:cubicBezTo>
                              <a:cubicBezTo>
                                <a:pt x="4570466" y="376069"/>
                                <a:pt x="4560269" y="359961"/>
                                <a:pt x="4546629" y="339047"/>
                              </a:cubicBezTo>
                              <a:cubicBezTo>
                                <a:pt x="4545849" y="350479"/>
                                <a:pt x="4542764" y="359376"/>
                                <a:pt x="4537373" y="365742"/>
                              </a:cubicBezTo>
                              <a:cubicBezTo>
                                <a:pt x="4531983" y="372107"/>
                                <a:pt x="4523863" y="376199"/>
                                <a:pt x="4513017" y="378017"/>
                              </a:cubicBezTo>
                              <a:cubicBezTo>
                                <a:pt x="4502169" y="379836"/>
                                <a:pt x="4486679" y="381265"/>
                                <a:pt x="4466543" y="382305"/>
                              </a:cubicBezTo>
                              <a:cubicBezTo>
                                <a:pt x="4464725" y="368794"/>
                                <a:pt x="4459659" y="351128"/>
                                <a:pt x="4451345" y="329304"/>
                              </a:cubicBezTo>
                              <a:cubicBezTo>
                                <a:pt x="4459919" y="330603"/>
                                <a:pt x="4468363" y="331253"/>
                                <a:pt x="4476676" y="331253"/>
                              </a:cubicBezTo>
                              <a:cubicBezTo>
                                <a:pt x="4490965" y="331253"/>
                                <a:pt x="4498111" y="323848"/>
                                <a:pt x="4498111" y="309040"/>
                              </a:cubicBezTo>
                              <a:lnTo>
                                <a:pt x="4498111" y="265002"/>
                              </a:lnTo>
                              <a:lnTo>
                                <a:pt x="4458555" y="265002"/>
                              </a:lnTo>
                              <a:cubicBezTo>
                                <a:pt x="4456867" y="311248"/>
                                <a:pt x="4446539" y="352427"/>
                                <a:pt x="4427573" y="388540"/>
                              </a:cubicBezTo>
                              <a:cubicBezTo>
                                <a:pt x="4415362" y="371393"/>
                                <a:pt x="4403281" y="355934"/>
                                <a:pt x="4391330" y="342165"/>
                              </a:cubicBezTo>
                              <a:cubicBezTo>
                                <a:pt x="4401203" y="320341"/>
                                <a:pt x="4407373" y="295010"/>
                                <a:pt x="4409841" y="266171"/>
                              </a:cubicBezTo>
                              <a:cubicBezTo>
                                <a:pt x="4412309" y="237333"/>
                                <a:pt x="4413543" y="198232"/>
                                <a:pt x="4413543" y="148869"/>
                              </a:cubicBezTo>
                              <a:close/>
                              <a:moveTo>
                                <a:pt x="5302079" y="12861"/>
                              </a:moveTo>
                              <a:lnTo>
                                <a:pt x="5355468" y="35464"/>
                              </a:lnTo>
                              <a:cubicBezTo>
                                <a:pt x="5326889" y="100156"/>
                                <a:pt x="5285840" y="157183"/>
                                <a:pt x="5232321" y="206546"/>
                              </a:cubicBezTo>
                              <a:cubicBezTo>
                                <a:pt x="5223487" y="195114"/>
                                <a:pt x="5210497" y="180046"/>
                                <a:pt x="5193350" y="161340"/>
                              </a:cubicBezTo>
                              <a:cubicBezTo>
                                <a:pt x="5240634" y="119511"/>
                                <a:pt x="5276877" y="70018"/>
                                <a:pt x="5302079" y="12861"/>
                              </a:cubicBezTo>
                              <a:close/>
                              <a:moveTo>
                                <a:pt x="4979400" y="10522"/>
                              </a:moveTo>
                              <a:lnTo>
                                <a:pt x="5030062" y="23773"/>
                              </a:lnTo>
                              <a:cubicBezTo>
                                <a:pt x="5016553" y="72616"/>
                                <a:pt x="4994988" y="116393"/>
                                <a:pt x="4965370" y="155104"/>
                              </a:cubicBezTo>
                              <a:lnTo>
                                <a:pt x="5116577" y="155104"/>
                              </a:lnTo>
                              <a:cubicBezTo>
                                <a:pt x="5084621" y="115874"/>
                                <a:pt x="5062147" y="72097"/>
                                <a:pt x="5049157" y="23773"/>
                              </a:cubicBezTo>
                              <a:lnTo>
                                <a:pt x="5098261" y="11302"/>
                              </a:lnTo>
                              <a:cubicBezTo>
                                <a:pt x="5115408" y="63523"/>
                                <a:pt x="5142557" y="105871"/>
                                <a:pt x="5179710" y="138347"/>
                              </a:cubicBezTo>
                              <a:lnTo>
                                <a:pt x="5156717" y="197583"/>
                              </a:lnTo>
                              <a:cubicBezTo>
                                <a:pt x="5151261" y="192647"/>
                                <a:pt x="5146000" y="187580"/>
                                <a:pt x="5140935" y="182384"/>
                              </a:cubicBezTo>
                              <a:lnTo>
                                <a:pt x="5135478" y="317418"/>
                              </a:lnTo>
                              <a:cubicBezTo>
                                <a:pt x="5134569" y="335474"/>
                                <a:pt x="5130022" y="349439"/>
                                <a:pt x="5121839" y="359312"/>
                              </a:cubicBezTo>
                              <a:cubicBezTo>
                                <a:pt x="5113655" y="369184"/>
                                <a:pt x="5103847" y="375030"/>
                                <a:pt x="5092415" y="376849"/>
                              </a:cubicBezTo>
                              <a:cubicBezTo>
                                <a:pt x="5080983" y="378667"/>
                                <a:pt x="5057991" y="379576"/>
                                <a:pt x="5023437" y="379576"/>
                              </a:cubicBezTo>
                              <a:cubicBezTo>
                                <a:pt x="5019280" y="358272"/>
                                <a:pt x="5014863" y="339566"/>
                                <a:pt x="5010187" y="323458"/>
                              </a:cubicBezTo>
                              <a:cubicBezTo>
                                <a:pt x="5027333" y="324758"/>
                                <a:pt x="5040779" y="325407"/>
                                <a:pt x="5050521" y="325407"/>
                              </a:cubicBezTo>
                              <a:cubicBezTo>
                                <a:pt x="5061043" y="325407"/>
                                <a:pt x="5068773" y="323524"/>
                                <a:pt x="5073709" y="319756"/>
                              </a:cubicBezTo>
                              <a:cubicBezTo>
                                <a:pt x="5078645" y="315989"/>
                                <a:pt x="5081308" y="305143"/>
                                <a:pt x="5081699" y="287215"/>
                              </a:cubicBezTo>
                              <a:lnTo>
                                <a:pt x="5083842" y="203818"/>
                              </a:lnTo>
                              <a:lnTo>
                                <a:pt x="5024021" y="203818"/>
                              </a:lnTo>
                              <a:cubicBezTo>
                                <a:pt x="5023891" y="288255"/>
                                <a:pt x="4994469" y="349179"/>
                                <a:pt x="4935753" y="386591"/>
                              </a:cubicBezTo>
                              <a:cubicBezTo>
                                <a:pt x="4927439" y="375939"/>
                                <a:pt x="4914449" y="362299"/>
                                <a:pt x="4896781" y="345672"/>
                              </a:cubicBezTo>
                              <a:cubicBezTo>
                                <a:pt x="4944456" y="317873"/>
                                <a:pt x="4968293" y="270588"/>
                                <a:pt x="4968293" y="203818"/>
                              </a:cubicBezTo>
                              <a:lnTo>
                                <a:pt x="4943937" y="203818"/>
                              </a:lnTo>
                              <a:lnTo>
                                <a:pt x="4943937" y="180825"/>
                              </a:lnTo>
                              <a:cubicBezTo>
                                <a:pt x="4937441" y="187970"/>
                                <a:pt x="4930686" y="194855"/>
                                <a:pt x="4923672" y="201480"/>
                              </a:cubicBezTo>
                              <a:cubicBezTo>
                                <a:pt x="4917437" y="185632"/>
                                <a:pt x="4909382" y="167055"/>
                                <a:pt x="4899509" y="145752"/>
                              </a:cubicBezTo>
                              <a:cubicBezTo>
                                <a:pt x="4935882" y="112237"/>
                                <a:pt x="4962513" y="67160"/>
                                <a:pt x="4979400" y="10522"/>
                              </a:cubicBezTo>
                              <a:close/>
                              <a:moveTo>
                                <a:pt x="2110757" y="9353"/>
                              </a:moveTo>
                              <a:lnTo>
                                <a:pt x="2167655" y="9353"/>
                              </a:lnTo>
                              <a:lnTo>
                                <a:pt x="2167655" y="315665"/>
                              </a:lnTo>
                              <a:lnTo>
                                <a:pt x="2217539" y="315665"/>
                              </a:lnTo>
                              <a:lnTo>
                                <a:pt x="2217539" y="9353"/>
                              </a:lnTo>
                              <a:lnTo>
                                <a:pt x="2273656" y="9353"/>
                              </a:lnTo>
                              <a:lnTo>
                                <a:pt x="2273656" y="219991"/>
                              </a:lnTo>
                              <a:cubicBezTo>
                                <a:pt x="2294830" y="177903"/>
                                <a:pt x="2315485" y="129383"/>
                                <a:pt x="2335619" y="74435"/>
                              </a:cubicBezTo>
                              <a:lnTo>
                                <a:pt x="2385892" y="95868"/>
                              </a:lnTo>
                              <a:cubicBezTo>
                                <a:pt x="2366147" y="145232"/>
                                <a:pt x="2342504" y="198751"/>
                                <a:pt x="2314965" y="256429"/>
                              </a:cubicBezTo>
                              <a:lnTo>
                                <a:pt x="2273656" y="237138"/>
                              </a:lnTo>
                              <a:lnTo>
                                <a:pt x="2273656" y="315665"/>
                              </a:lnTo>
                              <a:lnTo>
                                <a:pt x="2385892" y="315665"/>
                              </a:lnTo>
                              <a:lnTo>
                                <a:pt x="2385892" y="369054"/>
                              </a:lnTo>
                              <a:lnTo>
                                <a:pt x="2000861" y="369054"/>
                              </a:lnTo>
                              <a:lnTo>
                                <a:pt x="2000861" y="315665"/>
                              </a:lnTo>
                              <a:lnTo>
                                <a:pt x="2110757" y="315665"/>
                              </a:lnTo>
                              <a:lnTo>
                                <a:pt x="2110757" y="238502"/>
                              </a:lnTo>
                              <a:lnTo>
                                <a:pt x="2067110" y="257208"/>
                              </a:lnTo>
                              <a:cubicBezTo>
                                <a:pt x="2045807" y="196673"/>
                                <a:pt x="2024503" y="141075"/>
                                <a:pt x="2003199" y="90413"/>
                              </a:cubicBezTo>
                              <a:lnTo>
                                <a:pt x="2049963" y="68979"/>
                              </a:lnTo>
                              <a:cubicBezTo>
                                <a:pt x="2072436" y="119381"/>
                                <a:pt x="2092702" y="167965"/>
                                <a:pt x="2110757" y="214730"/>
                              </a:cubicBezTo>
                              <a:close/>
                              <a:moveTo>
                                <a:pt x="5466145" y="8963"/>
                              </a:moveTo>
                              <a:cubicBezTo>
                                <a:pt x="5495503" y="68459"/>
                                <a:pt x="5533175" y="117563"/>
                                <a:pt x="5579161" y="156274"/>
                              </a:cubicBezTo>
                              <a:cubicBezTo>
                                <a:pt x="5560195" y="175240"/>
                                <a:pt x="5545386" y="190698"/>
                                <a:pt x="5534734" y="202649"/>
                              </a:cubicBezTo>
                              <a:cubicBezTo>
                                <a:pt x="5488749" y="160041"/>
                                <a:pt x="5448869" y="103533"/>
                                <a:pt x="5415093" y="33125"/>
                              </a:cubicBezTo>
                              <a:close/>
                              <a:moveTo>
                                <a:pt x="49593" y="5456"/>
                              </a:moveTo>
                              <a:cubicBezTo>
                                <a:pt x="76352" y="24941"/>
                                <a:pt x="100124" y="43388"/>
                                <a:pt x="120908" y="60795"/>
                              </a:cubicBezTo>
                              <a:lnTo>
                                <a:pt x="82718" y="101324"/>
                              </a:lnTo>
                              <a:cubicBezTo>
                                <a:pt x="62452" y="82619"/>
                                <a:pt x="39590" y="62743"/>
                                <a:pt x="14129" y="41699"/>
                              </a:cubicBezTo>
                              <a:close/>
                              <a:moveTo>
                                <a:pt x="4867163" y="4677"/>
                              </a:moveTo>
                              <a:lnTo>
                                <a:pt x="4922113" y="19876"/>
                              </a:lnTo>
                              <a:cubicBezTo>
                                <a:pt x="4912890" y="50013"/>
                                <a:pt x="4902367" y="78981"/>
                                <a:pt x="4890546" y="106780"/>
                              </a:cubicBezTo>
                              <a:lnTo>
                                <a:pt x="4890546" y="384253"/>
                              </a:lnTo>
                              <a:lnTo>
                                <a:pt x="4837545" y="384253"/>
                              </a:lnTo>
                              <a:lnTo>
                                <a:pt x="4837545" y="209079"/>
                              </a:lnTo>
                              <a:cubicBezTo>
                                <a:pt x="4828583" y="223498"/>
                                <a:pt x="4819230" y="237463"/>
                                <a:pt x="4809487" y="250972"/>
                              </a:cubicBezTo>
                              <a:cubicBezTo>
                                <a:pt x="4806369" y="234865"/>
                                <a:pt x="4800783" y="211353"/>
                                <a:pt x="4792730" y="180436"/>
                              </a:cubicBezTo>
                              <a:cubicBezTo>
                                <a:pt x="4824426" y="128994"/>
                                <a:pt x="4849237" y="70408"/>
                                <a:pt x="4867163" y="4677"/>
                              </a:cubicBezTo>
                              <a:close/>
                              <a:moveTo>
                                <a:pt x="4265454" y="4288"/>
                              </a:moveTo>
                              <a:cubicBezTo>
                                <a:pt x="4269351" y="17537"/>
                                <a:pt x="4272859" y="30917"/>
                                <a:pt x="4275976" y="44428"/>
                              </a:cubicBezTo>
                              <a:lnTo>
                                <a:pt x="4365609" y="44428"/>
                              </a:lnTo>
                              <a:lnTo>
                                <a:pt x="4365609" y="118082"/>
                              </a:lnTo>
                              <a:lnTo>
                                <a:pt x="4319624" y="118082"/>
                              </a:lnTo>
                              <a:lnTo>
                                <a:pt x="4319624" y="90413"/>
                              </a:lnTo>
                              <a:lnTo>
                                <a:pt x="4179329" y="90413"/>
                              </a:lnTo>
                              <a:lnTo>
                                <a:pt x="4179329" y="118082"/>
                              </a:lnTo>
                              <a:lnTo>
                                <a:pt x="4134123" y="118082"/>
                              </a:lnTo>
                              <a:lnTo>
                                <a:pt x="4134123" y="44428"/>
                              </a:lnTo>
                              <a:lnTo>
                                <a:pt x="4220638" y="44428"/>
                              </a:lnTo>
                              <a:cubicBezTo>
                                <a:pt x="4217780" y="35074"/>
                                <a:pt x="4214663" y="24162"/>
                                <a:pt x="4211285" y="11692"/>
                              </a:cubicBezTo>
                              <a:close/>
                              <a:moveTo>
                                <a:pt x="489183" y="3897"/>
                              </a:moveTo>
                              <a:lnTo>
                                <a:pt x="542182" y="3897"/>
                              </a:lnTo>
                              <a:lnTo>
                                <a:pt x="542182" y="37413"/>
                              </a:lnTo>
                              <a:lnTo>
                                <a:pt x="646625" y="37413"/>
                              </a:lnTo>
                              <a:lnTo>
                                <a:pt x="646625" y="3897"/>
                              </a:lnTo>
                              <a:lnTo>
                                <a:pt x="699626" y="3897"/>
                              </a:lnTo>
                              <a:lnTo>
                                <a:pt x="699626" y="37413"/>
                              </a:lnTo>
                              <a:lnTo>
                                <a:pt x="787309" y="37413"/>
                              </a:lnTo>
                              <a:lnTo>
                                <a:pt x="787309" y="85736"/>
                              </a:lnTo>
                              <a:lnTo>
                                <a:pt x="699626" y="85736"/>
                              </a:lnTo>
                              <a:lnTo>
                                <a:pt x="699626" y="117693"/>
                              </a:lnTo>
                              <a:lnTo>
                                <a:pt x="646625" y="117693"/>
                              </a:lnTo>
                              <a:lnTo>
                                <a:pt x="646625" y="85736"/>
                              </a:lnTo>
                              <a:lnTo>
                                <a:pt x="542182" y="85736"/>
                              </a:lnTo>
                              <a:lnTo>
                                <a:pt x="542182" y="115354"/>
                              </a:lnTo>
                              <a:lnTo>
                                <a:pt x="489183" y="115354"/>
                              </a:lnTo>
                              <a:lnTo>
                                <a:pt x="489183" y="85736"/>
                              </a:lnTo>
                              <a:lnTo>
                                <a:pt x="404615" y="85736"/>
                              </a:lnTo>
                              <a:lnTo>
                                <a:pt x="404615" y="37413"/>
                              </a:lnTo>
                              <a:lnTo>
                                <a:pt x="489183" y="37413"/>
                              </a:lnTo>
                              <a:close/>
                              <a:moveTo>
                                <a:pt x="2625562" y="2729"/>
                              </a:moveTo>
                              <a:lnTo>
                                <a:pt x="2681680" y="2729"/>
                              </a:lnTo>
                              <a:lnTo>
                                <a:pt x="2681680" y="58457"/>
                              </a:lnTo>
                              <a:lnTo>
                                <a:pt x="2776769" y="58457"/>
                              </a:lnTo>
                              <a:lnTo>
                                <a:pt x="2776769" y="105222"/>
                              </a:lnTo>
                              <a:lnTo>
                                <a:pt x="2681680" y="105222"/>
                              </a:lnTo>
                              <a:lnTo>
                                <a:pt x="2681680" y="148479"/>
                              </a:lnTo>
                              <a:lnTo>
                                <a:pt x="2767026" y="148479"/>
                              </a:lnTo>
                              <a:lnTo>
                                <a:pt x="2767026" y="195635"/>
                              </a:lnTo>
                              <a:cubicBezTo>
                                <a:pt x="2751308" y="233436"/>
                                <a:pt x="2728186" y="267016"/>
                                <a:pt x="2697658" y="296374"/>
                              </a:cubicBezTo>
                              <a:cubicBezTo>
                                <a:pt x="2723639" y="311183"/>
                                <a:pt x="2752867" y="323458"/>
                                <a:pt x="2785343" y="333202"/>
                              </a:cubicBezTo>
                              <a:cubicBezTo>
                                <a:pt x="2772612" y="355284"/>
                                <a:pt x="2762090" y="372821"/>
                                <a:pt x="2753777" y="385812"/>
                              </a:cubicBezTo>
                              <a:cubicBezTo>
                                <a:pt x="2717144" y="372172"/>
                                <a:pt x="2683628" y="354440"/>
                                <a:pt x="2653232" y="332617"/>
                              </a:cubicBezTo>
                              <a:cubicBezTo>
                                <a:pt x="2622185" y="354050"/>
                                <a:pt x="2585942" y="372561"/>
                                <a:pt x="2544503" y="388150"/>
                              </a:cubicBezTo>
                              <a:cubicBezTo>
                                <a:pt x="2535930" y="373601"/>
                                <a:pt x="2525667" y="356713"/>
                                <a:pt x="2513717" y="337488"/>
                              </a:cubicBezTo>
                              <a:cubicBezTo>
                                <a:pt x="2550089" y="325407"/>
                                <a:pt x="2581720" y="311443"/>
                                <a:pt x="2608610" y="295595"/>
                              </a:cubicBezTo>
                              <a:cubicBezTo>
                                <a:pt x="2586786" y="274680"/>
                                <a:pt x="2566976" y="251102"/>
                                <a:pt x="2549180" y="224862"/>
                              </a:cubicBezTo>
                              <a:lnTo>
                                <a:pt x="2593217" y="198751"/>
                              </a:lnTo>
                              <a:cubicBezTo>
                                <a:pt x="2609065" y="223693"/>
                                <a:pt x="2628680" y="245776"/>
                                <a:pt x="2652062" y="265002"/>
                              </a:cubicBezTo>
                              <a:cubicBezTo>
                                <a:pt x="2675705" y="244738"/>
                                <a:pt x="2693501" y="222134"/>
                                <a:pt x="2705453" y="197193"/>
                              </a:cubicBezTo>
                              <a:lnTo>
                                <a:pt x="2539047" y="197193"/>
                              </a:lnTo>
                              <a:lnTo>
                                <a:pt x="2539047" y="148479"/>
                              </a:lnTo>
                              <a:lnTo>
                                <a:pt x="2625562" y="148479"/>
                              </a:lnTo>
                              <a:lnTo>
                                <a:pt x="2625562" y="105222"/>
                              </a:lnTo>
                              <a:lnTo>
                                <a:pt x="2539827" y="105222"/>
                              </a:lnTo>
                              <a:lnTo>
                                <a:pt x="2539827" y="58457"/>
                              </a:lnTo>
                              <a:lnTo>
                                <a:pt x="2625562" y="58457"/>
                              </a:lnTo>
                              <a:close/>
                              <a:moveTo>
                                <a:pt x="2445907" y="2729"/>
                              </a:moveTo>
                              <a:lnTo>
                                <a:pt x="2496180" y="2729"/>
                              </a:lnTo>
                              <a:lnTo>
                                <a:pt x="2496180" y="71317"/>
                              </a:lnTo>
                              <a:lnTo>
                                <a:pt x="2529305" y="71317"/>
                              </a:lnTo>
                              <a:lnTo>
                                <a:pt x="2529305" y="121979"/>
                              </a:lnTo>
                              <a:lnTo>
                                <a:pt x="2496180" y="121979"/>
                              </a:lnTo>
                              <a:lnTo>
                                <a:pt x="2496180" y="180630"/>
                              </a:lnTo>
                              <a:lnTo>
                                <a:pt x="2531253" y="173031"/>
                              </a:lnTo>
                              <a:cubicBezTo>
                                <a:pt x="2529954" y="195374"/>
                                <a:pt x="2529435" y="212391"/>
                                <a:pt x="2529694" y="224083"/>
                              </a:cubicBezTo>
                              <a:lnTo>
                                <a:pt x="2496180" y="232267"/>
                              </a:lnTo>
                              <a:lnTo>
                                <a:pt x="2496180" y="334370"/>
                              </a:lnTo>
                              <a:cubicBezTo>
                                <a:pt x="2496180" y="351387"/>
                                <a:pt x="2491958" y="364151"/>
                                <a:pt x="2483514" y="372659"/>
                              </a:cubicBezTo>
                              <a:cubicBezTo>
                                <a:pt x="2475070" y="381168"/>
                                <a:pt x="2452272" y="385422"/>
                                <a:pt x="2415120" y="385422"/>
                              </a:cubicBezTo>
                              <a:cubicBezTo>
                                <a:pt x="2412522" y="372432"/>
                                <a:pt x="2408105" y="354765"/>
                                <a:pt x="2401870" y="332422"/>
                              </a:cubicBezTo>
                              <a:cubicBezTo>
                                <a:pt x="2412002" y="333202"/>
                                <a:pt x="2420706" y="333591"/>
                                <a:pt x="2427980" y="333591"/>
                              </a:cubicBezTo>
                              <a:cubicBezTo>
                                <a:pt x="2434995" y="333591"/>
                                <a:pt x="2439737" y="332162"/>
                                <a:pt x="2442205" y="329304"/>
                              </a:cubicBezTo>
                              <a:cubicBezTo>
                                <a:pt x="2444673" y="326446"/>
                                <a:pt x="2445907" y="321510"/>
                                <a:pt x="2445907" y="314495"/>
                              </a:cubicBezTo>
                              <a:lnTo>
                                <a:pt x="2445907" y="244542"/>
                              </a:lnTo>
                              <a:lnTo>
                                <a:pt x="2403819" y="255260"/>
                              </a:lnTo>
                              <a:lnTo>
                                <a:pt x="2398363" y="199531"/>
                              </a:lnTo>
                              <a:lnTo>
                                <a:pt x="2445907" y="190762"/>
                              </a:lnTo>
                              <a:lnTo>
                                <a:pt x="2445907" y="121979"/>
                              </a:lnTo>
                              <a:lnTo>
                                <a:pt x="2402260" y="121979"/>
                              </a:lnTo>
                              <a:lnTo>
                                <a:pt x="2402260" y="71317"/>
                              </a:lnTo>
                              <a:lnTo>
                                <a:pt x="2445907" y="71317"/>
                              </a:lnTo>
                              <a:close/>
                              <a:moveTo>
                                <a:pt x="1268599" y="2338"/>
                              </a:moveTo>
                              <a:lnTo>
                                <a:pt x="1320820" y="17927"/>
                              </a:lnTo>
                              <a:cubicBezTo>
                                <a:pt x="1311726" y="50792"/>
                                <a:pt x="1301464" y="81839"/>
                                <a:pt x="1290033" y="111067"/>
                              </a:cubicBezTo>
                              <a:lnTo>
                                <a:pt x="1290033" y="387371"/>
                              </a:lnTo>
                              <a:lnTo>
                                <a:pt x="1240930" y="387371"/>
                              </a:lnTo>
                              <a:lnTo>
                                <a:pt x="1240930" y="213950"/>
                              </a:lnTo>
                              <a:cubicBezTo>
                                <a:pt x="1232227" y="228890"/>
                                <a:pt x="1223132" y="243179"/>
                                <a:pt x="1213650" y="256819"/>
                              </a:cubicBezTo>
                              <a:cubicBezTo>
                                <a:pt x="1210792" y="231617"/>
                                <a:pt x="1206505" y="206936"/>
                                <a:pt x="1200790" y="182774"/>
                              </a:cubicBezTo>
                              <a:cubicBezTo>
                                <a:pt x="1228069" y="135749"/>
                                <a:pt x="1250672" y="75604"/>
                                <a:pt x="1268599" y="2338"/>
                              </a:cubicBezTo>
                              <a:close/>
                              <a:moveTo>
                                <a:pt x="3807937" y="1949"/>
                              </a:moveTo>
                              <a:cubicBezTo>
                                <a:pt x="3812874" y="15069"/>
                                <a:pt x="3817291" y="27670"/>
                                <a:pt x="3821188" y="39751"/>
                              </a:cubicBezTo>
                              <a:lnTo>
                                <a:pt x="3968107" y="39751"/>
                              </a:lnTo>
                              <a:lnTo>
                                <a:pt x="3968107" y="123148"/>
                              </a:lnTo>
                              <a:lnTo>
                                <a:pt x="3918225" y="123148"/>
                              </a:lnTo>
                              <a:lnTo>
                                <a:pt x="3918225" y="86516"/>
                              </a:lnTo>
                              <a:lnTo>
                                <a:pt x="3659458" y="86516"/>
                              </a:lnTo>
                              <a:lnTo>
                                <a:pt x="3659458" y="123148"/>
                              </a:lnTo>
                              <a:lnTo>
                                <a:pt x="3609575" y="123148"/>
                              </a:lnTo>
                              <a:lnTo>
                                <a:pt x="3609575" y="39751"/>
                              </a:lnTo>
                              <a:lnTo>
                                <a:pt x="3760198" y="39751"/>
                              </a:lnTo>
                              <a:cubicBezTo>
                                <a:pt x="3756690" y="28969"/>
                                <a:pt x="3753119" y="18447"/>
                                <a:pt x="3749481" y="8184"/>
                              </a:cubicBezTo>
                              <a:close/>
                              <a:moveTo>
                                <a:pt x="3074117" y="1559"/>
                              </a:moveTo>
                              <a:cubicBezTo>
                                <a:pt x="3095680" y="17667"/>
                                <a:pt x="3117374" y="35334"/>
                                <a:pt x="3139198" y="54559"/>
                              </a:cubicBezTo>
                              <a:lnTo>
                                <a:pt x="3104124" y="90413"/>
                              </a:lnTo>
                              <a:lnTo>
                                <a:pt x="3170374" y="90413"/>
                              </a:lnTo>
                              <a:lnTo>
                                <a:pt x="3170374" y="142634"/>
                              </a:lnTo>
                              <a:lnTo>
                                <a:pt x="3031833" y="142634"/>
                              </a:lnTo>
                              <a:cubicBezTo>
                                <a:pt x="3070025" y="207455"/>
                                <a:pt x="3121012" y="257338"/>
                                <a:pt x="3184793" y="292282"/>
                              </a:cubicBezTo>
                              <a:cubicBezTo>
                                <a:pt x="3168945" y="308130"/>
                                <a:pt x="3154007" y="324628"/>
                                <a:pt x="3139977" y="341775"/>
                              </a:cubicBezTo>
                              <a:cubicBezTo>
                                <a:pt x="3090874" y="305792"/>
                                <a:pt x="3050474" y="260781"/>
                                <a:pt x="3018778" y="206741"/>
                              </a:cubicBezTo>
                              <a:lnTo>
                                <a:pt x="3018778" y="385032"/>
                              </a:lnTo>
                              <a:lnTo>
                                <a:pt x="2962270" y="385032"/>
                              </a:lnTo>
                              <a:lnTo>
                                <a:pt x="2962270" y="202454"/>
                              </a:lnTo>
                              <a:cubicBezTo>
                                <a:pt x="2931873" y="256494"/>
                                <a:pt x="2890044" y="303843"/>
                                <a:pt x="2836784" y="344503"/>
                              </a:cubicBezTo>
                              <a:cubicBezTo>
                                <a:pt x="2823275" y="327355"/>
                                <a:pt x="2809765" y="311507"/>
                                <a:pt x="2796254" y="296958"/>
                              </a:cubicBezTo>
                              <a:cubicBezTo>
                                <a:pt x="2856919" y="258248"/>
                                <a:pt x="2906152" y="206806"/>
                                <a:pt x="2943954" y="142634"/>
                              </a:cubicBezTo>
                              <a:lnTo>
                                <a:pt x="2811453" y="142634"/>
                              </a:lnTo>
                              <a:lnTo>
                                <a:pt x="2811453" y="90413"/>
                              </a:lnTo>
                              <a:lnTo>
                                <a:pt x="2962270" y="90413"/>
                              </a:lnTo>
                              <a:lnTo>
                                <a:pt x="2962270" y="3508"/>
                              </a:lnTo>
                              <a:lnTo>
                                <a:pt x="3018778" y="3508"/>
                              </a:lnTo>
                              <a:lnTo>
                                <a:pt x="3018778" y="90413"/>
                              </a:lnTo>
                              <a:lnTo>
                                <a:pt x="3100227" y="90413"/>
                              </a:lnTo>
                              <a:cubicBezTo>
                                <a:pt x="3079313" y="69369"/>
                                <a:pt x="3059697" y="50792"/>
                                <a:pt x="3041381" y="34684"/>
                              </a:cubicBezTo>
                              <a:close/>
                              <a:moveTo>
                                <a:pt x="1817698" y="0"/>
                              </a:moveTo>
                              <a:lnTo>
                                <a:pt x="1828804" y="43648"/>
                              </a:lnTo>
                              <a:lnTo>
                                <a:pt x="1980596" y="43648"/>
                              </a:lnTo>
                              <a:lnTo>
                                <a:pt x="1980596" y="92751"/>
                              </a:lnTo>
                              <a:lnTo>
                                <a:pt x="1872647" y="92751"/>
                              </a:lnTo>
                              <a:lnTo>
                                <a:pt x="1922529" y="116913"/>
                              </a:lnTo>
                              <a:lnTo>
                                <a:pt x="1882584" y="162119"/>
                              </a:lnTo>
                              <a:lnTo>
                                <a:pt x="1973971" y="162119"/>
                              </a:lnTo>
                              <a:lnTo>
                                <a:pt x="1973971" y="211223"/>
                              </a:lnTo>
                              <a:lnTo>
                                <a:pt x="1690653" y="211223"/>
                              </a:lnTo>
                              <a:lnTo>
                                <a:pt x="1690653" y="220576"/>
                              </a:lnTo>
                              <a:cubicBezTo>
                                <a:pt x="1690653" y="277993"/>
                                <a:pt x="1673635" y="334240"/>
                                <a:pt x="1639601" y="389319"/>
                              </a:cubicBezTo>
                              <a:cubicBezTo>
                                <a:pt x="1629988" y="378667"/>
                                <a:pt x="1616219" y="365287"/>
                                <a:pt x="1598292" y="349179"/>
                              </a:cubicBezTo>
                              <a:cubicBezTo>
                                <a:pt x="1624272" y="306051"/>
                                <a:pt x="1637912" y="260975"/>
                                <a:pt x="1639211" y="213950"/>
                              </a:cubicBezTo>
                              <a:lnTo>
                                <a:pt x="1639211" y="162119"/>
                              </a:lnTo>
                              <a:lnTo>
                                <a:pt x="1714035" y="162119"/>
                              </a:lnTo>
                              <a:cubicBezTo>
                                <a:pt x="1703253" y="148869"/>
                                <a:pt x="1690523" y="133800"/>
                                <a:pt x="1675844" y="116913"/>
                              </a:cubicBezTo>
                              <a:lnTo>
                                <a:pt x="1716373" y="92751"/>
                              </a:lnTo>
                              <a:lnTo>
                                <a:pt x="1613491" y="92751"/>
                              </a:lnTo>
                              <a:lnTo>
                                <a:pt x="1613491" y="43648"/>
                              </a:lnTo>
                              <a:lnTo>
                                <a:pt x="1768984" y="43648"/>
                              </a:lnTo>
                              <a:cubicBezTo>
                                <a:pt x="1764828" y="31956"/>
                                <a:pt x="1760540" y="20525"/>
                                <a:pt x="1756124" y="9353"/>
                              </a:cubicBezTo>
                              <a:close/>
                            </a:path>
                          </a:pathLst>
                        </a:custGeom>
                        <a:solidFill>
                          <a:srgbClr val="231916"/>
                        </a:solidFill>
                        <a:ln w="12700" cap="flat" cmpd="sng" algn="ctr">
                          <a:noFill/>
                          <a:prstDash val="solid"/>
                          <a:miter lim="800000"/>
                        </a:ln>
                        <a:effectLst/>
                      </wps:spPr>
                      <wps:bodyPr wrap="square" rtlCol="0" anchor="ctr">
                        <a:noAutofit/>
                      </wps:bodyPr>
                    </wps:wsp>
                    <wps:wsp>
                      <wps:cNvPr id="5" name="任意多边形 11"/>
                      <wps:cNvSpPr/>
                      <wps:spPr>
                        <a:xfrm>
                          <a:off x="1994306" y="0"/>
                          <a:ext cx="5468829" cy="657565"/>
                        </a:xfrm>
                        <a:custGeom>
                          <a:avLst/>
                          <a:gdLst>
                            <a:gd name="connsiteX0" fmla="*/ 4070259 w 5468829"/>
                            <a:gd name="connsiteY0" fmla="*/ 557102 h 657565"/>
                            <a:gd name="connsiteX1" fmla="*/ 4046078 w 5468829"/>
                            <a:gd name="connsiteY1" fmla="*/ 560369 h 657565"/>
                            <a:gd name="connsiteX2" fmla="*/ 4028571 w 5468829"/>
                            <a:gd name="connsiteY2" fmla="*/ 566718 h 657565"/>
                            <a:gd name="connsiteX3" fmla="*/ 4023763 w 5468829"/>
                            <a:gd name="connsiteY3" fmla="*/ 579790 h 657565"/>
                            <a:gd name="connsiteX4" fmla="*/ 4028991 w 5468829"/>
                            <a:gd name="connsiteY4" fmla="*/ 591834 h 657565"/>
                            <a:gd name="connsiteX5" fmla="*/ 4042810 w 5468829"/>
                            <a:gd name="connsiteY5" fmla="*/ 596502 h 657565"/>
                            <a:gd name="connsiteX6" fmla="*/ 4062510 w 5468829"/>
                            <a:gd name="connsiteY6" fmla="*/ 588100 h 657565"/>
                            <a:gd name="connsiteX7" fmla="*/ 4070259 w 5468829"/>
                            <a:gd name="connsiteY7" fmla="*/ 566999 h 657565"/>
                            <a:gd name="connsiteX8" fmla="*/ 3097548 w 5468829"/>
                            <a:gd name="connsiteY8" fmla="*/ 557102 h 657565"/>
                            <a:gd name="connsiteX9" fmla="*/ 3073365 w 5468829"/>
                            <a:gd name="connsiteY9" fmla="*/ 560369 h 657565"/>
                            <a:gd name="connsiteX10" fmla="*/ 3055860 w 5468829"/>
                            <a:gd name="connsiteY10" fmla="*/ 566718 h 657565"/>
                            <a:gd name="connsiteX11" fmla="*/ 3051051 w 5468829"/>
                            <a:gd name="connsiteY11" fmla="*/ 579790 h 657565"/>
                            <a:gd name="connsiteX12" fmla="*/ 3056279 w 5468829"/>
                            <a:gd name="connsiteY12" fmla="*/ 591834 h 657565"/>
                            <a:gd name="connsiteX13" fmla="*/ 3070097 w 5468829"/>
                            <a:gd name="connsiteY13" fmla="*/ 596502 h 657565"/>
                            <a:gd name="connsiteX14" fmla="*/ 3089798 w 5468829"/>
                            <a:gd name="connsiteY14" fmla="*/ 588100 h 657565"/>
                            <a:gd name="connsiteX15" fmla="*/ 3097548 w 5468829"/>
                            <a:gd name="connsiteY15" fmla="*/ 566999 h 657565"/>
                            <a:gd name="connsiteX16" fmla="*/ 1027418 w 5468829"/>
                            <a:gd name="connsiteY16" fmla="*/ 557102 h 657565"/>
                            <a:gd name="connsiteX17" fmla="*/ 1003236 w 5468829"/>
                            <a:gd name="connsiteY17" fmla="*/ 560369 h 657565"/>
                            <a:gd name="connsiteX18" fmla="*/ 985729 w 5468829"/>
                            <a:gd name="connsiteY18" fmla="*/ 566718 h 657565"/>
                            <a:gd name="connsiteX19" fmla="*/ 980921 w 5468829"/>
                            <a:gd name="connsiteY19" fmla="*/ 579790 h 657565"/>
                            <a:gd name="connsiteX20" fmla="*/ 986149 w 5468829"/>
                            <a:gd name="connsiteY20" fmla="*/ 591834 h 657565"/>
                            <a:gd name="connsiteX21" fmla="*/ 999968 w 5468829"/>
                            <a:gd name="connsiteY21" fmla="*/ 596502 h 657565"/>
                            <a:gd name="connsiteX22" fmla="*/ 1019668 w 5468829"/>
                            <a:gd name="connsiteY22" fmla="*/ 588100 h 657565"/>
                            <a:gd name="connsiteX23" fmla="*/ 1027418 w 5468829"/>
                            <a:gd name="connsiteY23" fmla="*/ 566999 h 657565"/>
                            <a:gd name="connsiteX24" fmla="*/ 196041 w 5468829"/>
                            <a:gd name="connsiteY24" fmla="*/ 557102 h 657565"/>
                            <a:gd name="connsiteX25" fmla="*/ 171858 w 5468829"/>
                            <a:gd name="connsiteY25" fmla="*/ 560369 h 657565"/>
                            <a:gd name="connsiteX26" fmla="*/ 154352 w 5468829"/>
                            <a:gd name="connsiteY26" fmla="*/ 566718 h 657565"/>
                            <a:gd name="connsiteX27" fmla="*/ 149543 w 5468829"/>
                            <a:gd name="connsiteY27" fmla="*/ 579790 h 657565"/>
                            <a:gd name="connsiteX28" fmla="*/ 154772 w 5468829"/>
                            <a:gd name="connsiteY28" fmla="*/ 591834 h 657565"/>
                            <a:gd name="connsiteX29" fmla="*/ 168591 w 5468829"/>
                            <a:gd name="connsiteY29" fmla="*/ 596502 h 657565"/>
                            <a:gd name="connsiteX30" fmla="*/ 188290 w 5468829"/>
                            <a:gd name="connsiteY30" fmla="*/ 588100 h 657565"/>
                            <a:gd name="connsiteX31" fmla="*/ 196041 w 5468829"/>
                            <a:gd name="connsiteY31" fmla="*/ 566999 h 657565"/>
                            <a:gd name="connsiteX32" fmla="*/ 5303414 w 5468829"/>
                            <a:gd name="connsiteY32" fmla="*/ 518354 h 657565"/>
                            <a:gd name="connsiteX33" fmla="*/ 5280165 w 5468829"/>
                            <a:gd name="connsiteY33" fmla="*/ 529324 h 657565"/>
                            <a:gd name="connsiteX34" fmla="*/ 5271855 w 5468829"/>
                            <a:gd name="connsiteY34" fmla="*/ 559436 h 657565"/>
                            <a:gd name="connsiteX35" fmla="*/ 5279885 w 5468829"/>
                            <a:gd name="connsiteY35" fmla="*/ 586046 h 657565"/>
                            <a:gd name="connsiteX36" fmla="*/ 5301173 w 5468829"/>
                            <a:gd name="connsiteY36" fmla="*/ 596222 h 657565"/>
                            <a:gd name="connsiteX37" fmla="*/ 5323021 w 5468829"/>
                            <a:gd name="connsiteY37" fmla="*/ 586512 h 657565"/>
                            <a:gd name="connsiteX38" fmla="*/ 5331424 w 5468829"/>
                            <a:gd name="connsiteY38" fmla="*/ 561863 h 657565"/>
                            <a:gd name="connsiteX39" fmla="*/ 5331424 w 5468829"/>
                            <a:gd name="connsiteY39" fmla="*/ 547485 h 657565"/>
                            <a:gd name="connsiteX40" fmla="*/ 5323395 w 5468829"/>
                            <a:gd name="connsiteY40" fmla="*/ 526943 h 657565"/>
                            <a:gd name="connsiteX41" fmla="*/ 5303414 w 5468829"/>
                            <a:gd name="connsiteY41" fmla="*/ 518354 h 657565"/>
                            <a:gd name="connsiteX42" fmla="*/ 5180387 w 5468829"/>
                            <a:gd name="connsiteY42" fmla="*/ 518354 h 657565"/>
                            <a:gd name="connsiteX43" fmla="*/ 5156066 w 5468829"/>
                            <a:gd name="connsiteY43" fmla="*/ 528905 h 657565"/>
                            <a:gd name="connsiteX44" fmla="*/ 5147149 w 5468829"/>
                            <a:gd name="connsiteY44" fmla="*/ 557849 h 657565"/>
                            <a:gd name="connsiteX45" fmla="*/ 5156159 w 5468829"/>
                            <a:gd name="connsiteY45" fmla="*/ 585952 h 657565"/>
                            <a:gd name="connsiteX46" fmla="*/ 5180387 w 5468829"/>
                            <a:gd name="connsiteY46" fmla="*/ 596222 h 657565"/>
                            <a:gd name="connsiteX47" fmla="*/ 5204290 w 5468829"/>
                            <a:gd name="connsiteY47" fmla="*/ 586185 h 657565"/>
                            <a:gd name="connsiteX48" fmla="*/ 5212506 w 5468829"/>
                            <a:gd name="connsiteY48" fmla="*/ 557382 h 657565"/>
                            <a:gd name="connsiteX49" fmla="*/ 5204290 w 5468829"/>
                            <a:gd name="connsiteY49" fmla="*/ 528438 h 657565"/>
                            <a:gd name="connsiteX50" fmla="*/ 5180387 w 5468829"/>
                            <a:gd name="connsiteY50" fmla="*/ 518354 h 657565"/>
                            <a:gd name="connsiteX51" fmla="*/ 5005798 w 5468829"/>
                            <a:gd name="connsiteY51" fmla="*/ 518354 h 657565"/>
                            <a:gd name="connsiteX52" fmla="*/ 4981477 w 5468829"/>
                            <a:gd name="connsiteY52" fmla="*/ 528905 h 657565"/>
                            <a:gd name="connsiteX53" fmla="*/ 4972559 w 5468829"/>
                            <a:gd name="connsiteY53" fmla="*/ 557849 h 657565"/>
                            <a:gd name="connsiteX54" fmla="*/ 4981570 w 5468829"/>
                            <a:gd name="connsiteY54" fmla="*/ 585952 h 657565"/>
                            <a:gd name="connsiteX55" fmla="*/ 5005798 w 5468829"/>
                            <a:gd name="connsiteY55" fmla="*/ 596222 h 657565"/>
                            <a:gd name="connsiteX56" fmla="*/ 5029701 w 5468829"/>
                            <a:gd name="connsiteY56" fmla="*/ 586185 h 657565"/>
                            <a:gd name="connsiteX57" fmla="*/ 5037917 w 5468829"/>
                            <a:gd name="connsiteY57" fmla="*/ 557382 h 657565"/>
                            <a:gd name="connsiteX58" fmla="*/ 5029701 w 5468829"/>
                            <a:gd name="connsiteY58" fmla="*/ 528438 h 657565"/>
                            <a:gd name="connsiteX59" fmla="*/ 5005798 w 5468829"/>
                            <a:gd name="connsiteY59" fmla="*/ 518354 h 657565"/>
                            <a:gd name="connsiteX60" fmla="*/ 4280633 w 5468829"/>
                            <a:gd name="connsiteY60" fmla="*/ 518354 h 657565"/>
                            <a:gd name="connsiteX61" fmla="*/ 4257664 w 5468829"/>
                            <a:gd name="connsiteY61" fmla="*/ 529231 h 657565"/>
                            <a:gd name="connsiteX62" fmla="*/ 4249261 w 5468829"/>
                            <a:gd name="connsiteY62" fmla="*/ 558875 h 657565"/>
                            <a:gd name="connsiteX63" fmla="*/ 4257337 w 5468829"/>
                            <a:gd name="connsiteY63" fmla="*/ 586185 h 657565"/>
                            <a:gd name="connsiteX64" fmla="*/ 4278859 w 5468829"/>
                            <a:gd name="connsiteY64" fmla="*/ 596222 h 657565"/>
                            <a:gd name="connsiteX65" fmla="*/ 4300520 w 5468829"/>
                            <a:gd name="connsiteY65" fmla="*/ 586372 h 657565"/>
                            <a:gd name="connsiteX66" fmla="*/ 4308923 w 5468829"/>
                            <a:gd name="connsiteY66" fmla="*/ 561863 h 657565"/>
                            <a:gd name="connsiteX67" fmla="*/ 4308923 w 5468829"/>
                            <a:gd name="connsiteY67" fmla="*/ 547485 h 657565"/>
                            <a:gd name="connsiteX68" fmla="*/ 4300753 w 5468829"/>
                            <a:gd name="connsiteY68" fmla="*/ 526710 h 657565"/>
                            <a:gd name="connsiteX69" fmla="*/ 4280633 w 5468829"/>
                            <a:gd name="connsiteY69" fmla="*/ 518354 h 657565"/>
                            <a:gd name="connsiteX70" fmla="*/ 3440941 w 5468829"/>
                            <a:gd name="connsiteY70" fmla="*/ 518354 h 657565"/>
                            <a:gd name="connsiteX71" fmla="*/ 3417974 w 5468829"/>
                            <a:gd name="connsiteY71" fmla="*/ 529231 h 657565"/>
                            <a:gd name="connsiteX72" fmla="*/ 3409570 w 5468829"/>
                            <a:gd name="connsiteY72" fmla="*/ 558875 h 657565"/>
                            <a:gd name="connsiteX73" fmla="*/ 3417646 w 5468829"/>
                            <a:gd name="connsiteY73" fmla="*/ 586185 h 657565"/>
                            <a:gd name="connsiteX74" fmla="*/ 3439168 w 5468829"/>
                            <a:gd name="connsiteY74" fmla="*/ 596222 h 657565"/>
                            <a:gd name="connsiteX75" fmla="*/ 3460829 w 5468829"/>
                            <a:gd name="connsiteY75" fmla="*/ 586372 h 657565"/>
                            <a:gd name="connsiteX76" fmla="*/ 3469232 w 5468829"/>
                            <a:gd name="connsiteY76" fmla="*/ 561863 h 657565"/>
                            <a:gd name="connsiteX77" fmla="*/ 3469232 w 5468829"/>
                            <a:gd name="connsiteY77" fmla="*/ 547485 h 657565"/>
                            <a:gd name="connsiteX78" fmla="*/ 3461062 w 5468829"/>
                            <a:gd name="connsiteY78" fmla="*/ 526710 h 657565"/>
                            <a:gd name="connsiteX79" fmla="*/ 3440941 w 5468829"/>
                            <a:gd name="connsiteY79" fmla="*/ 518354 h 657565"/>
                            <a:gd name="connsiteX80" fmla="*/ 2362018 w 5468829"/>
                            <a:gd name="connsiteY80" fmla="*/ 518354 h 657565"/>
                            <a:gd name="connsiteX81" fmla="*/ 2337696 w 5468829"/>
                            <a:gd name="connsiteY81" fmla="*/ 528905 h 657565"/>
                            <a:gd name="connsiteX82" fmla="*/ 2328779 w 5468829"/>
                            <a:gd name="connsiteY82" fmla="*/ 557849 h 657565"/>
                            <a:gd name="connsiteX83" fmla="*/ 2337789 w 5468829"/>
                            <a:gd name="connsiteY83" fmla="*/ 585952 h 657565"/>
                            <a:gd name="connsiteX84" fmla="*/ 2362018 w 5468829"/>
                            <a:gd name="connsiteY84" fmla="*/ 596222 h 657565"/>
                            <a:gd name="connsiteX85" fmla="*/ 2385920 w 5468829"/>
                            <a:gd name="connsiteY85" fmla="*/ 586185 h 657565"/>
                            <a:gd name="connsiteX86" fmla="*/ 2394136 w 5468829"/>
                            <a:gd name="connsiteY86" fmla="*/ 557382 h 657565"/>
                            <a:gd name="connsiteX87" fmla="*/ 2385920 w 5468829"/>
                            <a:gd name="connsiteY87" fmla="*/ 528438 h 657565"/>
                            <a:gd name="connsiteX88" fmla="*/ 2362018 w 5468829"/>
                            <a:gd name="connsiteY88" fmla="*/ 518354 h 657565"/>
                            <a:gd name="connsiteX89" fmla="*/ 1671975 w 5468829"/>
                            <a:gd name="connsiteY89" fmla="*/ 518354 h 657565"/>
                            <a:gd name="connsiteX90" fmla="*/ 1647653 w 5468829"/>
                            <a:gd name="connsiteY90" fmla="*/ 528905 h 657565"/>
                            <a:gd name="connsiteX91" fmla="*/ 1638736 w 5468829"/>
                            <a:gd name="connsiteY91" fmla="*/ 557849 h 657565"/>
                            <a:gd name="connsiteX92" fmla="*/ 1647746 w 5468829"/>
                            <a:gd name="connsiteY92" fmla="*/ 585952 h 657565"/>
                            <a:gd name="connsiteX93" fmla="*/ 1671975 w 5468829"/>
                            <a:gd name="connsiteY93" fmla="*/ 596222 h 657565"/>
                            <a:gd name="connsiteX94" fmla="*/ 1695877 w 5468829"/>
                            <a:gd name="connsiteY94" fmla="*/ 586185 h 657565"/>
                            <a:gd name="connsiteX95" fmla="*/ 1704094 w 5468829"/>
                            <a:gd name="connsiteY95" fmla="*/ 557382 h 657565"/>
                            <a:gd name="connsiteX96" fmla="*/ 1695877 w 5468829"/>
                            <a:gd name="connsiteY96" fmla="*/ 528438 h 657565"/>
                            <a:gd name="connsiteX97" fmla="*/ 1671975 w 5468829"/>
                            <a:gd name="connsiteY97" fmla="*/ 518354 h 657565"/>
                            <a:gd name="connsiteX98" fmla="*/ 1121398 w 5468829"/>
                            <a:gd name="connsiteY98" fmla="*/ 518354 h 657565"/>
                            <a:gd name="connsiteX99" fmla="*/ 1098430 w 5468829"/>
                            <a:gd name="connsiteY99" fmla="*/ 529231 h 657565"/>
                            <a:gd name="connsiteX100" fmla="*/ 1090027 w 5468829"/>
                            <a:gd name="connsiteY100" fmla="*/ 558875 h 657565"/>
                            <a:gd name="connsiteX101" fmla="*/ 1098103 w 5468829"/>
                            <a:gd name="connsiteY101" fmla="*/ 586185 h 657565"/>
                            <a:gd name="connsiteX102" fmla="*/ 1119624 w 5468829"/>
                            <a:gd name="connsiteY102" fmla="*/ 596222 h 657565"/>
                            <a:gd name="connsiteX103" fmla="*/ 1141286 w 5468829"/>
                            <a:gd name="connsiteY103" fmla="*/ 586372 h 657565"/>
                            <a:gd name="connsiteX104" fmla="*/ 1149688 w 5468829"/>
                            <a:gd name="connsiteY104" fmla="*/ 561863 h 657565"/>
                            <a:gd name="connsiteX105" fmla="*/ 1149688 w 5468829"/>
                            <a:gd name="connsiteY105" fmla="*/ 547485 h 657565"/>
                            <a:gd name="connsiteX106" fmla="*/ 1141520 w 5468829"/>
                            <a:gd name="connsiteY106" fmla="*/ 526710 h 657565"/>
                            <a:gd name="connsiteX107" fmla="*/ 1121398 w 5468829"/>
                            <a:gd name="connsiteY107" fmla="*/ 518354 h 657565"/>
                            <a:gd name="connsiteX108" fmla="*/ 406600 w 5468829"/>
                            <a:gd name="connsiteY108" fmla="*/ 518354 h 657565"/>
                            <a:gd name="connsiteX109" fmla="*/ 383352 w 5468829"/>
                            <a:gd name="connsiteY109" fmla="*/ 529324 h 657565"/>
                            <a:gd name="connsiteX110" fmla="*/ 375043 w 5468829"/>
                            <a:gd name="connsiteY110" fmla="*/ 559436 h 657565"/>
                            <a:gd name="connsiteX111" fmla="*/ 383072 w 5468829"/>
                            <a:gd name="connsiteY111" fmla="*/ 586046 h 657565"/>
                            <a:gd name="connsiteX112" fmla="*/ 404360 w 5468829"/>
                            <a:gd name="connsiteY112" fmla="*/ 596222 h 657565"/>
                            <a:gd name="connsiteX113" fmla="*/ 426208 w 5468829"/>
                            <a:gd name="connsiteY113" fmla="*/ 586512 h 657565"/>
                            <a:gd name="connsiteX114" fmla="*/ 434611 w 5468829"/>
                            <a:gd name="connsiteY114" fmla="*/ 561863 h 657565"/>
                            <a:gd name="connsiteX115" fmla="*/ 434611 w 5468829"/>
                            <a:gd name="connsiteY115" fmla="*/ 547485 h 657565"/>
                            <a:gd name="connsiteX116" fmla="*/ 426581 w 5468829"/>
                            <a:gd name="connsiteY116" fmla="*/ 526943 h 657565"/>
                            <a:gd name="connsiteX117" fmla="*/ 406600 w 5468829"/>
                            <a:gd name="connsiteY117" fmla="*/ 518354 h 657565"/>
                            <a:gd name="connsiteX118" fmla="*/ 4560967 w 5468829"/>
                            <a:gd name="connsiteY118" fmla="*/ 517980 h 657565"/>
                            <a:gd name="connsiteX119" fmla="*/ 4542059 w 5468829"/>
                            <a:gd name="connsiteY119" fmla="*/ 526104 h 657565"/>
                            <a:gd name="connsiteX120" fmla="*/ 4532023 w 5468829"/>
                            <a:gd name="connsiteY120" fmla="*/ 547298 h 657565"/>
                            <a:gd name="connsiteX121" fmla="*/ 4585989 w 5468829"/>
                            <a:gd name="connsiteY121" fmla="*/ 547298 h 657565"/>
                            <a:gd name="connsiteX122" fmla="*/ 4579361 w 5468829"/>
                            <a:gd name="connsiteY122" fmla="*/ 525637 h 657565"/>
                            <a:gd name="connsiteX123" fmla="*/ 4560967 w 5468829"/>
                            <a:gd name="connsiteY123" fmla="*/ 517980 h 657565"/>
                            <a:gd name="connsiteX124" fmla="*/ 2781819 w 5468829"/>
                            <a:gd name="connsiteY124" fmla="*/ 517980 h 657565"/>
                            <a:gd name="connsiteX125" fmla="*/ 2762912 w 5468829"/>
                            <a:gd name="connsiteY125" fmla="*/ 526104 h 657565"/>
                            <a:gd name="connsiteX126" fmla="*/ 2752875 w 5468829"/>
                            <a:gd name="connsiteY126" fmla="*/ 547298 h 657565"/>
                            <a:gd name="connsiteX127" fmla="*/ 2806842 w 5468829"/>
                            <a:gd name="connsiteY127" fmla="*/ 547298 h 657565"/>
                            <a:gd name="connsiteX128" fmla="*/ 2800212 w 5468829"/>
                            <a:gd name="connsiteY128" fmla="*/ 525637 h 657565"/>
                            <a:gd name="connsiteX129" fmla="*/ 2781819 w 5468829"/>
                            <a:gd name="connsiteY129" fmla="*/ 517980 h 657565"/>
                            <a:gd name="connsiteX130" fmla="*/ 1243771 w 5468829"/>
                            <a:gd name="connsiteY130" fmla="*/ 517980 h 657565"/>
                            <a:gd name="connsiteX131" fmla="*/ 1224864 w 5468829"/>
                            <a:gd name="connsiteY131" fmla="*/ 526104 h 657565"/>
                            <a:gd name="connsiteX132" fmla="*/ 1214827 w 5468829"/>
                            <a:gd name="connsiteY132" fmla="*/ 547298 h 657565"/>
                            <a:gd name="connsiteX133" fmla="*/ 1268793 w 5468829"/>
                            <a:gd name="connsiteY133" fmla="*/ 547298 h 657565"/>
                            <a:gd name="connsiteX134" fmla="*/ 1262164 w 5468829"/>
                            <a:gd name="connsiteY134" fmla="*/ 525637 h 657565"/>
                            <a:gd name="connsiteX135" fmla="*/ 1243771 w 5468829"/>
                            <a:gd name="connsiteY135" fmla="*/ 517980 h 657565"/>
                            <a:gd name="connsiteX136" fmla="*/ 5369673 w 5468829"/>
                            <a:gd name="connsiteY136" fmla="*/ 505656 h 657565"/>
                            <a:gd name="connsiteX137" fmla="*/ 5389933 w 5468829"/>
                            <a:gd name="connsiteY137" fmla="*/ 505656 h 657565"/>
                            <a:gd name="connsiteX138" fmla="*/ 5416917 w 5468829"/>
                            <a:gd name="connsiteY138" fmla="*/ 583244 h 657565"/>
                            <a:gd name="connsiteX139" fmla="*/ 5419157 w 5468829"/>
                            <a:gd name="connsiteY139" fmla="*/ 591741 h 657565"/>
                            <a:gd name="connsiteX140" fmla="*/ 5419624 w 5468829"/>
                            <a:gd name="connsiteY140" fmla="*/ 591741 h 657565"/>
                            <a:gd name="connsiteX141" fmla="*/ 5421865 w 5468829"/>
                            <a:gd name="connsiteY141" fmla="*/ 583431 h 657565"/>
                            <a:gd name="connsiteX142" fmla="*/ 5450062 w 5468829"/>
                            <a:gd name="connsiteY142" fmla="*/ 505656 h 657565"/>
                            <a:gd name="connsiteX143" fmla="*/ 5468829 w 5468829"/>
                            <a:gd name="connsiteY143" fmla="*/ 505656 h 657565"/>
                            <a:gd name="connsiteX144" fmla="*/ 5421958 w 5468829"/>
                            <a:gd name="connsiteY144" fmla="*/ 624513 h 657565"/>
                            <a:gd name="connsiteX145" fmla="*/ 5385078 w 5468829"/>
                            <a:gd name="connsiteY145" fmla="*/ 657565 h 657565"/>
                            <a:gd name="connsiteX146" fmla="*/ 5373407 w 5468829"/>
                            <a:gd name="connsiteY146" fmla="*/ 656071 h 657565"/>
                            <a:gd name="connsiteX147" fmla="*/ 5373407 w 5468829"/>
                            <a:gd name="connsiteY147" fmla="*/ 640012 h 657565"/>
                            <a:gd name="connsiteX148" fmla="*/ 5383677 w 5468829"/>
                            <a:gd name="connsiteY148" fmla="*/ 642066 h 657565"/>
                            <a:gd name="connsiteX149" fmla="*/ 5402257 w 5468829"/>
                            <a:gd name="connsiteY149" fmla="*/ 627500 h 657565"/>
                            <a:gd name="connsiteX150" fmla="*/ 5410194 w 5468829"/>
                            <a:gd name="connsiteY150" fmla="*/ 608733 h 657565"/>
                            <a:gd name="connsiteX151" fmla="*/ 3864879 w 5468829"/>
                            <a:gd name="connsiteY151" fmla="*/ 505656 h 657565"/>
                            <a:gd name="connsiteX152" fmla="*/ 3885140 w 5468829"/>
                            <a:gd name="connsiteY152" fmla="*/ 505656 h 657565"/>
                            <a:gd name="connsiteX153" fmla="*/ 3912123 w 5468829"/>
                            <a:gd name="connsiteY153" fmla="*/ 583244 h 657565"/>
                            <a:gd name="connsiteX154" fmla="*/ 3914364 w 5468829"/>
                            <a:gd name="connsiteY154" fmla="*/ 591741 h 657565"/>
                            <a:gd name="connsiteX155" fmla="*/ 3914831 w 5468829"/>
                            <a:gd name="connsiteY155" fmla="*/ 591741 h 657565"/>
                            <a:gd name="connsiteX156" fmla="*/ 3917072 w 5468829"/>
                            <a:gd name="connsiteY156" fmla="*/ 583431 h 657565"/>
                            <a:gd name="connsiteX157" fmla="*/ 3945269 w 5468829"/>
                            <a:gd name="connsiteY157" fmla="*/ 505656 h 657565"/>
                            <a:gd name="connsiteX158" fmla="*/ 3964035 w 5468829"/>
                            <a:gd name="connsiteY158" fmla="*/ 505656 h 657565"/>
                            <a:gd name="connsiteX159" fmla="*/ 3917165 w 5468829"/>
                            <a:gd name="connsiteY159" fmla="*/ 624513 h 657565"/>
                            <a:gd name="connsiteX160" fmla="*/ 3880285 w 5468829"/>
                            <a:gd name="connsiteY160" fmla="*/ 657565 h 657565"/>
                            <a:gd name="connsiteX161" fmla="*/ 3868614 w 5468829"/>
                            <a:gd name="connsiteY161" fmla="*/ 656071 h 657565"/>
                            <a:gd name="connsiteX162" fmla="*/ 3868614 w 5468829"/>
                            <a:gd name="connsiteY162" fmla="*/ 640012 h 657565"/>
                            <a:gd name="connsiteX163" fmla="*/ 3878884 w 5468829"/>
                            <a:gd name="connsiteY163" fmla="*/ 642066 h 657565"/>
                            <a:gd name="connsiteX164" fmla="*/ 3897465 w 5468829"/>
                            <a:gd name="connsiteY164" fmla="*/ 627500 h 657565"/>
                            <a:gd name="connsiteX165" fmla="*/ 3905401 w 5468829"/>
                            <a:gd name="connsiteY165" fmla="*/ 608733 h 657565"/>
                            <a:gd name="connsiteX166" fmla="*/ 3520459 w 5468829"/>
                            <a:gd name="connsiteY166" fmla="*/ 505656 h 657565"/>
                            <a:gd name="connsiteX167" fmla="*/ 3538572 w 5468829"/>
                            <a:gd name="connsiteY167" fmla="*/ 505656 h 657565"/>
                            <a:gd name="connsiteX168" fmla="*/ 3538572 w 5468829"/>
                            <a:gd name="connsiteY168" fmla="*/ 564757 h 657565"/>
                            <a:gd name="connsiteX169" fmla="*/ 3562660 w 5468829"/>
                            <a:gd name="connsiteY169" fmla="*/ 596222 h 657565"/>
                            <a:gd name="connsiteX170" fmla="*/ 3581988 w 5468829"/>
                            <a:gd name="connsiteY170" fmla="*/ 587399 h 657565"/>
                            <a:gd name="connsiteX171" fmla="*/ 3589364 w 5468829"/>
                            <a:gd name="connsiteY171" fmla="*/ 565131 h 657565"/>
                            <a:gd name="connsiteX172" fmla="*/ 3589364 w 5468829"/>
                            <a:gd name="connsiteY172" fmla="*/ 505656 h 657565"/>
                            <a:gd name="connsiteX173" fmla="*/ 3607757 w 5468829"/>
                            <a:gd name="connsiteY173" fmla="*/ 505656 h 657565"/>
                            <a:gd name="connsiteX174" fmla="*/ 3607757 w 5468829"/>
                            <a:gd name="connsiteY174" fmla="*/ 608920 h 657565"/>
                            <a:gd name="connsiteX175" fmla="*/ 3589364 w 5468829"/>
                            <a:gd name="connsiteY175" fmla="*/ 608920 h 657565"/>
                            <a:gd name="connsiteX176" fmla="*/ 3589364 w 5468829"/>
                            <a:gd name="connsiteY176" fmla="*/ 592674 h 657565"/>
                            <a:gd name="connsiteX177" fmla="*/ 3588990 w 5468829"/>
                            <a:gd name="connsiteY177" fmla="*/ 592674 h 657565"/>
                            <a:gd name="connsiteX178" fmla="*/ 3557152 w 5468829"/>
                            <a:gd name="connsiteY178" fmla="*/ 611348 h 657565"/>
                            <a:gd name="connsiteX179" fmla="*/ 3520459 w 5468829"/>
                            <a:gd name="connsiteY179" fmla="*/ 567465 h 657565"/>
                            <a:gd name="connsiteX180" fmla="*/ 2192215 w 5468829"/>
                            <a:gd name="connsiteY180" fmla="*/ 505656 h 657565"/>
                            <a:gd name="connsiteX181" fmla="*/ 2210515 w 5468829"/>
                            <a:gd name="connsiteY181" fmla="*/ 505656 h 657565"/>
                            <a:gd name="connsiteX182" fmla="*/ 2210515 w 5468829"/>
                            <a:gd name="connsiteY182" fmla="*/ 608920 h 657565"/>
                            <a:gd name="connsiteX183" fmla="*/ 2192215 w 5468829"/>
                            <a:gd name="connsiteY183" fmla="*/ 608920 h 657565"/>
                            <a:gd name="connsiteX184" fmla="*/ 2077511 w 5468829"/>
                            <a:gd name="connsiteY184" fmla="*/ 505656 h 657565"/>
                            <a:gd name="connsiteX185" fmla="*/ 2097492 w 5468829"/>
                            <a:gd name="connsiteY185" fmla="*/ 505656 h 657565"/>
                            <a:gd name="connsiteX186" fmla="*/ 2122701 w 5468829"/>
                            <a:gd name="connsiteY186" fmla="*/ 579417 h 657565"/>
                            <a:gd name="connsiteX187" fmla="*/ 2126342 w 5468829"/>
                            <a:gd name="connsiteY187" fmla="*/ 594262 h 657565"/>
                            <a:gd name="connsiteX188" fmla="*/ 2126809 w 5468829"/>
                            <a:gd name="connsiteY188" fmla="*/ 594262 h 657565"/>
                            <a:gd name="connsiteX189" fmla="*/ 2130077 w 5468829"/>
                            <a:gd name="connsiteY189" fmla="*/ 579790 h 657565"/>
                            <a:gd name="connsiteX190" fmla="*/ 2156500 w 5468829"/>
                            <a:gd name="connsiteY190" fmla="*/ 505656 h 657565"/>
                            <a:gd name="connsiteX191" fmla="*/ 2175733 w 5468829"/>
                            <a:gd name="connsiteY191" fmla="*/ 505656 h 657565"/>
                            <a:gd name="connsiteX192" fmla="*/ 2134839 w 5468829"/>
                            <a:gd name="connsiteY192" fmla="*/ 608920 h 657565"/>
                            <a:gd name="connsiteX193" fmla="*/ 2116352 w 5468829"/>
                            <a:gd name="connsiteY193" fmla="*/ 608920 h 657565"/>
                            <a:gd name="connsiteX194" fmla="*/ 1478826 w 5468829"/>
                            <a:gd name="connsiteY194" fmla="*/ 505656 h 657565"/>
                            <a:gd name="connsiteX195" fmla="*/ 1499086 w 5468829"/>
                            <a:gd name="connsiteY195" fmla="*/ 505656 h 657565"/>
                            <a:gd name="connsiteX196" fmla="*/ 1526070 w 5468829"/>
                            <a:gd name="connsiteY196" fmla="*/ 583244 h 657565"/>
                            <a:gd name="connsiteX197" fmla="*/ 1528310 w 5468829"/>
                            <a:gd name="connsiteY197" fmla="*/ 591741 h 657565"/>
                            <a:gd name="connsiteX198" fmla="*/ 1528777 w 5468829"/>
                            <a:gd name="connsiteY198" fmla="*/ 591741 h 657565"/>
                            <a:gd name="connsiteX199" fmla="*/ 1531018 w 5468829"/>
                            <a:gd name="connsiteY199" fmla="*/ 583431 h 657565"/>
                            <a:gd name="connsiteX200" fmla="*/ 1559215 w 5468829"/>
                            <a:gd name="connsiteY200" fmla="*/ 505656 h 657565"/>
                            <a:gd name="connsiteX201" fmla="*/ 1577982 w 5468829"/>
                            <a:gd name="connsiteY201" fmla="*/ 505656 h 657565"/>
                            <a:gd name="connsiteX202" fmla="*/ 1531111 w 5468829"/>
                            <a:gd name="connsiteY202" fmla="*/ 624513 h 657565"/>
                            <a:gd name="connsiteX203" fmla="*/ 1494231 w 5468829"/>
                            <a:gd name="connsiteY203" fmla="*/ 657565 h 657565"/>
                            <a:gd name="connsiteX204" fmla="*/ 1482561 w 5468829"/>
                            <a:gd name="connsiteY204" fmla="*/ 656071 h 657565"/>
                            <a:gd name="connsiteX205" fmla="*/ 1482561 w 5468829"/>
                            <a:gd name="connsiteY205" fmla="*/ 640012 h 657565"/>
                            <a:gd name="connsiteX206" fmla="*/ 1492830 w 5468829"/>
                            <a:gd name="connsiteY206" fmla="*/ 642066 h 657565"/>
                            <a:gd name="connsiteX207" fmla="*/ 1511411 w 5468829"/>
                            <a:gd name="connsiteY207" fmla="*/ 627500 h 657565"/>
                            <a:gd name="connsiteX208" fmla="*/ 1519347 w 5468829"/>
                            <a:gd name="connsiteY208" fmla="*/ 608733 h 657565"/>
                            <a:gd name="connsiteX209" fmla="*/ 577383 w 5468829"/>
                            <a:gd name="connsiteY209" fmla="*/ 505656 h 657565"/>
                            <a:gd name="connsiteX210" fmla="*/ 595495 w 5468829"/>
                            <a:gd name="connsiteY210" fmla="*/ 505656 h 657565"/>
                            <a:gd name="connsiteX211" fmla="*/ 595495 w 5468829"/>
                            <a:gd name="connsiteY211" fmla="*/ 564757 h 657565"/>
                            <a:gd name="connsiteX212" fmla="*/ 619584 w 5468829"/>
                            <a:gd name="connsiteY212" fmla="*/ 596222 h 657565"/>
                            <a:gd name="connsiteX213" fmla="*/ 638911 w 5468829"/>
                            <a:gd name="connsiteY213" fmla="*/ 587399 h 657565"/>
                            <a:gd name="connsiteX214" fmla="*/ 646287 w 5468829"/>
                            <a:gd name="connsiteY214" fmla="*/ 565131 h 657565"/>
                            <a:gd name="connsiteX215" fmla="*/ 646287 w 5468829"/>
                            <a:gd name="connsiteY215" fmla="*/ 505656 h 657565"/>
                            <a:gd name="connsiteX216" fmla="*/ 664681 w 5468829"/>
                            <a:gd name="connsiteY216" fmla="*/ 505656 h 657565"/>
                            <a:gd name="connsiteX217" fmla="*/ 664681 w 5468829"/>
                            <a:gd name="connsiteY217" fmla="*/ 608920 h 657565"/>
                            <a:gd name="connsiteX218" fmla="*/ 646287 w 5468829"/>
                            <a:gd name="connsiteY218" fmla="*/ 608920 h 657565"/>
                            <a:gd name="connsiteX219" fmla="*/ 646287 w 5468829"/>
                            <a:gd name="connsiteY219" fmla="*/ 592674 h 657565"/>
                            <a:gd name="connsiteX220" fmla="*/ 645914 w 5468829"/>
                            <a:gd name="connsiteY220" fmla="*/ 592674 h 657565"/>
                            <a:gd name="connsiteX221" fmla="*/ 614076 w 5468829"/>
                            <a:gd name="connsiteY221" fmla="*/ 611348 h 657565"/>
                            <a:gd name="connsiteX222" fmla="*/ 577383 w 5468829"/>
                            <a:gd name="connsiteY222" fmla="*/ 567465 h 657565"/>
                            <a:gd name="connsiteX223" fmla="*/ 88830 w 5468829"/>
                            <a:gd name="connsiteY223" fmla="*/ 505656 h 657565"/>
                            <a:gd name="connsiteX224" fmla="*/ 107131 w 5468829"/>
                            <a:gd name="connsiteY224" fmla="*/ 505656 h 657565"/>
                            <a:gd name="connsiteX225" fmla="*/ 107131 w 5468829"/>
                            <a:gd name="connsiteY225" fmla="*/ 608920 h 657565"/>
                            <a:gd name="connsiteX226" fmla="*/ 88830 w 5468829"/>
                            <a:gd name="connsiteY226" fmla="*/ 608920 h 657565"/>
                            <a:gd name="connsiteX227" fmla="*/ 3850931 w 5468829"/>
                            <a:gd name="connsiteY227" fmla="*/ 503882 h 657565"/>
                            <a:gd name="connsiteX228" fmla="*/ 3860547 w 5468829"/>
                            <a:gd name="connsiteY228" fmla="*/ 505282 h 657565"/>
                            <a:gd name="connsiteX229" fmla="*/ 3860547 w 5468829"/>
                            <a:gd name="connsiteY229" fmla="*/ 523769 h 657565"/>
                            <a:gd name="connsiteX230" fmla="*/ 3847943 w 5468829"/>
                            <a:gd name="connsiteY230" fmla="*/ 520501 h 657565"/>
                            <a:gd name="connsiteX231" fmla="*/ 3830390 w 5468829"/>
                            <a:gd name="connsiteY231" fmla="*/ 530445 h 657565"/>
                            <a:gd name="connsiteX232" fmla="*/ 3823481 w 5468829"/>
                            <a:gd name="connsiteY232" fmla="*/ 556635 h 657565"/>
                            <a:gd name="connsiteX233" fmla="*/ 3823481 w 5468829"/>
                            <a:gd name="connsiteY233" fmla="*/ 608920 h 657565"/>
                            <a:gd name="connsiteX234" fmla="*/ 3805181 w 5468829"/>
                            <a:gd name="connsiteY234" fmla="*/ 608920 h 657565"/>
                            <a:gd name="connsiteX235" fmla="*/ 3805181 w 5468829"/>
                            <a:gd name="connsiteY235" fmla="*/ 505656 h 657565"/>
                            <a:gd name="connsiteX236" fmla="*/ 3823481 w 5468829"/>
                            <a:gd name="connsiteY236" fmla="*/ 505656 h 657565"/>
                            <a:gd name="connsiteX237" fmla="*/ 3823481 w 5468829"/>
                            <a:gd name="connsiteY237" fmla="*/ 526663 h 657565"/>
                            <a:gd name="connsiteX238" fmla="*/ 3823854 w 5468829"/>
                            <a:gd name="connsiteY238" fmla="*/ 526663 h 657565"/>
                            <a:gd name="connsiteX239" fmla="*/ 3850931 w 5468829"/>
                            <a:gd name="connsiteY239" fmla="*/ 503882 h 657565"/>
                            <a:gd name="connsiteX240" fmla="*/ 2287942 w 5468829"/>
                            <a:gd name="connsiteY240" fmla="*/ 503882 h 657565"/>
                            <a:gd name="connsiteX241" fmla="*/ 2297559 w 5468829"/>
                            <a:gd name="connsiteY241" fmla="*/ 505282 h 657565"/>
                            <a:gd name="connsiteX242" fmla="*/ 2297559 w 5468829"/>
                            <a:gd name="connsiteY242" fmla="*/ 523769 h 657565"/>
                            <a:gd name="connsiteX243" fmla="*/ 2284954 w 5468829"/>
                            <a:gd name="connsiteY243" fmla="*/ 520501 h 657565"/>
                            <a:gd name="connsiteX244" fmla="*/ 2267400 w 5468829"/>
                            <a:gd name="connsiteY244" fmla="*/ 530445 h 657565"/>
                            <a:gd name="connsiteX245" fmla="*/ 2260491 w 5468829"/>
                            <a:gd name="connsiteY245" fmla="*/ 556635 h 657565"/>
                            <a:gd name="connsiteX246" fmla="*/ 2260491 w 5468829"/>
                            <a:gd name="connsiteY246" fmla="*/ 608920 h 657565"/>
                            <a:gd name="connsiteX247" fmla="*/ 2242191 w 5468829"/>
                            <a:gd name="connsiteY247" fmla="*/ 608920 h 657565"/>
                            <a:gd name="connsiteX248" fmla="*/ 2242191 w 5468829"/>
                            <a:gd name="connsiteY248" fmla="*/ 505656 h 657565"/>
                            <a:gd name="connsiteX249" fmla="*/ 2260491 w 5468829"/>
                            <a:gd name="connsiteY249" fmla="*/ 505656 h 657565"/>
                            <a:gd name="connsiteX250" fmla="*/ 2260491 w 5468829"/>
                            <a:gd name="connsiteY250" fmla="*/ 526663 h 657565"/>
                            <a:gd name="connsiteX251" fmla="*/ 2260864 w 5468829"/>
                            <a:gd name="connsiteY251" fmla="*/ 526663 h 657565"/>
                            <a:gd name="connsiteX252" fmla="*/ 2287942 w 5468829"/>
                            <a:gd name="connsiteY252" fmla="*/ 503882 h 657565"/>
                            <a:gd name="connsiteX253" fmla="*/ 5300426 w 5468829"/>
                            <a:gd name="connsiteY253" fmla="*/ 503228 h 657565"/>
                            <a:gd name="connsiteX254" fmla="*/ 5331051 w 5468829"/>
                            <a:gd name="connsiteY254" fmla="*/ 519661 h 657565"/>
                            <a:gd name="connsiteX255" fmla="*/ 5331424 w 5468829"/>
                            <a:gd name="connsiteY255" fmla="*/ 519661 h 657565"/>
                            <a:gd name="connsiteX256" fmla="*/ 5331424 w 5468829"/>
                            <a:gd name="connsiteY256" fmla="*/ 505656 h 657565"/>
                            <a:gd name="connsiteX257" fmla="*/ 5349724 w 5468829"/>
                            <a:gd name="connsiteY257" fmla="*/ 505656 h 657565"/>
                            <a:gd name="connsiteX258" fmla="*/ 5349724 w 5468829"/>
                            <a:gd name="connsiteY258" fmla="*/ 600237 h 657565"/>
                            <a:gd name="connsiteX259" fmla="*/ 5294077 w 5468829"/>
                            <a:gd name="connsiteY259" fmla="*/ 657565 h 657565"/>
                            <a:gd name="connsiteX260" fmla="*/ 5260652 w 5468829"/>
                            <a:gd name="connsiteY260" fmla="*/ 650376 h 657565"/>
                            <a:gd name="connsiteX261" fmla="*/ 5260652 w 5468829"/>
                            <a:gd name="connsiteY261" fmla="*/ 632729 h 657565"/>
                            <a:gd name="connsiteX262" fmla="*/ 5293797 w 5468829"/>
                            <a:gd name="connsiteY262" fmla="*/ 642346 h 657565"/>
                            <a:gd name="connsiteX263" fmla="*/ 5331424 w 5468829"/>
                            <a:gd name="connsiteY263" fmla="*/ 602758 h 657565"/>
                            <a:gd name="connsiteX264" fmla="*/ 5331424 w 5468829"/>
                            <a:gd name="connsiteY264" fmla="*/ 591834 h 657565"/>
                            <a:gd name="connsiteX265" fmla="*/ 5331051 w 5468829"/>
                            <a:gd name="connsiteY265" fmla="*/ 591834 h 657565"/>
                            <a:gd name="connsiteX266" fmla="*/ 5295944 w 5468829"/>
                            <a:gd name="connsiteY266" fmla="*/ 611348 h 657565"/>
                            <a:gd name="connsiteX267" fmla="*/ 5264853 w 5468829"/>
                            <a:gd name="connsiteY267" fmla="*/ 597436 h 657565"/>
                            <a:gd name="connsiteX268" fmla="*/ 5253182 w 5468829"/>
                            <a:gd name="connsiteY268" fmla="*/ 560556 h 657565"/>
                            <a:gd name="connsiteX269" fmla="*/ 5266067 w 5468829"/>
                            <a:gd name="connsiteY269" fmla="*/ 518681 h 657565"/>
                            <a:gd name="connsiteX270" fmla="*/ 5300426 w 5468829"/>
                            <a:gd name="connsiteY270" fmla="*/ 503228 h 657565"/>
                            <a:gd name="connsiteX271" fmla="*/ 5181508 w 5468829"/>
                            <a:gd name="connsiteY271" fmla="*/ 503228 h 657565"/>
                            <a:gd name="connsiteX272" fmla="*/ 5217969 w 5468829"/>
                            <a:gd name="connsiteY272" fmla="*/ 517467 h 657565"/>
                            <a:gd name="connsiteX273" fmla="*/ 5231179 w 5468829"/>
                            <a:gd name="connsiteY273" fmla="*/ 556821 h 657565"/>
                            <a:gd name="connsiteX274" fmla="*/ 5217081 w 5468829"/>
                            <a:gd name="connsiteY274" fmla="*/ 596316 h 657565"/>
                            <a:gd name="connsiteX275" fmla="*/ 5179267 w 5468829"/>
                            <a:gd name="connsiteY275" fmla="*/ 611348 h 657565"/>
                            <a:gd name="connsiteX276" fmla="*/ 5142294 w 5468829"/>
                            <a:gd name="connsiteY276" fmla="*/ 596783 h 657565"/>
                            <a:gd name="connsiteX277" fmla="*/ 5128475 w 5468829"/>
                            <a:gd name="connsiteY277" fmla="*/ 558408 h 657565"/>
                            <a:gd name="connsiteX278" fmla="*/ 5142760 w 5468829"/>
                            <a:gd name="connsiteY278" fmla="*/ 518027 h 657565"/>
                            <a:gd name="connsiteX279" fmla="*/ 5181508 w 5468829"/>
                            <a:gd name="connsiteY279" fmla="*/ 503228 h 657565"/>
                            <a:gd name="connsiteX280" fmla="*/ 5006919 w 5468829"/>
                            <a:gd name="connsiteY280" fmla="*/ 503228 h 657565"/>
                            <a:gd name="connsiteX281" fmla="*/ 5043379 w 5468829"/>
                            <a:gd name="connsiteY281" fmla="*/ 517467 h 657565"/>
                            <a:gd name="connsiteX282" fmla="*/ 5056590 w 5468829"/>
                            <a:gd name="connsiteY282" fmla="*/ 556821 h 657565"/>
                            <a:gd name="connsiteX283" fmla="*/ 5042492 w 5468829"/>
                            <a:gd name="connsiteY283" fmla="*/ 596316 h 657565"/>
                            <a:gd name="connsiteX284" fmla="*/ 5004678 w 5468829"/>
                            <a:gd name="connsiteY284" fmla="*/ 611348 h 657565"/>
                            <a:gd name="connsiteX285" fmla="*/ 4967705 w 5468829"/>
                            <a:gd name="connsiteY285" fmla="*/ 596783 h 657565"/>
                            <a:gd name="connsiteX286" fmla="*/ 4953886 w 5468829"/>
                            <a:gd name="connsiteY286" fmla="*/ 558408 h 657565"/>
                            <a:gd name="connsiteX287" fmla="*/ 4968171 w 5468829"/>
                            <a:gd name="connsiteY287" fmla="*/ 518027 h 657565"/>
                            <a:gd name="connsiteX288" fmla="*/ 5006919 w 5468829"/>
                            <a:gd name="connsiteY288" fmla="*/ 503228 h 657565"/>
                            <a:gd name="connsiteX289" fmla="*/ 4896969 w 5468829"/>
                            <a:gd name="connsiteY289" fmla="*/ 503228 h 657565"/>
                            <a:gd name="connsiteX290" fmla="*/ 4922831 w 5468829"/>
                            <a:gd name="connsiteY290" fmla="*/ 514106 h 657565"/>
                            <a:gd name="connsiteX291" fmla="*/ 4931701 w 5468829"/>
                            <a:gd name="connsiteY291" fmla="*/ 545804 h 657565"/>
                            <a:gd name="connsiteX292" fmla="*/ 4931701 w 5468829"/>
                            <a:gd name="connsiteY292" fmla="*/ 608920 h 657565"/>
                            <a:gd name="connsiteX293" fmla="*/ 4913495 w 5468829"/>
                            <a:gd name="connsiteY293" fmla="*/ 608920 h 657565"/>
                            <a:gd name="connsiteX294" fmla="*/ 4913495 w 5468829"/>
                            <a:gd name="connsiteY294" fmla="*/ 550192 h 657565"/>
                            <a:gd name="connsiteX295" fmla="*/ 4890246 w 5468829"/>
                            <a:gd name="connsiteY295" fmla="*/ 518354 h 657565"/>
                            <a:gd name="connsiteX296" fmla="*/ 4870451 w 5468829"/>
                            <a:gd name="connsiteY296" fmla="*/ 527317 h 657565"/>
                            <a:gd name="connsiteX297" fmla="*/ 4862703 w 5468829"/>
                            <a:gd name="connsiteY297" fmla="*/ 550005 h 657565"/>
                            <a:gd name="connsiteX298" fmla="*/ 4862703 w 5468829"/>
                            <a:gd name="connsiteY298" fmla="*/ 608920 h 657565"/>
                            <a:gd name="connsiteX299" fmla="*/ 4844403 w 5468829"/>
                            <a:gd name="connsiteY299" fmla="*/ 608920 h 657565"/>
                            <a:gd name="connsiteX300" fmla="*/ 4844403 w 5468829"/>
                            <a:gd name="connsiteY300" fmla="*/ 505656 h 657565"/>
                            <a:gd name="connsiteX301" fmla="*/ 4862703 w 5468829"/>
                            <a:gd name="connsiteY301" fmla="*/ 505656 h 657565"/>
                            <a:gd name="connsiteX302" fmla="*/ 4862703 w 5468829"/>
                            <a:gd name="connsiteY302" fmla="*/ 522742 h 657565"/>
                            <a:gd name="connsiteX303" fmla="*/ 4863076 w 5468829"/>
                            <a:gd name="connsiteY303" fmla="*/ 522742 h 657565"/>
                            <a:gd name="connsiteX304" fmla="*/ 4896969 w 5468829"/>
                            <a:gd name="connsiteY304" fmla="*/ 503228 h 657565"/>
                            <a:gd name="connsiteX305" fmla="*/ 4675395 w 5468829"/>
                            <a:gd name="connsiteY305" fmla="*/ 503228 h 657565"/>
                            <a:gd name="connsiteX306" fmla="*/ 4699671 w 5468829"/>
                            <a:gd name="connsiteY306" fmla="*/ 508270 h 657565"/>
                            <a:gd name="connsiteX307" fmla="*/ 4699671 w 5468829"/>
                            <a:gd name="connsiteY307" fmla="*/ 526384 h 657565"/>
                            <a:gd name="connsiteX308" fmla="*/ 4675395 w 5468829"/>
                            <a:gd name="connsiteY308" fmla="*/ 518354 h 657565"/>
                            <a:gd name="connsiteX309" fmla="*/ 4649859 w 5468829"/>
                            <a:gd name="connsiteY309" fmla="*/ 529231 h 657565"/>
                            <a:gd name="connsiteX310" fmla="*/ 4640009 w 5468829"/>
                            <a:gd name="connsiteY310" fmla="*/ 558221 h 657565"/>
                            <a:gd name="connsiteX311" fmla="*/ 4649299 w 5468829"/>
                            <a:gd name="connsiteY311" fmla="*/ 586138 h 657565"/>
                            <a:gd name="connsiteX312" fmla="*/ 4674368 w 5468829"/>
                            <a:gd name="connsiteY312" fmla="*/ 596222 h 657565"/>
                            <a:gd name="connsiteX313" fmla="*/ 4699577 w 5468829"/>
                            <a:gd name="connsiteY313" fmla="*/ 587446 h 657565"/>
                            <a:gd name="connsiteX314" fmla="*/ 4699577 w 5468829"/>
                            <a:gd name="connsiteY314" fmla="*/ 604252 h 657565"/>
                            <a:gd name="connsiteX315" fmla="*/ 4671007 w 5468829"/>
                            <a:gd name="connsiteY315" fmla="*/ 611348 h 657565"/>
                            <a:gd name="connsiteX316" fmla="*/ 4634967 w 5468829"/>
                            <a:gd name="connsiteY316" fmla="*/ 596969 h 657565"/>
                            <a:gd name="connsiteX317" fmla="*/ 4621335 w 5468829"/>
                            <a:gd name="connsiteY317" fmla="*/ 559716 h 657565"/>
                            <a:gd name="connsiteX318" fmla="*/ 4636041 w 5468829"/>
                            <a:gd name="connsiteY318" fmla="*/ 518773 h 657565"/>
                            <a:gd name="connsiteX319" fmla="*/ 4675395 w 5468829"/>
                            <a:gd name="connsiteY319" fmla="*/ 503228 h 657565"/>
                            <a:gd name="connsiteX320" fmla="*/ 4561247 w 5468829"/>
                            <a:gd name="connsiteY320" fmla="*/ 503228 h 657565"/>
                            <a:gd name="connsiteX321" fmla="*/ 4592899 w 5468829"/>
                            <a:gd name="connsiteY321" fmla="*/ 516253 h 657565"/>
                            <a:gd name="connsiteX322" fmla="*/ 4604289 w 5468829"/>
                            <a:gd name="connsiteY322" fmla="*/ 552713 h 657565"/>
                            <a:gd name="connsiteX323" fmla="*/ 4604289 w 5468829"/>
                            <a:gd name="connsiteY323" fmla="*/ 561956 h 657565"/>
                            <a:gd name="connsiteX324" fmla="*/ 4532023 w 5468829"/>
                            <a:gd name="connsiteY324" fmla="*/ 561956 h 657565"/>
                            <a:gd name="connsiteX325" fmla="*/ 4541079 w 5468829"/>
                            <a:gd name="connsiteY325" fmla="*/ 587493 h 657565"/>
                            <a:gd name="connsiteX326" fmla="*/ 4565075 w 5468829"/>
                            <a:gd name="connsiteY326" fmla="*/ 596502 h 657565"/>
                            <a:gd name="connsiteX327" fmla="*/ 4596913 w 5468829"/>
                            <a:gd name="connsiteY327" fmla="*/ 585392 h 657565"/>
                            <a:gd name="connsiteX328" fmla="*/ 4596913 w 5468829"/>
                            <a:gd name="connsiteY328" fmla="*/ 601731 h 657565"/>
                            <a:gd name="connsiteX329" fmla="*/ 4560780 w 5468829"/>
                            <a:gd name="connsiteY329" fmla="*/ 611348 h 657565"/>
                            <a:gd name="connsiteX330" fmla="*/ 4525815 w 5468829"/>
                            <a:gd name="connsiteY330" fmla="*/ 597156 h 657565"/>
                            <a:gd name="connsiteX331" fmla="*/ 4513256 w 5468829"/>
                            <a:gd name="connsiteY331" fmla="*/ 557755 h 657565"/>
                            <a:gd name="connsiteX332" fmla="*/ 4527027 w 5468829"/>
                            <a:gd name="connsiteY332" fmla="*/ 518634 h 657565"/>
                            <a:gd name="connsiteX333" fmla="*/ 4561247 w 5468829"/>
                            <a:gd name="connsiteY333" fmla="*/ 503228 h 657565"/>
                            <a:gd name="connsiteX334" fmla="*/ 4173670 w 5468829"/>
                            <a:gd name="connsiteY334" fmla="*/ 503228 h 657565"/>
                            <a:gd name="connsiteX335" fmla="*/ 4199533 w 5468829"/>
                            <a:gd name="connsiteY335" fmla="*/ 514106 h 657565"/>
                            <a:gd name="connsiteX336" fmla="*/ 4208403 w 5468829"/>
                            <a:gd name="connsiteY336" fmla="*/ 545804 h 657565"/>
                            <a:gd name="connsiteX337" fmla="*/ 4208403 w 5468829"/>
                            <a:gd name="connsiteY337" fmla="*/ 608920 h 657565"/>
                            <a:gd name="connsiteX338" fmla="*/ 4190196 w 5468829"/>
                            <a:gd name="connsiteY338" fmla="*/ 608920 h 657565"/>
                            <a:gd name="connsiteX339" fmla="*/ 4190196 w 5468829"/>
                            <a:gd name="connsiteY339" fmla="*/ 550192 h 657565"/>
                            <a:gd name="connsiteX340" fmla="*/ 4166947 w 5468829"/>
                            <a:gd name="connsiteY340" fmla="*/ 518354 h 657565"/>
                            <a:gd name="connsiteX341" fmla="*/ 4147154 w 5468829"/>
                            <a:gd name="connsiteY341" fmla="*/ 527317 h 657565"/>
                            <a:gd name="connsiteX342" fmla="*/ 4139404 w 5468829"/>
                            <a:gd name="connsiteY342" fmla="*/ 550005 h 657565"/>
                            <a:gd name="connsiteX343" fmla="*/ 4139404 w 5468829"/>
                            <a:gd name="connsiteY343" fmla="*/ 608920 h 657565"/>
                            <a:gd name="connsiteX344" fmla="*/ 4121104 w 5468829"/>
                            <a:gd name="connsiteY344" fmla="*/ 608920 h 657565"/>
                            <a:gd name="connsiteX345" fmla="*/ 4121104 w 5468829"/>
                            <a:gd name="connsiteY345" fmla="*/ 505656 h 657565"/>
                            <a:gd name="connsiteX346" fmla="*/ 4139404 w 5468829"/>
                            <a:gd name="connsiteY346" fmla="*/ 505656 h 657565"/>
                            <a:gd name="connsiteX347" fmla="*/ 4139404 w 5468829"/>
                            <a:gd name="connsiteY347" fmla="*/ 522742 h 657565"/>
                            <a:gd name="connsiteX348" fmla="*/ 4139777 w 5468829"/>
                            <a:gd name="connsiteY348" fmla="*/ 522742 h 657565"/>
                            <a:gd name="connsiteX349" fmla="*/ 4173670 w 5468829"/>
                            <a:gd name="connsiteY349" fmla="*/ 503228 h 657565"/>
                            <a:gd name="connsiteX350" fmla="*/ 4051026 w 5468829"/>
                            <a:gd name="connsiteY350" fmla="*/ 503228 h 657565"/>
                            <a:gd name="connsiteX351" fmla="*/ 4088373 w 5468829"/>
                            <a:gd name="connsiteY351" fmla="*/ 542442 h 657565"/>
                            <a:gd name="connsiteX352" fmla="*/ 4088373 w 5468829"/>
                            <a:gd name="connsiteY352" fmla="*/ 608920 h 657565"/>
                            <a:gd name="connsiteX353" fmla="*/ 4070259 w 5468829"/>
                            <a:gd name="connsiteY353" fmla="*/ 608920 h 657565"/>
                            <a:gd name="connsiteX354" fmla="*/ 4070259 w 5468829"/>
                            <a:gd name="connsiteY354" fmla="*/ 592954 h 657565"/>
                            <a:gd name="connsiteX355" fmla="*/ 4069793 w 5468829"/>
                            <a:gd name="connsiteY355" fmla="*/ 592954 h 657565"/>
                            <a:gd name="connsiteX356" fmla="*/ 4038141 w 5468829"/>
                            <a:gd name="connsiteY356" fmla="*/ 611348 h 657565"/>
                            <a:gd name="connsiteX357" fmla="*/ 4014239 w 5468829"/>
                            <a:gd name="connsiteY357" fmla="*/ 603225 h 657565"/>
                            <a:gd name="connsiteX358" fmla="*/ 4005370 w 5468829"/>
                            <a:gd name="connsiteY358" fmla="*/ 581284 h 657565"/>
                            <a:gd name="connsiteX359" fmla="*/ 4039635 w 5468829"/>
                            <a:gd name="connsiteY359" fmla="*/ 547578 h 657565"/>
                            <a:gd name="connsiteX360" fmla="*/ 4070259 w 5468829"/>
                            <a:gd name="connsiteY360" fmla="*/ 543283 h 657565"/>
                            <a:gd name="connsiteX361" fmla="*/ 4049345 w 5468829"/>
                            <a:gd name="connsiteY361" fmla="*/ 517980 h 657565"/>
                            <a:gd name="connsiteX362" fmla="*/ 4015453 w 5468829"/>
                            <a:gd name="connsiteY362" fmla="*/ 530491 h 657565"/>
                            <a:gd name="connsiteX363" fmla="*/ 4015453 w 5468829"/>
                            <a:gd name="connsiteY363" fmla="*/ 512845 h 657565"/>
                            <a:gd name="connsiteX364" fmla="*/ 4051026 w 5468829"/>
                            <a:gd name="connsiteY364" fmla="*/ 503228 h 657565"/>
                            <a:gd name="connsiteX365" fmla="*/ 3673451 w 5468829"/>
                            <a:gd name="connsiteY365" fmla="*/ 503228 h 657565"/>
                            <a:gd name="connsiteX366" fmla="*/ 3697913 w 5468829"/>
                            <a:gd name="connsiteY366" fmla="*/ 507803 h 657565"/>
                            <a:gd name="connsiteX367" fmla="*/ 3697913 w 5468829"/>
                            <a:gd name="connsiteY367" fmla="*/ 525450 h 657565"/>
                            <a:gd name="connsiteX368" fmla="*/ 3671678 w 5468829"/>
                            <a:gd name="connsiteY368" fmla="*/ 517980 h 657565"/>
                            <a:gd name="connsiteX369" fmla="*/ 3657392 w 5468829"/>
                            <a:gd name="connsiteY369" fmla="*/ 521808 h 657565"/>
                            <a:gd name="connsiteX370" fmla="*/ 3651883 w 5468829"/>
                            <a:gd name="connsiteY370" fmla="*/ 531892 h 657565"/>
                            <a:gd name="connsiteX371" fmla="*/ 3655851 w 5468829"/>
                            <a:gd name="connsiteY371" fmla="*/ 541509 h 657565"/>
                            <a:gd name="connsiteX372" fmla="*/ 3673451 w 5468829"/>
                            <a:gd name="connsiteY372" fmla="*/ 550379 h 657565"/>
                            <a:gd name="connsiteX373" fmla="*/ 3696794 w 5468829"/>
                            <a:gd name="connsiteY373" fmla="*/ 563731 h 657565"/>
                            <a:gd name="connsiteX374" fmla="*/ 3702862 w 5468829"/>
                            <a:gd name="connsiteY374" fmla="*/ 580817 h 657565"/>
                            <a:gd name="connsiteX375" fmla="*/ 3691238 w 5468829"/>
                            <a:gd name="connsiteY375" fmla="*/ 603179 h 657565"/>
                            <a:gd name="connsiteX376" fmla="*/ 3661127 w 5468829"/>
                            <a:gd name="connsiteY376" fmla="*/ 611348 h 657565"/>
                            <a:gd name="connsiteX377" fmla="*/ 3633117 w 5468829"/>
                            <a:gd name="connsiteY377" fmla="*/ 605279 h 657565"/>
                            <a:gd name="connsiteX378" fmla="*/ 3633117 w 5468829"/>
                            <a:gd name="connsiteY378" fmla="*/ 586605 h 657565"/>
                            <a:gd name="connsiteX379" fmla="*/ 3662900 w 5468829"/>
                            <a:gd name="connsiteY379" fmla="*/ 596596 h 657565"/>
                            <a:gd name="connsiteX380" fmla="*/ 3684282 w 5468829"/>
                            <a:gd name="connsiteY380" fmla="*/ 582591 h 657565"/>
                            <a:gd name="connsiteX381" fmla="*/ 3679614 w 5468829"/>
                            <a:gd name="connsiteY381" fmla="*/ 572740 h 657565"/>
                            <a:gd name="connsiteX382" fmla="*/ 3660660 w 5468829"/>
                            <a:gd name="connsiteY382" fmla="*/ 563544 h 657565"/>
                            <a:gd name="connsiteX383" fmla="*/ 3638345 w 5468829"/>
                            <a:gd name="connsiteY383" fmla="*/ 549866 h 657565"/>
                            <a:gd name="connsiteX384" fmla="*/ 3633210 w 5468829"/>
                            <a:gd name="connsiteY384" fmla="*/ 533479 h 657565"/>
                            <a:gd name="connsiteX385" fmla="*/ 3644834 w 5468829"/>
                            <a:gd name="connsiteY385" fmla="*/ 511491 h 657565"/>
                            <a:gd name="connsiteX386" fmla="*/ 3673451 w 5468829"/>
                            <a:gd name="connsiteY386" fmla="*/ 503228 h 657565"/>
                            <a:gd name="connsiteX387" fmla="*/ 3333979 w 5468829"/>
                            <a:gd name="connsiteY387" fmla="*/ 503228 h 657565"/>
                            <a:gd name="connsiteX388" fmla="*/ 3359842 w 5468829"/>
                            <a:gd name="connsiteY388" fmla="*/ 514106 h 657565"/>
                            <a:gd name="connsiteX389" fmla="*/ 3368711 w 5468829"/>
                            <a:gd name="connsiteY389" fmla="*/ 545804 h 657565"/>
                            <a:gd name="connsiteX390" fmla="*/ 3368711 w 5468829"/>
                            <a:gd name="connsiteY390" fmla="*/ 608920 h 657565"/>
                            <a:gd name="connsiteX391" fmla="*/ 3350505 w 5468829"/>
                            <a:gd name="connsiteY391" fmla="*/ 608920 h 657565"/>
                            <a:gd name="connsiteX392" fmla="*/ 3350505 w 5468829"/>
                            <a:gd name="connsiteY392" fmla="*/ 550192 h 657565"/>
                            <a:gd name="connsiteX393" fmla="*/ 3327256 w 5468829"/>
                            <a:gd name="connsiteY393" fmla="*/ 518354 h 657565"/>
                            <a:gd name="connsiteX394" fmla="*/ 3307463 w 5468829"/>
                            <a:gd name="connsiteY394" fmla="*/ 527317 h 657565"/>
                            <a:gd name="connsiteX395" fmla="*/ 3299713 w 5468829"/>
                            <a:gd name="connsiteY395" fmla="*/ 550005 h 657565"/>
                            <a:gd name="connsiteX396" fmla="*/ 3299713 w 5468829"/>
                            <a:gd name="connsiteY396" fmla="*/ 608920 h 657565"/>
                            <a:gd name="connsiteX397" fmla="*/ 3281413 w 5468829"/>
                            <a:gd name="connsiteY397" fmla="*/ 608920 h 657565"/>
                            <a:gd name="connsiteX398" fmla="*/ 3281413 w 5468829"/>
                            <a:gd name="connsiteY398" fmla="*/ 505656 h 657565"/>
                            <a:gd name="connsiteX399" fmla="*/ 3299713 w 5468829"/>
                            <a:gd name="connsiteY399" fmla="*/ 505656 h 657565"/>
                            <a:gd name="connsiteX400" fmla="*/ 3299713 w 5468829"/>
                            <a:gd name="connsiteY400" fmla="*/ 522742 h 657565"/>
                            <a:gd name="connsiteX401" fmla="*/ 3300086 w 5468829"/>
                            <a:gd name="connsiteY401" fmla="*/ 522742 h 657565"/>
                            <a:gd name="connsiteX402" fmla="*/ 3333979 w 5468829"/>
                            <a:gd name="connsiteY402" fmla="*/ 503228 h 657565"/>
                            <a:gd name="connsiteX403" fmla="*/ 3078314 w 5468829"/>
                            <a:gd name="connsiteY403" fmla="*/ 503228 h 657565"/>
                            <a:gd name="connsiteX404" fmla="*/ 3115661 w 5468829"/>
                            <a:gd name="connsiteY404" fmla="*/ 542442 h 657565"/>
                            <a:gd name="connsiteX405" fmla="*/ 3115661 w 5468829"/>
                            <a:gd name="connsiteY405" fmla="*/ 608920 h 657565"/>
                            <a:gd name="connsiteX406" fmla="*/ 3097548 w 5468829"/>
                            <a:gd name="connsiteY406" fmla="*/ 608920 h 657565"/>
                            <a:gd name="connsiteX407" fmla="*/ 3097548 w 5468829"/>
                            <a:gd name="connsiteY407" fmla="*/ 592954 h 657565"/>
                            <a:gd name="connsiteX408" fmla="*/ 3097081 w 5468829"/>
                            <a:gd name="connsiteY408" fmla="*/ 592954 h 657565"/>
                            <a:gd name="connsiteX409" fmla="*/ 3065429 w 5468829"/>
                            <a:gd name="connsiteY409" fmla="*/ 611348 h 657565"/>
                            <a:gd name="connsiteX410" fmla="*/ 3041528 w 5468829"/>
                            <a:gd name="connsiteY410" fmla="*/ 603225 h 657565"/>
                            <a:gd name="connsiteX411" fmla="*/ 3032657 w 5468829"/>
                            <a:gd name="connsiteY411" fmla="*/ 581284 h 657565"/>
                            <a:gd name="connsiteX412" fmla="*/ 3066923 w 5468829"/>
                            <a:gd name="connsiteY412" fmla="*/ 547578 h 657565"/>
                            <a:gd name="connsiteX413" fmla="*/ 3097548 w 5468829"/>
                            <a:gd name="connsiteY413" fmla="*/ 543283 h 657565"/>
                            <a:gd name="connsiteX414" fmla="*/ 3076633 w 5468829"/>
                            <a:gd name="connsiteY414" fmla="*/ 517980 h 657565"/>
                            <a:gd name="connsiteX415" fmla="*/ 3042741 w 5468829"/>
                            <a:gd name="connsiteY415" fmla="*/ 530491 h 657565"/>
                            <a:gd name="connsiteX416" fmla="*/ 3042741 w 5468829"/>
                            <a:gd name="connsiteY416" fmla="*/ 512845 h 657565"/>
                            <a:gd name="connsiteX417" fmla="*/ 3078314 w 5468829"/>
                            <a:gd name="connsiteY417" fmla="*/ 503228 h 657565"/>
                            <a:gd name="connsiteX418" fmla="*/ 2901662 w 5468829"/>
                            <a:gd name="connsiteY418" fmla="*/ 503228 h 657565"/>
                            <a:gd name="connsiteX419" fmla="*/ 2927525 w 5468829"/>
                            <a:gd name="connsiteY419" fmla="*/ 514106 h 657565"/>
                            <a:gd name="connsiteX420" fmla="*/ 2936395 w 5468829"/>
                            <a:gd name="connsiteY420" fmla="*/ 545804 h 657565"/>
                            <a:gd name="connsiteX421" fmla="*/ 2936395 w 5468829"/>
                            <a:gd name="connsiteY421" fmla="*/ 608920 h 657565"/>
                            <a:gd name="connsiteX422" fmla="*/ 2918189 w 5468829"/>
                            <a:gd name="connsiteY422" fmla="*/ 608920 h 657565"/>
                            <a:gd name="connsiteX423" fmla="*/ 2918189 w 5468829"/>
                            <a:gd name="connsiteY423" fmla="*/ 550192 h 657565"/>
                            <a:gd name="connsiteX424" fmla="*/ 2894940 w 5468829"/>
                            <a:gd name="connsiteY424" fmla="*/ 518354 h 657565"/>
                            <a:gd name="connsiteX425" fmla="*/ 2875146 w 5468829"/>
                            <a:gd name="connsiteY425" fmla="*/ 527317 h 657565"/>
                            <a:gd name="connsiteX426" fmla="*/ 2867396 w 5468829"/>
                            <a:gd name="connsiteY426" fmla="*/ 550005 h 657565"/>
                            <a:gd name="connsiteX427" fmla="*/ 2867396 w 5468829"/>
                            <a:gd name="connsiteY427" fmla="*/ 608920 h 657565"/>
                            <a:gd name="connsiteX428" fmla="*/ 2849097 w 5468829"/>
                            <a:gd name="connsiteY428" fmla="*/ 608920 h 657565"/>
                            <a:gd name="connsiteX429" fmla="*/ 2849097 w 5468829"/>
                            <a:gd name="connsiteY429" fmla="*/ 505656 h 657565"/>
                            <a:gd name="connsiteX430" fmla="*/ 2867396 w 5468829"/>
                            <a:gd name="connsiteY430" fmla="*/ 505656 h 657565"/>
                            <a:gd name="connsiteX431" fmla="*/ 2867396 w 5468829"/>
                            <a:gd name="connsiteY431" fmla="*/ 522742 h 657565"/>
                            <a:gd name="connsiteX432" fmla="*/ 2867770 w 5468829"/>
                            <a:gd name="connsiteY432" fmla="*/ 522742 h 657565"/>
                            <a:gd name="connsiteX433" fmla="*/ 2901662 w 5468829"/>
                            <a:gd name="connsiteY433" fmla="*/ 503228 h 657565"/>
                            <a:gd name="connsiteX434" fmla="*/ 2782099 w 5468829"/>
                            <a:gd name="connsiteY434" fmla="*/ 503228 h 657565"/>
                            <a:gd name="connsiteX435" fmla="*/ 2813751 w 5468829"/>
                            <a:gd name="connsiteY435" fmla="*/ 516253 h 657565"/>
                            <a:gd name="connsiteX436" fmla="*/ 2825142 w 5468829"/>
                            <a:gd name="connsiteY436" fmla="*/ 552713 h 657565"/>
                            <a:gd name="connsiteX437" fmla="*/ 2825142 w 5468829"/>
                            <a:gd name="connsiteY437" fmla="*/ 561956 h 657565"/>
                            <a:gd name="connsiteX438" fmla="*/ 2752875 w 5468829"/>
                            <a:gd name="connsiteY438" fmla="*/ 561956 h 657565"/>
                            <a:gd name="connsiteX439" fmla="*/ 2761932 w 5468829"/>
                            <a:gd name="connsiteY439" fmla="*/ 587493 h 657565"/>
                            <a:gd name="connsiteX440" fmla="*/ 2785928 w 5468829"/>
                            <a:gd name="connsiteY440" fmla="*/ 596502 h 657565"/>
                            <a:gd name="connsiteX441" fmla="*/ 2817765 w 5468829"/>
                            <a:gd name="connsiteY441" fmla="*/ 585392 h 657565"/>
                            <a:gd name="connsiteX442" fmla="*/ 2817765 w 5468829"/>
                            <a:gd name="connsiteY442" fmla="*/ 601731 h 657565"/>
                            <a:gd name="connsiteX443" fmla="*/ 2781632 w 5468829"/>
                            <a:gd name="connsiteY443" fmla="*/ 611348 h 657565"/>
                            <a:gd name="connsiteX444" fmla="*/ 2746666 w 5468829"/>
                            <a:gd name="connsiteY444" fmla="*/ 597156 h 657565"/>
                            <a:gd name="connsiteX445" fmla="*/ 2734108 w 5468829"/>
                            <a:gd name="connsiteY445" fmla="*/ 557755 h 657565"/>
                            <a:gd name="connsiteX446" fmla="*/ 2747880 w 5468829"/>
                            <a:gd name="connsiteY446" fmla="*/ 518634 h 657565"/>
                            <a:gd name="connsiteX447" fmla="*/ 2782099 w 5468829"/>
                            <a:gd name="connsiteY447" fmla="*/ 503228 h 657565"/>
                            <a:gd name="connsiteX448" fmla="*/ 2609000 w 5468829"/>
                            <a:gd name="connsiteY448" fmla="*/ 503228 h 657565"/>
                            <a:gd name="connsiteX449" fmla="*/ 2627300 w 5468829"/>
                            <a:gd name="connsiteY449" fmla="*/ 508924 h 657565"/>
                            <a:gd name="connsiteX450" fmla="*/ 2638317 w 5468829"/>
                            <a:gd name="connsiteY450" fmla="*/ 524329 h 657565"/>
                            <a:gd name="connsiteX451" fmla="*/ 2672676 w 5468829"/>
                            <a:gd name="connsiteY451" fmla="*/ 503228 h 657565"/>
                            <a:gd name="connsiteX452" fmla="*/ 2706756 w 5468829"/>
                            <a:gd name="connsiteY452" fmla="*/ 545244 h 657565"/>
                            <a:gd name="connsiteX453" fmla="*/ 2706756 w 5468829"/>
                            <a:gd name="connsiteY453" fmla="*/ 608920 h 657565"/>
                            <a:gd name="connsiteX454" fmla="*/ 2688455 w 5468829"/>
                            <a:gd name="connsiteY454" fmla="*/ 608920 h 657565"/>
                            <a:gd name="connsiteX455" fmla="*/ 2688455 w 5468829"/>
                            <a:gd name="connsiteY455" fmla="*/ 549632 h 657565"/>
                            <a:gd name="connsiteX456" fmla="*/ 2683227 w 5468829"/>
                            <a:gd name="connsiteY456" fmla="*/ 525589 h 657565"/>
                            <a:gd name="connsiteX457" fmla="*/ 2666048 w 5468829"/>
                            <a:gd name="connsiteY457" fmla="*/ 518354 h 657565"/>
                            <a:gd name="connsiteX458" fmla="*/ 2648774 w 5468829"/>
                            <a:gd name="connsiteY458" fmla="*/ 527784 h 657565"/>
                            <a:gd name="connsiteX459" fmla="*/ 2641585 w 5468829"/>
                            <a:gd name="connsiteY459" fmla="*/ 550099 h 657565"/>
                            <a:gd name="connsiteX460" fmla="*/ 2641585 w 5468829"/>
                            <a:gd name="connsiteY460" fmla="*/ 608920 h 657565"/>
                            <a:gd name="connsiteX461" fmla="*/ 2623285 w 5468829"/>
                            <a:gd name="connsiteY461" fmla="*/ 608920 h 657565"/>
                            <a:gd name="connsiteX462" fmla="*/ 2623285 w 5468829"/>
                            <a:gd name="connsiteY462" fmla="*/ 547765 h 657565"/>
                            <a:gd name="connsiteX463" fmla="*/ 2600596 w 5468829"/>
                            <a:gd name="connsiteY463" fmla="*/ 518354 h 657565"/>
                            <a:gd name="connsiteX464" fmla="*/ 2583277 w 5468829"/>
                            <a:gd name="connsiteY464" fmla="*/ 527317 h 657565"/>
                            <a:gd name="connsiteX465" fmla="*/ 2576414 w 5468829"/>
                            <a:gd name="connsiteY465" fmla="*/ 550192 h 657565"/>
                            <a:gd name="connsiteX466" fmla="*/ 2576414 w 5468829"/>
                            <a:gd name="connsiteY466" fmla="*/ 608920 h 657565"/>
                            <a:gd name="connsiteX467" fmla="*/ 2558114 w 5468829"/>
                            <a:gd name="connsiteY467" fmla="*/ 608920 h 657565"/>
                            <a:gd name="connsiteX468" fmla="*/ 2558114 w 5468829"/>
                            <a:gd name="connsiteY468" fmla="*/ 505656 h 657565"/>
                            <a:gd name="connsiteX469" fmla="*/ 2576414 w 5468829"/>
                            <a:gd name="connsiteY469" fmla="*/ 505656 h 657565"/>
                            <a:gd name="connsiteX470" fmla="*/ 2576414 w 5468829"/>
                            <a:gd name="connsiteY470" fmla="*/ 521995 h 657565"/>
                            <a:gd name="connsiteX471" fmla="*/ 2576788 w 5468829"/>
                            <a:gd name="connsiteY471" fmla="*/ 521995 h 657565"/>
                            <a:gd name="connsiteX472" fmla="*/ 2609000 w 5468829"/>
                            <a:gd name="connsiteY472" fmla="*/ 503228 h 657565"/>
                            <a:gd name="connsiteX473" fmla="*/ 2494288 w 5468829"/>
                            <a:gd name="connsiteY473" fmla="*/ 503228 h 657565"/>
                            <a:gd name="connsiteX474" fmla="*/ 2520150 w 5468829"/>
                            <a:gd name="connsiteY474" fmla="*/ 514106 h 657565"/>
                            <a:gd name="connsiteX475" fmla="*/ 2529020 w 5468829"/>
                            <a:gd name="connsiteY475" fmla="*/ 545804 h 657565"/>
                            <a:gd name="connsiteX476" fmla="*/ 2529020 w 5468829"/>
                            <a:gd name="connsiteY476" fmla="*/ 608920 h 657565"/>
                            <a:gd name="connsiteX477" fmla="*/ 2510814 w 5468829"/>
                            <a:gd name="connsiteY477" fmla="*/ 608920 h 657565"/>
                            <a:gd name="connsiteX478" fmla="*/ 2510814 w 5468829"/>
                            <a:gd name="connsiteY478" fmla="*/ 550192 h 657565"/>
                            <a:gd name="connsiteX479" fmla="*/ 2487566 w 5468829"/>
                            <a:gd name="connsiteY479" fmla="*/ 518354 h 657565"/>
                            <a:gd name="connsiteX480" fmla="*/ 2467771 w 5468829"/>
                            <a:gd name="connsiteY480" fmla="*/ 527317 h 657565"/>
                            <a:gd name="connsiteX481" fmla="*/ 2460021 w 5468829"/>
                            <a:gd name="connsiteY481" fmla="*/ 550005 h 657565"/>
                            <a:gd name="connsiteX482" fmla="*/ 2460021 w 5468829"/>
                            <a:gd name="connsiteY482" fmla="*/ 608920 h 657565"/>
                            <a:gd name="connsiteX483" fmla="*/ 2441722 w 5468829"/>
                            <a:gd name="connsiteY483" fmla="*/ 608920 h 657565"/>
                            <a:gd name="connsiteX484" fmla="*/ 2441722 w 5468829"/>
                            <a:gd name="connsiteY484" fmla="*/ 505656 h 657565"/>
                            <a:gd name="connsiteX485" fmla="*/ 2460021 w 5468829"/>
                            <a:gd name="connsiteY485" fmla="*/ 505656 h 657565"/>
                            <a:gd name="connsiteX486" fmla="*/ 2460021 w 5468829"/>
                            <a:gd name="connsiteY486" fmla="*/ 522742 h 657565"/>
                            <a:gd name="connsiteX487" fmla="*/ 2460395 w 5468829"/>
                            <a:gd name="connsiteY487" fmla="*/ 522742 h 657565"/>
                            <a:gd name="connsiteX488" fmla="*/ 2494288 w 5468829"/>
                            <a:gd name="connsiteY488" fmla="*/ 503228 h 657565"/>
                            <a:gd name="connsiteX489" fmla="*/ 2363138 w 5468829"/>
                            <a:gd name="connsiteY489" fmla="*/ 503228 h 657565"/>
                            <a:gd name="connsiteX490" fmla="*/ 2399598 w 5468829"/>
                            <a:gd name="connsiteY490" fmla="*/ 517467 h 657565"/>
                            <a:gd name="connsiteX491" fmla="*/ 2412811 w 5468829"/>
                            <a:gd name="connsiteY491" fmla="*/ 556821 h 657565"/>
                            <a:gd name="connsiteX492" fmla="*/ 2398712 w 5468829"/>
                            <a:gd name="connsiteY492" fmla="*/ 596316 h 657565"/>
                            <a:gd name="connsiteX493" fmla="*/ 2360898 w 5468829"/>
                            <a:gd name="connsiteY493" fmla="*/ 611348 h 657565"/>
                            <a:gd name="connsiteX494" fmla="*/ 2323924 w 5468829"/>
                            <a:gd name="connsiteY494" fmla="*/ 596783 h 657565"/>
                            <a:gd name="connsiteX495" fmla="*/ 2310106 w 5468829"/>
                            <a:gd name="connsiteY495" fmla="*/ 558408 h 657565"/>
                            <a:gd name="connsiteX496" fmla="*/ 2324391 w 5468829"/>
                            <a:gd name="connsiteY496" fmla="*/ 518027 h 657565"/>
                            <a:gd name="connsiteX497" fmla="*/ 2363138 w 5468829"/>
                            <a:gd name="connsiteY497" fmla="*/ 503228 h 657565"/>
                            <a:gd name="connsiteX498" fmla="*/ 2028716 w 5468829"/>
                            <a:gd name="connsiteY498" fmla="*/ 503228 h 657565"/>
                            <a:gd name="connsiteX499" fmla="*/ 2054579 w 5468829"/>
                            <a:gd name="connsiteY499" fmla="*/ 514106 h 657565"/>
                            <a:gd name="connsiteX500" fmla="*/ 2063449 w 5468829"/>
                            <a:gd name="connsiteY500" fmla="*/ 545804 h 657565"/>
                            <a:gd name="connsiteX501" fmla="*/ 2063449 w 5468829"/>
                            <a:gd name="connsiteY501" fmla="*/ 608920 h 657565"/>
                            <a:gd name="connsiteX502" fmla="*/ 2045242 w 5468829"/>
                            <a:gd name="connsiteY502" fmla="*/ 608920 h 657565"/>
                            <a:gd name="connsiteX503" fmla="*/ 2045242 w 5468829"/>
                            <a:gd name="connsiteY503" fmla="*/ 550192 h 657565"/>
                            <a:gd name="connsiteX504" fmla="*/ 2021993 w 5468829"/>
                            <a:gd name="connsiteY504" fmla="*/ 518354 h 657565"/>
                            <a:gd name="connsiteX505" fmla="*/ 2002200 w 5468829"/>
                            <a:gd name="connsiteY505" fmla="*/ 527317 h 657565"/>
                            <a:gd name="connsiteX506" fmla="*/ 1994450 w 5468829"/>
                            <a:gd name="connsiteY506" fmla="*/ 550005 h 657565"/>
                            <a:gd name="connsiteX507" fmla="*/ 1994450 w 5468829"/>
                            <a:gd name="connsiteY507" fmla="*/ 608920 h 657565"/>
                            <a:gd name="connsiteX508" fmla="*/ 1976150 w 5468829"/>
                            <a:gd name="connsiteY508" fmla="*/ 608920 h 657565"/>
                            <a:gd name="connsiteX509" fmla="*/ 1976150 w 5468829"/>
                            <a:gd name="connsiteY509" fmla="*/ 505656 h 657565"/>
                            <a:gd name="connsiteX510" fmla="*/ 1994450 w 5468829"/>
                            <a:gd name="connsiteY510" fmla="*/ 505656 h 657565"/>
                            <a:gd name="connsiteX511" fmla="*/ 1994450 w 5468829"/>
                            <a:gd name="connsiteY511" fmla="*/ 522742 h 657565"/>
                            <a:gd name="connsiteX512" fmla="*/ 1994824 w 5468829"/>
                            <a:gd name="connsiteY512" fmla="*/ 522742 h 657565"/>
                            <a:gd name="connsiteX513" fmla="*/ 2028716 w 5468829"/>
                            <a:gd name="connsiteY513" fmla="*/ 503228 h 657565"/>
                            <a:gd name="connsiteX514" fmla="*/ 1673096 w 5468829"/>
                            <a:gd name="connsiteY514" fmla="*/ 503228 h 657565"/>
                            <a:gd name="connsiteX515" fmla="*/ 1709555 w 5468829"/>
                            <a:gd name="connsiteY515" fmla="*/ 517467 h 657565"/>
                            <a:gd name="connsiteX516" fmla="*/ 1722767 w 5468829"/>
                            <a:gd name="connsiteY516" fmla="*/ 556821 h 657565"/>
                            <a:gd name="connsiteX517" fmla="*/ 1708668 w 5468829"/>
                            <a:gd name="connsiteY517" fmla="*/ 596316 h 657565"/>
                            <a:gd name="connsiteX518" fmla="*/ 1670854 w 5468829"/>
                            <a:gd name="connsiteY518" fmla="*/ 611348 h 657565"/>
                            <a:gd name="connsiteX519" fmla="*/ 1633881 w 5468829"/>
                            <a:gd name="connsiteY519" fmla="*/ 596783 h 657565"/>
                            <a:gd name="connsiteX520" fmla="*/ 1620062 w 5468829"/>
                            <a:gd name="connsiteY520" fmla="*/ 558408 h 657565"/>
                            <a:gd name="connsiteX521" fmla="*/ 1634348 w 5468829"/>
                            <a:gd name="connsiteY521" fmla="*/ 518027 h 657565"/>
                            <a:gd name="connsiteX522" fmla="*/ 1673096 w 5468829"/>
                            <a:gd name="connsiteY522" fmla="*/ 503228 h 657565"/>
                            <a:gd name="connsiteX523" fmla="*/ 1361934 w 5468829"/>
                            <a:gd name="connsiteY523" fmla="*/ 503228 h 657565"/>
                            <a:gd name="connsiteX524" fmla="*/ 1380234 w 5468829"/>
                            <a:gd name="connsiteY524" fmla="*/ 508924 h 657565"/>
                            <a:gd name="connsiteX525" fmla="*/ 1391251 w 5468829"/>
                            <a:gd name="connsiteY525" fmla="*/ 524329 h 657565"/>
                            <a:gd name="connsiteX526" fmla="*/ 1425611 w 5468829"/>
                            <a:gd name="connsiteY526" fmla="*/ 503228 h 657565"/>
                            <a:gd name="connsiteX527" fmla="*/ 1459690 w 5468829"/>
                            <a:gd name="connsiteY527" fmla="*/ 545244 h 657565"/>
                            <a:gd name="connsiteX528" fmla="*/ 1459690 w 5468829"/>
                            <a:gd name="connsiteY528" fmla="*/ 608920 h 657565"/>
                            <a:gd name="connsiteX529" fmla="*/ 1441389 w 5468829"/>
                            <a:gd name="connsiteY529" fmla="*/ 608920 h 657565"/>
                            <a:gd name="connsiteX530" fmla="*/ 1441389 w 5468829"/>
                            <a:gd name="connsiteY530" fmla="*/ 549632 h 657565"/>
                            <a:gd name="connsiteX531" fmla="*/ 1436161 w 5468829"/>
                            <a:gd name="connsiteY531" fmla="*/ 525589 h 657565"/>
                            <a:gd name="connsiteX532" fmla="*/ 1418981 w 5468829"/>
                            <a:gd name="connsiteY532" fmla="*/ 518354 h 657565"/>
                            <a:gd name="connsiteX533" fmla="*/ 1401708 w 5468829"/>
                            <a:gd name="connsiteY533" fmla="*/ 527784 h 657565"/>
                            <a:gd name="connsiteX534" fmla="*/ 1394519 w 5468829"/>
                            <a:gd name="connsiteY534" fmla="*/ 550099 h 657565"/>
                            <a:gd name="connsiteX535" fmla="*/ 1394519 w 5468829"/>
                            <a:gd name="connsiteY535" fmla="*/ 608920 h 657565"/>
                            <a:gd name="connsiteX536" fmla="*/ 1376219 w 5468829"/>
                            <a:gd name="connsiteY536" fmla="*/ 608920 h 657565"/>
                            <a:gd name="connsiteX537" fmla="*/ 1376219 w 5468829"/>
                            <a:gd name="connsiteY537" fmla="*/ 547765 h 657565"/>
                            <a:gd name="connsiteX538" fmla="*/ 1353531 w 5468829"/>
                            <a:gd name="connsiteY538" fmla="*/ 518354 h 657565"/>
                            <a:gd name="connsiteX539" fmla="*/ 1336211 w 5468829"/>
                            <a:gd name="connsiteY539" fmla="*/ 527317 h 657565"/>
                            <a:gd name="connsiteX540" fmla="*/ 1329348 w 5468829"/>
                            <a:gd name="connsiteY540" fmla="*/ 550192 h 657565"/>
                            <a:gd name="connsiteX541" fmla="*/ 1329348 w 5468829"/>
                            <a:gd name="connsiteY541" fmla="*/ 608920 h 657565"/>
                            <a:gd name="connsiteX542" fmla="*/ 1311049 w 5468829"/>
                            <a:gd name="connsiteY542" fmla="*/ 608920 h 657565"/>
                            <a:gd name="connsiteX543" fmla="*/ 1311049 w 5468829"/>
                            <a:gd name="connsiteY543" fmla="*/ 505656 h 657565"/>
                            <a:gd name="connsiteX544" fmla="*/ 1329348 w 5468829"/>
                            <a:gd name="connsiteY544" fmla="*/ 505656 h 657565"/>
                            <a:gd name="connsiteX545" fmla="*/ 1329348 w 5468829"/>
                            <a:gd name="connsiteY545" fmla="*/ 521995 h 657565"/>
                            <a:gd name="connsiteX546" fmla="*/ 1329722 w 5468829"/>
                            <a:gd name="connsiteY546" fmla="*/ 521995 h 657565"/>
                            <a:gd name="connsiteX547" fmla="*/ 1361934 w 5468829"/>
                            <a:gd name="connsiteY547" fmla="*/ 503228 h 657565"/>
                            <a:gd name="connsiteX548" fmla="*/ 1244051 w 5468829"/>
                            <a:gd name="connsiteY548" fmla="*/ 503228 h 657565"/>
                            <a:gd name="connsiteX549" fmla="*/ 1275703 w 5468829"/>
                            <a:gd name="connsiteY549" fmla="*/ 516253 h 657565"/>
                            <a:gd name="connsiteX550" fmla="*/ 1287093 w 5468829"/>
                            <a:gd name="connsiteY550" fmla="*/ 552713 h 657565"/>
                            <a:gd name="connsiteX551" fmla="*/ 1287093 w 5468829"/>
                            <a:gd name="connsiteY551" fmla="*/ 561956 h 657565"/>
                            <a:gd name="connsiteX552" fmla="*/ 1214827 w 5468829"/>
                            <a:gd name="connsiteY552" fmla="*/ 561956 h 657565"/>
                            <a:gd name="connsiteX553" fmla="*/ 1223883 w 5468829"/>
                            <a:gd name="connsiteY553" fmla="*/ 587493 h 657565"/>
                            <a:gd name="connsiteX554" fmla="*/ 1247879 w 5468829"/>
                            <a:gd name="connsiteY554" fmla="*/ 596502 h 657565"/>
                            <a:gd name="connsiteX555" fmla="*/ 1279718 w 5468829"/>
                            <a:gd name="connsiteY555" fmla="*/ 585392 h 657565"/>
                            <a:gd name="connsiteX556" fmla="*/ 1279718 w 5468829"/>
                            <a:gd name="connsiteY556" fmla="*/ 601731 h 657565"/>
                            <a:gd name="connsiteX557" fmla="*/ 1243584 w 5468829"/>
                            <a:gd name="connsiteY557" fmla="*/ 611348 h 657565"/>
                            <a:gd name="connsiteX558" fmla="*/ 1208618 w 5468829"/>
                            <a:gd name="connsiteY558" fmla="*/ 597156 h 657565"/>
                            <a:gd name="connsiteX559" fmla="*/ 1196060 w 5468829"/>
                            <a:gd name="connsiteY559" fmla="*/ 557755 h 657565"/>
                            <a:gd name="connsiteX560" fmla="*/ 1209831 w 5468829"/>
                            <a:gd name="connsiteY560" fmla="*/ 518634 h 657565"/>
                            <a:gd name="connsiteX561" fmla="*/ 1244051 w 5468829"/>
                            <a:gd name="connsiteY561" fmla="*/ 503228 h 657565"/>
                            <a:gd name="connsiteX562" fmla="*/ 1008184 w 5468829"/>
                            <a:gd name="connsiteY562" fmla="*/ 503228 h 657565"/>
                            <a:gd name="connsiteX563" fmla="*/ 1045531 w 5468829"/>
                            <a:gd name="connsiteY563" fmla="*/ 542442 h 657565"/>
                            <a:gd name="connsiteX564" fmla="*/ 1045531 w 5468829"/>
                            <a:gd name="connsiteY564" fmla="*/ 608920 h 657565"/>
                            <a:gd name="connsiteX565" fmla="*/ 1027418 w 5468829"/>
                            <a:gd name="connsiteY565" fmla="*/ 608920 h 657565"/>
                            <a:gd name="connsiteX566" fmla="*/ 1027418 w 5468829"/>
                            <a:gd name="connsiteY566" fmla="*/ 592954 h 657565"/>
                            <a:gd name="connsiteX567" fmla="*/ 1026951 w 5468829"/>
                            <a:gd name="connsiteY567" fmla="*/ 592954 h 657565"/>
                            <a:gd name="connsiteX568" fmla="*/ 995299 w 5468829"/>
                            <a:gd name="connsiteY568" fmla="*/ 611348 h 657565"/>
                            <a:gd name="connsiteX569" fmla="*/ 971397 w 5468829"/>
                            <a:gd name="connsiteY569" fmla="*/ 603225 h 657565"/>
                            <a:gd name="connsiteX570" fmla="*/ 962528 w 5468829"/>
                            <a:gd name="connsiteY570" fmla="*/ 581284 h 657565"/>
                            <a:gd name="connsiteX571" fmla="*/ 996794 w 5468829"/>
                            <a:gd name="connsiteY571" fmla="*/ 547578 h 657565"/>
                            <a:gd name="connsiteX572" fmla="*/ 1027418 w 5468829"/>
                            <a:gd name="connsiteY572" fmla="*/ 543283 h 657565"/>
                            <a:gd name="connsiteX573" fmla="*/ 1006503 w 5468829"/>
                            <a:gd name="connsiteY573" fmla="*/ 517980 h 657565"/>
                            <a:gd name="connsiteX574" fmla="*/ 972611 w 5468829"/>
                            <a:gd name="connsiteY574" fmla="*/ 530491 h 657565"/>
                            <a:gd name="connsiteX575" fmla="*/ 972611 w 5468829"/>
                            <a:gd name="connsiteY575" fmla="*/ 512845 h 657565"/>
                            <a:gd name="connsiteX576" fmla="*/ 1008184 w 5468829"/>
                            <a:gd name="connsiteY576" fmla="*/ 503228 h 657565"/>
                            <a:gd name="connsiteX577" fmla="*/ 917569 w 5468829"/>
                            <a:gd name="connsiteY577" fmla="*/ 503228 h 657565"/>
                            <a:gd name="connsiteX578" fmla="*/ 941844 w 5468829"/>
                            <a:gd name="connsiteY578" fmla="*/ 508270 h 657565"/>
                            <a:gd name="connsiteX579" fmla="*/ 941844 w 5468829"/>
                            <a:gd name="connsiteY579" fmla="*/ 526384 h 657565"/>
                            <a:gd name="connsiteX580" fmla="*/ 917569 w 5468829"/>
                            <a:gd name="connsiteY580" fmla="*/ 518354 h 657565"/>
                            <a:gd name="connsiteX581" fmla="*/ 892033 w 5468829"/>
                            <a:gd name="connsiteY581" fmla="*/ 529231 h 657565"/>
                            <a:gd name="connsiteX582" fmla="*/ 882182 w 5468829"/>
                            <a:gd name="connsiteY582" fmla="*/ 558221 h 657565"/>
                            <a:gd name="connsiteX583" fmla="*/ 891473 w 5468829"/>
                            <a:gd name="connsiteY583" fmla="*/ 586138 h 657565"/>
                            <a:gd name="connsiteX584" fmla="*/ 916541 w 5468829"/>
                            <a:gd name="connsiteY584" fmla="*/ 596222 h 657565"/>
                            <a:gd name="connsiteX585" fmla="*/ 941751 w 5468829"/>
                            <a:gd name="connsiteY585" fmla="*/ 587446 h 657565"/>
                            <a:gd name="connsiteX586" fmla="*/ 941751 w 5468829"/>
                            <a:gd name="connsiteY586" fmla="*/ 604252 h 657565"/>
                            <a:gd name="connsiteX587" fmla="*/ 913180 w 5468829"/>
                            <a:gd name="connsiteY587" fmla="*/ 611348 h 657565"/>
                            <a:gd name="connsiteX588" fmla="*/ 877141 w 5468829"/>
                            <a:gd name="connsiteY588" fmla="*/ 596969 h 657565"/>
                            <a:gd name="connsiteX589" fmla="*/ 863509 w 5468829"/>
                            <a:gd name="connsiteY589" fmla="*/ 559716 h 657565"/>
                            <a:gd name="connsiteX590" fmla="*/ 878214 w 5468829"/>
                            <a:gd name="connsiteY590" fmla="*/ 518773 h 657565"/>
                            <a:gd name="connsiteX591" fmla="*/ 917569 w 5468829"/>
                            <a:gd name="connsiteY591" fmla="*/ 503228 h 657565"/>
                            <a:gd name="connsiteX592" fmla="*/ 522531 w 5468829"/>
                            <a:gd name="connsiteY592" fmla="*/ 503228 h 657565"/>
                            <a:gd name="connsiteX593" fmla="*/ 546993 w 5468829"/>
                            <a:gd name="connsiteY593" fmla="*/ 507803 h 657565"/>
                            <a:gd name="connsiteX594" fmla="*/ 546993 w 5468829"/>
                            <a:gd name="connsiteY594" fmla="*/ 525450 h 657565"/>
                            <a:gd name="connsiteX595" fmla="*/ 520756 w 5468829"/>
                            <a:gd name="connsiteY595" fmla="*/ 517980 h 657565"/>
                            <a:gd name="connsiteX596" fmla="*/ 506472 w 5468829"/>
                            <a:gd name="connsiteY596" fmla="*/ 521808 h 657565"/>
                            <a:gd name="connsiteX597" fmla="*/ 500963 w 5468829"/>
                            <a:gd name="connsiteY597" fmla="*/ 531892 h 657565"/>
                            <a:gd name="connsiteX598" fmla="*/ 504931 w 5468829"/>
                            <a:gd name="connsiteY598" fmla="*/ 541509 h 657565"/>
                            <a:gd name="connsiteX599" fmla="*/ 522531 w 5468829"/>
                            <a:gd name="connsiteY599" fmla="*/ 550379 h 657565"/>
                            <a:gd name="connsiteX600" fmla="*/ 545873 w 5468829"/>
                            <a:gd name="connsiteY600" fmla="*/ 563731 h 657565"/>
                            <a:gd name="connsiteX601" fmla="*/ 551942 w 5468829"/>
                            <a:gd name="connsiteY601" fmla="*/ 580817 h 657565"/>
                            <a:gd name="connsiteX602" fmla="*/ 540317 w 5468829"/>
                            <a:gd name="connsiteY602" fmla="*/ 603179 h 657565"/>
                            <a:gd name="connsiteX603" fmla="*/ 510207 w 5468829"/>
                            <a:gd name="connsiteY603" fmla="*/ 611348 h 657565"/>
                            <a:gd name="connsiteX604" fmla="*/ 482196 w 5468829"/>
                            <a:gd name="connsiteY604" fmla="*/ 605279 h 657565"/>
                            <a:gd name="connsiteX605" fmla="*/ 482196 w 5468829"/>
                            <a:gd name="connsiteY605" fmla="*/ 586605 h 657565"/>
                            <a:gd name="connsiteX606" fmla="*/ 511980 w 5468829"/>
                            <a:gd name="connsiteY606" fmla="*/ 596596 h 657565"/>
                            <a:gd name="connsiteX607" fmla="*/ 533361 w 5468829"/>
                            <a:gd name="connsiteY607" fmla="*/ 582591 h 657565"/>
                            <a:gd name="connsiteX608" fmla="*/ 528693 w 5468829"/>
                            <a:gd name="connsiteY608" fmla="*/ 572740 h 657565"/>
                            <a:gd name="connsiteX609" fmla="*/ 509739 w 5468829"/>
                            <a:gd name="connsiteY609" fmla="*/ 563544 h 657565"/>
                            <a:gd name="connsiteX610" fmla="*/ 487425 w 5468829"/>
                            <a:gd name="connsiteY610" fmla="*/ 549866 h 657565"/>
                            <a:gd name="connsiteX611" fmla="*/ 482289 w 5468829"/>
                            <a:gd name="connsiteY611" fmla="*/ 533479 h 657565"/>
                            <a:gd name="connsiteX612" fmla="*/ 493914 w 5468829"/>
                            <a:gd name="connsiteY612" fmla="*/ 511491 h 657565"/>
                            <a:gd name="connsiteX613" fmla="*/ 522531 w 5468829"/>
                            <a:gd name="connsiteY613" fmla="*/ 503228 h 657565"/>
                            <a:gd name="connsiteX614" fmla="*/ 403613 w 5468829"/>
                            <a:gd name="connsiteY614" fmla="*/ 503228 h 657565"/>
                            <a:gd name="connsiteX615" fmla="*/ 434238 w 5468829"/>
                            <a:gd name="connsiteY615" fmla="*/ 519661 h 657565"/>
                            <a:gd name="connsiteX616" fmla="*/ 434611 w 5468829"/>
                            <a:gd name="connsiteY616" fmla="*/ 519661 h 657565"/>
                            <a:gd name="connsiteX617" fmla="*/ 434611 w 5468829"/>
                            <a:gd name="connsiteY617" fmla="*/ 505656 h 657565"/>
                            <a:gd name="connsiteX618" fmla="*/ 452911 w 5468829"/>
                            <a:gd name="connsiteY618" fmla="*/ 505656 h 657565"/>
                            <a:gd name="connsiteX619" fmla="*/ 452911 w 5468829"/>
                            <a:gd name="connsiteY619" fmla="*/ 600237 h 657565"/>
                            <a:gd name="connsiteX620" fmla="*/ 397264 w 5468829"/>
                            <a:gd name="connsiteY620" fmla="*/ 657565 h 657565"/>
                            <a:gd name="connsiteX621" fmla="*/ 363839 w 5468829"/>
                            <a:gd name="connsiteY621" fmla="*/ 650376 h 657565"/>
                            <a:gd name="connsiteX622" fmla="*/ 363839 w 5468829"/>
                            <a:gd name="connsiteY622" fmla="*/ 632729 h 657565"/>
                            <a:gd name="connsiteX623" fmla="*/ 396983 w 5468829"/>
                            <a:gd name="connsiteY623" fmla="*/ 642346 h 657565"/>
                            <a:gd name="connsiteX624" fmla="*/ 434611 w 5468829"/>
                            <a:gd name="connsiteY624" fmla="*/ 602758 h 657565"/>
                            <a:gd name="connsiteX625" fmla="*/ 434611 w 5468829"/>
                            <a:gd name="connsiteY625" fmla="*/ 591834 h 657565"/>
                            <a:gd name="connsiteX626" fmla="*/ 434238 w 5468829"/>
                            <a:gd name="connsiteY626" fmla="*/ 591834 h 657565"/>
                            <a:gd name="connsiteX627" fmla="*/ 399131 w 5468829"/>
                            <a:gd name="connsiteY627" fmla="*/ 611348 h 657565"/>
                            <a:gd name="connsiteX628" fmla="*/ 368040 w 5468829"/>
                            <a:gd name="connsiteY628" fmla="*/ 597436 h 657565"/>
                            <a:gd name="connsiteX629" fmla="*/ 356369 w 5468829"/>
                            <a:gd name="connsiteY629" fmla="*/ 560556 h 657565"/>
                            <a:gd name="connsiteX630" fmla="*/ 369254 w 5468829"/>
                            <a:gd name="connsiteY630" fmla="*/ 518681 h 657565"/>
                            <a:gd name="connsiteX631" fmla="*/ 403613 w 5468829"/>
                            <a:gd name="connsiteY631" fmla="*/ 503228 h 657565"/>
                            <a:gd name="connsiteX632" fmla="*/ 299452 w 5468829"/>
                            <a:gd name="connsiteY632" fmla="*/ 503228 h 657565"/>
                            <a:gd name="connsiteX633" fmla="*/ 325314 w 5468829"/>
                            <a:gd name="connsiteY633" fmla="*/ 514106 h 657565"/>
                            <a:gd name="connsiteX634" fmla="*/ 334183 w 5468829"/>
                            <a:gd name="connsiteY634" fmla="*/ 545804 h 657565"/>
                            <a:gd name="connsiteX635" fmla="*/ 334183 w 5468829"/>
                            <a:gd name="connsiteY635" fmla="*/ 608920 h 657565"/>
                            <a:gd name="connsiteX636" fmla="*/ 315978 w 5468829"/>
                            <a:gd name="connsiteY636" fmla="*/ 608920 h 657565"/>
                            <a:gd name="connsiteX637" fmla="*/ 315978 w 5468829"/>
                            <a:gd name="connsiteY637" fmla="*/ 550192 h 657565"/>
                            <a:gd name="connsiteX638" fmla="*/ 292729 w 5468829"/>
                            <a:gd name="connsiteY638" fmla="*/ 518354 h 657565"/>
                            <a:gd name="connsiteX639" fmla="*/ 272936 w 5468829"/>
                            <a:gd name="connsiteY639" fmla="*/ 527317 h 657565"/>
                            <a:gd name="connsiteX640" fmla="*/ 265185 w 5468829"/>
                            <a:gd name="connsiteY640" fmla="*/ 550005 h 657565"/>
                            <a:gd name="connsiteX641" fmla="*/ 265185 w 5468829"/>
                            <a:gd name="connsiteY641" fmla="*/ 608920 h 657565"/>
                            <a:gd name="connsiteX642" fmla="*/ 246885 w 5468829"/>
                            <a:gd name="connsiteY642" fmla="*/ 608920 h 657565"/>
                            <a:gd name="connsiteX643" fmla="*/ 246885 w 5468829"/>
                            <a:gd name="connsiteY643" fmla="*/ 505656 h 657565"/>
                            <a:gd name="connsiteX644" fmla="*/ 265185 w 5468829"/>
                            <a:gd name="connsiteY644" fmla="*/ 505656 h 657565"/>
                            <a:gd name="connsiteX645" fmla="*/ 265185 w 5468829"/>
                            <a:gd name="connsiteY645" fmla="*/ 522742 h 657565"/>
                            <a:gd name="connsiteX646" fmla="*/ 265559 w 5468829"/>
                            <a:gd name="connsiteY646" fmla="*/ 522742 h 657565"/>
                            <a:gd name="connsiteX647" fmla="*/ 299452 w 5468829"/>
                            <a:gd name="connsiteY647" fmla="*/ 503228 h 657565"/>
                            <a:gd name="connsiteX648" fmla="*/ 176807 w 5468829"/>
                            <a:gd name="connsiteY648" fmla="*/ 503228 h 657565"/>
                            <a:gd name="connsiteX649" fmla="*/ 214154 w 5468829"/>
                            <a:gd name="connsiteY649" fmla="*/ 542442 h 657565"/>
                            <a:gd name="connsiteX650" fmla="*/ 214154 w 5468829"/>
                            <a:gd name="connsiteY650" fmla="*/ 608920 h 657565"/>
                            <a:gd name="connsiteX651" fmla="*/ 196041 w 5468829"/>
                            <a:gd name="connsiteY651" fmla="*/ 608920 h 657565"/>
                            <a:gd name="connsiteX652" fmla="*/ 196041 w 5468829"/>
                            <a:gd name="connsiteY652" fmla="*/ 592954 h 657565"/>
                            <a:gd name="connsiteX653" fmla="*/ 195574 w 5468829"/>
                            <a:gd name="connsiteY653" fmla="*/ 592954 h 657565"/>
                            <a:gd name="connsiteX654" fmla="*/ 163922 w 5468829"/>
                            <a:gd name="connsiteY654" fmla="*/ 611348 h 657565"/>
                            <a:gd name="connsiteX655" fmla="*/ 140020 w 5468829"/>
                            <a:gd name="connsiteY655" fmla="*/ 603225 h 657565"/>
                            <a:gd name="connsiteX656" fmla="*/ 131150 w 5468829"/>
                            <a:gd name="connsiteY656" fmla="*/ 581284 h 657565"/>
                            <a:gd name="connsiteX657" fmla="*/ 165416 w 5468829"/>
                            <a:gd name="connsiteY657" fmla="*/ 547578 h 657565"/>
                            <a:gd name="connsiteX658" fmla="*/ 196041 w 5468829"/>
                            <a:gd name="connsiteY658" fmla="*/ 543283 h 657565"/>
                            <a:gd name="connsiteX659" fmla="*/ 175126 w 5468829"/>
                            <a:gd name="connsiteY659" fmla="*/ 517980 h 657565"/>
                            <a:gd name="connsiteX660" fmla="*/ 141233 w 5468829"/>
                            <a:gd name="connsiteY660" fmla="*/ 530491 h 657565"/>
                            <a:gd name="connsiteX661" fmla="*/ 141233 w 5468829"/>
                            <a:gd name="connsiteY661" fmla="*/ 512845 h 657565"/>
                            <a:gd name="connsiteX662" fmla="*/ 176807 w 5468829"/>
                            <a:gd name="connsiteY662" fmla="*/ 503228 h 657565"/>
                            <a:gd name="connsiteX663" fmla="*/ 787629 w 5468829"/>
                            <a:gd name="connsiteY663" fmla="*/ 482780 h 657565"/>
                            <a:gd name="connsiteX664" fmla="*/ 785295 w 5468829"/>
                            <a:gd name="connsiteY664" fmla="*/ 492864 h 657565"/>
                            <a:gd name="connsiteX665" fmla="*/ 763634 w 5468829"/>
                            <a:gd name="connsiteY665" fmla="*/ 552993 h 657565"/>
                            <a:gd name="connsiteX666" fmla="*/ 812185 w 5468829"/>
                            <a:gd name="connsiteY666" fmla="*/ 552993 h 657565"/>
                            <a:gd name="connsiteX667" fmla="*/ 790337 w 5468829"/>
                            <a:gd name="connsiteY667" fmla="*/ 492864 h 657565"/>
                            <a:gd name="connsiteX668" fmla="*/ 788096 w 5468829"/>
                            <a:gd name="connsiteY668" fmla="*/ 482780 h 657565"/>
                            <a:gd name="connsiteX669" fmla="*/ 3754259 w 5468829"/>
                            <a:gd name="connsiteY669" fmla="*/ 475031 h 657565"/>
                            <a:gd name="connsiteX670" fmla="*/ 3754259 w 5468829"/>
                            <a:gd name="connsiteY670" fmla="*/ 505656 h 657565"/>
                            <a:gd name="connsiteX671" fmla="*/ 3779935 w 5468829"/>
                            <a:gd name="connsiteY671" fmla="*/ 505656 h 657565"/>
                            <a:gd name="connsiteX672" fmla="*/ 3779935 w 5468829"/>
                            <a:gd name="connsiteY672" fmla="*/ 520781 h 657565"/>
                            <a:gd name="connsiteX673" fmla="*/ 3754259 w 5468829"/>
                            <a:gd name="connsiteY673" fmla="*/ 520781 h 657565"/>
                            <a:gd name="connsiteX674" fmla="*/ 3754259 w 5468829"/>
                            <a:gd name="connsiteY674" fmla="*/ 577175 h 657565"/>
                            <a:gd name="connsiteX675" fmla="*/ 3757713 w 5468829"/>
                            <a:gd name="connsiteY675" fmla="*/ 591741 h 657565"/>
                            <a:gd name="connsiteX676" fmla="*/ 3769198 w 5468829"/>
                            <a:gd name="connsiteY676" fmla="*/ 596129 h 657565"/>
                            <a:gd name="connsiteX677" fmla="*/ 3779935 w 5468829"/>
                            <a:gd name="connsiteY677" fmla="*/ 592674 h 657565"/>
                            <a:gd name="connsiteX678" fmla="*/ 3779935 w 5468829"/>
                            <a:gd name="connsiteY678" fmla="*/ 607894 h 657565"/>
                            <a:gd name="connsiteX679" fmla="*/ 3763782 w 5468829"/>
                            <a:gd name="connsiteY679" fmla="*/ 611162 h 657565"/>
                            <a:gd name="connsiteX680" fmla="*/ 3736052 w 5468829"/>
                            <a:gd name="connsiteY680" fmla="*/ 580443 h 657565"/>
                            <a:gd name="connsiteX681" fmla="*/ 3736052 w 5468829"/>
                            <a:gd name="connsiteY681" fmla="*/ 520781 h 657565"/>
                            <a:gd name="connsiteX682" fmla="*/ 3718313 w 5468829"/>
                            <a:gd name="connsiteY682" fmla="*/ 520781 h 657565"/>
                            <a:gd name="connsiteX683" fmla="*/ 3718313 w 5468829"/>
                            <a:gd name="connsiteY683" fmla="*/ 505656 h 657565"/>
                            <a:gd name="connsiteX684" fmla="*/ 3736052 w 5468829"/>
                            <a:gd name="connsiteY684" fmla="*/ 505656 h 657565"/>
                            <a:gd name="connsiteX685" fmla="*/ 3736052 w 5468829"/>
                            <a:gd name="connsiteY685" fmla="*/ 480820 h 657565"/>
                            <a:gd name="connsiteX686" fmla="*/ 2989391 w 5468829"/>
                            <a:gd name="connsiteY686" fmla="*/ 475031 h 657565"/>
                            <a:gd name="connsiteX687" fmla="*/ 2989391 w 5468829"/>
                            <a:gd name="connsiteY687" fmla="*/ 505656 h 657565"/>
                            <a:gd name="connsiteX688" fmla="*/ 3015067 w 5468829"/>
                            <a:gd name="connsiteY688" fmla="*/ 505656 h 657565"/>
                            <a:gd name="connsiteX689" fmla="*/ 3015067 w 5468829"/>
                            <a:gd name="connsiteY689" fmla="*/ 520781 h 657565"/>
                            <a:gd name="connsiteX690" fmla="*/ 2989391 w 5468829"/>
                            <a:gd name="connsiteY690" fmla="*/ 520781 h 657565"/>
                            <a:gd name="connsiteX691" fmla="*/ 2989391 w 5468829"/>
                            <a:gd name="connsiteY691" fmla="*/ 577175 h 657565"/>
                            <a:gd name="connsiteX692" fmla="*/ 2992846 w 5468829"/>
                            <a:gd name="connsiteY692" fmla="*/ 591741 h 657565"/>
                            <a:gd name="connsiteX693" fmla="*/ 3004331 w 5468829"/>
                            <a:gd name="connsiteY693" fmla="*/ 596129 h 657565"/>
                            <a:gd name="connsiteX694" fmla="*/ 3015067 w 5468829"/>
                            <a:gd name="connsiteY694" fmla="*/ 592674 h 657565"/>
                            <a:gd name="connsiteX695" fmla="*/ 3015067 w 5468829"/>
                            <a:gd name="connsiteY695" fmla="*/ 607894 h 657565"/>
                            <a:gd name="connsiteX696" fmla="*/ 2998915 w 5468829"/>
                            <a:gd name="connsiteY696" fmla="*/ 611162 h 657565"/>
                            <a:gd name="connsiteX697" fmla="*/ 2971185 w 5468829"/>
                            <a:gd name="connsiteY697" fmla="*/ 580443 h 657565"/>
                            <a:gd name="connsiteX698" fmla="*/ 2971185 w 5468829"/>
                            <a:gd name="connsiteY698" fmla="*/ 520781 h 657565"/>
                            <a:gd name="connsiteX699" fmla="*/ 2953445 w 5468829"/>
                            <a:gd name="connsiteY699" fmla="*/ 520781 h 657565"/>
                            <a:gd name="connsiteX700" fmla="*/ 2953445 w 5468829"/>
                            <a:gd name="connsiteY700" fmla="*/ 505656 h 657565"/>
                            <a:gd name="connsiteX701" fmla="*/ 2971185 w 5468829"/>
                            <a:gd name="connsiteY701" fmla="*/ 505656 h 657565"/>
                            <a:gd name="connsiteX702" fmla="*/ 2971185 w 5468829"/>
                            <a:gd name="connsiteY702" fmla="*/ 480820 h 657565"/>
                            <a:gd name="connsiteX703" fmla="*/ 4399762 w 5468829"/>
                            <a:gd name="connsiteY703" fmla="*/ 464294 h 657565"/>
                            <a:gd name="connsiteX704" fmla="*/ 4501812 w 5468829"/>
                            <a:gd name="connsiteY704" fmla="*/ 464294 h 657565"/>
                            <a:gd name="connsiteX705" fmla="*/ 4501812 w 5468829"/>
                            <a:gd name="connsiteY705" fmla="*/ 480913 h 657565"/>
                            <a:gd name="connsiteX706" fmla="*/ 4460077 w 5468829"/>
                            <a:gd name="connsiteY706" fmla="*/ 480913 h 657565"/>
                            <a:gd name="connsiteX707" fmla="*/ 4460077 w 5468829"/>
                            <a:gd name="connsiteY707" fmla="*/ 608920 h 657565"/>
                            <a:gd name="connsiteX708" fmla="*/ 4441309 w 5468829"/>
                            <a:gd name="connsiteY708" fmla="*/ 608920 h 657565"/>
                            <a:gd name="connsiteX709" fmla="*/ 4441309 w 5468829"/>
                            <a:gd name="connsiteY709" fmla="*/ 480913 h 657565"/>
                            <a:gd name="connsiteX710" fmla="*/ 4399762 w 5468829"/>
                            <a:gd name="connsiteY710" fmla="*/ 480913 h 657565"/>
                            <a:gd name="connsiteX711" fmla="*/ 3211639 w 5468829"/>
                            <a:gd name="connsiteY711" fmla="*/ 464294 h 657565"/>
                            <a:gd name="connsiteX712" fmla="*/ 3258136 w 5468829"/>
                            <a:gd name="connsiteY712" fmla="*/ 464294 h 657565"/>
                            <a:gd name="connsiteX713" fmla="*/ 3258136 w 5468829"/>
                            <a:gd name="connsiteY713" fmla="*/ 480073 h 657565"/>
                            <a:gd name="connsiteX714" fmla="*/ 3244224 w 5468829"/>
                            <a:gd name="connsiteY714" fmla="*/ 480073 h 657565"/>
                            <a:gd name="connsiteX715" fmla="*/ 3244224 w 5468829"/>
                            <a:gd name="connsiteY715" fmla="*/ 593141 h 657565"/>
                            <a:gd name="connsiteX716" fmla="*/ 3258136 w 5468829"/>
                            <a:gd name="connsiteY716" fmla="*/ 593141 h 657565"/>
                            <a:gd name="connsiteX717" fmla="*/ 3258136 w 5468829"/>
                            <a:gd name="connsiteY717" fmla="*/ 608920 h 657565"/>
                            <a:gd name="connsiteX718" fmla="*/ 3211639 w 5468829"/>
                            <a:gd name="connsiteY718" fmla="*/ 608920 h 657565"/>
                            <a:gd name="connsiteX719" fmla="*/ 3211639 w 5468829"/>
                            <a:gd name="connsiteY719" fmla="*/ 593141 h 657565"/>
                            <a:gd name="connsiteX720" fmla="*/ 3225550 w 5468829"/>
                            <a:gd name="connsiteY720" fmla="*/ 593141 h 657565"/>
                            <a:gd name="connsiteX721" fmla="*/ 3225550 w 5468829"/>
                            <a:gd name="connsiteY721" fmla="*/ 480073 h 657565"/>
                            <a:gd name="connsiteX722" fmla="*/ 3211639 w 5468829"/>
                            <a:gd name="connsiteY722" fmla="*/ 480073 h 657565"/>
                            <a:gd name="connsiteX723" fmla="*/ 1870405 w 5468829"/>
                            <a:gd name="connsiteY723" fmla="*/ 464294 h 657565"/>
                            <a:gd name="connsiteX724" fmla="*/ 1944912 w 5468829"/>
                            <a:gd name="connsiteY724" fmla="*/ 464294 h 657565"/>
                            <a:gd name="connsiteX725" fmla="*/ 1944912 w 5468829"/>
                            <a:gd name="connsiteY725" fmla="*/ 480913 h 657565"/>
                            <a:gd name="connsiteX726" fmla="*/ 1889079 w 5468829"/>
                            <a:gd name="connsiteY726" fmla="*/ 480913 h 657565"/>
                            <a:gd name="connsiteX727" fmla="*/ 1889079 w 5468829"/>
                            <a:gd name="connsiteY727" fmla="*/ 527223 h 657565"/>
                            <a:gd name="connsiteX728" fmla="*/ 1940805 w 5468829"/>
                            <a:gd name="connsiteY728" fmla="*/ 527223 h 657565"/>
                            <a:gd name="connsiteX729" fmla="*/ 1940805 w 5468829"/>
                            <a:gd name="connsiteY729" fmla="*/ 543750 h 657565"/>
                            <a:gd name="connsiteX730" fmla="*/ 1889079 w 5468829"/>
                            <a:gd name="connsiteY730" fmla="*/ 543750 h 657565"/>
                            <a:gd name="connsiteX731" fmla="*/ 1889079 w 5468829"/>
                            <a:gd name="connsiteY731" fmla="*/ 592394 h 657565"/>
                            <a:gd name="connsiteX732" fmla="*/ 1948180 w 5468829"/>
                            <a:gd name="connsiteY732" fmla="*/ 592394 h 657565"/>
                            <a:gd name="connsiteX733" fmla="*/ 1948180 w 5468829"/>
                            <a:gd name="connsiteY733" fmla="*/ 608920 h 657565"/>
                            <a:gd name="connsiteX734" fmla="*/ 1870405 w 5468829"/>
                            <a:gd name="connsiteY734" fmla="*/ 608920 h 657565"/>
                            <a:gd name="connsiteX735" fmla="*/ 778293 w 5468829"/>
                            <a:gd name="connsiteY735" fmla="*/ 464294 h 657565"/>
                            <a:gd name="connsiteX736" fmla="*/ 798274 w 5468829"/>
                            <a:gd name="connsiteY736" fmla="*/ 464294 h 657565"/>
                            <a:gd name="connsiteX737" fmla="*/ 853360 w 5468829"/>
                            <a:gd name="connsiteY737" fmla="*/ 608920 h 657565"/>
                            <a:gd name="connsiteX738" fmla="*/ 832726 w 5468829"/>
                            <a:gd name="connsiteY738" fmla="*/ 608920 h 657565"/>
                            <a:gd name="connsiteX739" fmla="*/ 817974 w 5468829"/>
                            <a:gd name="connsiteY739" fmla="*/ 569333 h 657565"/>
                            <a:gd name="connsiteX740" fmla="*/ 757752 w 5468829"/>
                            <a:gd name="connsiteY740" fmla="*/ 569333 h 657565"/>
                            <a:gd name="connsiteX741" fmla="*/ 743841 w 5468829"/>
                            <a:gd name="connsiteY741" fmla="*/ 608920 h 657565"/>
                            <a:gd name="connsiteX742" fmla="*/ 723206 w 5468829"/>
                            <a:gd name="connsiteY742" fmla="*/ 608920 h 657565"/>
                            <a:gd name="connsiteX743" fmla="*/ 37348 w 5468829"/>
                            <a:gd name="connsiteY743" fmla="*/ 464294 h 657565"/>
                            <a:gd name="connsiteX744" fmla="*/ 56022 w 5468829"/>
                            <a:gd name="connsiteY744" fmla="*/ 464294 h 657565"/>
                            <a:gd name="connsiteX745" fmla="*/ 56022 w 5468829"/>
                            <a:gd name="connsiteY745" fmla="*/ 556448 h 657565"/>
                            <a:gd name="connsiteX746" fmla="*/ 44911 w 5468829"/>
                            <a:gd name="connsiteY746" fmla="*/ 597016 h 657565"/>
                            <a:gd name="connsiteX747" fmla="*/ 14660 w 5468829"/>
                            <a:gd name="connsiteY747" fmla="*/ 611348 h 657565"/>
                            <a:gd name="connsiteX748" fmla="*/ 0 w 5468829"/>
                            <a:gd name="connsiteY748" fmla="*/ 608733 h 657565"/>
                            <a:gd name="connsiteX749" fmla="*/ 0 w 5468829"/>
                            <a:gd name="connsiteY749" fmla="*/ 590527 h 657565"/>
                            <a:gd name="connsiteX750" fmla="*/ 14566 w 5468829"/>
                            <a:gd name="connsiteY750" fmla="*/ 594729 h 657565"/>
                            <a:gd name="connsiteX751" fmla="*/ 37348 w 5468829"/>
                            <a:gd name="connsiteY751" fmla="*/ 556448 h 657565"/>
                            <a:gd name="connsiteX752" fmla="*/ 2201552 w 5468829"/>
                            <a:gd name="connsiteY752" fmla="*/ 457758 h 657565"/>
                            <a:gd name="connsiteX753" fmla="*/ 2209908 w 5468829"/>
                            <a:gd name="connsiteY753" fmla="*/ 461026 h 657565"/>
                            <a:gd name="connsiteX754" fmla="*/ 2213317 w 5468829"/>
                            <a:gd name="connsiteY754" fmla="*/ 469243 h 657565"/>
                            <a:gd name="connsiteX755" fmla="*/ 2209908 w 5468829"/>
                            <a:gd name="connsiteY755" fmla="*/ 477319 h 657565"/>
                            <a:gd name="connsiteX756" fmla="*/ 2201552 w 5468829"/>
                            <a:gd name="connsiteY756" fmla="*/ 480540 h 657565"/>
                            <a:gd name="connsiteX757" fmla="*/ 2193336 w 5468829"/>
                            <a:gd name="connsiteY757" fmla="*/ 477319 h 657565"/>
                            <a:gd name="connsiteX758" fmla="*/ 2190068 w 5468829"/>
                            <a:gd name="connsiteY758" fmla="*/ 469243 h 657565"/>
                            <a:gd name="connsiteX759" fmla="*/ 2193383 w 5468829"/>
                            <a:gd name="connsiteY759" fmla="*/ 461073 h 657565"/>
                            <a:gd name="connsiteX760" fmla="*/ 2201552 w 5468829"/>
                            <a:gd name="connsiteY760" fmla="*/ 457758 h 657565"/>
                            <a:gd name="connsiteX761" fmla="*/ 98167 w 5468829"/>
                            <a:gd name="connsiteY761" fmla="*/ 457758 h 657565"/>
                            <a:gd name="connsiteX762" fmla="*/ 106524 w 5468829"/>
                            <a:gd name="connsiteY762" fmla="*/ 461026 h 657565"/>
                            <a:gd name="connsiteX763" fmla="*/ 109931 w 5468829"/>
                            <a:gd name="connsiteY763" fmla="*/ 469243 h 657565"/>
                            <a:gd name="connsiteX764" fmla="*/ 106524 w 5468829"/>
                            <a:gd name="connsiteY764" fmla="*/ 477319 h 657565"/>
                            <a:gd name="connsiteX765" fmla="*/ 98167 w 5468829"/>
                            <a:gd name="connsiteY765" fmla="*/ 480540 h 657565"/>
                            <a:gd name="connsiteX766" fmla="*/ 89950 w 5468829"/>
                            <a:gd name="connsiteY766" fmla="*/ 477319 h 657565"/>
                            <a:gd name="connsiteX767" fmla="*/ 86683 w 5468829"/>
                            <a:gd name="connsiteY767" fmla="*/ 469243 h 657565"/>
                            <a:gd name="connsiteX768" fmla="*/ 89998 w 5468829"/>
                            <a:gd name="connsiteY768" fmla="*/ 461073 h 657565"/>
                            <a:gd name="connsiteX769" fmla="*/ 98167 w 5468829"/>
                            <a:gd name="connsiteY769" fmla="*/ 457758 h 657565"/>
                            <a:gd name="connsiteX770" fmla="*/ 5085409 w 5468829"/>
                            <a:gd name="connsiteY770" fmla="*/ 456078 h 657565"/>
                            <a:gd name="connsiteX771" fmla="*/ 5103709 w 5468829"/>
                            <a:gd name="connsiteY771" fmla="*/ 456078 h 657565"/>
                            <a:gd name="connsiteX772" fmla="*/ 5103709 w 5468829"/>
                            <a:gd name="connsiteY772" fmla="*/ 608920 h 657565"/>
                            <a:gd name="connsiteX773" fmla="*/ 5085409 w 5468829"/>
                            <a:gd name="connsiteY773" fmla="*/ 608920 h 657565"/>
                            <a:gd name="connsiteX774" fmla="*/ 4728010 w 5468829"/>
                            <a:gd name="connsiteY774" fmla="*/ 456078 h 657565"/>
                            <a:gd name="connsiteX775" fmla="*/ 4746309 w 5468829"/>
                            <a:gd name="connsiteY775" fmla="*/ 456078 h 657565"/>
                            <a:gd name="connsiteX776" fmla="*/ 4746309 w 5468829"/>
                            <a:gd name="connsiteY776" fmla="*/ 522649 h 657565"/>
                            <a:gd name="connsiteX777" fmla="*/ 4746683 w 5468829"/>
                            <a:gd name="connsiteY777" fmla="*/ 522649 h 657565"/>
                            <a:gd name="connsiteX778" fmla="*/ 4780389 w 5468829"/>
                            <a:gd name="connsiteY778" fmla="*/ 503228 h 657565"/>
                            <a:gd name="connsiteX779" fmla="*/ 4815215 w 5468829"/>
                            <a:gd name="connsiteY779" fmla="*/ 545337 h 657565"/>
                            <a:gd name="connsiteX780" fmla="*/ 4815215 w 5468829"/>
                            <a:gd name="connsiteY780" fmla="*/ 608920 h 657565"/>
                            <a:gd name="connsiteX781" fmla="*/ 4797009 w 5468829"/>
                            <a:gd name="connsiteY781" fmla="*/ 608920 h 657565"/>
                            <a:gd name="connsiteX782" fmla="*/ 4797009 w 5468829"/>
                            <a:gd name="connsiteY782" fmla="*/ 549538 h 657565"/>
                            <a:gd name="connsiteX783" fmla="*/ 4773853 w 5468829"/>
                            <a:gd name="connsiteY783" fmla="*/ 518354 h 657565"/>
                            <a:gd name="connsiteX784" fmla="*/ 4754152 w 5468829"/>
                            <a:gd name="connsiteY784" fmla="*/ 527457 h 657565"/>
                            <a:gd name="connsiteX785" fmla="*/ 4746309 w 5468829"/>
                            <a:gd name="connsiteY785" fmla="*/ 550379 h 657565"/>
                            <a:gd name="connsiteX786" fmla="*/ 4746309 w 5468829"/>
                            <a:gd name="connsiteY786" fmla="*/ 608920 h 657565"/>
                            <a:gd name="connsiteX787" fmla="*/ 4728010 w 5468829"/>
                            <a:gd name="connsiteY787" fmla="*/ 608920 h 657565"/>
                            <a:gd name="connsiteX788" fmla="*/ 4308829 w 5468829"/>
                            <a:gd name="connsiteY788" fmla="*/ 456078 h 657565"/>
                            <a:gd name="connsiteX789" fmla="*/ 4327129 w 5468829"/>
                            <a:gd name="connsiteY789" fmla="*/ 456078 h 657565"/>
                            <a:gd name="connsiteX790" fmla="*/ 4327129 w 5468829"/>
                            <a:gd name="connsiteY790" fmla="*/ 608920 h 657565"/>
                            <a:gd name="connsiteX791" fmla="*/ 4308829 w 5468829"/>
                            <a:gd name="connsiteY791" fmla="*/ 608920 h 657565"/>
                            <a:gd name="connsiteX792" fmla="*/ 4308829 w 5468829"/>
                            <a:gd name="connsiteY792" fmla="*/ 591741 h 657565"/>
                            <a:gd name="connsiteX793" fmla="*/ 4308456 w 5468829"/>
                            <a:gd name="connsiteY793" fmla="*/ 591741 h 657565"/>
                            <a:gd name="connsiteX794" fmla="*/ 4273349 w 5468829"/>
                            <a:gd name="connsiteY794" fmla="*/ 611348 h 657565"/>
                            <a:gd name="connsiteX795" fmla="*/ 4242165 w 5468829"/>
                            <a:gd name="connsiteY795" fmla="*/ 597389 h 657565"/>
                            <a:gd name="connsiteX796" fmla="*/ 4230587 w 5468829"/>
                            <a:gd name="connsiteY796" fmla="*/ 559716 h 657565"/>
                            <a:gd name="connsiteX797" fmla="*/ 4243659 w 5468829"/>
                            <a:gd name="connsiteY797" fmla="*/ 518681 h 657565"/>
                            <a:gd name="connsiteX798" fmla="*/ 4277831 w 5468829"/>
                            <a:gd name="connsiteY798" fmla="*/ 503228 h 657565"/>
                            <a:gd name="connsiteX799" fmla="*/ 4308456 w 5468829"/>
                            <a:gd name="connsiteY799" fmla="*/ 519661 h 657565"/>
                            <a:gd name="connsiteX800" fmla="*/ 4308829 w 5468829"/>
                            <a:gd name="connsiteY800" fmla="*/ 519661 h 657565"/>
                            <a:gd name="connsiteX801" fmla="*/ 3469138 w 5468829"/>
                            <a:gd name="connsiteY801" fmla="*/ 456078 h 657565"/>
                            <a:gd name="connsiteX802" fmla="*/ 3487438 w 5468829"/>
                            <a:gd name="connsiteY802" fmla="*/ 456078 h 657565"/>
                            <a:gd name="connsiteX803" fmla="*/ 3487438 w 5468829"/>
                            <a:gd name="connsiteY803" fmla="*/ 608920 h 657565"/>
                            <a:gd name="connsiteX804" fmla="*/ 3469138 w 5468829"/>
                            <a:gd name="connsiteY804" fmla="*/ 608920 h 657565"/>
                            <a:gd name="connsiteX805" fmla="*/ 3469138 w 5468829"/>
                            <a:gd name="connsiteY805" fmla="*/ 591741 h 657565"/>
                            <a:gd name="connsiteX806" fmla="*/ 3468765 w 5468829"/>
                            <a:gd name="connsiteY806" fmla="*/ 591741 h 657565"/>
                            <a:gd name="connsiteX807" fmla="*/ 3433659 w 5468829"/>
                            <a:gd name="connsiteY807" fmla="*/ 611348 h 657565"/>
                            <a:gd name="connsiteX808" fmla="*/ 3402474 w 5468829"/>
                            <a:gd name="connsiteY808" fmla="*/ 597389 h 657565"/>
                            <a:gd name="connsiteX809" fmla="*/ 3390896 w 5468829"/>
                            <a:gd name="connsiteY809" fmla="*/ 559716 h 657565"/>
                            <a:gd name="connsiteX810" fmla="*/ 3403968 w 5468829"/>
                            <a:gd name="connsiteY810" fmla="*/ 518681 h 657565"/>
                            <a:gd name="connsiteX811" fmla="*/ 3438140 w 5468829"/>
                            <a:gd name="connsiteY811" fmla="*/ 503228 h 657565"/>
                            <a:gd name="connsiteX812" fmla="*/ 3468765 w 5468829"/>
                            <a:gd name="connsiteY812" fmla="*/ 519661 h 657565"/>
                            <a:gd name="connsiteX813" fmla="*/ 3469138 w 5468829"/>
                            <a:gd name="connsiteY813" fmla="*/ 519661 h 657565"/>
                            <a:gd name="connsiteX814" fmla="*/ 3139985 w 5468829"/>
                            <a:gd name="connsiteY814" fmla="*/ 456078 h 657565"/>
                            <a:gd name="connsiteX815" fmla="*/ 3158285 w 5468829"/>
                            <a:gd name="connsiteY815" fmla="*/ 456078 h 657565"/>
                            <a:gd name="connsiteX816" fmla="*/ 3158285 w 5468829"/>
                            <a:gd name="connsiteY816" fmla="*/ 608920 h 657565"/>
                            <a:gd name="connsiteX817" fmla="*/ 3139985 w 5468829"/>
                            <a:gd name="connsiteY817" fmla="*/ 608920 h 657565"/>
                            <a:gd name="connsiteX818" fmla="*/ 1149595 w 5468829"/>
                            <a:gd name="connsiteY818" fmla="*/ 456078 h 657565"/>
                            <a:gd name="connsiteX819" fmla="*/ 1167896 w 5468829"/>
                            <a:gd name="connsiteY819" fmla="*/ 456078 h 657565"/>
                            <a:gd name="connsiteX820" fmla="*/ 1167896 w 5468829"/>
                            <a:gd name="connsiteY820" fmla="*/ 608920 h 657565"/>
                            <a:gd name="connsiteX821" fmla="*/ 1149595 w 5468829"/>
                            <a:gd name="connsiteY821" fmla="*/ 608920 h 657565"/>
                            <a:gd name="connsiteX822" fmla="*/ 1149595 w 5468829"/>
                            <a:gd name="connsiteY822" fmla="*/ 591741 h 657565"/>
                            <a:gd name="connsiteX823" fmla="*/ 1149221 w 5468829"/>
                            <a:gd name="connsiteY823" fmla="*/ 591741 h 657565"/>
                            <a:gd name="connsiteX824" fmla="*/ 1114116 w 5468829"/>
                            <a:gd name="connsiteY824" fmla="*/ 611348 h 657565"/>
                            <a:gd name="connsiteX825" fmla="*/ 1082931 w 5468829"/>
                            <a:gd name="connsiteY825" fmla="*/ 597389 h 657565"/>
                            <a:gd name="connsiteX826" fmla="*/ 1071353 w 5468829"/>
                            <a:gd name="connsiteY826" fmla="*/ 559716 h 657565"/>
                            <a:gd name="connsiteX827" fmla="*/ 1084425 w 5468829"/>
                            <a:gd name="connsiteY827" fmla="*/ 518681 h 657565"/>
                            <a:gd name="connsiteX828" fmla="*/ 1118597 w 5468829"/>
                            <a:gd name="connsiteY828" fmla="*/ 503228 h 657565"/>
                            <a:gd name="connsiteX829" fmla="*/ 1149221 w 5468829"/>
                            <a:gd name="connsiteY829" fmla="*/ 519661 h 657565"/>
                            <a:gd name="connsiteX830" fmla="*/ 1149595 w 5468829"/>
                            <a:gd name="connsiteY830" fmla="*/ 519661 h 657565"/>
                            <a:gd name="connsiteX831" fmla="*/ 1792106 w 5468829"/>
                            <a:gd name="connsiteY831" fmla="*/ 453837 h 657565"/>
                            <a:gd name="connsiteX832" fmla="*/ 1804618 w 5468829"/>
                            <a:gd name="connsiteY832" fmla="*/ 455611 h 657565"/>
                            <a:gd name="connsiteX833" fmla="*/ 1804618 w 5468829"/>
                            <a:gd name="connsiteY833" fmla="*/ 471670 h 657565"/>
                            <a:gd name="connsiteX834" fmla="*/ 1793507 w 5468829"/>
                            <a:gd name="connsiteY834" fmla="*/ 468962 h 657565"/>
                            <a:gd name="connsiteX835" fmla="*/ 1776327 w 5468829"/>
                            <a:gd name="connsiteY835" fmla="*/ 490250 h 657565"/>
                            <a:gd name="connsiteX836" fmla="*/ 1776327 w 5468829"/>
                            <a:gd name="connsiteY836" fmla="*/ 505656 h 657565"/>
                            <a:gd name="connsiteX837" fmla="*/ 1800509 w 5468829"/>
                            <a:gd name="connsiteY837" fmla="*/ 505656 h 657565"/>
                            <a:gd name="connsiteX838" fmla="*/ 1800509 w 5468829"/>
                            <a:gd name="connsiteY838" fmla="*/ 520781 h 657565"/>
                            <a:gd name="connsiteX839" fmla="*/ 1776327 w 5468829"/>
                            <a:gd name="connsiteY839" fmla="*/ 520781 h 657565"/>
                            <a:gd name="connsiteX840" fmla="*/ 1776327 w 5468829"/>
                            <a:gd name="connsiteY840" fmla="*/ 608920 h 657565"/>
                            <a:gd name="connsiteX841" fmla="*/ 1758214 w 5468829"/>
                            <a:gd name="connsiteY841" fmla="*/ 608920 h 657565"/>
                            <a:gd name="connsiteX842" fmla="*/ 1758214 w 5468829"/>
                            <a:gd name="connsiteY842" fmla="*/ 520781 h 657565"/>
                            <a:gd name="connsiteX843" fmla="*/ 1740568 w 5468829"/>
                            <a:gd name="connsiteY843" fmla="*/ 520781 h 657565"/>
                            <a:gd name="connsiteX844" fmla="*/ 1740568 w 5468829"/>
                            <a:gd name="connsiteY844" fmla="*/ 505656 h 657565"/>
                            <a:gd name="connsiteX845" fmla="*/ 1758214 w 5468829"/>
                            <a:gd name="connsiteY845" fmla="*/ 505656 h 657565"/>
                            <a:gd name="connsiteX846" fmla="*/ 1758214 w 5468829"/>
                            <a:gd name="connsiteY846" fmla="*/ 489409 h 657565"/>
                            <a:gd name="connsiteX847" fmla="*/ 1767785 w 5468829"/>
                            <a:gd name="connsiteY847" fmla="*/ 463313 h 657565"/>
                            <a:gd name="connsiteX848" fmla="*/ 1792106 w 5468829"/>
                            <a:gd name="connsiteY848" fmla="*/ 453837 h 657565"/>
                            <a:gd name="connsiteX849" fmla="*/ 52709 w 5468829"/>
                            <a:gd name="connsiteY849" fmla="*/ 222914 h 657565"/>
                            <a:gd name="connsiteX850" fmla="*/ 106099 w 5468829"/>
                            <a:gd name="connsiteY850" fmla="*/ 241620 h 657565"/>
                            <a:gd name="connsiteX851" fmla="*/ 65180 w 5468829"/>
                            <a:gd name="connsiteY851" fmla="*/ 387761 h 657565"/>
                            <a:gd name="connsiteX852" fmla="*/ 9452 w 5468829"/>
                            <a:gd name="connsiteY852" fmla="*/ 371004 h 657565"/>
                            <a:gd name="connsiteX853" fmla="*/ 52709 w 5468829"/>
                            <a:gd name="connsiteY853" fmla="*/ 222914 h 657565"/>
                            <a:gd name="connsiteX854" fmla="*/ 454888 w 5468829"/>
                            <a:gd name="connsiteY854" fmla="*/ 203039 h 657565"/>
                            <a:gd name="connsiteX855" fmla="*/ 497756 w 5468829"/>
                            <a:gd name="connsiteY855" fmla="*/ 226811 h 657565"/>
                            <a:gd name="connsiteX856" fmla="*/ 440469 w 5468829"/>
                            <a:gd name="connsiteY856" fmla="*/ 309039 h 657565"/>
                            <a:gd name="connsiteX857" fmla="*/ 402277 w 5468829"/>
                            <a:gd name="connsiteY857" fmla="*/ 279422 h 657565"/>
                            <a:gd name="connsiteX858" fmla="*/ 454888 w 5468829"/>
                            <a:gd name="connsiteY858" fmla="*/ 203039 h 657565"/>
                            <a:gd name="connsiteX859" fmla="*/ 4135292 w 5468829"/>
                            <a:gd name="connsiteY859" fmla="*/ 201480 h 657565"/>
                            <a:gd name="connsiteX860" fmla="*/ 4369507 w 5468829"/>
                            <a:gd name="connsiteY860" fmla="*/ 201480 h 657565"/>
                            <a:gd name="connsiteX861" fmla="*/ 4369507 w 5468829"/>
                            <a:gd name="connsiteY861" fmla="*/ 246686 h 657565"/>
                            <a:gd name="connsiteX862" fmla="*/ 4308323 w 5468829"/>
                            <a:gd name="connsiteY862" fmla="*/ 246686 h 657565"/>
                            <a:gd name="connsiteX863" fmla="*/ 4308323 w 5468829"/>
                            <a:gd name="connsiteY863" fmla="*/ 319562 h 657565"/>
                            <a:gd name="connsiteX864" fmla="*/ 4319234 w 5468829"/>
                            <a:gd name="connsiteY864" fmla="*/ 336709 h 657565"/>
                            <a:gd name="connsiteX865" fmla="*/ 4327417 w 5468829"/>
                            <a:gd name="connsiteY865" fmla="*/ 336709 h 657565"/>
                            <a:gd name="connsiteX866" fmla="*/ 4338719 w 5468829"/>
                            <a:gd name="connsiteY866" fmla="*/ 323849 h 657565"/>
                            <a:gd name="connsiteX867" fmla="*/ 4343007 w 5468829"/>
                            <a:gd name="connsiteY867" fmla="*/ 278253 h 657565"/>
                            <a:gd name="connsiteX868" fmla="*/ 4384705 w 5468829"/>
                            <a:gd name="connsiteY868" fmla="*/ 291892 h 657565"/>
                            <a:gd name="connsiteX869" fmla="*/ 4375352 w 5468829"/>
                            <a:gd name="connsiteY869" fmla="*/ 346062 h 657565"/>
                            <a:gd name="connsiteX870" fmla="*/ 4327417 w 5468829"/>
                            <a:gd name="connsiteY870" fmla="*/ 384643 h 657565"/>
                            <a:gd name="connsiteX871" fmla="*/ 4307153 w 5468829"/>
                            <a:gd name="connsiteY871" fmla="*/ 384643 h 657565"/>
                            <a:gd name="connsiteX872" fmla="*/ 4260778 w 5468829"/>
                            <a:gd name="connsiteY872" fmla="*/ 335150 h 657565"/>
                            <a:gd name="connsiteX873" fmla="*/ 4260778 w 5468829"/>
                            <a:gd name="connsiteY873" fmla="*/ 246686 h 657565"/>
                            <a:gd name="connsiteX874" fmla="*/ 4234278 w 5468829"/>
                            <a:gd name="connsiteY874" fmla="*/ 246686 h 657565"/>
                            <a:gd name="connsiteX875" fmla="*/ 4194917 w 5468829"/>
                            <a:gd name="connsiteY875" fmla="*/ 351908 h 657565"/>
                            <a:gd name="connsiteX876" fmla="*/ 4131785 w 5468829"/>
                            <a:gd name="connsiteY876" fmla="*/ 391268 h 657565"/>
                            <a:gd name="connsiteX877" fmla="*/ 4099049 w 5468829"/>
                            <a:gd name="connsiteY877" fmla="*/ 348011 h 657565"/>
                            <a:gd name="connsiteX878" fmla="*/ 4159843 w 5468829"/>
                            <a:gd name="connsiteY878" fmla="*/ 311378 h 657565"/>
                            <a:gd name="connsiteX879" fmla="*/ 4186343 w 5468829"/>
                            <a:gd name="connsiteY879" fmla="*/ 246686 h 657565"/>
                            <a:gd name="connsiteX880" fmla="*/ 4135292 w 5468829"/>
                            <a:gd name="connsiteY880" fmla="*/ 246686 h 657565"/>
                            <a:gd name="connsiteX881" fmla="*/ 3270139 w 5468829"/>
                            <a:gd name="connsiteY881" fmla="*/ 178877 h 657565"/>
                            <a:gd name="connsiteX882" fmla="*/ 3270139 w 5468829"/>
                            <a:gd name="connsiteY882" fmla="*/ 296958 h 657565"/>
                            <a:gd name="connsiteX883" fmla="*/ 3293133 w 5468829"/>
                            <a:gd name="connsiteY883" fmla="*/ 296958 h 657565"/>
                            <a:gd name="connsiteX884" fmla="*/ 3293133 w 5468829"/>
                            <a:gd name="connsiteY884" fmla="*/ 178877 h 657565"/>
                            <a:gd name="connsiteX885" fmla="*/ 3729606 w 5468829"/>
                            <a:gd name="connsiteY885" fmla="*/ 152377 h 657565"/>
                            <a:gd name="connsiteX886" fmla="*/ 3782607 w 5468829"/>
                            <a:gd name="connsiteY886" fmla="*/ 152377 h 657565"/>
                            <a:gd name="connsiteX887" fmla="*/ 3779878 w 5468829"/>
                            <a:gd name="connsiteY887" fmla="*/ 197972 h 657565"/>
                            <a:gd name="connsiteX888" fmla="*/ 3887048 w 5468829"/>
                            <a:gd name="connsiteY888" fmla="*/ 197972 h 657565"/>
                            <a:gd name="connsiteX889" fmla="*/ 3887048 w 5468829"/>
                            <a:gd name="connsiteY889" fmla="*/ 315665 h 657565"/>
                            <a:gd name="connsiteX890" fmla="*/ 3903026 w 5468829"/>
                            <a:gd name="connsiteY890" fmla="*/ 333202 h 657565"/>
                            <a:gd name="connsiteX891" fmla="*/ 3911600 w 5468829"/>
                            <a:gd name="connsiteY891" fmla="*/ 333202 h 657565"/>
                            <a:gd name="connsiteX892" fmla="*/ 3928844 w 5468829"/>
                            <a:gd name="connsiteY892" fmla="*/ 322777 h 657565"/>
                            <a:gd name="connsiteX893" fmla="*/ 3937710 w 5468829"/>
                            <a:gd name="connsiteY893" fmla="*/ 257599 h 657565"/>
                            <a:gd name="connsiteX894" fmla="*/ 3984475 w 5468829"/>
                            <a:gd name="connsiteY894" fmla="*/ 272407 h 657565"/>
                            <a:gd name="connsiteX895" fmla="*/ 3959339 w 5468829"/>
                            <a:gd name="connsiteY895" fmla="*/ 364378 h 657565"/>
                            <a:gd name="connsiteX896" fmla="*/ 3923291 w 5468829"/>
                            <a:gd name="connsiteY896" fmla="*/ 376459 h 657565"/>
                            <a:gd name="connsiteX897" fmla="*/ 3883541 w 5468829"/>
                            <a:gd name="connsiteY897" fmla="*/ 376459 h 657565"/>
                            <a:gd name="connsiteX898" fmla="*/ 3834047 w 5468829"/>
                            <a:gd name="connsiteY898" fmla="*/ 328525 h 657565"/>
                            <a:gd name="connsiteX899" fmla="*/ 3834047 w 5468829"/>
                            <a:gd name="connsiteY899" fmla="*/ 243179 h 657565"/>
                            <a:gd name="connsiteX900" fmla="*/ 3775592 w 5468829"/>
                            <a:gd name="connsiteY900" fmla="*/ 243179 h 657565"/>
                            <a:gd name="connsiteX901" fmla="*/ 3640752 w 5468829"/>
                            <a:gd name="connsiteY901" fmla="*/ 388151 h 657565"/>
                            <a:gd name="connsiteX902" fmla="*/ 3609186 w 5468829"/>
                            <a:gd name="connsiteY902" fmla="*/ 338268 h 657565"/>
                            <a:gd name="connsiteX903" fmla="*/ 3721617 w 5468829"/>
                            <a:gd name="connsiteY903" fmla="*/ 243179 h 657565"/>
                            <a:gd name="connsiteX904" fmla="*/ 3625944 w 5468829"/>
                            <a:gd name="connsiteY904" fmla="*/ 243179 h 657565"/>
                            <a:gd name="connsiteX905" fmla="*/ 3625944 w 5468829"/>
                            <a:gd name="connsiteY905" fmla="*/ 197972 h 657565"/>
                            <a:gd name="connsiteX906" fmla="*/ 3726098 w 5468829"/>
                            <a:gd name="connsiteY906" fmla="*/ 197972 h 657565"/>
                            <a:gd name="connsiteX907" fmla="*/ 4153219 w 5468829"/>
                            <a:gd name="connsiteY907" fmla="*/ 127825 h 657565"/>
                            <a:gd name="connsiteX908" fmla="*/ 4346903 w 5468829"/>
                            <a:gd name="connsiteY908" fmla="*/ 127825 h 657565"/>
                            <a:gd name="connsiteX909" fmla="*/ 4346903 w 5468829"/>
                            <a:gd name="connsiteY909" fmla="*/ 171473 h 657565"/>
                            <a:gd name="connsiteX910" fmla="*/ 4153219 w 5468829"/>
                            <a:gd name="connsiteY910" fmla="*/ 171473 h 657565"/>
                            <a:gd name="connsiteX911" fmla="*/ 544911 w 5468829"/>
                            <a:gd name="connsiteY911" fmla="*/ 107560 h 657565"/>
                            <a:gd name="connsiteX912" fmla="*/ 597132 w 5468829"/>
                            <a:gd name="connsiteY912" fmla="*/ 107560 h 657565"/>
                            <a:gd name="connsiteX913" fmla="*/ 595962 w 5468829"/>
                            <a:gd name="connsiteY913" fmla="*/ 144973 h 657565"/>
                            <a:gd name="connsiteX914" fmla="*/ 714434 w 5468829"/>
                            <a:gd name="connsiteY914" fmla="*/ 144973 h 657565"/>
                            <a:gd name="connsiteX915" fmla="*/ 713460 w 5468829"/>
                            <a:gd name="connsiteY915" fmla="*/ 209664 h 657565"/>
                            <a:gd name="connsiteX916" fmla="*/ 749898 w 5468829"/>
                            <a:gd name="connsiteY916" fmla="*/ 195635 h 657565"/>
                            <a:gd name="connsiteX917" fmla="*/ 792375 w 5468829"/>
                            <a:gd name="connsiteY917" fmla="*/ 299297 h 657565"/>
                            <a:gd name="connsiteX918" fmla="*/ 746779 w 5468829"/>
                            <a:gd name="connsiteY918" fmla="*/ 318003 h 657565"/>
                            <a:gd name="connsiteX919" fmla="*/ 712875 w 5468829"/>
                            <a:gd name="connsiteY919" fmla="*/ 226422 h 657565"/>
                            <a:gd name="connsiteX920" fmla="*/ 705471 w 5468829"/>
                            <a:gd name="connsiteY920" fmla="*/ 325992 h 657565"/>
                            <a:gd name="connsiteX921" fmla="*/ 682575 w 5468829"/>
                            <a:gd name="connsiteY921" fmla="*/ 365255 h 657565"/>
                            <a:gd name="connsiteX922" fmla="*/ 616812 w 5468829"/>
                            <a:gd name="connsiteY922" fmla="*/ 383474 h 657565"/>
                            <a:gd name="connsiteX923" fmla="*/ 567514 w 5468829"/>
                            <a:gd name="connsiteY923" fmla="*/ 382305 h 657565"/>
                            <a:gd name="connsiteX924" fmla="*/ 559719 w 5468829"/>
                            <a:gd name="connsiteY924" fmla="*/ 325408 h 657565"/>
                            <a:gd name="connsiteX925" fmla="*/ 614864 w 5468829"/>
                            <a:gd name="connsiteY925" fmla="*/ 329694 h 657565"/>
                            <a:gd name="connsiteX926" fmla="*/ 642241 w 5468829"/>
                            <a:gd name="connsiteY926" fmla="*/ 321121 h 657565"/>
                            <a:gd name="connsiteX927" fmla="*/ 654809 w 5468829"/>
                            <a:gd name="connsiteY927" fmla="*/ 297446 h 657565"/>
                            <a:gd name="connsiteX928" fmla="*/ 659874 w 5468829"/>
                            <a:gd name="connsiteY928" fmla="*/ 193297 h 657565"/>
                            <a:gd name="connsiteX929" fmla="*/ 591286 w 5468829"/>
                            <a:gd name="connsiteY929" fmla="*/ 193297 h 657565"/>
                            <a:gd name="connsiteX930" fmla="*/ 466969 w 5468829"/>
                            <a:gd name="connsiteY930" fmla="*/ 389319 h 657565"/>
                            <a:gd name="connsiteX931" fmla="*/ 426439 w 5468829"/>
                            <a:gd name="connsiteY931" fmla="*/ 344504 h 657565"/>
                            <a:gd name="connsiteX932" fmla="*/ 538480 w 5468829"/>
                            <a:gd name="connsiteY932" fmla="*/ 193297 h 657565"/>
                            <a:gd name="connsiteX933" fmla="*/ 431116 w 5468829"/>
                            <a:gd name="connsiteY933" fmla="*/ 193297 h 657565"/>
                            <a:gd name="connsiteX934" fmla="*/ 431116 w 5468829"/>
                            <a:gd name="connsiteY934" fmla="*/ 144973 h 657565"/>
                            <a:gd name="connsiteX935" fmla="*/ 543936 w 5468829"/>
                            <a:gd name="connsiteY935" fmla="*/ 144973 h 657565"/>
                            <a:gd name="connsiteX936" fmla="*/ 544911 w 5468829"/>
                            <a:gd name="connsiteY936" fmla="*/ 107560 h 657565"/>
                            <a:gd name="connsiteX937" fmla="*/ 34394 w 5468829"/>
                            <a:gd name="connsiteY937" fmla="*/ 106781 h 657565"/>
                            <a:gd name="connsiteX938" fmla="*/ 111166 w 5468829"/>
                            <a:gd name="connsiteY938" fmla="*/ 164458 h 657565"/>
                            <a:gd name="connsiteX939" fmla="*/ 72975 w 5468829"/>
                            <a:gd name="connsiteY939" fmla="*/ 206546 h 657565"/>
                            <a:gd name="connsiteX940" fmla="*/ 488 w 5468829"/>
                            <a:gd name="connsiteY940" fmla="*/ 145752 h 657565"/>
                            <a:gd name="connsiteX941" fmla="*/ 1725336 w 5468829"/>
                            <a:gd name="connsiteY941" fmla="*/ 92752 h 657565"/>
                            <a:gd name="connsiteX942" fmla="*/ 1773661 w 5468829"/>
                            <a:gd name="connsiteY942" fmla="*/ 150039 h 657565"/>
                            <a:gd name="connsiteX943" fmla="*/ 1754175 w 5468829"/>
                            <a:gd name="connsiteY943" fmla="*/ 162120 h 657565"/>
                            <a:gd name="connsiteX944" fmla="*/ 1819061 w 5468829"/>
                            <a:gd name="connsiteY944" fmla="*/ 162120 h 657565"/>
                            <a:gd name="connsiteX945" fmla="*/ 1866411 w 5468829"/>
                            <a:gd name="connsiteY945" fmla="*/ 92752 h 657565"/>
                            <a:gd name="connsiteX946" fmla="*/ 3734672 w 5468829"/>
                            <a:gd name="connsiteY946" fmla="*/ 88075 h 657565"/>
                            <a:gd name="connsiteX947" fmla="*/ 3763900 w 5468829"/>
                            <a:gd name="connsiteY947" fmla="*/ 128995 h 657565"/>
                            <a:gd name="connsiteX948" fmla="*/ 3636076 w 5468829"/>
                            <a:gd name="connsiteY948" fmla="*/ 194076 h 657565"/>
                            <a:gd name="connsiteX949" fmla="*/ 3608017 w 5468829"/>
                            <a:gd name="connsiteY949" fmla="*/ 148480 h 657565"/>
                            <a:gd name="connsiteX950" fmla="*/ 3734672 w 5468829"/>
                            <a:gd name="connsiteY950" fmla="*/ 88075 h 657565"/>
                            <a:gd name="connsiteX951" fmla="*/ 3835996 w 5468829"/>
                            <a:gd name="connsiteY951" fmla="*/ 87685 h 657565"/>
                            <a:gd name="connsiteX952" fmla="*/ 3962651 w 5468829"/>
                            <a:gd name="connsiteY952" fmla="*/ 156664 h 657565"/>
                            <a:gd name="connsiteX953" fmla="*/ 3932644 w 5468829"/>
                            <a:gd name="connsiteY953" fmla="*/ 202260 h 657565"/>
                            <a:gd name="connsiteX954" fmla="*/ 3805210 w 5468829"/>
                            <a:gd name="connsiteY954" fmla="*/ 126656 h 657565"/>
                            <a:gd name="connsiteX955" fmla="*/ 3438104 w 5468829"/>
                            <a:gd name="connsiteY955" fmla="*/ 71708 h 657565"/>
                            <a:gd name="connsiteX956" fmla="*/ 3438104 w 5468829"/>
                            <a:gd name="connsiteY956" fmla="*/ 173031 h 657565"/>
                            <a:gd name="connsiteX957" fmla="*/ 3487207 w 5468829"/>
                            <a:gd name="connsiteY957" fmla="*/ 173031 h 657565"/>
                            <a:gd name="connsiteX958" fmla="*/ 3487207 w 5468829"/>
                            <a:gd name="connsiteY958" fmla="*/ 71708 h 657565"/>
                            <a:gd name="connsiteX959" fmla="*/ 1381614 w 5468829"/>
                            <a:gd name="connsiteY959" fmla="*/ 65082 h 657565"/>
                            <a:gd name="connsiteX960" fmla="*/ 1381614 w 5468829"/>
                            <a:gd name="connsiteY960" fmla="*/ 118082 h 657565"/>
                            <a:gd name="connsiteX961" fmla="*/ 1506320 w 5468829"/>
                            <a:gd name="connsiteY961" fmla="*/ 118082 h 657565"/>
                            <a:gd name="connsiteX962" fmla="*/ 1506320 w 5468829"/>
                            <a:gd name="connsiteY962" fmla="*/ 65082 h 657565"/>
                            <a:gd name="connsiteX963" fmla="*/ 131821 w 5468829"/>
                            <a:gd name="connsiteY963" fmla="*/ 30398 h 657565"/>
                            <a:gd name="connsiteX964" fmla="*/ 374219 w 5468829"/>
                            <a:gd name="connsiteY964" fmla="*/ 30398 h 657565"/>
                            <a:gd name="connsiteX965" fmla="*/ 374219 w 5468829"/>
                            <a:gd name="connsiteY965" fmla="*/ 82619 h 657565"/>
                            <a:gd name="connsiteX966" fmla="*/ 278350 w 5468829"/>
                            <a:gd name="connsiteY966" fmla="*/ 82619 h 657565"/>
                            <a:gd name="connsiteX967" fmla="*/ 278350 w 5468829"/>
                            <a:gd name="connsiteY967" fmla="*/ 317224 h 657565"/>
                            <a:gd name="connsiteX968" fmla="*/ 389027 w 5468829"/>
                            <a:gd name="connsiteY968" fmla="*/ 317224 h 657565"/>
                            <a:gd name="connsiteX969" fmla="*/ 389027 w 5468829"/>
                            <a:gd name="connsiteY969" fmla="*/ 369445 h 657565"/>
                            <a:gd name="connsiteX970" fmla="*/ 109218 w 5468829"/>
                            <a:gd name="connsiteY970" fmla="*/ 369445 h 657565"/>
                            <a:gd name="connsiteX971" fmla="*/ 109218 w 5468829"/>
                            <a:gd name="connsiteY971" fmla="*/ 317224 h 657565"/>
                            <a:gd name="connsiteX972" fmla="*/ 219894 w 5468829"/>
                            <a:gd name="connsiteY972" fmla="*/ 317224 h 657565"/>
                            <a:gd name="connsiteX973" fmla="*/ 219894 w 5468829"/>
                            <a:gd name="connsiteY973" fmla="*/ 82619 h 657565"/>
                            <a:gd name="connsiteX974" fmla="*/ 131821 w 5468829"/>
                            <a:gd name="connsiteY974" fmla="*/ 82619 h 657565"/>
                            <a:gd name="connsiteX975" fmla="*/ 958391 w 5468829"/>
                            <a:gd name="connsiteY975" fmla="*/ 28060 h 657565"/>
                            <a:gd name="connsiteX976" fmla="*/ 1174680 w 5468829"/>
                            <a:gd name="connsiteY976" fmla="*/ 28060 h 657565"/>
                            <a:gd name="connsiteX977" fmla="*/ 1174680 w 5468829"/>
                            <a:gd name="connsiteY977" fmla="*/ 79891 h 657565"/>
                            <a:gd name="connsiteX978" fmla="*/ 1079979 w 5468829"/>
                            <a:gd name="connsiteY978" fmla="*/ 79891 h 657565"/>
                            <a:gd name="connsiteX979" fmla="*/ 1057766 w 5468829"/>
                            <a:gd name="connsiteY979" fmla="*/ 143414 h 657565"/>
                            <a:gd name="connsiteX980" fmla="*/ 1079590 w 5468829"/>
                            <a:gd name="connsiteY980" fmla="*/ 143414 h 657565"/>
                            <a:gd name="connsiteX981" fmla="*/ 1079590 w 5468829"/>
                            <a:gd name="connsiteY981" fmla="*/ 173031 h 657565"/>
                            <a:gd name="connsiteX982" fmla="*/ 1117781 w 5468829"/>
                            <a:gd name="connsiteY982" fmla="*/ 152766 h 657565"/>
                            <a:gd name="connsiteX983" fmla="*/ 1188709 w 5468829"/>
                            <a:gd name="connsiteY983" fmla="*/ 279811 h 657565"/>
                            <a:gd name="connsiteX984" fmla="*/ 1141554 w 5468829"/>
                            <a:gd name="connsiteY984" fmla="*/ 305143 h 657565"/>
                            <a:gd name="connsiteX985" fmla="*/ 1079590 w 5468829"/>
                            <a:gd name="connsiteY985" fmla="*/ 184138 h 657565"/>
                            <a:gd name="connsiteX986" fmla="*/ 1079590 w 5468829"/>
                            <a:gd name="connsiteY986" fmla="*/ 386592 h 657565"/>
                            <a:gd name="connsiteX987" fmla="*/ 1026980 w 5468829"/>
                            <a:gd name="connsiteY987" fmla="*/ 386592 h 657565"/>
                            <a:gd name="connsiteX988" fmla="*/ 1026980 w 5468829"/>
                            <a:gd name="connsiteY988" fmla="*/ 209079 h 657565"/>
                            <a:gd name="connsiteX989" fmla="*/ 964236 w 5468829"/>
                            <a:gd name="connsiteY989" fmla="*/ 304364 h 657565"/>
                            <a:gd name="connsiteX990" fmla="*/ 944167 w 5468829"/>
                            <a:gd name="connsiteY990" fmla="*/ 286826 h 657565"/>
                            <a:gd name="connsiteX991" fmla="*/ 941244 w 5468829"/>
                            <a:gd name="connsiteY991" fmla="*/ 333981 h 657565"/>
                            <a:gd name="connsiteX992" fmla="*/ 806794 w 5468829"/>
                            <a:gd name="connsiteY992" fmla="*/ 355026 h 657565"/>
                            <a:gd name="connsiteX993" fmla="*/ 800949 w 5468829"/>
                            <a:gd name="connsiteY993" fmla="*/ 302025 h 657565"/>
                            <a:gd name="connsiteX994" fmla="*/ 849662 w 5468829"/>
                            <a:gd name="connsiteY994" fmla="*/ 296374 h 657565"/>
                            <a:gd name="connsiteX995" fmla="*/ 849662 w 5468829"/>
                            <a:gd name="connsiteY995" fmla="*/ 209664 h 657565"/>
                            <a:gd name="connsiteX996" fmla="*/ 809133 w 5468829"/>
                            <a:gd name="connsiteY996" fmla="*/ 209664 h 657565"/>
                            <a:gd name="connsiteX997" fmla="*/ 809133 w 5468829"/>
                            <a:gd name="connsiteY997" fmla="*/ 157833 h 657565"/>
                            <a:gd name="connsiteX998" fmla="*/ 849662 w 5468829"/>
                            <a:gd name="connsiteY998" fmla="*/ 157833 h 657565"/>
                            <a:gd name="connsiteX999" fmla="*/ 849662 w 5468829"/>
                            <a:gd name="connsiteY999" fmla="*/ 81060 h 657565"/>
                            <a:gd name="connsiteX1000" fmla="*/ 806794 w 5468829"/>
                            <a:gd name="connsiteY1000" fmla="*/ 81060 h 657565"/>
                            <a:gd name="connsiteX1001" fmla="*/ 806794 w 5468829"/>
                            <a:gd name="connsiteY1001" fmla="*/ 29229 h 657565"/>
                            <a:gd name="connsiteX1002" fmla="*/ 943971 w 5468829"/>
                            <a:gd name="connsiteY1002" fmla="*/ 29229 h 657565"/>
                            <a:gd name="connsiteX1003" fmla="*/ 943971 w 5468829"/>
                            <a:gd name="connsiteY1003" fmla="*/ 81060 h 657565"/>
                            <a:gd name="connsiteX1004" fmla="*/ 901494 w 5468829"/>
                            <a:gd name="connsiteY1004" fmla="*/ 81060 h 657565"/>
                            <a:gd name="connsiteX1005" fmla="*/ 901494 w 5468829"/>
                            <a:gd name="connsiteY1005" fmla="*/ 157833 h 657565"/>
                            <a:gd name="connsiteX1006" fmla="*/ 942802 w 5468829"/>
                            <a:gd name="connsiteY1006" fmla="*/ 157833 h 657565"/>
                            <a:gd name="connsiteX1007" fmla="*/ 942802 w 5468829"/>
                            <a:gd name="connsiteY1007" fmla="*/ 209664 h 657565"/>
                            <a:gd name="connsiteX1008" fmla="*/ 901494 w 5468829"/>
                            <a:gd name="connsiteY1008" fmla="*/ 209664 h 657565"/>
                            <a:gd name="connsiteX1009" fmla="*/ 901494 w 5468829"/>
                            <a:gd name="connsiteY1009" fmla="*/ 289165 h 657565"/>
                            <a:gd name="connsiteX1010" fmla="*/ 939685 w 5468829"/>
                            <a:gd name="connsiteY1010" fmla="*/ 283124 h 657565"/>
                            <a:gd name="connsiteX1011" fmla="*/ 920589 w 5468829"/>
                            <a:gd name="connsiteY1011" fmla="*/ 267730 h 657565"/>
                            <a:gd name="connsiteX1012" fmla="*/ 1025031 w 5468829"/>
                            <a:gd name="connsiteY1012" fmla="*/ 79891 h 657565"/>
                            <a:gd name="connsiteX1013" fmla="*/ 958391 w 5468829"/>
                            <a:gd name="connsiteY1013" fmla="*/ 79891 h 657565"/>
                            <a:gd name="connsiteX1014" fmla="*/ 3205838 w 5468829"/>
                            <a:gd name="connsiteY1014" fmla="*/ 26501 h 657565"/>
                            <a:gd name="connsiteX1015" fmla="*/ 3339897 w 5468829"/>
                            <a:gd name="connsiteY1015" fmla="*/ 26501 h 657565"/>
                            <a:gd name="connsiteX1016" fmla="*/ 3339897 w 5468829"/>
                            <a:gd name="connsiteY1016" fmla="*/ 73266 h 657565"/>
                            <a:gd name="connsiteX1017" fmla="*/ 3293717 w 5468829"/>
                            <a:gd name="connsiteY1017" fmla="*/ 73266 h 657565"/>
                            <a:gd name="connsiteX1018" fmla="*/ 3274816 w 5468829"/>
                            <a:gd name="connsiteY1018" fmla="*/ 136009 h 657565"/>
                            <a:gd name="connsiteX1019" fmla="*/ 3336390 w 5468829"/>
                            <a:gd name="connsiteY1019" fmla="*/ 136009 h 657565"/>
                            <a:gd name="connsiteX1020" fmla="*/ 3336390 w 5468829"/>
                            <a:gd name="connsiteY1020" fmla="*/ 339618 h 657565"/>
                            <a:gd name="connsiteX1021" fmla="*/ 3336237 w 5468829"/>
                            <a:gd name="connsiteY1021" fmla="*/ 339827 h 657565"/>
                            <a:gd name="connsiteX1022" fmla="*/ 3270139 w 5468829"/>
                            <a:gd name="connsiteY1022" fmla="*/ 339827 h 657565"/>
                            <a:gd name="connsiteX1023" fmla="*/ 3270139 w 5468829"/>
                            <a:gd name="connsiteY1023" fmla="*/ 363209 h 657565"/>
                            <a:gd name="connsiteX1024" fmla="*/ 3226882 w 5468829"/>
                            <a:gd name="connsiteY1024" fmla="*/ 363209 h 657565"/>
                            <a:gd name="connsiteX1025" fmla="*/ 3226882 w 5468829"/>
                            <a:gd name="connsiteY1025" fmla="*/ 234605 h 657565"/>
                            <a:gd name="connsiteX1026" fmla="*/ 3212852 w 5468829"/>
                            <a:gd name="connsiteY1026" fmla="*/ 255650 h 657565"/>
                            <a:gd name="connsiteX1027" fmla="*/ 3192588 w 5468829"/>
                            <a:gd name="connsiteY1027" fmla="*/ 195635 h 657565"/>
                            <a:gd name="connsiteX1028" fmla="*/ 3244224 w 5468829"/>
                            <a:gd name="connsiteY1028" fmla="*/ 73266 h 657565"/>
                            <a:gd name="connsiteX1029" fmla="*/ 3205838 w 5468829"/>
                            <a:gd name="connsiteY1029" fmla="*/ 73266 h 657565"/>
                            <a:gd name="connsiteX1030" fmla="*/ 3355486 w 5468829"/>
                            <a:gd name="connsiteY1030" fmla="*/ 24942 h 657565"/>
                            <a:gd name="connsiteX1031" fmla="*/ 3572943 w 5468829"/>
                            <a:gd name="connsiteY1031" fmla="*/ 24942 h 657565"/>
                            <a:gd name="connsiteX1032" fmla="*/ 3572943 w 5468829"/>
                            <a:gd name="connsiteY1032" fmla="*/ 71708 h 657565"/>
                            <a:gd name="connsiteX1033" fmla="*/ 3537869 w 5468829"/>
                            <a:gd name="connsiteY1033" fmla="*/ 71708 h 657565"/>
                            <a:gd name="connsiteX1034" fmla="*/ 3537869 w 5468829"/>
                            <a:gd name="connsiteY1034" fmla="*/ 173031 h 657565"/>
                            <a:gd name="connsiteX1035" fmla="*/ 3583465 w 5468829"/>
                            <a:gd name="connsiteY1035" fmla="*/ 173031 h 657565"/>
                            <a:gd name="connsiteX1036" fmla="*/ 3583465 w 5468829"/>
                            <a:gd name="connsiteY1036" fmla="*/ 219797 h 657565"/>
                            <a:gd name="connsiteX1037" fmla="*/ 3537869 w 5468829"/>
                            <a:gd name="connsiteY1037" fmla="*/ 219797 h 657565"/>
                            <a:gd name="connsiteX1038" fmla="*/ 3537869 w 5468829"/>
                            <a:gd name="connsiteY1038" fmla="*/ 381915 h 657565"/>
                            <a:gd name="connsiteX1039" fmla="*/ 3487207 w 5468829"/>
                            <a:gd name="connsiteY1039" fmla="*/ 381915 h 657565"/>
                            <a:gd name="connsiteX1040" fmla="*/ 3487207 w 5468829"/>
                            <a:gd name="connsiteY1040" fmla="*/ 219797 h 657565"/>
                            <a:gd name="connsiteX1041" fmla="*/ 3437324 w 5468829"/>
                            <a:gd name="connsiteY1041" fmla="*/ 219797 h 657565"/>
                            <a:gd name="connsiteX1042" fmla="*/ 3374581 w 5468829"/>
                            <a:gd name="connsiteY1042" fmla="*/ 388540 h 657565"/>
                            <a:gd name="connsiteX1043" fmla="*/ 3325868 w 5468829"/>
                            <a:gd name="connsiteY1043" fmla="*/ 353856 h 657565"/>
                            <a:gd name="connsiteX1044" fmla="*/ 3336237 w 5468829"/>
                            <a:gd name="connsiteY1044" fmla="*/ 339827 h 657565"/>
                            <a:gd name="connsiteX1045" fmla="*/ 3336390 w 5468829"/>
                            <a:gd name="connsiteY1045" fmla="*/ 339827 h 657565"/>
                            <a:gd name="connsiteX1046" fmla="*/ 3336390 w 5468829"/>
                            <a:gd name="connsiteY1046" fmla="*/ 339618 h 657565"/>
                            <a:gd name="connsiteX1047" fmla="*/ 3366982 w 5468829"/>
                            <a:gd name="connsiteY1047" fmla="*/ 298226 h 657565"/>
                            <a:gd name="connsiteX1048" fmla="*/ 3385883 w 5468829"/>
                            <a:gd name="connsiteY1048" fmla="*/ 219797 h 657565"/>
                            <a:gd name="connsiteX1049" fmla="*/ 3345743 w 5468829"/>
                            <a:gd name="connsiteY1049" fmla="*/ 219797 h 657565"/>
                            <a:gd name="connsiteX1050" fmla="*/ 3345743 w 5468829"/>
                            <a:gd name="connsiteY1050" fmla="*/ 173031 h 657565"/>
                            <a:gd name="connsiteX1051" fmla="*/ 3387442 w 5468829"/>
                            <a:gd name="connsiteY1051" fmla="*/ 173031 h 657565"/>
                            <a:gd name="connsiteX1052" fmla="*/ 3387442 w 5468829"/>
                            <a:gd name="connsiteY1052" fmla="*/ 71708 h 657565"/>
                            <a:gd name="connsiteX1053" fmla="*/ 3355486 w 5468829"/>
                            <a:gd name="connsiteY1053" fmla="*/ 71708 h 657565"/>
                            <a:gd name="connsiteX1054" fmla="*/ 4009806 w 5468829"/>
                            <a:gd name="connsiteY1054" fmla="*/ 22604 h 657565"/>
                            <a:gd name="connsiteX1055" fmla="*/ 4131785 w 5468829"/>
                            <a:gd name="connsiteY1055" fmla="*/ 22604 h 657565"/>
                            <a:gd name="connsiteX1056" fmla="*/ 4131785 w 5468829"/>
                            <a:gd name="connsiteY1056" fmla="*/ 61185 h 657565"/>
                            <a:gd name="connsiteX1057" fmla="*/ 4101777 w 5468829"/>
                            <a:gd name="connsiteY1057" fmla="*/ 166796 h 657565"/>
                            <a:gd name="connsiteX1058" fmla="*/ 4130615 w 5468829"/>
                            <a:gd name="connsiteY1058" fmla="*/ 263054 h 657565"/>
                            <a:gd name="connsiteX1059" fmla="*/ 4116196 w 5468829"/>
                            <a:gd name="connsiteY1059" fmla="*/ 308650 h 657565"/>
                            <a:gd name="connsiteX1060" fmla="*/ 4065145 w 5468829"/>
                            <a:gd name="connsiteY1060" fmla="*/ 323459 h 657565"/>
                            <a:gd name="connsiteX1061" fmla="*/ 4056181 w 5468829"/>
                            <a:gd name="connsiteY1061" fmla="*/ 269289 h 657565"/>
                            <a:gd name="connsiteX1062" fmla="*/ 4069821 w 5468829"/>
                            <a:gd name="connsiteY1062" fmla="*/ 271238 h 657565"/>
                            <a:gd name="connsiteX1063" fmla="*/ 4086189 w 5468829"/>
                            <a:gd name="connsiteY1063" fmla="*/ 246297 h 657565"/>
                            <a:gd name="connsiteX1064" fmla="*/ 4056961 w 5468829"/>
                            <a:gd name="connsiteY1064" fmla="*/ 168745 h 657565"/>
                            <a:gd name="connsiteX1065" fmla="*/ 4083461 w 5468829"/>
                            <a:gd name="connsiteY1065" fmla="*/ 67031 h 657565"/>
                            <a:gd name="connsiteX1066" fmla="*/ 4054623 w 5468829"/>
                            <a:gd name="connsiteY1066" fmla="*/ 67031 h 657565"/>
                            <a:gd name="connsiteX1067" fmla="*/ 4054623 w 5468829"/>
                            <a:gd name="connsiteY1067" fmla="*/ 387371 h 657565"/>
                            <a:gd name="connsiteX1068" fmla="*/ 4009806 w 5468829"/>
                            <a:gd name="connsiteY1068" fmla="*/ 387371 h 657565"/>
                            <a:gd name="connsiteX1069" fmla="*/ 1329783 w 5468829"/>
                            <a:gd name="connsiteY1069" fmla="*/ 18707 h 657565"/>
                            <a:gd name="connsiteX1070" fmla="*/ 1558152 w 5468829"/>
                            <a:gd name="connsiteY1070" fmla="*/ 18707 h 657565"/>
                            <a:gd name="connsiteX1071" fmla="*/ 1558152 w 5468829"/>
                            <a:gd name="connsiteY1071" fmla="*/ 164458 h 657565"/>
                            <a:gd name="connsiteX1072" fmla="*/ 1470077 w 5468829"/>
                            <a:gd name="connsiteY1072" fmla="*/ 164458 h 657565"/>
                            <a:gd name="connsiteX1073" fmla="*/ 1470077 w 5468829"/>
                            <a:gd name="connsiteY1073" fmla="*/ 199531 h 657565"/>
                            <a:gd name="connsiteX1074" fmla="*/ 1583873 w 5468829"/>
                            <a:gd name="connsiteY1074" fmla="*/ 199531 h 657565"/>
                            <a:gd name="connsiteX1075" fmla="*/ 1583873 w 5468829"/>
                            <a:gd name="connsiteY1075" fmla="*/ 243959 h 657565"/>
                            <a:gd name="connsiteX1076" fmla="*/ 1494435 w 5468829"/>
                            <a:gd name="connsiteY1076" fmla="*/ 243959 h 657565"/>
                            <a:gd name="connsiteX1077" fmla="*/ 1588548 w 5468829"/>
                            <a:gd name="connsiteY1077" fmla="*/ 314495 h 657565"/>
                            <a:gd name="connsiteX1078" fmla="*/ 1557762 w 5468829"/>
                            <a:gd name="connsiteY1078" fmla="*/ 365158 h 657565"/>
                            <a:gd name="connsiteX1079" fmla="*/ 1470077 w 5468829"/>
                            <a:gd name="connsiteY1079" fmla="*/ 275720 h 657565"/>
                            <a:gd name="connsiteX1080" fmla="*/ 1470077 w 5468829"/>
                            <a:gd name="connsiteY1080" fmla="*/ 387371 h 657565"/>
                            <a:gd name="connsiteX1081" fmla="*/ 1414739 w 5468829"/>
                            <a:gd name="connsiteY1081" fmla="*/ 387371 h 657565"/>
                            <a:gd name="connsiteX1082" fmla="*/ 1414739 w 5468829"/>
                            <a:gd name="connsiteY1082" fmla="*/ 278253 h 657565"/>
                            <a:gd name="connsiteX1083" fmla="*/ 1323158 w 5468829"/>
                            <a:gd name="connsiteY1083" fmla="*/ 369834 h 657565"/>
                            <a:gd name="connsiteX1084" fmla="*/ 1293540 w 5468829"/>
                            <a:gd name="connsiteY1084" fmla="*/ 323069 h 657565"/>
                            <a:gd name="connsiteX1085" fmla="*/ 1386096 w 5468829"/>
                            <a:gd name="connsiteY1085" fmla="*/ 243959 h 657565"/>
                            <a:gd name="connsiteX1086" fmla="*/ 1304451 w 5468829"/>
                            <a:gd name="connsiteY1086" fmla="*/ 243959 h 657565"/>
                            <a:gd name="connsiteX1087" fmla="*/ 1304451 w 5468829"/>
                            <a:gd name="connsiteY1087" fmla="*/ 199531 h 657565"/>
                            <a:gd name="connsiteX1088" fmla="*/ 1414739 w 5468829"/>
                            <a:gd name="connsiteY1088" fmla="*/ 199531 h 657565"/>
                            <a:gd name="connsiteX1089" fmla="*/ 1414739 w 5468829"/>
                            <a:gd name="connsiteY1089" fmla="*/ 164458 h 657565"/>
                            <a:gd name="connsiteX1090" fmla="*/ 1329783 w 5468829"/>
                            <a:gd name="connsiteY1090" fmla="*/ 164458 h 657565"/>
                            <a:gd name="connsiteX1091" fmla="*/ 2110757 w 5468829"/>
                            <a:gd name="connsiteY1091" fmla="*/ 9354 h 657565"/>
                            <a:gd name="connsiteX1092" fmla="*/ 2167655 w 5468829"/>
                            <a:gd name="connsiteY1092" fmla="*/ 9354 h 657565"/>
                            <a:gd name="connsiteX1093" fmla="*/ 2167655 w 5468829"/>
                            <a:gd name="connsiteY1093" fmla="*/ 315665 h 657565"/>
                            <a:gd name="connsiteX1094" fmla="*/ 2217538 w 5468829"/>
                            <a:gd name="connsiteY1094" fmla="*/ 315665 h 657565"/>
                            <a:gd name="connsiteX1095" fmla="*/ 2217538 w 5468829"/>
                            <a:gd name="connsiteY1095" fmla="*/ 9354 h 657565"/>
                            <a:gd name="connsiteX1096" fmla="*/ 2273656 w 5468829"/>
                            <a:gd name="connsiteY1096" fmla="*/ 9354 h 657565"/>
                            <a:gd name="connsiteX1097" fmla="*/ 2273656 w 5468829"/>
                            <a:gd name="connsiteY1097" fmla="*/ 219992 h 657565"/>
                            <a:gd name="connsiteX1098" fmla="*/ 2335619 w 5468829"/>
                            <a:gd name="connsiteY1098" fmla="*/ 74435 h 657565"/>
                            <a:gd name="connsiteX1099" fmla="*/ 2385891 w 5468829"/>
                            <a:gd name="connsiteY1099" fmla="*/ 95870 h 657565"/>
                            <a:gd name="connsiteX1100" fmla="*/ 2314965 w 5468829"/>
                            <a:gd name="connsiteY1100" fmla="*/ 256429 h 657565"/>
                            <a:gd name="connsiteX1101" fmla="*/ 2273656 w 5468829"/>
                            <a:gd name="connsiteY1101" fmla="*/ 237138 h 657565"/>
                            <a:gd name="connsiteX1102" fmla="*/ 2273656 w 5468829"/>
                            <a:gd name="connsiteY1102" fmla="*/ 315665 h 657565"/>
                            <a:gd name="connsiteX1103" fmla="*/ 2385891 w 5468829"/>
                            <a:gd name="connsiteY1103" fmla="*/ 315665 h 657565"/>
                            <a:gd name="connsiteX1104" fmla="*/ 2385891 w 5468829"/>
                            <a:gd name="connsiteY1104" fmla="*/ 369055 h 657565"/>
                            <a:gd name="connsiteX1105" fmla="*/ 2000860 w 5468829"/>
                            <a:gd name="connsiteY1105" fmla="*/ 369055 h 657565"/>
                            <a:gd name="connsiteX1106" fmla="*/ 2000860 w 5468829"/>
                            <a:gd name="connsiteY1106" fmla="*/ 315665 h 657565"/>
                            <a:gd name="connsiteX1107" fmla="*/ 2110757 w 5468829"/>
                            <a:gd name="connsiteY1107" fmla="*/ 315665 h 657565"/>
                            <a:gd name="connsiteX1108" fmla="*/ 2110757 w 5468829"/>
                            <a:gd name="connsiteY1108" fmla="*/ 238503 h 657565"/>
                            <a:gd name="connsiteX1109" fmla="*/ 2067110 w 5468829"/>
                            <a:gd name="connsiteY1109" fmla="*/ 257208 h 657565"/>
                            <a:gd name="connsiteX1110" fmla="*/ 2003199 w 5468829"/>
                            <a:gd name="connsiteY1110" fmla="*/ 90413 h 657565"/>
                            <a:gd name="connsiteX1111" fmla="*/ 2049963 w 5468829"/>
                            <a:gd name="connsiteY1111" fmla="*/ 68979 h 657565"/>
                            <a:gd name="connsiteX1112" fmla="*/ 2110757 w 5468829"/>
                            <a:gd name="connsiteY1112" fmla="*/ 214730 h 657565"/>
                            <a:gd name="connsiteX1113" fmla="*/ 49591 w 5468829"/>
                            <a:gd name="connsiteY1113" fmla="*/ 5457 h 657565"/>
                            <a:gd name="connsiteX1114" fmla="*/ 120908 w 5468829"/>
                            <a:gd name="connsiteY1114" fmla="*/ 60795 h 657565"/>
                            <a:gd name="connsiteX1115" fmla="*/ 82717 w 5468829"/>
                            <a:gd name="connsiteY1115" fmla="*/ 101325 h 657565"/>
                            <a:gd name="connsiteX1116" fmla="*/ 14128 w 5468829"/>
                            <a:gd name="connsiteY1116" fmla="*/ 41700 h 657565"/>
                            <a:gd name="connsiteX1117" fmla="*/ 4265454 w 5468829"/>
                            <a:gd name="connsiteY1117" fmla="*/ 4288 h 657565"/>
                            <a:gd name="connsiteX1118" fmla="*/ 4275976 w 5468829"/>
                            <a:gd name="connsiteY1118" fmla="*/ 44428 h 657565"/>
                            <a:gd name="connsiteX1119" fmla="*/ 4365609 w 5468829"/>
                            <a:gd name="connsiteY1119" fmla="*/ 44428 h 657565"/>
                            <a:gd name="connsiteX1120" fmla="*/ 4365609 w 5468829"/>
                            <a:gd name="connsiteY1120" fmla="*/ 118082 h 657565"/>
                            <a:gd name="connsiteX1121" fmla="*/ 4319624 w 5468829"/>
                            <a:gd name="connsiteY1121" fmla="*/ 118082 h 657565"/>
                            <a:gd name="connsiteX1122" fmla="*/ 4319624 w 5468829"/>
                            <a:gd name="connsiteY1122" fmla="*/ 90413 h 657565"/>
                            <a:gd name="connsiteX1123" fmla="*/ 4179329 w 5468829"/>
                            <a:gd name="connsiteY1123" fmla="*/ 90413 h 657565"/>
                            <a:gd name="connsiteX1124" fmla="*/ 4179329 w 5468829"/>
                            <a:gd name="connsiteY1124" fmla="*/ 118082 h 657565"/>
                            <a:gd name="connsiteX1125" fmla="*/ 4134123 w 5468829"/>
                            <a:gd name="connsiteY1125" fmla="*/ 118082 h 657565"/>
                            <a:gd name="connsiteX1126" fmla="*/ 4134123 w 5468829"/>
                            <a:gd name="connsiteY1126" fmla="*/ 44428 h 657565"/>
                            <a:gd name="connsiteX1127" fmla="*/ 4220638 w 5468829"/>
                            <a:gd name="connsiteY1127" fmla="*/ 44428 h 657565"/>
                            <a:gd name="connsiteX1128" fmla="*/ 4211285 w 5468829"/>
                            <a:gd name="connsiteY1128" fmla="*/ 11692 h 657565"/>
                            <a:gd name="connsiteX1129" fmla="*/ 489183 w 5468829"/>
                            <a:gd name="connsiteY1129" fmla="*/ 3898 h 657565"/>
                            <a:gd name="connsiteX1130" fmla="*/ 542182 w 5468829"/>
                            <a:gd name="connsiteY1130" fmla="*/ 3898 h 657565"/>
                            <a:gd name="connsiteX1131" fmla="*/ 542182 w 5468829"/>
                            <a:gd name="connsiteY1131" fmla="*/ 37413 h 657565"/>
                            <a:gd name="connsiteX1132" fmla="*/ 646624 w 5468829"/>
                            <a:gd name="connsiteY1132" fmla="*/ 37413 h 657565"/>
                            <a:gd name="connsiteX1133" fmla="*/ 646624 w 5468829"/>
                            <a:gd name="connsiteY1133" fmla="*/ 3898 h 657565"/>
                            <a:gd name="connsiteX1134" fmla="*/ 699625 w 5468829"/>
                            <a:gd name="connsiteY1134" fmla="*/ 3898 h 657565"/>
                            <a:gd name="connsiteX1135" fmla="*/ 699625 w 5468829"/>
                            <a:gd name="connsiteY1135" fmla="*/ 37413 h 657565"/>
                            <a:gd name="connsiteX1136" fmla="*/ 787309 w 5468829"/>
                            <a:gd name="connsiteY1136" fmla="*/ 37413 h 657565"/>
                            <a:gd name="connsiteX1137" fmla="*/ 787309 w 5468829"/>
                            <a:gd name="connsiteY1137" fmla="*/ 85737 h 657565"/>
                            <a:gd name="connsiteX1138" fmla="*/ 699625 w 5468829"/>
                            <a:gd name="connsiteY1138" fmla="*/ 85737 h 657565"/>
                            <a:gd name="connsiteX1139" fmla="*/ 699625 w 5468829"/>
                            <a:gd name="connsiteY1139" fmla="*/ 117693 h 657565"/>
                            <a:gd name="connsiteX1140" fmla="*/ 646624 w 5468829"/>
                            <a:gd name="connsiteY1140" fmla="*/ 117693 h 657565"/>
                            <a:gd name="connsiteX1141" fmla="*/ 646624 w 5468829"/>
                            <a:gd name="connsiteY1141" fmla="*/ 85737 h 657565"/>
                            <a:gd name="connsiteX1142" fmla="*/ 542182 w 5468829"/>
                            <a:gd name="connsiteY1142" fmla="*/ 85737 h 657565"/>
                            <a:gd name="connsiteX1143" fmla="*/ 542182 w 5468829"/>
                            <a:gd name="connsiteY1143" fmla="*/ 115355 h 657565"/>
                            <a:gd name="connsiteX1144" fmla="*/ 489183 w 5468829"/>
                            <a:gd name="connsiteY1144" fmla="*/ 115355 h 657565"/>
                            <a:gd name="connsiteX1145" fmla="*/ 489183 w 5468829"/>
                            <a:gd name="connsiteY1145" fmla="*/ 85737 h 657565"/>
                            <a:gd name="connsiteX1146" fmla="*/ 404615 w 5468829"/>
                            <a:gd name="connsiteY1146" fmla="*/ 85737 h 657565"/>
                            <a:gd name="connsiteX1147" fmla="*/ 404615 w 5468829"/>
                            <a:gd name="connsiteY1147" fmla="*/ 37413 h 657565"/>
                            <a:gd name="connsiteX1148" fmla="*/ 489183 w 5468829"/>
                            <a:gd name="connsiteY1148" fmla="*/ 37413 h 657565"/>
                            <a:gd name="connsiteX1149" fmla="*/ 2625562 w 5468829"/>
                            <a:gd name="connsiteY1149" fmla="*/ 2729 h 657565"/>
                            <a:gd name="connsiteX1150" fmla="*/ 2681680 w 5468829"/>
                            <a:gd name="connsiteY1150" fmla="*/ 2729 h 657565"/>
                            <a:gd name="connsiteX1151" fmla="*/ 2681680 w 5468829"/>
                            <a:gd name="connsiteY1151" fmla="*/ 58457 h 657565"/>
                            <a:gd name="connsiteX1152" fmla="*/ 2776769 w 5468829"/>
                            <a:gd name="connsiteY1152" fmla="*/ 58457 h 657565"/>
                            <a:gd name="connsiteX1153" fmla="*/ 2776769 w 5468829"/>
                            <a:gd name="connsiteY1153" fmla="*/ 105222 h 657565"/>
                            <a:gd name="connsiteX1154" fmla="*/ 2681680 w 5468829"/>
                            <a:gd name="connsiteY1154" fmla="*/ 105222 h 657565"/>
                            <a:gd name="connsiteX1155" fmla="*/ 2681680 w 5468829"/>
                            <a:gd name="connsiteY1155" fmla="*/ 148480 h 657565"/>
                            <a:gd name="connsiteX1156" fmla="*/ 2767026 w 5468829"/>
                            <a:gd name="connsiteY1156" fmla="*/ 148480 h 657565"/>
                            <a:gd name="connsiteX1157" fmla="*/ 2767026 w 5468829"/>
                            <a:gd name="connsiteY1157" fmla="*/ 195635 h 657565"/>
                            <a:gd name="connsiteX1158" fmla="*/ 2697658 w 5468829"/>
                            <a:gd name="connsiteY1158" fmla="*/ 296374 h 657565"/>
                            <a:gd name="connsiteX1159" fmla="*/ 2785343 w 5468829"/>
                            <a:gd name="connsiteY1159" fmla="*/ 333202 h 657565"/>
                            <a:gd name="connsiteX1160" fmla="*/ 2753777 w 5468829"/>
                            <a:gd name="connsiteY1160" fmla="*/ 385812 h 657565"/>
                            <a:gd name="connsiteX1161" fmla="*/ 2653232 w 5468829"/>
                            <a:gd name="connsiteY1161" fmla="*/ 332617 h 657565"/>
                            <a:gd name="connsiteX1162" fmla="*/ 2544503 w 5468829"/>
                            <a:gd name="connsiteY1162" fmla="*/ 388151 h 657565"/>
                            <a:gd name="connsiteX1163" fmla="*/ 2513717 w 5468829"/>
                            <a:gd name="connsiteY1163" fmla="*/ 337489 h 657565"/>
                            <a:gd name="connsiteX1164" fmla="*/ 2608610 w 5468829"/>
                            <a:gd name="connsiteY1164" fmla="*/ 295595 h 657565"/>
                            <a:gd name="connsiteX1165" fmla="*/ 2549180 w 5468829"/>
                            <a:gd name="connsiteY1165" fmla="*/ 224863 h 657565"/>
                            <a:gd name="connsiteX1166" fmla="*/ 2593216 w 5468829"/>
                            <a:gd name="connsiteY1166" fmla="*/ 198752 h 657565"/>
                            <a:gd name="connsiteX1167" fmla="*/ 2652062 w 5468829"/>
                            <a:gd name="connsiteY1167" fmla="*/ 265003 h 657565"/>
                            <a:gd name="connsiteX1168" fmla="*/ 2705453 w 5468829"/>
                            <a:gd name="connsiteY1168" fmla="*/ 197193 h 657565"/>
                            <a:gd name="connsiteX1169" fmla="*/ 2539047 w 5468829"/>
                            <a:gd name="connsiteY1169" fmla="*/ 197193 h 657565"/>
                            <a:gd name="connsiteX1170" fmla="*/ 2539047 w 5468829"/>
                            <a:gd name="connsiteY1170" fmla="*/ 148480 h 657565"/>
                            <a:gd name="connsiteX1171" fmla="*/ 2625562 w 5468829"/>
                            <a:gd name="connsiteY1171" fmla="*/ 148480 h 657565"/>
                            <a:gd name="connsiteX1172" fmla="*/ 2625562 w 5468829"/>
                            <a:gd name="connsiteY1172" fmla="*/ 105222 h 657565"/>
                            <a:gd name="connsiteX1173" fmla="*/ 2539827 w 5468829"/>
                            <a:gd name="connsiteY1173" fmla="*/ 105222 h 657565"/>
                            <a:gd name="connsiteX1174" fmla="*/ 2539827 w 5468829"/>
                            <a:gd name="connsiteY1174" fmla="*/ 58457 h 657565"/>
                            <a:gd name="connsiteX1175" fmla="*/ 2625562 w 5468829"/>
                            <a:gd name="connsiteY1175" fmla="*/ 58457 h 657565"/>
                            <a:gd name="connsiteX1176" fmla="*/ 2445907 w 5468829"/>
                            <a:gd name="connsiteY1176" fmla="*/ 2729 h 657565"/>
                            <a:gd name="connsiteX1177" fmla="*/ 2496180 w 5468829"/>
                            <a:gd name="connsiteY1177" fmla="*/ 2729 h 657565"/>
                            <a:gd name="connsiteX1178" fmla="*/ 2496180 w 5468829"/>
                            <a:gd name="connsiteY1178" fmla="*/ 71318 h 657565"/>
                            <a:gd name="connsiteX1179" fmla="*/ 2529305 w 5468829"/>
                            <a:gd name="connsiteY1179" fmla="*/ 71318 h 657565"/>
                            <a:gd name="connsiteX1180" fmla="*/ 2529305 w 5468829"/>
                            <a:gd name="connsiteY1180" fmla="*/ 121980 h 657565"/>
                            <a:gd name="connsiteX1181" fmla="*/ 2496180 w 5468829"/>
                            <a:gd name="connsiteY1181" fmla="*/ 121980 h 657565"/>
                            <a:gd name="connsiteX1182" fmla="*/ 2496180 w 5468829"/>
                            <a:gd name="connsiteY1182" fmla="*/ 180631 h 657565"/>
                            <a:gd name="connsiteX1183" fmla="*/ 2531253 w 5468829"/>
                            <a:gd name="connsiteY1183" fmla="*/ 173031 h 657565"/>
                            <a:gd name="connsiteX1184" fmla="*/ 2529694 w 5468829"/>
                            <a:gd name="connsiteY1184" fmla="*/ 224083 h 657565"/>
                            <a:gd name="connsiteX1185" fmla="*/ 2496180 w 5468829"/>
                            <a:gd name="connsiteY1185" fmla="*/ 232267 h 657565"/>
                            <a:gd name="connsiteX1186" fmla="*/ 2496180 w 5468829"/>
                            <a:gd name="connsiteY1186" fmla="*/ 334371 h 657565"/>
                            <a:gd name="connsiteX1187" fmla="*/ 2483514 w 5468829"/>
                            <a:gd name="connsiteY1187" fmla="*/ 372660 h 657565"/>
                            <a:gd name="connsiteX1188" fmla="*/ 2415120 w 5468829"/>
                            <a:gd name="connsiteY1188" fmla="*/ 385422 h 657565"/>
                            <a:gd name="connsiteX1189" fmla="*/ 2401870 w 5468829"/>
                            <a:gd name="connsiteY1189" fmla="*/ 332423 h 657565"/>
                            <a:gd name="connsiteX1190" fmla="*/ 2427980 w 5468829"/>
                            <a:gd name="connsiteY1190" fmla="*/ 333591 h 657565"/>
                            <a:gd name="connsiteX1191" fmla="*/ 2442205 w 5468829"/>
                            <a:gd name="connsiteY1191" fmla="*/ 329305 h 657565"/>
                            <a:gd name="connsiteX1192" fmla="*/ 2445907 w 5468829"/>
                            <a:gd name="connsiteY1192" fmla="*/ 314495 h 657565"/>
                            <a:gd name="connsiteX1193" fmla="*/ 2445907 w 5468829"/>
                            <a:gd name="connsiteY1193" fmla="*/ 244543 h 657565"/>
                            <a:gd name="connsiteX1194" fmla="*/ 2403819 w 5468829"/>
                            <a:gd name="connsiteY1194" fmla="*/ 255260 h 657565"/>
                            <a:gd name="connsiteX1195" fmla="*/ 2398363 w 5468829"/>
                            <a:gd name="connsiteY1195" fmla="*/ 199531 h 657565"/>
                            <a:gd name="connsiteX1196" fmla="*/ 2445907 w 5468829"/>
                            <a:gd name="connsiteY1196" fmla="*/ 190763 h 657565"/>
                            <a:gd name="connsiteX1197" fmla="*/ 2445907 w 5468829"/>
                            <a:gd name="connsiteY1197" fmla="*/ 121980 h 657565"/>
                            <a:gd name="connsiteX1198" fmla="*/ 2402260 w 5468829"/>
                            <a:gd name="connsiteY1198" fmla="*/ 121980 h 657565"/>
                            <a:gd name="connsiteX1199" fmla="*/ 2402260 w 5468829"/>
                            <a:gd name="connsiteY1199" fmla="*/ 71318 h 657565"/>
                            <a:gd name="connsiteX1200" fmla="*/ 2445907 w 5468829"/>
                            <a:gd name="connsiteY1200" fmla="*/ 71318 h 657565"/>
                            <a:gd name="connsiteX1201" fmla="*/ 1268599 w 5468829"/>
                            <a:gd name="connsiteY1201" fmla="*/ 2339 h 657565"/>
                            <a:gd name="connsiteX1202" fmla="*/ 1320820 w 5468829"/>
                            <a:gd name="connsiteY1202" fmla="*/ 17928 h 657565"/>
                            <a:gd name="connsiteX1203" fmla="*/ 1290032 w 5468829"/>
                            <a:gd name="connsiteY1203" fmla="*/ 111067 h 657565"/>
                            <a:gd name="connsiteX1204" fmla="*/ 1290032 w 5468829"/>
                            <a:gd name="connsiteY1204" fmla="*/ 387371 h 657565"/>
                            <a:gd name="connsiteX1205" fmla="*/ 1240929 w 5468829"/>
                            <a:gd name="connsiteY1205" fmla="*/ 387371 h 657565"/>
                            <a:gd name="connsiteX1206" fmla="*/ 1240929 w 5468829"/>
                            <a:gd name="connsiteY1206" fmla="*/ 213951 h 657565"/>
                            <a:gd name="connsiteX1207" fmla="*/ 1213650 w 5468829"/>
                            <a:gd name="connsiteY1207" fmla="*/ 256819 h 657565"/>
                            <a:gd name="connsiteX1208" fmla="*/ 1200790 w 5468829"/>
                            <a:gd name="connsiteY1208" fmla="*/ 182775 h 657565"/>
                            <a:gd name="connsiteX1209" fmla="*/ 1268599 w 5468829"/>
                            <a:gd name="connsiteY1209" fmla="*/ 2339 h 657565"/>
                            <a:gd name="connsiteX1210" fmla="*/ 3807937 w 5468829"/>
                            <a:gd name="connsiteY1210" fmla="*/ 1950 h 657565"/>
                            <a:gd name="connsiteX1211" fmla="*/ 3821188 w 5468829"/>
                            <a:gd name="connsiteY1211" fmla="*/ 39751 h 657565"/>
                            <a:gd name="connsiteX1212" fmla="*/ 3968107 w 5468829"/>
                            <a:gd name="connsiteY1212" fmla="*/ 39751 h 657565"/>
                            <a:gd name="connsiteX1213" fmla="*/ 3968107 w 5468829"/>
                            <a:gd name="connsiteY1213" fmla="*/ 123148 h 657565"/>
                            <a:gd name="connsiteX1214" fmla="*/ 3918225 w 5468829"/>
                            <a:gd name="connsiteY1214" fmla="*/ 123148 h 657565"/>
                            <a:gd name="connsiteX1215" fmla="*/ 3918225 w 5468829"/>
                            <a:gd name="connsiteY1215" fmla="*/ 86516 h 657565"/>
                            <a:gd name="connsiteX1216" fmla="*/ 3659458 w 5468829"/>
                            <a:gd name="connsiteY1216" fmla="*/ 86516 h 657565"/>
                            <a:gd name="connsiteX1217" fmla="*/ 3659458 w 5468829"/>
                            <a:gd name="connsiteY1217" fmla="*/ 123148 h 657565"/>
                            <a:gd name="connsiteX1218" fmla="*/ 3609575 w 5468829"/>
                            <a:gd name="connsiteY1218" fmla="*/ 123148 h 657565"/>
                            <a:gd name="connsiteX1219" fmla="*/ 3609575 w 5468829"/>
                            <a:gd name="connsiteY1219" fmla="*/ 39751 h 657565"/>
                            <a:gd name="connsiteX1220" fmla="*/ 3760198 w 5468829"/>
                            <a:gd name="connsiteY1220" fmla="*/ 39751 h 657565"/>
                            <a:gd name="connsiteX1221" fmla="*/ 3749481 w 5468829"/>
                            <a:gd name="connsiteY1221" fmla="*/ 8185 h 657565"/>
                            <a:gd name="connsiteX1222" fmla="*/ 3074117 w 5468829"/>
                            <a:gd name="connsiteY1222" fmla="*/ 1559 h 657565"/>
                            <a:gd name="connsiteX1223" fmla="*/ 3139198 w 5468829"/>
                            <a:gd name="connsiteY1223" fmla="*/ 54560 h 657565"/>
                            <a:gd name="connsiteX1224" fmla="*/ 3104124 w 5468829"/>
                            <a:gd name="connsiteY1224" fmla="*/ 90413 h 657565"/>
                            <a:gd name="connsiteX1225" fmla="*/ 3170374 w 5468829"/>
                            <a:gd name="connsiteY1225" fmla="*/ 90413 h 657565"/>
                            <a:gd name="connsiteX1226" fmla="*/ 3170374 w 5468829"/>
                            <a:gd name="connsiteY1226" fmla="*/ 142635 h 657565"/>
                            <a:gd name="connsiteX1227" fmla="*/ 3031833 w 5468829"/>
                            <a:gd name="connsiteY1227" fmla="*/ 142635 h 657565"/>
                            <a:gd name="connsiteX1228" fmla="*/ 3184793 w 5468829"/>
                            <a:gd name="connsiteY1228" fmla="*/ 292283 h 657565"/>
                            <a:gd name="connsiteX1229" fmla="*/ 3139977 w 5468829"/>
                            <a:gd name="connsiteY1229" fmla="*/ 341775 h 657565"/>
                            <a:gd name="connsiteX1230" fmla="*/ 3018778 w 5468829"/>
                            <a:gd name="connsiteY1230" fmla="*/ 206741 h 657565"/>
                            <a:gd name="connsiteX1231" fmla="*/ 3018778 w 5468829"/>
                            <a:gd name="connsiteY1231" fmla="*/ 385033 h 657565"/>
                            <a:gd name="connsiteX1232" fmla="*/ 2962270 w 5468829"/>
                            <a:gd name="connsiteY1232" fmla="*/ 385033 h 657565"/>
                            <a:gd name="connsiteX1233" fmla="*/ 2962270 w 5468829"/>
                            <a:gd name="connsiteY1233" fmla="*/ 202454 h 657565"/>
                            <a:gd name="connsiteX1234" fmla="*/ 2836784 w 5468829"/>
                            <a:gd name="connsiteY1234" fmla="*/ 344504 h 657565"/>
                            <a:gd name="connsiteX1235" fmla="*/ 2796254 w 5468829"/>
                            <a:gd name="connsiteY1235" fmla="*/ 296958 h 657565"/>
                            <a:gd name="connsiteX1236" fmla="*/ 2943954 w 5468829"/>
                            <a:gd name="connsiteY1236" fmla="*/ 142635 h 657565"/>
                            <a:gd name="connsiteX1237" fmla="*/ 2811453 w 5468829"/>
                            <a:gd name="connsiteY1237" fmla="*/ 142635 h 657565"/>
                            <a:gd name="connsiteX1238" fmla="*/ 2811453 w 5468829"/>
                            <a:gd name="connsiteY1238" fmla="*/ 90413 h 657565"/>
                            <a:gd name="connsiteX1239" fmla="*/ 2962270 w 5468829"/>
                            <a:gd name="connsiteY1239" fmla="*/ 90413 h 657565"/>
                            <a:gd name="connsiteX1240" fmla="*/ 2962270 w 5468829"/>
                            <a:gd name="connsiteY1240" fmla="*/ 3508 h 657565"/>
                            <a:gd name="connsiteX1241" fmla="*/ 3018778 w 5468829"/>
                            <a:gd name="connsiteY1241" fmla="*/ 3508 h 657565"/>
                            <a:gd name="connsiteX1242" fmla="*/ 3018778 w 5468829"/>
                            <a:gd name="connsiteY1242" fmla="*/ 90413 h 657565"/>
                            <a:gd name="connsiteX1243" fmla="*/ 3100227 w 5468829"/>
                            <a:gd name="connsiteY1243" fmla="*/ 90413 h 657565"/>
                            <a:gd name="connsiteX1244" fmla="*/ 3041381 w 5468829"/>
                            <a:gd name="connsiteY1244" fmla="*/ 34684 h 657565"/>
                            <a:gd name="connsiteX1245" fmla="*/ 1817697 w 5468829"/>
                            <a:gd name="connsiteY1245" fmla="*/ 0 h 657565"/>
                            <a:gd name="connsiteX1246" fmla="*/ 1828804 w 5468829"/>
                            <a:gd name="connsiteY1246" fmla="*/ 43649 h 657565"/>
                            <a:gd name="connsiteX1247" fmla="*/ 1980596 w 5468829"/>
                            <a:gd name="connsiteY1247" fmla="*/ 43649 h 657565"/>
                            <a:gd name="connsiteX1248" fmla="*/ 1980596 w 5468829"/>
                            <a:gd name="connsiteY1248" fmla="*/ 92752 h 657565"/>
                            <a:gd name="connsiteX1249" fmla="*/ 1872647 w 5468829"/>
                            <a:gd name="connsiteY1249" fmla="*/ 92752 h 657565"/>
                            <a:gd name="connsiteX1250" fmla="*/ 1922529 w 5468829"/>
                            <a:gd name="connsiteY1250" fmla="*/ 116914 h 657565"/>
                            <a:gd name="connsiteX1251" fmla="*/ 1882584 w 5468829"/>
                            <a:gd name="connsiteY1251" fmla="*/ 162120 h 657565"/>
                            <a:gd name="connsiteX1252" fmla="*/ 1973971 w 5468829"/>
                            <a:gd name="connsiteY1252" fmla="*/ 162120 h 657565"/>
                            <a:gd name="connsiteX1253" fmla="*/ 1973971 w 5468829"/>
                            <a:gd name="connsiteY1253" fmla="*/ 211223 h 657565"/>
                            <a:gd name="connsiteX1254" fmla="*/ 1690652 w 5468829"/>
                            <a:gd name="connsiteY1254" fmla="*/ 211223 h 657565"/>
                            <a:gd name="connsiteX1255" fmla="*/ 1690652 w 5468829"/>
                            <a:gd name="connsiteY1255" fmla="*/ 220576 h 657565"/>
                            <a:gd name="connsiteX1256" fmla="*/ 1639601 w 5468829"/>
                            <a:gd name="connsiteY1256" fmla="*/ 389319 h 657565"/>
                            <a:gd name="connsiteX1257" fmla="*/ 1598292 w 5468829"/>
                            <a:gd name="connsiteY1257" fmla="*/ 349179 h 657565"/>
                            <a:gd name="connsiteX1258" fmla="*/ 1639211 w 5468829"/>
                            <a:gd name="connsiteY1258" fmla="*/ 213951 h 657565"/>
                            <a:gd name="connsiteX1259" fmla="*/ 1639211 w 5468829"/>
                            <a:gd name="connsiteY1259" fmla="*/ 162120 h 657565"/>
                            <a:gd name="connsiteX1260" fmla="*/ 1714035 w 5468829"/>
                            <a:gd name="connsiteY1260" fmla="*/ 162120 h 657565"/>
                            <a:gd name="connsiteX1261" fmla="*/ 1675844 w 5468829"/>
                            <a:gd name="connsiteY1261" fmla="*/ 116914 h 657565"/>
                            <a:gd name="connsiteX1262" fmla="*/ 1716373 w 5468829"/>
                            <a:gd name="connsiteY1262" fmla="*/ 92752 h 657565"/>
                            <a:gd name="connsiteX1263" fmla="*/ 1613490 w 5468829"/>
                            <a:gd name="connsiteY1263" fmla="*/ 92752 h 657565"/>
                            <a:gd name="connsiteX1264" fmla="*/ 1613490 w 5468829"/>
                            <a:gd name="connsiteY1264" fmla="*/ 43649 h 657565"/>
                            <a:gd name="connsiteX1265" fmla="*/ 1768984 w 5468829"/>
                            <a:gd name="connsiteY1265" fmla="*/ 43649 h 657565"/>
                            <a:gd name="connsiteX1266" fmla="*/ 1756124 w 5468829"/>
                            <a:gd name="connsiteY1266" fmla="*/ 9354 h 65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Lst>
                          <a:rect l="l" t="t" r="r" b="b"/>
                          <a:pathLst>
                            <a:path w="5468829" h="657565">
                              <a:moveTo>
                                <a:pt x="4070259" y="557102"/>
                              </a:moveTo>
                              <a:lnTo>
                                <a:pt x="4046078" y="560369"/>
                              </a:lnTo>
                              <a:cubicBezTo>
                                <a:pt x="4037612" y="561489"/>
                                <a:pt x="4031776" y="563606"/>
                                <a:pt x="4028571" y="566718"/>
                              </a:cubicBezTo>
                              <a:cubicBezTo>
                                <a:pt x="4025365" y="569830"/>
                                <a:pt x="4023763" y="574187"/>
                                <a:pt x="4023763" y="579790"/>
                              </a:cubicBezTo>
                              <a:cubicBezTo>
                                <a:pt x="4023763" y="584707"/>
                                <a:pt x="4025505" y="588722"/>
                                <a:pt x="4028991" y="591834"/>
                              </a:cubicBezTo>
                              <a:cubicBezTo>
                                <a:pt x="4032476" y="594946"/>
                                <a:pt x="4037083" y="596502"/>
                                <a:pt x="4042810" y="596502"/>
                              </a:cubicBezTo>
                              <a:cubicBezTo>
                                <a:pt x="4050777" y="596502"/>
                                <a:pt x="4057343" y="593701"/>
                                <a:pt x="4062510" y="588100"/>
                              </a:cubicBezTo>
                              <a:cubicBezTo>
                                <a:pt x="4067676" y="582498"/>
                                <a:pt x="4070259" y="575463"/>
                                <a:pt x="4070259" y="566999"/>
                              </a:cubicBezTo>
                              <a:close/>
                              <a:moveTo>
                                <a:pt x="3097548" y="557102"/>
                              </a:moveTo>
                              <a:lnTo>
                                <a:pt x="3073365" y="560369"/>
                              </a:lnTo>
                              <a:cubicBezTo>
                                <a:pt x="3064900" y="561489"/>
                                <a:pt x="3059065" y="563606"/>
                                <a:pt x="3055860" y="566718"/>
                              </a:cubicBezTo>
                              <a:cubicBezTo>
                                <a:pt x="3052654" y="569830"/>
                                <a:pt x="3051051" y="574187"/>
                                <a:pt x="3051051" y="579790"/>
                              </a:cubicBezTo>
                              <a:cubicBezTo>
                                <a:pt x="3051051" y="584707"/>
                                <a:pt x="3052793" y="588722"/>
                                <a:pt x="3056279" y="591834"/>
                              </a:cubicBezTo>
                              <a:cubicBezTo>
                                <a:pt x="3059765" y="594946"/>
                                <a:pt x="3064371" y="596502"/>
                                <a:pt x="3070097" y="596502"/>
                              </a:cubicBezTo>
                              <a:cubicBezTo>
                                <a:pt x="3078065" y="596502"/>
                                <a:pt x="3084632" y="593701"/>
                                <a:pt x="3089798" y="588100"/>
                              </a:cubicBezTo>
                              <a:cubicBezTo>
                                <a:pt x="3094964" y="582498"/>
                                <a:pt x="3097548" y="575463"/>
                                <a:pt x="3097548" y="566999"/>
                              </a:cubicBezTo>
                              <a:close/>
                              <a:moveTo>
                                <a:pt x="1027418" y="557102"/>
                              </a:moveTo>
                              <a:lnTo>
                                <a:pt x="1003236" y="560369"/>
                              </a:lnTo>
                              <a:cubicBezTo>
                                <a:pt x="994770" y="561489"/>
                                <a:pt x="988935" y="563606"/>
                                <a:pt x="985729" y="566718"/>
                              </a:cubicBezTo>
                              <a:cubicBezTo>
                                <a:pt x="982524" y="569830"/>
                                <a:pt x="980921" y="574187"/>
                                <a:pt x="980921" y="579790"/>
                              </a:cubicBezTo>
                              <a:cubicBezTo>
                                <a:pt x="980921" y="584707"/>
                                <a:pt x="982663" y="588722"/>
                                <a:pt x="986149" y="591834"/>
                              </a:cubicBezTo>
                              <a:cubicBezTo>
                                <a:pt x="989635" y="594946"/>
                                <a:pt x="994241" y="596502"/>
                                <a:pt x="999968" y="596502"/>
                              </a:cubicBezTo>
                              <a:cubicBezTo>
                                <a:pt x="1007935" y="596502"/>
                                <a:pt x="1014502" y="593701"/>
                                <a:pt x="1019668" y="588100"/>
                              </a:cubicBezTo>
                              <a:cubicBezTo>
                                <a:pt x="1024834" y="582498"/>
                                <a:pt x="1027418" y="575463"/>
                                <a:pt x="1027418" y="566999"/>
                              </a:cubicBezTo>
                              <a:close/>
                              <a:moveTo>
                                <a:pt x="196041" y="557102"/>
                              </a:moveTo>
                              <a:lnTo>
                                <a:pt x="171858" y="560369"/>
                              </a:lnTo>
                              <a:cubicBezTo>
                                <a:pt x="163394" y="561489"/>
                                <a:pt x="157558" y="563606"/>
                                <a:pt x="154352" y="566718"/>
                              </a:cubicBezTo>
                              <a:cubicBezTo>
                                <a:pt x="151146" y="569830"/>
                                <a:pt x="149543" y="574187"/>
                                <a:pt x="149543" y="579790"/>
                              </a:cubicBezTo>
                              <a:cubicBezTo>
                                <a:pt x="149543" y="584707"/>
                                <a:pt x="151287" y="588722"/>
                                <a:pt x="154772" y="591834"/>
                              </a:cubicBezTo>
                              <a:cubicBezTo>
                                <a:pt x="158257" y="594946"/>
                                <a:pt x="162865" y="596502"/>
                                <a:pt x="168591" y="596502"/>
                              </a:cubicBezTo>
                              <a:cubicBezTo>
                                <a:pt x="176558" y="596502"/>
                                <a:pt x="183124" y="593701"/>
                                <a:pt x="188290" y="588100"/>
                              </a:cubicBezTo>
                              <a:cubicBezTo>
                                <a:pt x="193458" y="582498"/>
                                <a:pt x="196041" y="575463"/>
                                <a:pt x="196041" y="566999"/>
                              </a:cubicBezTo>
                              <a:close/>
                              <a:moveTo>
                                <a:pt x="5303414" y="518354"/>
                              </a:moveTo>
                              <a:cubicBezTo>
                                <a:pt x="5293455" y="518354"/>
                                <a:pt x="5285705" y="522011"/>
                                <a:pt x="5280165" y="529324"/>
                              </a:cubicBezTo>
                              <a:cubicBezTo>
                                <a:pt x="5274626" y="536638"/>
                                <a:pt x="5271855" y="546676"/>
                                <a:pt x="5271855" y="559436"/>
                              </a:cubicBezTo>
                              <a:cubicBezTo>
                                <a:pt x="5271855" y="570391"/>
                                <a:pt x="5274533" y="579260"/>
                                <a:pt x="5279885" y="586046"/>
                              </a:cubicBezTo>
                              <a:cubicBezTo>
                                <a:pt x="5285239" y="592830"/>
                                <a:pt x="5292335" y="596222"/>
                                <a:pt x="5301173" y="596222"/>
                              </a:cubicBezTo>
                              <a:cubicBezTo>
                                <a:pt x="5310075" y="596222"/>
                                <a:pt x="5317357" y="592986"/>
                                <a:pt x="5323021" y="586512"/>
                              </a:cubicBezTo>
                              <a:cubicBezTo>
                                <a:pt x="5328685" y="580039"/>
                                <a:pt x="5331487" y="571822"/>
                                <a:pt x="5331424" y="561863"/>
                              </a:cubicBezTo>
                              <a:lnTo>
                                <a:pt x="5331424" y="547485"/>
                              </a:lnTo>
                              <a:cubicBezTo>
                                <a:pt x="5331487" y="539517"/>
                                <a:pt x="5328810" y="532670"/>
                                <a:pt x="5323395" y="526943"/>
                              </a:cubicBezTo>
                              <a:cubicBezTo>
                                <a:pt x="5317979" y="521217"/>
                                <a:pt x="5311319" y="518354"/>
                                <a:pt x="5303414" y="518354"/>
                              </a:cubicBezTo>
                              <a:close/>
                              <a:moveTo>
                                <a:pt x="5180387" y="518354"/>
                              </a:moveTo>
                              <a:cubicBezTo>
                                <a:pt x="5170117" y="518354"/>
                                <a:pt x="5162010" y="521870"/>
                                <a:pt x="5156066" y="528905"/>
                              </a:cubicBezTo>
                              <a:cubicBezTo>
                                <a:pt x="5150122" y="535938"/>
                                <a:pt x="5147149" y="545586"/>
                                <a:pt x="5147149" y="557849"/>
                              </a:cubicBezTo>
                              <a:cubicBezTo>
                                <a:pt x="5147149" y="569737"/>
                                <a:pt x="5150153" y="579105"/>
                                <a:pt x="5156159" y="585952"/>
                              </a:cubicBezTo>
                              <a:cubicBezTo>
                                <a:pt x="5162166" y="592799"/>
                                <a:pt x="5170243" y="596222"/>
                                <a:pt x="5180387" y="596222"/>
                              </a:cubicBezTo>
                              <a:cubicBezTo>
                                <a:pt x="5190845" y="596222"/>
                                <a:pt x="5198813" y="592877"/>
                                <a:pt x="5204290" y="586185"/>
                              </a:cubicBezTo>
                              <a:cubicBezTo>
                                <a:pt x="5209768" y="579494"/>
                                <a:pt x="5212506" y="569893"/>
                                <a:pt x="5212506" y="557382"/>
                              </a:cubicBezTo>
                              <a:cubicBezTo>
                                <a:pt x="5212506" y="544808"/>
                                <a:pt x="5209768" y="535160"/>
                                <a:pt x="5204290" y="528438"/>
                              </a:cubicBezTo>
                              <a:cubicBezTo>
                                <a:pt x="5198813" y="521715"/>
                                <a:pt x="5190845" y="518354"/>
                                <a:pt x="5180387" y="518354"/>
                              </a:cubicBezTo>
                              <a:close/>
                              <a:moveTo>
                                <a:pt x="5005798" y="518354"/>
                              </a:moveTo>
                              <a:cubicBezTo>
                                <a:pt x="4995529" y="518354"/>
                                <a:pt x="4987421" y="521870"/>
                                <a:pt x="4981477" y="528905"/>
                              </a:cubicBezTo>
                              <a:cubicBezTo>
                                <a:pt x="4975533" y="535938"/>
                                <a:pt x="4972559" y="545586"/>
                                <a:pt x="4972559" y="557849"/>
                              </a:cubicBezTo>
                              <a:cubicBezTo>
                                <a:pt x="4972559" y="569737"/>
                                <a:pt x="4975563" y="579105"/>
                                <a:pt x="4981570" y="585952"/>
                              </a:cubicBezTo>
                              <a:cubicBezTo>
                                <a:pt x="4987577" y="592799"/>
                                <a:pt x="4995653" y="596222"/>
                                <a:pt x="5005798" y="596222"/>
                              </a:cubicBezTo>
                              <a:cubicBezTo>
                                <a:pt x="5016255" y="596222"/>
                                <a:pt x="5024223" y="592877"/>
                                <a:pt x="5029701" y="586185"/>
                              </a:cubicBezTo>
                              <a:cubicBezTo>
                                <a:pt x="5035179" y="579494"/>
                                <a:pt x="5037917" y="569893"/>
                                <a:pt x="5037917" y="557382"/>
                              </a:cubicBezTo>
                              <a:cubicBezTo>
                                <a:pt x="5037917" y="544808"/>
                                <a:pt x="5035179" y="535160"/>
                                <a:pt x="5029701" y="528438"/>
                              </a:cubicBezTo>
                              <a:cubicBezTo>
                                <a:pt x="5024223" y="521715"/>
                                <a:pt x="5016255" y="518354"/>
                                <a:pt x="5005798" y="518354"/>
                              </a:cubicBezTo>
                              <a:close/>
                              <a:moveTo>
                                <a:pt x="4280633" y="518354"/>
                              </a:moveTo>
                              <a:cubicBezTo>
                                <a:pt x="4270923" y="518354"/>
                                <a:pt x="4263267" y="521979"/>
                                <a:pt x="4257664" y="529231"/>
                              </a:cubicBezTo>
                              <a:cubicBezTo>
                                <a:pt x="4252062" y="536483"/>
                                <a:pt x="4249261" y="546364"/>
                                <a:pt x="4249261" y="558875"/>
                              </a:cubicBezTo>
                              <a:cubicBezTo>
                                <a:pt x="4249261" y="570391"/>
                                <a:pt x="4251954" y="579494"/>
                                <a:pt x="4257337" y="586185"/>
                              </a:cubicBezTo>
                              <a:cubicBezTo>
                                <a:pt x="4262722" y="592877"/>
                                <a:pt x="4269895" y="596222"/>
                                <a:pt x="4278859" y="596222"/>
                              </a:cubicBezTo>
                              <a:cubicBezTo>
                                <a:pt x="4287697" y="596222"/>
                                <a:pt x="4294917" y="592939"/>
                                <a:pt x="4300520" y="586372"/>
                              </a:cubicBezTo>
                              <a:cubicBezTo>
                                <a:pt x="4306122" y="579805"/>
                                <a:pt x="4308923" y="571635"/>
                                <a:pt x="4308923" y="561863"/>
                              </a:cubicBezTo>
                              <a:lnTo>
                                <a:pt x="4308923" y="547485"/>
                              </a:lnTo>
                              <a:cubicBezTo>
                                <a:pt x="4308923" y="539206"/>
                                <a:pt x="4306200" y="532281"/>
                                <a:pt x="4300753" y="526710"/>
                              </a:cubicBezTo>
                              <a:cubicBezTo>
                                <a:pt x="4295307" y="521139"/>
                                <a:pt x="4288601" y="518354"/>
                                <a:pt x="4280633" y="518354"/>
                              </a:cubicBezTo>
                              <a:close/>
                              <a:moveTo>
                                <a:pt x="3440941" y="518354"/>
                              </a:moveTo>
                              <a:cubicBezTo>
                                <a:pt x="3431231" y="518354"/>
                                <a:pt x="3423575" y="521979"/>
                                <a:pt x="3417974" y="529231"/>
                              </a:cubicBezTo>
                              <a:cubicBezTo>
                                <a:pt x="3412371" y="536483"/>
                                <a:pt x="3409570" y="546364"/>
                                <a:pt x="3409570" y="558875"/>
                              </a:cubicBezTo>
                              <a:cubicBezTo>
                                <a:pt x="3409570" y="570391"/>
                                <a:pt x="3412262" y="579494"/>
                                <a:pt x="3417646" y="586185"/>
                              </a:cubicBezTo>
                              <a:cubicBezTo>
                                <a:pt x="3423031" y="592877"/>
                                <a:pt x="3430205" y="596222"/>
                                <a:pt x="3439168" y="596222"/>
                              </a:cubicBezTo>
                              <a:cubicBezTo>
                                <a:pt x="3448006" y="596222"/>
                                <a:pt x="3455227" y="592939"/>
                                <a:pt x="3460829" y="586372"/>
                              </a:cubicBezTo>
                              <a:cubicBezTo>
                                <a:pt x="3466431" y="579805"/>
                                <a:pt x="3469232" y="571635"/>
                                <a:pt x="3469232" y="561863"/>
                              </a:cubicBezTo>
                              <a:lnTo>
                                <a:pt x="3469232" y="547485"/>
                              </a:lnTo>
                              <a:cubicBezTo>
                                <a:pt x="3469232" y="539206"/>
                                <a:pt x="3466509" y="532281"/>
                                <a:pt x="3461062" y="526710"/>
                              </a:cubicBezTo>
                              <a:cubicBezTo>
                                <a:pt x="3455616" y="521139"/>
                                <a:pt x="3448909" y="518354"/>
                                <a:pt x="3440941" y="518354"/>
                              </a:cubicBezTo>
                              <a:close/>
                              <a:moveTo>
                                <a:pt x="2362018" y="518354"/>
                              </a:moveTo>
                              <a:cubicBezTo>
                                <a:pt x="2351748" y="518354"/>
                                <a:pt x="2343640" y="521870"/>
                                <a:pt x="2337696" y="528905"/>
                              </a:cubicBezTo>
                              <a:cubicBezTo>
                                <a:pt x="2331751" y="535938"/>
                                <a:pt x="2328779" y="545586"/>
                                <a:pt x="2328779" y="557849"/>
                              </a:cubicBezTo>
                              <a:cubicBezTo>
                                <a:pt x="2328779" y="569737"/>
                                <a:pt x="2331782" y="579105"/>
                                <a:pt x="2337789" y="585952"/>
                              </a:cubicBezTo>
                              <a:cubicBezTo>
                                <a:pt x="2343796" y="592799"/>
                                <a:pt x="2351873" y="596222"/>
                                <a:pt x="2362018" y="596222"/>
                              </a:cubicBezTo>
                              <a:cubicBezTo>
                                <a:pt x="2372476" y="596222"/>
                                <a:pt x="2380443" y="592877"/>
                                <a:pt x="2385920" y="586185"/>
                              </a:cubicBezTo>
                              <a:cubicBezTo>
                                <a:pt x="2391397" y="579494"/>
                                <a:pt x="2394136" y="569893"/>
                                <a:pt x="2394136" y="557382"/>
                              </a:cubicBezTo>
                              <a:cubicBezTo>
                                <a:pt x="2394136" y="544808"/>
                                <a:pt x="2391397" y="535160"/>
                                <a:pt x="2385920" y="528438"/>
                              </a:cubicBezTo>
                              <a:cubicBezTo>
                                <a:pt x="2380443" y="521715"/>
                                <a:pt x="2372476" y="518354"/>
                                <a:pt x="2362018" y="518354"/>
                              </a:cubicBezTo>
                              <a:close/>
                              <a:moveTo>
                                <a:pt x="1671975" y="518354"/>
                              </a:moveTo>
                              <a:cubicBezTo>
                                <a:pt x="1661704" y="518354"/>
                                <a:pt x="1653597" y="521870"/>
                                <a:pt x="1647653" y="528905"/>
                              </a:cubicBezTo>
                              <a:cubicBezTo>
                                <a:pt x="1641708" y="535938"/>
                                <a:pt x="1638736" y="545586"/>
                                <a:pt x="1638736" y="557849"/>
                              </a:cubicBezTo>
                              <a:cubicBezTo>
                                <a:pt x="1638736" y="569737"/>
                                <a:pt x="1641739" y="579105"/>
                                <a:pt x="1647746" y="585952"/>
                              </a:cubicBezTo>
                              <a:cubicBezTo>
                                <a:pt x="1653753" y="592799"/>
                                <a:pt x="1661829" y="596222"/>
                                <a:pt x="1671975" y="596222"/>
                              </a:cubicBezTo>
                              <a:cubicBezTo>
                                <a:pt x="1682432" y="596222"/>
                                <a:pt x="1690399" y="592877"/>
                                <a:pt x="1695877" y="586185"/>
                              </a:cubicBezTo>
                              <a:cubicBezTo>
                                <a:pt x="1701355" y="579494"/>
                                <a:pt x="1704094" y="569893"/>
                                <a:pt x="1704094" y="557382"/>
                              </a:cubicBezTo>
                              <a:cubicBezTo>
                                <a:pt x="1704094" y="544808"/>
                                <a:pt x="1701355" y="535160"/>
                                <a:pt x="1695877" y="528438"/>
                              </a:cubicBezTo>
                              <a:cubicBezTo>
                                <a:pt x="1690399" y="521715"/>
                                <a:pt x="1682432" y="518354"/>
                                <a:pt x="1671975" y="518354"/>
                              </a:cubicBezTo>
                              <a:close/>
                              <a:moveTo>
                                <a:pt x="1121398" y="518354"/>
                              </a:moveTo>
                              <a:cubicBezTo>
                                <a:pt x="1111688" y="518354"/>
                                <a:pt x="1104032" y="521979"/>
                                <a:pt x="1098430" y="529231"/>
                              </a:cubicBezTo>
                              <a:cubicBezTo>
                                <a:pt x="1092827" y="536483"/>
                                <a:pt x="1090027" y="546364"/>
                                <a:pt x="1090027" y="558875"/>
                              </a:cubicBezTo>
                              <a:cubicBezTo>
                                <a:pt x="1090027" y="570391"/>
                                <a:pt x="1092719" y="579494"/>
                                <a:pt x="1098103" y="586185"/>
                              </a:cubicBezTo>
                              <a:cubicBezTo>
                                <a:pt x="1103487" y="592877"/>
                                <a:pt x="1110661" y="596222"/>
                                <a:pt x="1119624" y="596222"/>
                              </a:cubicBezTo>
                              <a:cubicBezTo>
                                <a:pt x="1128463" y="596222"/>
                                <a:pt x="1135684" y="592939"/>
                                <a:pt x="1141286" y="586372"/>
                              </a:cubicBezTo>
                              <a:cubicBezTo>
                                <a:pt x="1146888" y="579805"/>
                                <a:pt x="1149688" y="571635"/>
                                <a:pt x="1149688" y="561863"/>
                              </a:cubicBezTo>
                              <a:lnTo>
                                <a:pt x="1149688" y="547485"/>
                              </a:lnTo>
                              <a:cubicBezTo>
                                <a:pt x="1149688" y="539206"/>
                                <a:pt x="1146965" y="532281"/>
                                <a:pt x="1141520" y="526710"/>
                              </a:cubicBezTo>
                              <a:cubicBezTo>
                                <a:pt x="1136072" y="521139"/>
                                <a:pt x="1129365" y="518354"/>
                                <a:pt x="1121398" y="518354"/>
                              </a:cubicBezTo>
                              <a:close/>
                              <a:moveTo>
                                <a:pt x="406600" y="518354"/>
                              </a:moveTo>
                              <a:cubicBezTo>
                                <a:pt x="396641" y="518354"/>
                                <a:pt x="388892" y="522011"/>
                                <a:pt x="383352" y="529324"/>
                              </a:cubicBezTo>
                              <a:cubicBezTo>
                                <a:pt x="377812" y="536638"/>
                                <a:pt x="375043" y="546676"/>
                                <a:pt x="375043" y="559436"/>
                              </a:cubicBezTo>
                              <a:cubicBezTo>
                                <a:pt x="375043" y="570391"/>
                                <a:pt x="377719" y="579260"/>
                                <a:pt x="383072" y="586046"/>
                              </a:cubicBezTo>
                              <a:cubicBezTo>
                                <a:pt x="388425" y="592830"/>
                                <a:pt x="395520" y="596222"/>
                                <a:pt x="404360" y="596222"/>
                              </a:cubicBezTo>
                              <a:cubicBezTo>
                                <a:pt x="413262" y="596222"/>
                                <a:pt x="420544" y="592986"/>
                                <a:pt x="426208" y="586512"/>
                              </a:cubicBezTo>
                              <a:cubicBezTo>
                                <a:pt x="431871" y="580039"/>
                                <a:pt x="434673" y="571822"/>
                                <a:pt x="434611" y="561863"/>
                              </a:cubicBezTo>
                              <a:lnTo>
                                <a:pt x="434611" y="547485"/>
                              </a:lnTo>
                              <a:cubicBezTo>
                                <a:pt x="434673" y="539517"/>
                                <a:pt x="431997" y="532670"/>
                                <a:pt x="426581" y="526943"/>
                              </a:cubicBezTo>
                              <a:cubicBezTo>
                                <a:pt x="421166" y="521217"/>
                                <a:pt x="414506" y="518354"/>
                                <a:pt x="406600" y="518354"/>
                              </a:cubicBezTo>
                              <a:close/>
                              <a:moveTo>
                                <a:pt x="4560967" y="517980"/>
                              </a:moveTo>
                              <a:cubicBezTo>
                                <a:pt x="4553684" y="517980"/>
                                <a:pt x="4547382" y="520688"/>
                                <a:pt x="4542059" y="526104"/>
                              </a:cubicBezTo>
                              <a:cubicBezTo>
                                <a:pt x="4536738" y="531519"/>
                                <a:pt x="4533393" y="538583"/>
                                <a:pt x="4532023" y="547298"/>
                              </a:cubicBezTo>
                              <a:lnTo>
                                <a:pt x="4585989" y="547298"/>
                              </a:lnTo>
                              <a:cubicBezTo>
                                <a:pt x="4585927" y="537961"/>
                                <a:pt x="4583717" y="530740"/>
                                <a:pt x="4579361" y="525637"/>
                              </a:cubicBezTo>
                              <a:cubicBezTo>
                                <a:pt x="4575003" y="520532"/>
                                <a:pt x="4568873" y="517980"/>
                                <a:pt x="4560967" y="517980"/>
                              </a:cubicBezTo>
                              <a:close/>
                              <a:moveTo>
                                <a:pt x="2781819" y="517980"/>
                              </a:moveTo>
                              <a:cubicBezTo>
                                <a:pt x="2774536" y="517980"/>
                                <a:pt x="2768234" y="520688"/>
                                <a:pt x="2762912" y="526104"/>
                              </a:cubicBezTo>
                              <a:cubicBezTo>
                                <a:pt x="2757590" y="531519"/>
                                <a:pt x="2754244" y="538583"/>
                                <a:pt x="2752875" y="547298"/>
                              </a:cubicBezTo>
                              <a:lnTo>
                                <a:pt x="2806842" y="547298"/>
                              </a:lnTo>
                              <a:cubicBezTo>
                                <a:pt x="2806779" y="537961"/>
                                <a:pt x="2804570" y="530740"/>
                                <a:pt x="2800212" y="525637"/>
                              </a:cubicBezTo>
                              <a:cubicBezTo>
                                <a:pt x="2795855" y="520532"/>
                                <a:pt x="2789724" y="517980"/>
                                <a:pt x="2781819" y="517980"/>
                              </a:cubicBezTo>
                              <a:close/>
                              <a:moveTo>
                                <a:pt x="1243771" y="517980"/>
                              </a:moveTo>
                              <a:cubicBezTo>
                                <a:pt x="1236488" y="517980"/>
                                <a:pt x="1230186" y="520688"/>
                                <a:pt x="1224864" y="526104"/>
                              </a:cubicBezTo>
                              <a:cubicBezTo>
                                <a:pt x="1219542" y="531519"/>
                                <a:pt x="1216196" y="538583"/>
                                <a:pt x="1214827" y="547298"/>
                              </a:cubicBezTo>
                              <a:lnTo>
                                <a:pt x="1268793" y="547298"/>
                              </a:lnTo>
                              <a:cubicBezTo>
                                <a:pt x="1268731" y="537961"/>
                                <a:pt x="1266521" y="530740"/>
                                <a:pt x="1262164" y="525637"/>
                              </a:cubicBezTo>
                              <a:cubicBezTo>
                                <a:pt x="1257807" y="520532"/>
                                <a:pt x="1251676" y="517980"/>
                                <a:pt x="1243771" y="517980"/>
                              </a:cubicBezTo>
                              <a:close/>
                              <a:moveTo>
                                <a:pt x="5369673" y="505656"/>
                              </a:moveTo>
                              <a:lnTo>
                                <a:pt x="5389933" y="505656"/>
                              </a:lnTo>
                              <a:lnTo>
                                <a:pt x="5416917" y="583244"/>
                              </a:lnTo>
                              <a:lnTo>
                                <a:pt x="5419157" y="591741"/>
                              </a:lnTo>
                              <a:lnTo>
                                <a:pt x="5419624" y="591741"/>
                              </a:lnTo>
                              <a:cubicBezTo>
                                <a:pt x="5419998" y="589811"/>
                                <a:pt x="5420744" y="587041"/>
                                <a:pt x="5421865" y="583431"/>
                              </a:cubicBezTo>
                              <a:lnTo>
                                <a:pt x="5450062" y="505656"/>
                              </a:lnTo>
                              <a:lnTo>
                                <a:pt x="5468829" y="505656"/>
                              </a:lnTo>
                              <a:lnTo>
                                <a:pt x="5421958" y="624513"/>
                              </a:lnTo>
                              <a:cubicBezTo>
                                <a:pt x="5413244" y="646547"/>
                                <a:pt x="5400951" y="657565"/>
                                <a:pt x="5385078" y="657565"/>
                              </a:cubicBezTo>
                              <a:cubicBezTo>
                                <a:pt x="5380534" y="657565"/>
                                <a:pt x="5376644" y="657067"/>
                                <a:pt x="5373407" y="656071"/>
                              </a:cubicBezTo>
                              <a:lnTo>
                                <a:pt x="5373407" y="640012"/>
                              </a:lnTo>
                              <a:cubicBezTo>
                                <a:pt x="5376955" y="641381"/>
                                <a:pt x="5380379" y="642066"/>
                                <a:pt x="5383677" y="642066"/>
                              </a:cubicBezTo>
                              <a:cubicBezTo>
                                <a:pt x="5391956" y="642066"/>
                                <a:pt x="5398150" y="637211"/>
                                <a:pt x="5402257" y="627500"/>
                              </a:cubicBezTo>
                              <a:lnTo>
                                <a:pt x="5410194" y="608733"/>
                              </a:lnTo>
                              <a:close/>
                              <a:moveTo>
                                <a:pt x="3864879" y="505656"/>
                              </a:moveTo>
                              <a:lnTo>
                                <a:pt x="3885140" y="505656"/>
                              </a:lnTo>
                              <a:lnTo>
                                <a:pt x="3912123" y="583244"/>
                              </a:lnTo>
                              <a:lnTo>
                                <a:pt x="3914364" y="591741"/>
                              </a:lnTo>
                              <a:lnTo>
                                <a:pt x="3914831" y="591741"/>
                              </a:lnTo>
                              <a:cubicBezTo>
                                <a:pt x="3915205" y="589811"/>
                                <a:pt x="3915952" y="587041"/>
                                <a:pt x="3917072" y="583431"/>
                              </a:cubicBezTo>
                              <a:lnTo>
                                <a:pt x="3945269" y="505656"/>
                              </a:lnTo>
                              <a:lnTo>
                                <a:pt x="3964035" y="505656"/>
                              </a:lnTo>
                              <a:lnTo>
                                <a:pt x="3917165" y="624513"/>
                              </a:lnTo>
                              <a:cubicBezTo>
                                <a:pt x="3908451" y="646547"/>
                                <a:pt x="3896157" y="657565"/>
                                <a:pt x="3880285" y="657565"/>
                              </a:cubicBezTo>
                              <a:cubicBezTo>
                                <a:pt x="3875741" y="657565"/>
                                <a:pt x="3871851" y="657067"/>
                                <a:pt x="3868614" y="656071"/>
                              </a:cubicBezTo>
                              <a:lnTo>
                                <a:pt x="3868614" y="640012"/>
                              </a:lnTo>
                              <a:cubicBezTo>
                                <a:pt x="3872162" y="641381"/>
                                <a:pt x="3875586" y="642066"/>
                                <a:pt x="3878884" y="642066"/>
                              </a:cubicBezTo>
                              <a:cubicBezTo>
                                <a:pt x="3887163" y="642066"/>
                                <a:pt x="3893357" y="637211"/>
                                <a:pt x="3897465" y="627500"/>
                              </a:cubicBezTo>
                              <a:lnTo>
                                <a:pt x="3905401" y="608733"/>
                              </a:lnTo>
                              <a:close/>
                              <a:moveTo>
                                <a:pt x="3520459" y="505656"/>
                              </a:moveTo>
                              <a:lnTo>
                                <a:pt x="3538572" y="505656"/>
                              </a:lnTo>
                              <a:lnTo>
                                <a:pt x="3538572" y="564757"/>
                              </a:lnTo>
                              <a:cubicBezTo>
                                <a:pt x="3538572" y="585734"/>
                                <a:pt x="3546601" y="596222"/>
                                <a:pt x="3562660" y="596222"/>
                              </a:cubicBezTo>
                              <a:cubicBezTo>
                                <a:pt x="3570628" y="596222"/>
                                <a:pt x="3577070" y="593282"/>
                                <a:pt x="3581988" y="587399"/>
                              </a:cubicBezTo>
                              <a:cubicBezTo>
                                <a:pt x="3586905" y="581517"/>
                                <a:pt x="3589364" y="574094"/>
                                <a:pt x="3589364" y="565131"/>
                              </a:cubicBezTo>
                              <a:lnTo>
                                <a:pt x="3589364" y="505656"/>
                              </a:lnTo>
                              <a:lnTo>
                                <a:pt x="3607757" y="505656"/>
                              </a:lnTo>
                              <a:lnTo>
                                <a:pt x="3607757" y="608920"/>
                              </a:lnTo>
                              <a:lnTo>
                                <a:pt x="3589364" y="608920"/>
                              </a:lnTo>
                              <a:lnTo>
                                <a:pt x="3589364" y="592674"/>
                              </a:lnTo>
                              <a:lnTo>
                                <a:pt x="3588990" y="592674"/>
                              </a:lnTo>
                              <a:cubicBezTo>
                                <a:pt x="3582081" y="605123"/>
                                <a:pt x="3571468" y="611348"/>
                                <a:pt x="3557152" y="611348"/>
                              </a:cubicBezTo>
                              <a:cubicBezTo>
                                <a:pt x="3532690" y="611348"/>
                                <a:pt x="3520459" y="596721"/>
                                <a:pt x="3520459" y="567465"/>
                              </a:cubicBezTo>
                              <a:close/>
                              <a:moveTo>
                                <a:pt x="2192215" y="505656"/>
                              </a:moveTo>
                              <a:lnTo>
                                <a:pt x="2210515" y="505656"/>
                              </a:lnTo>
                              <a:lnTo>
                                <a:pt x="2210515" y="608920"/>
                              </a:lnTo>
                              <a:lnTo>
                                <a:pt x="2192215" y="608920"/>
                              </a:lnTo>
                              <a:close/>
                              <a:moveTo>
                                <a:pt x="2077511" y="505656"/>
                              </a:moveTo>
                              <a:lnTo>
                                <a:pt x="2097492" y="505656"/>
                              </a:lnTo>
                              <a:lnTo>
                                <a:pt x="2122701" y="579417"/>
                              </a:lnTo>
                              <a:cubicBezTo>
                                <a:pt x="2124755" y="585329"/>
                                <a:pt x="2125969" y="590278"/>
                                <a:pt x="2126342" y="594262"/>
                              </a:cubicBezTo>
                              <a:lnTo>
                                <a:pt x="2126809" y="594262"/>
                              </a:lnTo>
                              <a:cubicBezTo>
                                <a:pt x="2127431" y="589033"/>
                                <a:pt x="2128520" y="584209"/>
                                <a:pt x="2130077" y="579790"/>
                              </a:cubicBezTo>
                              <a:lnTo>
                                <a:pt x="2156500" y="505656"/>
                              </a:lnTo>
                              <a:lnTo>
                                <a:pt x="2175733" y="505656"/>
                              </a:lnTo>
                              <a:lnTo>
                                <a:pt x="2134839" y="608920"/>
                              </a:lnTo>
                              <a:lnTo>
                                <a:pt x="2116352" y="608920"/>
                              </a:lnTo>
                              <a:close/>
                              <a:moveTo>
                                <a:pt x="1478826" y="505656"/>
                              </a:moveTo>
                              <a:lnTo>
                                <a:pt x="1499086" y="505656"/>
                              </a:lnTo>
                              <a:lnTo>
                                <a:pt x="1526070" y="583244"/>
                              </a:lnTo>
                              <a:lnTo>
                                <a:pt x="1528310" y="591741"/>
                              </a:lnTo>
                              <a:lnTo>
                                <a:pt x="1528777" y="591741"/>
                              </a:lnTo>
                              <a:cubicBezTo>
                                <a:pt x="1529151" y="589811"/>
                                <a:pt x="1529898" y="587041"/>
                                <a:pt x="1531018" y="583431"/>
                              </a:cubicBezTo>
                              <a:lnTo>
                                <a:pt x="1559215" y="505656"/>
                              </a:lnTo>
                              <a:lnTo>
                                <a:pt x="1577982" y="505656"/>
                              </a:lnTo>
                              <a:lnTo>
                                <a:pt x="1531111" y="624513"/>
                              </a:lnTo>
                              <a:cubicBezTo>
                                <a:pt x="1522398" y="646547"/>
                                <a:pt x="1510104" y="657565"/>
                                <a:pt x="1494231" y="657565"/>
                              </a:cubicBezTo>
                              <a:cubicBezTo>
                                <a:pt x="1489687" y="657565"/>
                                <a:pt x="1485797" y="657067"/>
                                <a:pt x="1482561" y="656071"/>
                              </a:cubicBezTo>
                              <a:lnTo>
                                <a:pt x="1482561" y="640012"/>
                              </a:lnTo>
                              <a:cubicBezTo>
                                <a:pt x="1486108" y="641381"/>
                                <a:pt x="1489532" y="642066"/>
                                <a:pt x="1492830" y="642066"/>
                              </a:cubicBezTo>
                              <a:cubicBezTo>
                                <a:pt x="1501109" y="642066"/>
                                <a:pt x="1507303" y="637211"/>
                                <a:pt x="1511411" y="627500"/>
                              </a:cubicBezTo>
                              <a:lnTo>
                                <a:pt x="1519347" y="608733"/>
                              </a:lnTo>
                              <a:close/>
                              <a:moveTo>
                                <a:pt x="577383" y="505656"/>
                              </a:moveTo>
                              <a:lnTo>
                                <a:pt x="595495" y="505656"/>
                              </a:lnTo>
                              <a:lnTo>
                                <a:pt x="595495" y="564757"/>
                              </a:lnTo>
                              <a:cubicBezTo>
                                <a:pt x="595495" y="585734"/>
                                <a:pt x="603524" y="596222"/>
                                <a:pt x="619584" y="596222"/>
                              </a:cubicBezTo>
                              <a:cubicBezTo>
                                <a:pt x="627551" y="596222"/>
                                <a:pt x="633994" y="593282"/>
                                <a:pt x="638911" y="587399"/>
                              </a:cubicBezTo>
                              <a:cubicBezTo>
                                <a:pt x="643829" y="581517"/>
                                <a:pt x="646287" y="574094"/>
                                <a:pt x="646287" y="565131"/>
                              </a:cubicBezTo>
                              <a:lnTo>
                                <a:pt x="646287" y="505656"/>
                              </a:lnTo>
                              <a:lnTo>
                                <a:pt x="664681" y="505656"/>
                              </a:lnTo>
                              <a:lnTo>
                                <a:pt x="664681" y="608920"/>
                              </a:lnTo>
                              <a:lnTo>
                                <a:pt x="646287" y="608920"/>
                              </a:lnTo>
                              <a:lnTo>
                                <a:pt x="646287" y="592674"/>
                              </a:lnTo>
                              <a:lnTo>
                                <a:pt x="645914" y="592674"/>
                              </a:lnTo>
                              <a:cubicBezTo>
                                <a:pt x="639005" y="605123"/>
                                <a:pt x="628392" y="611348"/>
                                <a:pt x="614076" y="611348"/>
                              </a:cubicBezTo>
                              <a:cubicBezTo>
                                <a:pt x="589613" y="611348"/>
                                <a:pt x="577383" y="596721"/>
                                <a:pt x="577383" y="567465"/>
                              </a:cubicBezTo>
                              <a:close/>
                              <a:moveTo>
                                <a:pt x="88830" y="505656"/>
                              </a:moveTo>
                              <a:lnTo>
                                <a:pt x="107131" y="505656"/>
                              </a:lnTo>
                              <a:lnTo>
                                <a:pt x="107131" y="608920"/>
                              </a:lnTo>
                              <a:lnTo>
                                <a:pt x="88830" y="608920"/>
                              </a:lnTo>
                              <a:close/>
                              <a:moveTo>
                                <a:pt x="3850931" y="503882"/>
                              </a:moveTo>
                              <a:cubicBezTo>
                                <a:pt x="3855101" y="503882"/>
                                <a:pt x="3858307" y="504349"/>
                                <a:pt x="3860547" y="505282"/>
                              </a:cubicBezTo>
                              <a:lnTo>
                                <a:pt x="3860547" y="523769"/>
                              </a:lnTo>
                              <a:cubicBezTo>
                                <a:pt x="3857498" y="521590"/>
                                <a:pt x="3853297" y="520501"/>
                                <a:pt x="3847943" y="520501"/>
                              </a:cubicBezTo>
                              <a:cubicBezTo>
                                <a:pt x="3840848" y="520501"/>
                                <a:pt x="3834996" y="523816"/>
                                <a:pt x="3830390" y="530445"/>
                              </a:cubicBezTo>
                              <a:cubicBezTo>
                                <a:pt x="3825784" y="537074"/>
                                <a:pt x="3823481" y="545804"/>
                                <a:pt x="3823481" y="556635"/>
                              </a:cubicBezTo>
                              <a:lnTo>
                                <a:pt x="3823481" y="608920"/>
                              </a:lnTo>
                              <a:lnTo>
                                <a:pt x="3805181" y="608920"/>
                              </a:lnTo>
                              <a:lnTo>
                                <a:pt x="3805181" y="505656"/>
                              </a:lnTo>
                              <a:lnTo>
                                <a:pt x="3823481" y="505656"/>
                              </a:lnTo>
                              <a:lnTo>
                                <a:pt x="3823481" y="526663"/>
                              </a:lnTo>
                              <a:lnTo>
                                <a:pt x="3823854" y="526663"/>
                              </a:lnTo>
                              <a:cubicBezTo>
                                <a:pt x="3829083" y="511476"/>
                                <a:pt x="3838109" y="503882"/>
                                <a:pt x="3850931" y="503882"/>
                              </a:cubicBezTo>
                              <a:close/>
                              <a:moveTo>
                                <a:pt x="2287942" y="503882"/>
                              </a:moveTo>
                              <a:cubicBezTo>
                                <a:pt x="2292111" y="503882"/>
                                <a:pt x="2295317" y="504349"/>
                                <a:pt x="2297559" y="505282"/>
                              </a:cubicBezTo>
                              <a:lnTo>
                                <a:pt x="2297559" y="523769"/>
                              </a:lnTo>
                              <a:cubicBezTo>
                                <a:pt x="2294508" y="521590"/>
                                <a:pt x="2290306" y="520501"/>
                                <a:pt x="2284954" y="520501"/>
                              </a:cubicBezTo>
                              <a:cubicBezTo>
                                <a:pt x="2277858" y="520501"/>
                                <a:pt x="2272006" y="523816"/>
                                <a:pt x="2267400" y="530445"/>
                              </a:cubicBezTo>
                              <a:cubicBezTo>
                                <a:pt x="2262794" y="537074"/>
                                <a:pt x="2260491" y="545804"/>
                                <a:pt x="2260491" y="556635"/>
                              </a:cubicBezTo>
                              <a:lnTo>
                                <a:pt x="2260491" y="608920"/>
                              </a:lnTo>
                              <a:lnTo>
                                <a:pt x="2242191" y="608920"/>
                              </a:lnTo>
                              <a:lnTo>
                                <a:pt x="2242191" y="505656"/>
                              </a:lnTo>
                              <a:lnTo>
                                <a:pt x="2260491" y="505656"/>
                              </a:lnTo>
                              <a:lnTo>
                                <a:pt x="2260491" y="526663"/>
                              </a:lnTo>
                              <a:lnTo>
                                <a:pt x="2260864" y="526663"/>
                              </a:lnTo>
                              <a:cubicBezTo>
                                <a:pt x="2266094" y="511476"/>
                                <a:pt x="2275119" y="503882"/>
                                <a:pt x="2287942" y="503882"/>
                              </a:cubicBezTo>
                              <a:close/>
                              <a:moveTo>
                                <a:pt x="5300426" y="503228"/>
                              </a:moveTo>
                              <a:cubicBezTo>
                                <a:pt x="5314183" y="503228"/>
                                <a:pt x="5324391" y="508705"/>
                                <a:pt x="5331051" y="519661"/>
                              </a:cubicBezTo>
                              <a:lnTo>
                                <a:pt x="5331424" y="519661"/>
                              </a:lnTo>
                              <a:lnTo>
                                <a:pt x="5331424" y="505656"/>
                              </a:lnTo>
                              <a:lnTo>
                                <a:pt x="5349724" y="505656"/>
                              </a:lnTo>
                              <a:lnTo>
                                <a:pt x="5349724" y="600237"/>
                              </a:lnTo>
                              <a:cubicBezTo>
                                <a:pt x="5349724" y="638455"/>
                                <a:pt x="5331175" y="657565"/>
                                <a:pt x="5294077" y="657565"/>
                              </a:cubicBezTo>
                              <a:cubicBezTo>
                                <a:pt x="5281255" y="657565"/>
                                <a:pt x="5270113" y="655168"/>
                                <a:pt x="5260652" y="650376"/>
                              </a:cubicBezTo>
                              <a:lnTo>
                                <a:pt x="5260652" y="632729"/>
                              </a:lnTo>
                              <a:cubicBezTo>
                                <a:pt x="5272167" y="639140"/>
                                <a:pt x="5283215" y="642346"/>
                                <a:pt x="5293797" y="642346"/>
                              </a:cubicBezTo>
                              <a:cubicBezTo>
                                <a:pt x="5318882" y="642346"/>
                                <a:pt x="5331424" y="629150"/>
                                <a:pt x="5331424" y="602758"/>
                              </a:cubicBezTo>
                              <a:lnTo>
                                <a:pt x="5331424" y="591834"/>
                              </a:lnTo>
                              <a:lnTo>
                                <a:pt x="5331051" y="591834"/>
                              </a:lnTo>
                              <a:cubicBezTo>
                                <a:pt x="5323208" y="604843"/>
                                <a:pt x="5311506" y="611348"/>
                                <a:pt x="5295944" y="611348"/>
                              </a:cubicBezTo>
                              <a:cubicBezTo>
                                <a:pt x="5282998" y="611348"/>
                                <a:pt x="5272634" y="606711"/>
                                <a:pt x="5264853" y="597436"/>
                              </a:cubicBezTo>
                              <a:cubicBezTo>
                                <a:pt x="5257073" y="588161"/>
                                <a:pt x="5253182" y="575868"/>
                                <a:pt x="5253182" y="560556"/>
                              </a:cubicBezTo>
                              <a:cubicBezTo>
                                <a:pt x="5253182" y="542941"/>
                                <a:pt x="5257477" y="528982"/>
                                <a:pt x="5266067" y="518681"/>
                              </a:cubicBezTo>
                              <a:cubicBezTo>
                                <a:pt x="5274657" y="508379"/>
                                <a:pt x="5286110" y="503228"/>
                                <a:pt x="5300426" y="503228"/>
                              </a:cubicBezTo>
                              <a:close/>
                              <a:moveTo>
                                <a:pt x="5181508" y="503228"/>
                              </a:moveTo>
                              <a:cubicBezTo>
                                <a:pt x="5197007" y="503228"/>
                                <a:pt x="5209161" y="507975"/>
                                <a:pt x="5217969" y="517467"/>
                              </a:cubicBezTo>
                              <a:cubicBezTo>
                                <a:pt x="5226776" y="526959"/>
                                <a:pt x="5231179" y="540077"/>
                                <a:pt x="5231179" y="556821"/>
                              </a:cubicBezTo>
                              <a:cubicBezTo>
                                <a:pt x="5231179" y="573129"/>
                                <a:pt x="5226480" y="586294"/>
                                <a:pt x="5217081" y="596316"/>
                              </a:cubicBezTo>
                              <a:cubicBezTo>
                                <a:pt x="5207683" y="606337"/>
                                <a:pt x="5195078" y="611348"/>
                                <a:pt x="5179267" y="611348"/>
                              </a:cubicBezTo>
                              <a:cubicBezTo>
                                <a:pt x="5163831" y="611348"/>
                                <a:pt x="5151506" y="606493"/>
                                <a:pt x="5142294" y="596783"/>
                              </a:cubicBezTo>
                              <a:cubicBezTo>
                                <a:pt x="5133082" y="587072"/>
                                <a:pt x="5128475" y="574281"/>
                                <a:pt x="5128475" y="558408"/>
                              </a:cubicBezTo>
                              <a:cubicBezTo>
                                <a:pt x="5128475" y="541353"/>
                                <a:pt x="5133237" y="527893"/>
                                <a:pt x="5142760" y="518027"/>
                              </a:cubicBezTo>
                              <a:cubicBezTo>
                                <a:pt x="5152284" y="508161"/>
                                <a:pt x="5165200" y="503228"/>
                                <a:pt x="5181508" y="503228"/>
                              </a:cubicBezTo>
                              <a:close/>
                              <a:moveTo>
                                <a:pt x="5006919" y="503228"/>
                              </a:moveTo>
                              <a:cubicBezTo>
                                <a:pt x="5022418" y="503228"/>
                                <a:pt x="5034571" y="507975"/>
                                <a:pt x="5043379" y="517467"/>
                              </a:cubicBezTo>
                              <a:cubicBezTo>
                                <a:pt x="5052187" y="526959"/>
                                <a:pt x="5056590" y="540077"/>
                                <a:pt x="5056590" y="556821"/>
                              </a:cubicBezTo>
                              <a:cubicBezTo>
                                <a:pt x="5056590" y="573129"/>
                                <a:pt x="5051891" y="586294"/>
                                <a:pt x="5042492" y="596316"/>
                              </a:cubicBezTo>
                              <a:cubicBezTo>
                                <a:pt x="5033093" y="606337"/>
                                <a:pt x="5020489" y="611348"/>
                                <a:pt x="5004678" y="611348"/>
                              </a:cubicBezTo>
                              <a:cubicBezTo>
                                <a:pt x="4989241" y="611348"/>
                                <a:pt x="4976917" y="606493"/>
                                <a:pt x="4967705" y="596783"/>
                              </a:cubicBezTo>
                              <a:cubicBezTo>
                                <a:pt x="4958493" y="587072"/>
                                <a:pt x="4953886" y="574281"/>
                                <a:pt x="4953886" y="558408"/>
                              </a:cubicBezTo>
                              <a:cubicBezTo>
                                <a:pt x="4953886" y="541353"/>
                                <a:pt x="4958647" y="527893"/>
                                <a:pt x="4968171" y="518027"/>
                              </a:cubicBezTo>
                              <a:cubicBezTo>
                                <a:pt x="4977695" y="508161"/>
                                <a:pt x="4990611" y="503228"/>
                                <a:pt x="5006919" y="503228"/>
                              </a:cubicBezTo>
                              <a:close/>
                              <a:moveTo>
                                <a:pt x="4896969" y="503228"/>
                              </a:moveTo>
                              <a:cubicBezTo>
                                <a:pt x="4908297" y="503228"/>
                                <a:pt x="4916918" y="506854"/>
                                <a:pt x="4922831" y="514106"/>
                              </a:cubicBezTo>
                              <a:cubicBezTo>
                                <a:pt x="4928745" y="521357"/>
                                <a:pt x="4931701" y="531923"/>
                                <a:pt x="4931701" y="545804"/>
                              </a:cubicBezTo>
                              <a:lnTo>
                                <a:pt x="4931701" y="608920"/>
                              </a:lnTo>
                              <a:lnTo>
                                <a:pt x="4913495" y="608920"/>
                              </a:lnTo>
                              <a:lnTo>
                                <a:pt x="4913495" y="550192"/>
                              </a:lnTo>
                              <a:cubicBezTo>
                                <a:pt x="4913495" y="528966"/>
                                <a:pt x="4905745" y="518354"/>
                                <a:pt x="4890246" y="518354"/>
                              </a:cubicBezTo>
                              <a:cubicBezTo>
                                <a:pt x="4882217" y="518354"/>
                                <a:pt x="4875619" y="521341"/>
                                <a:pt x="4870451" y="527317"/>
                              </a:cubicBezTo>
                              <a:cubicBezTo>
                                <a:pt x="4865286" y="533292"/>
                                <a:pt x="4862703" y="540855"/>
                                <a:pt x="4862703" y="550005"/>
                              </a:cubicBezTo>
                              <a:lnTo>
                                <a:pt x="4862703" y="608920"/>
                              </a:lnTo>
                              <a:lnTo>
                                <a:pt x="4844403" y="608920"/>
                              </a:lnTo>
                              <a:lnTo>
                                <a:pt x="4844403" y="505656"/>
                              </a:lnTo>
                              <a:lnTo>
                                <a:pt x="4862703" y="505656"/>
                              </a:lnTo>
                              <a:lnTo>
                                <a:pt x="4862703" y="522742"/>
                              </a:lnTo>
                              <a:lnTo>
                                <a:pt x="4863076" y="522742"/>
                              </a:lnTo>
                              <a:cubicBezTo>
                                <a:pt x="4870857" y="509733"/>
                                <a:pt x="4882155" y="503228"/>
                                <a:pt x="4896969" y="503228"/>
                              </a:cubicBezTo>
                              <a:close/>
                              <a:moveTo>
                                <a:pt x="4675395" y="503228"/>
                              </a:moveTo>
                              <a:cubicBezTo>
                                <a:pt x="4684857" y="503228"/>
                                <a:pt x="4692948" y="504908"/>
                                <a:pt x="4699671" y="508270"/>
                              </a:cubicBezTo>
                              <a:lnTo>
                                <a:pt x="4699671" y="526384"/>
                              </a:lnTo>
                              <a:cubicBezTo>
                                <a:pt x="4692387" y="521030"/>
                                <a:pt x="4684297" y="518354"/>
                                <a:pt x="4675395" y="518354"/>
                              </a:cubicBezTo>
                              <a:cubicBezTo>
                                <a:pt x="4664937" y="518354"/>
                                <a:pt x="4656425" y="521979"/>
                                <a:pt x="4649859" y="529231"/>
                              </a:cubicBezTo>
                              <a:cubicBezTo>
                                <a:pt x="4643292" y="536483"/>
                                <a:pt x="4640009" y="546147"/>
                                <a:pt x="4640009" y="558221"/>
                              </a:cubicBezTo>
                              <a:cubicBezTo>
                                <a:pt x="4640009" y="570110"/>
                                <a:pt x="4643105" y="579417"/>
                                <a:pt x="4649299" y="586138"/>
                              </a:cubicBezTo>
                              <a:cubicBezTo>
                                <a:pt x="4655493" y="592861"/>
                                <a:pt x="4663849" y="596222"/>
                                <a:pt x="4674368" y="596222"/>
                              </a:cubicBezTo>
                              <a:cubicBezTo>
                                <a:pt x="4683269" y="596222"/>
                                <a:pt x="4691673" y="593296"/>
                                <a:pt x="4699577" y="587446"/>
                              </a:cubicBezTo>
                              <a:lnTo>
                                <a:pt x="4699577" y="604252"/>
                              </a:lnTo>
                              <a:cubicBezTo>
                                <a:pt x="4691673" y="608982"/>
                                <a:pt x="4682149" y="611348"/>
                                <a:pt x="4671007" y="611348"/>
                              </a:cubicBezTo>
                              <a:cubicBezTo>
                                <a:pt x="4656068" y="611348"/>
                                <a:pt x="4644055" y="606555"/>
                                <a:pt x="4634967" y="596969"/>
                              </a:cubicBezTo>
                              <a:cubicBezTo>
                                <a:pt x="4625879" y="587384"/>
                                <a:pt x="4621335" y="574966"/>
                                <a:pt x="4621335" y="559716"/>
                              </a:cubicBezTo>
                              <a:cubicBezTo>
                                <a:pt x="4621335" y="542785"/>
                                <a:pt x="4626237" y="529138"/>
                                <a:pt x="4636041" y="518773"/>
                              </a:cubicBezTo>
                              <a:cubicBezTo>
                                <a:pt x="4645845" y="508410"/>
                                <a:pt x="4658962" y="503228"/>
                                <a:pt x="4675395" y="503228"/>
                              </a:cubicBezTo>
                              <a:close/>
                              <a:moveTo>
                                <a:pt x="4561247" y="503228"/>
                              </a:moveTo>
                              <a:cubicBezTo>
                                <a:pt x="4574755" y="503228"/>
                                <a:pt x="4585305" y="507570"/>
                                <a:pt x="4592899" y="516253"/>
                              </a:cubicBezTo>
                              <a:cubicBezTo>
                                <a:pt x="4600493" y="524937"/>
                                <a:pt x="4604289" y="537089"/>
                                <a:pt x="4604289" y="552713"/>
                              </a:cubicBezTo>
                              <a:lnTo>
                                <a:pt x="4604289" y="561956"/>
                              </a:lnTo>
                              <a:lnTo>
                                <a:pt x="4532023" y="561956"/>
                              </a:lnTo>
                              <a:cubicBezTo>
                                <a:pt x="4532335" y="572974"/>
                                <a:pt x="4535353" y="581486"/>
                                <a:pt x="4541079" y="587493"/>
                              </a:cubicBezTo>
                              <a:cubicBezTo>
                                <a:pt x="4546806" y="593499"/>
                                <a:pt x="4554805" y="596502"/>
                                <a:pt x="4565075" y="596502"/>
                              </a:cubicBezTo>
                              <a:cubicBezTo>
                                <a:pt x="4576653" y="596502"/>
                                <a:pt x="4587265" y="592799"/>
                                <a:pt x="4596913" y="585392"/>
                              </a:cubicBezTo>
                              <a:lnTo>
                                <a:pt x="4596913" y="601731"/>
                              </a:lnTo>
                              <a:cubicBezTo>
                                <a:pt x="4587826" y="608142"/>
                                <a:pt x="4575781" y="611348"/>
                                <a:pt x="4560780" y="611348"/>
                              </a:cubicBezTo>
                              <a:cubicBezTo>
                                <a:pt x="4545841" y="611348"/>
                                <a:pt x="4534186" y="606618"/>
                                <a:pt x="4525815" y="597156"/>
                              </a:cubicBezTo>
                              <a:cubicBezTo>
                                <a:pt x="4517442" y="587695"/>
                                <a:pt x="4513256" y="574561"/>
                                <a:pt x="4513256" y="557755"/>
                              </a:cubicBezTo>
                              <a:cubicBezTo>
                                <a:pt x="4513256" y="541945"/>
                                <a:pt x="4517847" y="528905"/>
                                <a:pt x="4527027" y="518634"/>
                              </a:cubicBezTo>
                              <a:cubicBezTo>
                                <a:pt x="4536209" y="508363"/>
                                <a:pt x="4547615" y="503228"/>
                                <a:pt x="4561247" y="503228"/>
                              </a:cubicBezTo>
                              <a:close/>
                              <a:moveTo>
                                <a:pt x="4173670" y="503228"/>
                              </a:moveTo>
                              <a:cubicBezTo>
                                <a:pt x="4184999" y="503228"/>
                                <a:pt x="4193619" y="506854"/>
                                <a:pt x="4199533" y="514106"/>
                              </a:cubicBezTo>
                              <a:cubicBezTo>
                                <a:pt x="4205447" y="521357"/>
                                <a:pt x="4208403" y="531923"/>
                                <a:pt x="4208403" y="545804"/>
                              </a:cubicBezTo>
                              <a:lnTo>
                                <a:pt x="4208403" y="608920"/>
                              </a:lnTo>
                              <a:lnTo>
                                <a:pt x="4190196" y="608920"/>
                              </a:lnTo>
                              <a:lnTo>
                                <a:pt x="4190196" y="550192"/>
                              </a:lnTo>
                              <a:cubicBezTo>
                                <a:pt x="4190196" y="528966"/>
                                <a:pt x="4182446" y="518354"/>
                                <a:pt x="4166947" y="518354"/>
                              </a:cubicBezTo>
                              <a:cubicBezTo>
                                <a:pt x="4158918" y="518354"/>
                                <a:pt x="4152320" y="521341"/>
                                <a:pt x="4147154" y="527317"/>
                              </a:cubicBezTo>
                              <a:cubicBezTo>
                                <a:pt x="4141988" y="533292"/>
                                <a:pt x="4139404" y="540855"/>
                                <a:pt x="4139404" y="550005"/>
                              </a:cubicBezTo>
                              <a:lnTo>
                                <a:pt x="4139404" y="608920"/>
                              </a:lnTo>
                              <a:lnTo>
                                <a:pt x="4121104" y="608920"/>
                              </a:lnTo>
                              <a:lnTo>
                                <a:pt x="4121104" y="505656"/>
                              </a:lnTo>
                              <a:lnTo>
                                <a:pt x="4139404" y="505656"/>
                              </a:lnTo>
                              <a:lnTo>
                                <a:pt x="4139404" y="522742"/>
                              </a:lnTo>
                              <a:lnTo>
                                <a:pt x="4139777" y="522742"/>
                              </a:lnTo>
                              <a:cubicBezTo>
                                <a:pt x="4147558" y="509733"/>
                                <a:pt x="4158856" y="503228"/>
                                <a:pt x="4173670" y="503228"/>
                              </a:cubicBezTo>
                              <a:close/>
                              <a:moveTo>
                                <a:pt x="4051026" y="503228"/>
                              </a:moveTo>
                              <a:cubicBezTo>
                                <a:pt x="4075923" y="503228"/>
                                <a:pt x="4088373" y="516300"/>
                                <a:pt x="4088373" y="542442"/>
                              </a:cubicBezTo>
                              <a:lnTo>
                                <a:pt x="4088373" y="608920"/>
                              </a:lnTo>
                              <a:lnTo>
                                <a:pt x="4070259" y="608920"/>
                              </a:lnTo>
                              <a:lnTo>
                                <a:pt x="4070259" y="592954"/>
                              </a:lnTo>
                              <a:lnTo>
                                <a:pt x="4069793" y="592954"/>
                              </a:lnTo>
                              <a:cubicBezTo>
                                <a:pt x="4062635" y="605217"/>
                                <a:pt x="4052084" y="611348"/>
                                <a:pt x="4038141" y="611348"/>
                              </a:cubicBezTo>
                              <a:cubicBezTo>
                                <a:pt x="4028120" y="611348"/>
                                <a:pt x="4020152" y="608640"/>
                                <a:pt x="4014239" y="603225"/>
                              </a:cubicBezTo>
                              <a:cubicBezTo>
                                <a:pt x="4008326" y="597810"/>
                                <a:pt x="4005370" y="590495"/>
                                <a:pt x="4005370" y="581284"/>
                              </a:cubicBezTo>
                              <a:cubicBezTo>
                                <a:pt x="4005370" y="561988"/>
                                <a:pt x="4016791" y="550753"/>
                                <a:pt x="4039635" y="547578"/>
                              </a:cubicBezTo>
                              <a:lnTo>
                                <a:pt x="4070259" y="543283"/>
                              </a:lnTo>
                              <a:cubicBezTo>
                                <a:pt x="4070259" y="526414"/>
                                <a:pt x="4063288" y="517980"/>
                                <a:pt x="4049345" y="517980"/>
                              </a:cubicBezTo>
                              <a:cubicBezTo>
                                <a:pt x="4036958" y="517980"/>
                                <a:pt x="4025661" y="522151"/>
                                <a:pt x="4015453" y="530491"/>
                              </a:cubicBezTo>
                              <a:lnTo>
                                <a:pt x="4015453" y="512845"/>
                              </a:lnTo>
                              <a:cubicBezTo>
                                <a:pt x="4025723" y="506434"/>
                                <a:pt x="4037581" y="503228"/>
                                <a:pt x="4051026" y="503228"/>
                              </a:cubicBezTo>
                              <a:close/>
                              <a:moveTo>
                                <a:pt x="3673451" y="503228"/>
                              </a:moveTo>
                              <a:cubicBezTo>
                                <a:pt x="3682228" y="503228"/>
                                <a:pt x="3690382" y="504753"/>
                                <a:pt x="3697913" y="507803"/>
                              </a:cubicBezTo>
                              <a:lnTo>
                                <a:pt x="3697913" y="525450"/>
                              </a:lnTo>
                              <a:cubicBezTo>
                                <a:pt x="3690195" y="520470"/>
                                <a:pt x="3681450" y="517980"/>
                                <a:pt x="3671678" y="517980"/>
                              </a:cubicBezTo>
                              <a:cubicBezTo>
                                <a:pt x="3665826" y="517980"/>
                                <a:pt x="3661065" y="519256"/>
                                <a:pt x="3657392" y="521808"/>
                              </a:cubicBezTo>
                              <a:cubicBezTo>
                                <a:pt x="3653720" y="524361"/>
                                <a:pt x="3651883" y="527722"/>
                                <a:pt x="3651883" y="531892"/>
                              </a:cubicBezTo>
                              <a:cubicBezTo>
                                <a:pt x="3651883" y="536000"/>
                                <a:pt x="3653206" y="539206"/>
                                <a:pt x="3655851" y="541509"/>
                              </a:cubicBezTo>
                              <a:cubicBezTo>
                                <a:pt x="3658497" y="543812"/>
                                <a:pt x="3664363" y="546769"/>
                                <a:pt x="3673451" y="550379"/>
                              </a:cubicBezTo>
                              <a:cubicBezTo>
                                <a:pt x="3684967" y="554674"/>
                                <a:pt x="3692747" y="559124"/>
                                <a:pt x="3696794" y="563731"/>
                              </a:cubicBezTo>
                              <a:cubicBezTo>
                                <a:pt x="3700839" y="568337"/>
                                <a:pt x="3702862" y="574032"/>
                                <a:pt x="3702862" y="580817"/>
                              </a:cubicBezTo>
                              <a:cubicBezTo>
                                <a:pt x="3702862" y="590278"/>
                                <a:pt x="3698987" y="597732"/>
                                <a:pt x="3691238" y="603179"/>
                              </a:cubicBezTo>
                              <a:cubicBezTo>
                                <a:pt x="3683488" y="608624"/>
                                <a:pt x="3673451" y="611348"/>
                                <a:pt x="3661127" y="611348"/>
                              </a:cubicBezTo>
                              <a:cubicBezTo>
                                <a:pt x="3650421" y="611348"/>
                                <a:pt x="3641084" y="609325"/>
                                <a:pt x="3633117" y="605279"/>
                              </a:cubicBezTo>
                              <a:lnTo>
                                <a:pt x="3633117" y="586605"/>
                              </a:lnTo>
                              <a:cubicBezTo>
                                <a:pt x="3642329" y="593266"/>
                                <a:pt x="3652257" y="596596"/>
                                <a:pt x="3662900" y="596596"/>
                              </a:cubicBezTo>
                              <a:cubicBezTo>
                                <a:pt x="3677155" y="596596"/>
                                <a:pt x="3684282" y="591928"/>
                                <a:pt x="3684282" y="582591"/>
                              </a:cubicBezTo>
                              <a:cubicBezTo>
                                <a:pt x="3684282" y="578607"/>
                                <a:pt x="3682726" y="575324"/>
                                <a:pt x="3679614" y="572740"/>
                              </a:cubicBezTo>
                              <a:cubicBezTo>
                                <a:pt x="3676501" y="570157"/>
                                <a:pt x="3670183" y="567092"/>
                                <a:pt x="3660660" y="563544"/>
                              </a:cubicBezTo>
                              <a:cubicBezTo>
                                <a:pt x="3649207" y="558937"/>
                                <a:pt x="3641768" y="554378"/>
                                <a:pt x="3638345" y="549866"/>
                              </a:cubicBezTo>
                              <a:cubicBezTo>
                                <a:pt x="3634922" y="545352"/>
                                <a:pt x="3633210" y="539890"/>
                                <a:pt x="3633210" y="533479"/>
                              </a:cubicBezTo>
                              <a:cubicBezTo>
                                <a:pt x="3633210" y="524329"/>
                                <a:pt x="3637085" y="517000"/>
                                <a:pt x="3644834" y="511491"/>
                              </a:cubicBezTo>
                              <a:cubicBezTo>
                                <a:pt x="3652584" y="505983"/>
                                <a:pt x="3662123" y="503228"/>
                                <a:pt x="3673451" y="503228"/>
                              </a:cubicBezTo>
                              <a:close/>
                              <a:moveTo>
                                <a:pt x="3333979" y="503228"/>
                              </a:moveTo>
                              <a:cubicBezTo>
                                <a:pt x="3345307" y="503228"/>
                                <a:pt x="3353928" y="506854"/>
                                <a:pt x="3359842" y="514106"/>
                              </a:cubicBezTo>
                              <a:cubicBezTo>
                                <a:pt x="3365755" y="521357"/>
                                <a:pt x="3368711" y="531923"/>
                                <a:pt x="3368711" y="545804"/>
                              </a:cubicBezTo>
                              <a:lnTo>
                                <a:pt x="3368711" y="608920"/>
                              </a:lnTo>
                              <a:lnTo>
                                <a:pt x="3350505" y="608920"/>
                              </a:lnTo>
                              <a:lnTo>
                                <a:pt x="3350505" y="550192"/>
                              </a:lnTo>
                              <a:cubicBezTo>
                                <a:pt x="3350505" y="528966"/>
                                <a:pt x="3342755" y="518354"/>
                                <a:pt x="3327256" y="518354"/>
                              </a:cubicBezTo>
                              <a:cubicBezTo>
                                <a:pt x="3319227" y="518354"/>
                                <a:pt x="3312629" y="521341"/>
                                <a:pt x="3307463" y="527317"/>
                              </a:cubicBezTo>
                              <a:cubicBezTo>
                                <a:pt x="3302296" y="533292"/>
                                <a:pt x="3299713" y="540855"/>
                                <a:pt x="3299713" y="550005"/>
                              </a:cubicBezTo>
                              <a:lnTo>
                                <a:pt x="3299713" y="608920"/>
                              </a:lnTo>
                              <a:lnTo>
                                <a:pt x="3281413" y="608920"/>
                              </a:lnTo>
                              <a:lnTo>
                                <a:pt x="3281413" y="505656"/>
                              </a:lnTo>
                              <a:lnTo>
                                <a:pt x="3299713" y="505656"/>
                              </a:lnTo>
                              <a:lnTo>
                                <a:pt x="3299713" y="522742"/>
                              </a:lnTo>
                              <a:lnTo>
                                <a:pt x="3300086" y="522742"/>
                              </a:lnTo>
                              <a:cubicBezTo>
                                <a:pt x="3307867" y="509733"/>
                                <a:pt x="3319165" y="503228"/>
                                <a:pt x="3333979" y="503228"/>
                              </a:cubicBezTo>
                              <a:close/>
                              <a:moveTo>
                                <a:pt x="3078314" y="503228"/>
                              </a:moveTo>
                              <a:cubicBezTo>
                                <a:pt x="3103212" y="503228"/>
                                <a:pt x="3115661" y="516300"/>
                                <a:pt x="3115661" y="542442"/>
                              </a:cubicBezTo>
                              <a:lnTo>
                                <a:pt x="3115661" y="608920"/>
                              </a:lnTo>
                              <a:lnTo>
                                <a:pt x="3097548" y="608920"/>
                              </a:lnTo>
                              <a:lnTo>
                                <a:pt x="3097548" y="592954"/>
                              </a:lnTo>
                              <a:lnTo>
                                <a:pt x="3097081" y="592954"/>
                              </a:lnTo>
                              <a:cubicBezTo>
                                <a:pt x="3089923" y="605217"/>
                                <a:pt x="3079372" y="611348"/>
                                <a:pt x="3065429" y="611348"/>
                              </a:cubicBezTo>
                              <a:cubicBezTo>
                                <a:pt x="3055407" y="611348"/>
                                <a:pt x="3047440" y="608640"/>
                                <a:pt x="3041528" y="603225"/>
                              </a:cubicBezTo>
                              <a:cubicBezTo>
                                <a:pt x="3035614" y="597810"/>
                                <a:pt x="3032657" y="590495"/>
                                <a:pt x="3032657" y="581284"/>
                              </a:cubicBezTo>
                              <a:cubicBezTo>
                                <a:pt x="3032657" y="561988"/>
                                <a:pt x="3044079" y="550753"/>
                                <a:pt x="3066923" y="547578"/>
                              </a:cubicBezTo>
                              <a:lnTo>
                                <a:pt x="3097548" y="543283"/>
                              </a:lnTo>
                              <a:cubicBezTo>
                                <a:pt x="3097548" y="526414"/>
                                <a:pt x="3090576" y="517980"/>
                                <a:pt x="3076633" y="517980"/>
                              </a:cubicBezTo>
                              <a:cubicBezTo>
                                <a:pt x="3064247" y="517980"/>
                                <a:pt x="3052949" y="522151"/>
                                <a:pt x="3042741" y="530491"/>
                              </a:cubicBezTo>
                              <a:lnTo>
                                <a:pt x="3042741" y="512845"/>
                              </a:lnTo>
                              <a:cubicBezTo>
                                <a:pt x="3053011" y="506434"/>
                                <a:pt x="3064869" y="503228"/>
                                <a:pt x="3078314" y="503228"/>
                              </a:cubicBezTo>
                              <a:close/>
                              <a:moveTo>
                                <a:pt x="2901662" y="503228"/>
                              </a:moveTo>
                              <a:cubicBezTo>
                                <a:pt x="2912991" y="503228"/>
                                <a:pt x="2921612" y="506854"/>
                                <a:pt x="2927525" y="514106"/>
                              </a:cubicBezTo>
                              <a:cubicBezTo>
                                <a:pt x="2933439" y="521357"/>
                                <a:pt x="2936395" y="531923"/>
                                <a:pt x="2936395" y="545804"/>
                              </a:cubicBezTo>
                              <a:lnTo>
                                <a:pt x="2936395" y="608920"/>
                              </a:lnTo>
                              <a:lnTo>
                                <a:pt x="2918189" y="608920"/>
                              </a:lnTo>
                              <a:lnTo>
                                <a:pt x="2918189" y="550192"/>
                              </a:lnTo>
                              <a:cubicBezTo>
                                <a:pt x="2918189" y="528966"/>
                                <a:pt x="2910439" y="518354"/>
                                <a:pt x="2894940" y="518354"/>
                              </a:cubicBezTo>
                              <a:cubicBezTo>
                                <a:pt x="2886911" y="518354"/>
                                <a:pt x="2880313" y="521341"/>
                                <a:pt x="2875146" y="527317"/>
                              </a:cubicBezTo>
                              <a:cubicBezTo>
                                <a:pt x="2869980" y="533292"/>
                                <a:pt x="2867396" y="540855"/>
                                <a:pt x="2867396" y="550005"/>
                              </a:cubicBezTo>
                              <a:lnTo>
                                <a:pt x="2867396" y="608920"/>
                              </a:lnTo>
                              <a:lnTo>
                                <a:pt x="2849097" y="608920"/>
                              </a:lnTo>
                              <a:lnTo>
                                <a:pt x="2849097" y="505656"/>
                              </a:lnTo>
                              <a:lnTo>
                                <a:pt x="2867396" y="505656"/>
                              </a:lnTo>
                              <a:lnTo>
                                <a:pt x="2867396" y="522742"/>
                              </a:lnTo>
                              <a:lnTo>
                                <a:pt x="2867770" y="522742"/>
                              </a:lnTo>
                              <a:cubicBezTo>
                                <a:pt x="2875551" y="509733"/>
                                <a:pt x="2886849" y="503228"/>
                                <a:pt x="2901662" y="503228"/>
                              </a:cubicBezTo>
                              <a:close/>
                              <a:moveTo>
                                <a:pt x="2782099" y="503228"/>
                              </a:moveTo>
                              <a:cubicBezTo>
                                <a:pt x="2795606" y="503228"/>
                                <a:pt x="2806156" y="507570"/>
                                <a:pt x="2813751" y="516253"/>
                              </a:cubicBezTo>
                              <a:cubicBezTo>
                                <a:pt x="2821345" y="524937"/>
                                <a:pt x="2825142" y="537089"/>
                                <a:pt x="2825142" y="552713"/>
                              </a:cubicBezTo>
                              <a:lnTo>
                                <a:pt x="2825142" y="561956"/>
                              </a:lnTo>
                              <a:lnTo>
                                <a:pt x="2752875" y="561956"/>
                              </a:lnTo>
                              <a:cubicBezTo>
                                <a:pt x="2753187" y="572974"/>
                                <a:pt x="2756205" y="581486"/>
                                <a:pt x="2761932" y="587493"/>
                              </a:cubicBezTo>
                              <a:cubicBezTo>
                                <a:pt x="2767658" y="593499"/>
                                <a:pt x="2775657" y="596502"/>
                                <a:pt x="2785928" y="596502"/>
                              </a:cubicBezTo>
                              <a:cubicBezTo>
                                <a:pt x="2797505" y="596502"/>
                                <a:pt x="2808118" y="592799"/>
                                <a:pt x="2817765" y="585392"/>
                              </a:cubicBezTo>
                              <a:lnTo>
                                <a:pt x="2817765" y="601731"/>
                              </a:lnTo>
                              <a:cubicBezTo>
                                <a:pt x="2808678" y="608142"/>
                                <a:pt x="2796633" y="611348"/>
                                <a:pt x="2781632" y="611348"/>
                              </a:cubicBezTo>
                              <a:cubicBezTo>
                                <a:pt x="2766694" y="611348"/>
                                <a:pt x="2755038" y="606618"/>
                                <a:pt x="2746666" y="597156"/>
                              </a:cubicBezTo>
                              <a:cubicBezTo>
                                <a:pt x="2738294" y="587695"/>
                                <a:pt x="2734108" y="574561"/>
                                <a:pt x="2734108" y="557755"/>
                              </a:cubicBezTo>
                              <a:cubicBezTo>
                                <a:pt x="2734108" y="541945"/>
                                <a:pt x="2738698" y="528905"/>
                                <a:pt x="2747880" y="518634"/>
                              </a:cubicBezTo>
                              <a:cubicBezTo>
                                <a:pt x="2757061" y="508363"/>
                                <a:pt x="2768467" y="503228"/>
                                <a:pt x="2782099" y="503228"/>
                              </a:cubicBezTo>
                              <a:close/>
                              <a:moveTo>
                                <a:pt x="2609000" y="503228"/>
                              </a:moveTo>
                              <a:cubicBezTo>
                                <a:pt x="2615909" y="503228"/>
                                <a:pt x="2622009" y="505127"/>
                                <a:pt x="2627300" y="508924"/>
                              </a:cubicBezTo>
                              <a:cubicBezTo>
                                <a:pt x="2632590" y="512720"/>
                                <a:pt x="2636263" y="517856"/>
                                <a:pt x="2638317" y="524329"/>
                              </a:cubicBezTo>
                              <a:cubicBezTo>
                                <a:pt x="2645973" y="510262"/>
                                <a:pt x="2657427" y="503228"/>
                                <a:pt x="2672676" y="503228"/>
                              </a:cubicBezTo>
                              <a:cubicBezTo>
                                <a:pt x="2695396" y="503228"/>
                                <a:pt x="2706756" y="517233"/>
                                <a:pt x="2706756" y="545244"/>
                              </a:cubicBezTo>
                              <a:lnTo>
                                <a:pt x="2706756" y="608920"/>
                              </a:lnTo>
                              <a:lnTo>
                                <a:pt x="2688455" y="608920"/>
                              </a:lnTo>
                              <a:lnTo>
                                <a:pt x="2688455" y="549632"/>
                              </a:lnTo>
                              <a:cubicBezTo>
                                <a:pt x="2688455" y="538428"/>
                                <a:pt x="2686713" y="530414"/>
                                <a:pt x="2683227" y="525589"/>
                              </a:cubicBezTo>
                              <a:cubicBezTo>
                                <a:pt x="2679741" y="520765"/>
                                <a:pt x="2674015" y="518354"/>
                                <a:pt x="2666048" y="518354"/>
                              </a:cubicBezTo>
                              <a:cubicBezTo>
                                <a:pt x="2659325" y="518354"/>
                                <a:pt x="2653567" y="521497"/>
                                <a:pt x="2648774" y="527784"/>
                              </a:cubicBezTo>
                              <a:cubicBezTo>
                                <a:pt x="2643982" y="534071"/>
                                <a:pt x="2641585" y="541509"/>
                                <a:pt x="2641585" y="550099"/>
                              </a:cubicBezTo>
                              <a:lnTo>
                                <a:pt x="2641585" y="608920"/>
                              </a:lnTo>
                              <a:lnTo>
                                <a:pt x="2623285" y="608920"/>
                              </a:lnTo>
                              <a:lnTo>
                                <a:pt x="2623285" y="547765"/>
                              </a:lnTo>
                              <a:cubicBezTo>
                                <a:pt x="2623285" y="528157"/>
                                <a:pt x="2615723" y="518354"/>
                                <a:pt x="2600596" y="518354"/>
                              </a:cubicBezTo>
                              <a:cubicBezTo>
                                <a:pt x="2593625" y="518354"/>
                                <a:pt x="2587852" y="521341"/>
                                <a:pt x="2583277" y="527317"/>
                              </a:cubicBezTo>
                              <a:cubicBezTo>
                                <a:pt x="2578702" y="533292"/>
                                <a:pt x="2576414" y="540917"/>
                                <a:pt x="2576414" y="550192"/>
                              </a:cubicBezTo>
                              <a:lnTo>
                                <a:pt x="2576414" y="608920"/>
                              </a:lnTo>
                              <a:lnTo>
                                <a:pt x="2558114" y="608920"/>
                              </a:lnTo>
                              <a:lnTo>
                                <a:pt x="2558114" y="505656"/>
                              </a:lnTo>
                              <a:lnTo>
                                <a:pt x="2576414" y="505656"/>
                              </a:lnTo>
                              <a:lnTo>
                                <a:pt x="2576414" y="521995"/>
                              </a:lnTo>
                              <a:lnTo>
                                <a:pt x="2576788" y="521995"/>
                              </a:lnTo>
                              <a:cubicBezTo>
                                <a:pt x="2584133" y="509484"/>
                                <a:pt x="2594870" y="503228"/>
                                <a:pt x="2609000" y="503228"/>
                              </a:cubicBezTo>
                              <a:close/>
                              <a:moveTo>
                                <a:pt x="2494288" y="503228"/>
                              </a:moveTo>
                              <a:cubicBezTo>
                                <a:pt x="2505616" y="503228"/>
                                <a:pt x="2514237" y="506854"/>
                                <a:pt x="2520150" y="514106"/>
                              </a:cubicBezTo>
                              <a:cubicBezTo>
                                <a:pt x="2526064" y="521357"/>
                                <a:pt x="2529020" y="531923"/>
                                <a:pt x="2529020" y="545804"/>
                              </a:cubicBezTo>
                              <a:lnTo>
                                <a:pt x="2529020" y="608920"/>
                              </a:lnTo>
                              <a:lnTo>
                                <a:pt x="2510814" y="608920"/>
                              </a:lnTo>
                              <a:lnTo>
                                <a:pt x="2510814" y="550192"/>
                              </a:lnTo>
                              <a:cubicBezTo>
                                <a:pt x="2510814" y="528966"/>
                                <a:pt x="2503065" y="518354"/>
                                <a:pt x="2487566" y="518354"/>
                              </a:cubicBezTo>
                              <a:cubicBezTo>
                                <a:pt x="2479536" y="518354"/>
                                <a:pt x="2472938" y="521341"/>
                                <a:pt x="2467771" y="527317"/>
                              </a:cubicBezTo>
                              <a:cubicBezTo>
                                <a:pt x="2462605" y="533292"/>
                                <a:pt x="2460021" y="540855"/>
                                <a:pt x="2460021" y="550005"/>
                              </a:cubicBezTo>
                              <a:lnTo>
                                <a:pt x="2460021" y="608920"/>
                              </a:lnTo>
                              <a:lnTo>
                                <a:pt x="2441722" y="608920"/>
                              </a:lnTo>
                              <a:lnTo>
                                <a:pt x="2441722" y="505656"/>
                              </a:lnTo>
                              <a:lnTo>
                                <a:pt x="2460021" y="505656"/>
                              </a:lnTo>
                              <a:lnTo>
                                <a:pt x="2460021" y="522742"/>
                              </a:lnTo>
                              <a:lnTo>
                                <a:pt x="2460395" y="522742"/>
                              </a:lnTo>
                              <a:cubicBezTo>
                                <a:pt x="2468176" y="509733"/>
                                <a:pt x="2479474" y="503228"/>
                                <a:pt x="2494288" y="503228"/>
                              </a:cubicBezTo>
                              <a:close/>
                              <a:moveTo>
                                <a:pt x="2363138" y="503228"/>
                              </a:moveTo>
                              <a:cubicBezTo>
                                <a:pt x="2378637" y="503228"/>
                                <a:pt x="2390791" y="507975"/>
                                <a:pt x="2399598" y="517467"/>
                              </a:cubicBezTo>
                              <a:cubicBezTo>
                                <a:pt x="2408406" y="526959"/>
                                <a:pt x="2412811" y="540077"/>
                                <a:pt x="2412811" y="556821"/>
                              </a:cubicBezTo>
                              <a:cubicBezTo>
                                <a:pt x="2412811" y="573129"/>
                                <a:pt x="2408110" y="586294"/>
                                <a:pt x="2398712" y="596316"/>
                              </a:cubicBezTo>
                              <a:cubicBezTo>
                                <a:pt x="2389313" y="606337"/>
                                <a:pt x="2376708" y="611348"/>
                                <a:pt x="2360898" y="611348"/>
                              </a:cubicBezTo>
                              <a:cubicBezTo>
                                <a:pt x="2345461" y="611348"/>
                                <a:pt x="2333136" y="606493"/>
                                <a:pt x="2323924" y="596783"/>
                              </a:cubicBezTo>
                              <a:cubicBezTo>
                                <a:pt x="2314712" y="587072"/>
                                <a:pt x="2310106" y="574281"/>
                                <a:pt x="2310106" y="558408"/>
                              </a:cubicBezTo>
                              <a:cubicBezTo>
                                <a:pt x="2310106" y="541353"/>
                                <a:pt x="2314868" y="527893"/>
                                <a:pt x="2324391" y="518027"/>
                              </a:cubicBezTo>
                              <a:cubicBezTo>
                                <a:pt x="2333915" y="508161"/>
                                <a:pt x="2346830" y="503228"/>
                                <a:pt x="2363138" y="503228"/>
                              </a:cubicBezTo>
                              <a:close/>
                              <a:moveTo>
                                <a:pt x="2028716" y="503228"/>
                              </a:moveTo>
                              <a:cubicBezTo>
                                <a:pt x="2040045" y="503228"/>
                                <a:pt x="2048666" y="506854"/>
                                <a:pt x="2054579" y="514106"/>
                              </a:cubicBezTo>
                              <a:cubicBezTo>
                                <a:pt x="2060492" y="521357"/>
                                <a:pt x="2063449" y="531923"/>
                                <a:pt x="2063449" y="545804"/>
                              </a:cubicBezTo>
                              <a:lnTo>
                                <a:pt x="2063449" y="608920"/>
                              </a:lnTo>
                              <a:lnTo>
                                <a:pt x="2045242" y="608920"/>
                              </a:lnTo>
                              <a:lnTo>
                                <a:pt x="2045242" y="550192"/>
                              </a:lnTo>
                              <a:cubicBezTo>
                                <a:pt x="2045242" y="528966"/>
                                <a:pt x="2037492" y="518354"/>
                                <a:pt x="2021993" y="518354"/>
                              </a:cubicBezTo>
                              <a:cubicBezTo>
                                <a:pt x="2013964" y="518354"/>
                                <a:pt x="2007366" y="521341"/>
                                <a:pt x="2002200" y="527317"/>
                              </a:cubicBezTo>
                              <a:cubicBezTo>
                                <a:pt x="1997034" y="533292"/>
                                <a:pt x="1994450" y="540855"/>
                                <a:pt x="1994450" y="550005"/>
                              </a:cubicBezTo>
                              <a:lnTo>
                                <a:pt x="1994450" y="608920"/>
                              </a:lnTo>
                              <a:lnTo>
                                <a:pt x="1976150" y="608920"/>
                              </a:lnTo>
                              <a:lnTo>
                                <a:pt x="1976150" y="505656"/>
                              </a:lnTo>
                              <a:lnTo>
                                <a:pt x="1994450" y="505656"/>
                              </a:lnTo>
                              <a:lnTo>
                                <a:pt x="1994450" y="522742"/>
                              </a:lnTo>
                              <a:lnTo>
                                <a:pt x="1994824" y="522742"/>
                              </a:lnTo>
                              <a:cubicBezTo>
                                <a:pt x="2002605" y="509733"/>
                                <a:pt x="2013902" y="503228"/>
                                <a:pt x="2028716" y="503228"/>
                              </a:cubicBezTo>
                              <a:close/>
                              <a:moveTo>
                                <a:pt x="1673096" y="503228"/>
                              </a:moveTo>
                              <a:cubicBezTo>
                                <a:pt x="1688595" y="503228"/>
                                <a:pt x="1700747" y="507975"/>
                                <a:pt x="1709555" y="517467"/>
                              </a:cubicBezTo>
                              <a:cubicBezTo>
                                <a:pt x="1718363" y="526959"/>
                                <a:pt x="1722767" y="540077"/>
                                <a:pt x="1722767" y="556821"/>
                              </a:cubicBezTo>
                              <a:cubicBezTo>
                                <a:pt x="1722767" y="573129"/>
                                <a:pt x="1718067" y="586294"/>
                                <a:pt x="1708668" y="596316"/>
                              </a:cubicBezTo>
                              <a:cubicBezTo>
                                <a:pt x="1699270" y="606337"/>
                                <a:pt x="1686665" y="611348"/>
                                <a:pt x="1670854" y="611348"/>
                              </a:cubicBezTo>
                              <a:cubicBezTo>
                                <a:pt x="1655417" y="611348"/>
                                <a:pt x="1643094" y="606493"/>
                                <a:pt x="1633881" y="596783"/>
                              </a:cubicBezTo>
                              <a:cubicBezTo>
                                <a:pt x="1624668" y="587072"/>
                                <a:pt x="1620062" y="574281"/>
                                <a:pt x="1620062" y="558408"/>
                              </a:cubicBezTo>
                              <a:cubicBezTo>
                                <a:pt x="1620062" y="541353"/>
                                <a:pt x="1624824" y="527893"/>
                                <a:pt x="1634348" y="518027"/>
                              </a:cubicBezTo>
                              <a:cubicBezTo>
                                <a:pt x="1643871" y="508161"/>
                                <a:pt x="1656787" y="503228"/>
                                <a:pt x="1673096" y="503228"/>
                              </a:cubicBezTo>
                              <a:close/>
                              <a:moveTo>
                                <a:pt x="1361934" y="503228"/>
                              </a:moveTo>
                              <a:cubicBezTo>
                                <a:pt x="1368843" y="503228"/>
                                <a:pt x="1374942" y="505127"/>
                                <a:pt x="1380234" y="508924"/>
                              </a:cubicBezTo>
                              <a:cubicBezTo>
                                <a:pt x="1385525" y="512720"/>
                                <a:pt x="1389197" y="517856"/>
                                <a:pt x="1391251" y="524329"/>
                              </a:cubicBezTo>
                              <a:cubicBezTo>
                                <a:pt x="1398907" y="510262"/>
                                <a:pt x="1410360" y="503228"/>
                                <a:pt x="1425611" y="503228"/>
                              </a:cubicBezTo>
                              <a:cubicBezTo>
                                <a:pt x="1448330" y="503228"/>
                                <a:pt x="1459690" y="517233"/>
                                <a:pt x="1459690" y="545244"/>
                              </a:cubicBezTo>
                              <a:lnTo>
                                <a:pt x="1459690" y="608920"/>
                              </a:lnTo>
                              <a:lnTo>
                                <a:pt x="1441389" y="608920"/>
                              </a:lnTo>
                              <a:lnTo>
                                <a:pt x="1441389" y="549632"/>
                              </a:lnTo>
                              <a:cubicBezTo>
                                <a:pt x="1441389" y="538428"/>
                                <a:pt x="1439647" y="530414"/>
                                <a:pt x="1436161" y="525589"/>
                              </a:cubicBezTo>
                              <a:cubicBezTo>
                                <a:pt x="1432675" y="520765"/>
                                <a:pt x="1426949" y="518354"/>
                                <a:pt x="1418981" y="518354"/>
                              </a:cubicBezTo>
                              <a:cubicBezTo>
                                <a:pt x="1412259" y="518354"/>
                                <a:pt x="1406501" y="521497"/>
                                <a:pt x="1401708" y="527784"/>
                              </a:cubicBezTo>
                              <a:cubicBezTo>
                                <a:pt x="1396915" y="534071"/>
                                <a:pt x="1394519" y="541509"/>
                                <a:pt x="1394519" y="550099"/>
                              </a:cubicBezTo>
                              <a:lnTo>
                                <a:pt x="1394519" y="608920"/>
                              </a:lnTo>
                              <a:lnTo>
                                <a:pt x="1376219" y="608920"/>
                              </a:lnTo>
                              <a:lnTo>
                                <a:pt x="1376219" y="547765"/>
                              </a:lnTo>
                              <a:cubicBezTo>
                                <a:pt x="1376219" y="528157"/>
                                <a:pt x="1368656" y="518354"/>
                                <a:pt x="1353531" y="518354"/>
                              </a:cubicBezTo>
                              <a:cubicBezTo>
                                <a:pt x="1346559" y="518354"/>
                                <a:pt x="1340786" y="521341"/>
                                <a:pt x="1336211" y="527317"/>
                              </a:cubicBezTo>
                              <a:cubicBezTo>
                                <a:pt x="1331636" y="533292"/>
                                <a:pt x="1329348" y="540917"/>
                                <a:pt x="1329348" y="550192"/>
                              </a:cubicBezTo>
                              <a:lnTo>
                                <a:pt x="1329348" y="608920"/>
                              </a:lnTo>
                              <a:lnTo>
                                <a:pt x="1311049" y="608920"/>
                              </a:lnTo>
                              <a:lnTo>
                                <a:pt x="1311049" y="505656"/>
                              </a:lnTo>
                              <a:lnTo>
                                <a:pt x="1329348" y="505656"/>
                              </a:lnTo>
                              <a:lnTo>
                                <a:pt x="1329348" y="521995"/>
                              </a:lnTo>
                              <a:lnTo>
                                <a:pt x="1329722" y="521995"/>
                              </a:lnTo>
                              <a:cubicBezTo>
                                <a:pt x="1337067" y="509484"/>
                                <a:pt x="1347804" y="503228"/>
                                <a:pt x="1361934" y="503228"/>
                              </a:cubicBezTo>
                              <a:close/>
                              <a:moveTo>
                                <a:pt x="1244051" y="503228"/>
                              </a:moveTo>
                              <a:cubicBezTo>
                                <a:pt x="1257558" y="503228"/>
                                <a:pt x="1268109" y="507570"/>
                                <a:pt x="1275703" y="516253"/>
                              </a:cubicBezTo>
                              <a:cubicBezTo>
                                <a:pt x="1283297" y="524937"/>
                                <a:pt x="1287093" y="537089"/>
                                <a:pt x="1287093" y="552713"/>
                              </a:cubicBezTo>
                              <a:lnTo>
                                <a:pt x="1287093" y="561956"/>
                              </a:lnTo>
                              <a:lnTo>
                                <a:pt x="1214827" y="561956"/>
                              </a:lnTo>
                              <a:cubicBezTo>
                                <a:pt x="1215138" y="572974"/>
                                <a:pt x="1218156" y="581486"/>
                                <a:pt x="1223883" y="587493"/>
                              </a:cubicBezTo>
                              <a:cubicBezTo>
                                <a:pt x="1229610" y="593499"/>
                                <a:pt x="1237608" y="596502"/>
                                <a:pt x="1247879" y="596502"/>
                              </a:cubicBezTo>
                              <a:cubicBezTo>
                                <a:pt x="1259456" y="596502"/>
                                <a:pt x="1270069" y="592799"/>
                                <a:pt x="1279718" y="585392"/>
                              </a:cubicBezTo>
                              <a:lnTo>
                                <a:pt x="1279718" y="601731"/>
                              </a:lnTo>
                              <a:cubicBezTo>
                                <a:pt x="1270630" y="608142"/>
                                <a:pt x="1258585" y="611348"/>
                                <a:pt x="1243584" y="611348"/>
                              </a:cubicBezTo>
                              <a:cubicBezTo>
                                <a:pt x="1228645" y="611348"/>
                                <a:pt x="1216989" y="606618"/>
                                <a:pt x="1208618" y="597156"/>
                              </a:cubicBezTo>
                              <a:cubicBezTo>
                                <a:pt x="1200246" y="587695"/>
                                <a:pt x="1196060" y="574561"/>
                                <a:pt x="1196060" y="557755"/>
                              </a:cubicBezTo>
                              <a:cubicBezTo>
                                <a:pt x="1196060" y="541945"/>
                                <a:pt x="1200651" y="528905"/>
                                <a:pt x="1209831" y="518634"/>
                              </a:cubicBezTo>
                              <a:cubicBezTo>
                                <a:pt x="1219013" y="508363"/>
                                <a:pt x="1230419" y="503228"/>
                                <a:pt x="1244051" y="503228"/>
                              </a:cubicBezTo>
                              <a:close/>
                              <a:moveTo>
                                <a:pt x="1008184" y="503228"/>
                              </a:moveTo>
                              <a:cubicBezTo>
                                <a:pt x="1033082" y="503228"/>
                                <a:pt x="1045531" y="516300"/>
                                <a:pt x="1045531" y="542442"/>
                              </a:cubicBezTo>
                              <a:lnTo>
                                <a:pt x="1045531" y="608920"/>
                              </a:lnTo>
                              <a:lnTo>
                                <a:pt x="1027418" y="608920"/>
                              </a:lnTo>
                              <a:lnTo>
                                <a:pt x="1027418" y="592954"/>
                              </a:lnTo>
                              <a:lnTo>
                                <a:pt x="1026951" y="592954"/>
                              </a:lnTo>
                              <a:cubicBezTo>
                                <a:pt x="1019793" y="605217"/>
                                <a:pt x="1009242" y="611348"/>
                                <a:pt x="995299" y="611348"/>
                              </a:cubicBezTo>
                              <a:cubicBezTo>
                                <a:pt x="985278" y="611348"/>
                                <a:pt x="977311" y="608640"/>
                                <a:pt x="971397" y="603225"/>
                              </a:cubicBezTo>
                              <a:cubicBezTo>
                                <a:pt x="965484" y="597810"/>
                                <a:pt x="962528" y="590495"/>
                                <a:pt x="962528" y="581284"/>
                              </a:cubicBezTo>
                              <a:cubicBezTo>
                                <a:pt x="962528" y="561988"/>
                                <a:pt x="973949" y="550753"/>
                                <a:pt x="996794" y="547578"/>
                              </a:cubicBezTo>
                              <a:lnTo>
                                <a:pt x="1027418" y="543283"/>
                              </a:lnTo>
                              <a:cubicBezTo>
                                <a:pt x="1027418" y="526414"/>
                                <a:pt x="1020447" y="517980"/>
                                <a:pt x="1006503" y="517980"/>
                              </a:cubicBezTo>
                              <a:cubicBezTo>
                                <a:pt x="994117" y="517980"/>
                                <a:pt x="982819" y="522151"/>
                                <a:pt x="972611" y="530491"/>
                              </a:cubicBezTo>
                              <a:lnTo>
                                <a:pt x="972611" y="512845"/>
                              </a:lnTo>
                              <a:cubicBezTo>
                                <a:pt x="982881" y="506434"/>
                                <a:pt x="994739" y="503228"/>
                                <a:pt x="1008184" y="503228"/>
                              </a:cubicBezTo>
                              <a:close/>
                              <a:moveTo>
                                <a:pt x="917569" y="503228"/>
                              </a:moveTo>
                              <a:cubicBezTo>
                                <a:pt x="927030" y="503228"/>
                                <a:pt x="935122" y="504908"/>
                                <a:pt x="941844" y="508270"/>
                              </a:cubicBezTo>
                              <a:lnTo>
                                <a:pt x="941844" y="526384"/>
                              </a:lnTo>
                              <a:cubicBezTo>
                                <a:pt x="934562" y="521030"/>
                                <a:pt x="926470" y="518354"/>
                                <a:pt x="917569" y="518354"/>
                              </a:cubicBezTo>
                              <a:cubicBezTo>
                                <a:pt x="907111" y="518354"/>
                                <a:pt x="898600" y="521979"/>
                                <a:pt x="892033" y="529231"/>
                              </a:cubicBezTo>
                              <a:cubicBezTo>
                                <a:pt x="885466" y="536483"/>
                                <a:pt x="882182" y="546147"/>
                                <a:pt x="882182" y="558221"/>
                              </a:cubicBezTo>
                              <a:cubicBezTo>
                                <a:pt x="882182" y="570110"/>
                                <a:pt x="885279" y="579417"/>
                                <a:pt x="891473" y="586138"/>
                              </a:cubicBezTo>
                              <a:cubicBezTo>
                                <a:pt x="897665" y="592861"/>
                                <a:pt x="906022" y="596222"/>
                                <a:pt x="916541" y="596222"/>
                              </a:cubicBezTo>
                              <a:cubicBezTo>
                                <a:pt x="925443" y="596222"/>
                                <a:pt x="933845" y="593296"/>
                                <a:pt x="941751" y="587446"/>
                              </a:cubicBezTo>
                              <a:lnTo>
                                <a:pt x="941751" y="604252"/>
                              </a:lnTo>
                              <a:cubicBezTo>
                                <a:pt x="933845" y="608982"/>
                                <a:pt x="924322" y="611348"/>
                                <a:pt x="913180" y="611348"/>
                              </a:cubicBezTo>
                              <a:cubicBezTo>
                                <a:pt x="898241" y="611348"/>
                                <a:pt x="886229" y="606555"/>
                                <a:pt x="877141" y="596969"/>
                              </a:cubicBezTo>
                              <a:cubicBezTo>
                                <a:pt x="868053" y="587384"/>
                                <a:pt x="863509" y="574966"/>
                                <a:pt x="863509" y="559716"/>
                              </a:cubicBezTo>
                              <a:cubicBezTo>
                                <a:pt x="863509" y="542785"/>
                                <a:pt x="868411" y="529138"/>
                                <a:pt x="878214" y="518773"/>
                              </a:cubicBezTo>
                              <a:cubicBezTo>
                                <a:pt x="888018" y="508410"/>
                                <a:pt x="901136" y="503228"/>
                                <a:pt x="917569" y="503228"/>
                              </a:cubicBezTo>
                              <a:close/>
                              <a:moveTo>
                                <a:pt x="522531" y="503228"/>
                              </a:moveTo>
                              <a:cubicBezTo>
                                <a:pt x="531307" y="503228"/>
                                <a:pt x="539462" y="504753"/>
                                <a:pt x="546993" y="507803"/>
                              </a:cubicBezTo>
                              <a:lnTo>
                                <a:pt x="546993" y="525450"/>
                              </a:lnTo>
                              <a:cubicBezTo>
                                <a:pt x="539275" y="520470"/>
                                <a:pt x="530530" y="517980"/>
                                <a:pt x="520756" y="517980"/>
                              </a:cubicBezTo>
                              <a:cubicBezTo>
                                <a:pt x="514905" y="517980"/>
                                <a:pt x="510144" y="519256"/>
                                <a:pt x="506472" y="521808"/>
                              </a:cubicBezTo>
                              <a:cubicBezTo>
                                <a:pt x="502799" y="524361"/>
                                <a:pt x="500963" y="527722"/>
                                <a:pt x="500963" y="531892"/>
                              </a:cubicBezTo>
                              <a:cubicBezTo>
                                <a:pt x="500963" y="536000"/>
                                <a:pt x="502286" y="539206"/>
                                <a:pt x="504931" y="541509"/>
                              </a:cubicBezTo>
                              <a:cubicBezTo>
                                <a:pt x="507577" y="543812"/>
                                <a:pt x="513443" y="546769"/>
                                <a:pt x="522531" y="550379"/>
                              </a:cubicBezTo>
                              <a:cubicBezTo>
                                <a:pt x="534046" y="554674"/>
                                <a:pt x="541826" y="559124"/>
                                <a:pt x="545873" y="563731"/>
                              </a:cubicBezTo>
                              <a:cubicBezTo>
                                <a:pt x="549918" y="568337"/>
                                <a:pt x="551942" y="574032"/>
                                <a:pt x="551942" y="580817"/>
                              </a:cubicBezTo>
                              <a:cubicBezTo>
                                <a:pt x="551942" y="590278"/>
                                <a:pt x="548067" y="597732"/>
                                <a:pt x="540317" y="603179"/>
                              </a:cubicBezTo>
                              <a:cubicBezTo>
                                <a:pt x="532568" y="608624"/>
                                <a:pt x="522531" y="611348"/>
                                <a:pt x="510207" y="611348"/>
                              </a:cubicBezTo>
                              <a:cubicBezTo>
                                <a:pt x="499500" y="611348"/>
                                <a:pt x="490164" y="609325"/>
                                <a:pt x="482196" y="605279"/>
                              </a:cubicBezTo>
                              <a:lnTo>
                                <a:pt x="482196" y="586605"/>
                              </a:lnTo>
                              <a:cubicBezTo>
                                <a:pt x="491409" y="593266"/>
                                <a:pt x="501336" y="596596"/>
                                <a:pt x="511980" y="596596"/>
                              </a:cubicBezTo>
                              <a:cubicBezTo>
                                <a:pt x="526235" y="596596"/>
                                <a:pt x="533361" y="591928"/>
                                <a:pt x="533361" y="582591"/>
                              </a:cubicBezTo>
                              <a:cubicBezTo>
                                <a:pt x="533361" y="578607"/>
                                <a:pt x="531805" y="575324"/>
                                <a:pt x="528693" y="572740"/>
                              </a:cubicBezTo>
                              <a:cubicBezTo>
                                <a:pt x="525581" y="570157"/>
                                <a:pt x="519263" y="567092"/>
                                <a:pt x="509739" y="563544"/>
                              </a:cubicBezTo>
                              <a:cubicBezTo>
                                <a:pt x="498286" y="558937"/>
                                <a:pt x="490848" y="554378"/>
                                <a:pt x="487425" y="549866"/>
                              </a:cubicBezTo>
                              <a:cubicBezTo>
                                <a:pt x="484001" y="545352"/>
                                <a:pt x="482289" y="539890"/>
                                <a:pt x="482289" y="533479"/>
                              </a:cubicBezTo>
                              <a:cubicBezTo>
                                <a:pt x="482289" y="524329"/>
                                <a:pt x="486164" y="517000"/>
                                <a:pt x="493914" y="511491"/>
                              </a:cubicBezTo>
                              <a:cubicBezTo>
                                <a:pt x="501663" y="505983"/>
                                <a:pt x="511202" y="503228"/>
                                <a:pt x="522531" y="503228"/>
                              </a:cubicBezTo>
                              <a:close/>
                              <a:moveTo>
                                <a:pt x="403613" y="503228"/>
                              </a:moveTo>
                              <a:cubicBezTo>
                                <a:pt x="417369" y="503228"/>
                                <a:pt x="427578" y="508705"/>
                                <a:pt x="434238" y="519661"/>
                              </a:cubicBezTo>
                              <a:lnTo>
                                <a:pt x="434611" y="519661"/>
                              </a:lnTo>
                              <a:lnTo>
                                <a:pt x="434611" y="505656"/>
                              </a:lnTo>
                              <a:lnTo>
                                <a:pt x="452911" y="505656"/>
                              </a:lnTo>
                              <a:lnTo>
                                <a:pt x="452911" y="600237"/>
                              </a:lnTo>
                              <a:cubicBezTo>
                                <a:pt x="452911" y="638455"/>
                                <a:pt x="434362" y="657565"/>
                                <a:pt x="397264" y="657565"/>
                              </a:cubicBezTo>
                              <a:cubicBezTo>
                                <a:pt x="384441" y="657565"/>
                                <a:pt x="373300" y="655168"/>
                                <a:pt x="363839" y="650376"/>
                              </a:cubicBezTo>
                              <a:lnTo>
                                <a:pt x="363839" y="632729"/>
                              </a:lnTo>
                              <a:cubicBezTo>
                                <a:pt x="375353" y="639140"/>
                                <a:pt x="386403" y="642346"/>
                                <a:pt x="396983" y="642346"/>
                              </a:cubicBezTo>
                              <a:cubicBezTo>
                                <a:pt x="422069" y="642346"/>
                                <a:pt x="434611" y="629150"/>
                                <a:pt x="434611" y="602758"/>
                              </a:cubicBezTo>
                              <a:lnTo>
                                <a:pt x="434611" y="591834"/>
                              </a:lnTo>
                              <a:lnTo>
                                <a:pt x="434238" y="591834"/>
                              </a:lnTo>
                              <a:cubicBezTo>
                                <a:pt x="426394" y="604843"/>
                                <a:pt x="414692" y="611348"/>
                                <a:pt x="399131" y="611348"/>
                              </a:cubicBezTo>
                              <a:cubicBezTo>
                                <a:pt x="386184" y="611348"/>
                                <a:pt x="375820" y="606711"/>
                                <a:pt x="368040" y="597436"/>
                              </a:cubicBezTo>
                              <a:cubicBezTo>
                                <a:pt x="360259" y="588161"/>
                                <a:pt x="356369" y="575868"/>
                                <a:pt x="356369" y="560556"/>
                              </a:cubicBezTo>
                              <a:cubicBezTo>
                                <a:pt x="356369" y="542941"/>
                                <a:pt x="360664" y="528982"/>
                                <a:pt x="369254" y="518681"/>
                              </a:cubicBezTo>
                              <a:cubicBezTo>
                                <a:pt x="377844" y="508379"/>
                                <a:pt x="389297" y="503228"/>
                                <a:pt x="403613" y="503228"/>
                              </a:cubicBezTo>
                              <a:close/>
                              <a:moveTo>
                                <a:pt x="299452" y="503228"/>
                              </a:moveTo>
                              <a:cubicBezTo>
                                <a:pt x="310779" y="503228"/>
                                <a:pt x="319401" y="506854"/>
                                <a:pt x="325314" y="514106"/>
                              </a:cubicBezTo>
                              <a:cubicBezTo>
                                <a:pt x="331227" y="521357"/>
                                <a:pt x="334183" y="531923"/>
                                <a:pt x="334183" y="545804"/>
                              </a:cubicBezTo>
                              <a:lnTo>
                                <a:pt x="334183" y="608920"/>
                              </a:lnTo>
                              <a:lnTo>
                                <a:pt x="315978" y="608920"/>
                              </a:lnTo>
                              <a:lnTo>
                                <a:pt x="315978" y="550192"/>
                              </a:lnTo>
                              <a:cubicBezTo>
                                <a:pt x="315978" y="528966"/>
                                <a:pt x="308228" y="518354"/>
                                <a:pt x="292729" y="518354"/>
                              </a:cubicBezTo>
                              <a:cubicBezTo>
                                <a:pt x="284699" y="518354"/>
                                <a:pt x="278101" y="521341"/>
                                <a:pt x="272936" y="527317"/>
                              </a:cubicBezTo>
                              <a:cubicBezTo>
                                <a:pt x="267768" y="533292"/>
                                <a:pt x="265185" y="540855"/>
                                <a:pt x="265185" y="550005"/>
                              </a:cubicBezTo>
                              <a:lnTo>
                                <a:pt x="265185" y="608920"/>
                              </a:lnTo>
                              <a:lnTo>
                                <a:pt x="246885" y="608920"/>
                              </a:lnTo>
                              <a:lnTo>
                                <a:pt x="246885" y="505656"/>
                              </a:lnTo>
                              <a:lnTo>
                                <a:pt x="265185" y="505656"/>
                              </a:lnTo>
                              <a:lnTo>
                                <a:pt x="265185" y="522742"/>
                              </a:lnTo>
                              <a:lnTo>
                                <a:pt x="265559" y="522742"/>
                              </a:lnTo>
                              <a:cubicBezTo>
                                <a:pt x="273340" y="509733"/>
                                <a:pt x="284637" y="503228"/>
                                <a:pt x="299452" y="503228"/>
                              </a:cubicBezTo>
                              <a:close/>
                              <a:moveTo>
                                <a:pt x="176807" y="503228"/>
                              </a:moveTo>
                              <a:cubicBezTo>
                                <a:pt x="201705" y="503228"/>
                                <a:pt x="214154" y="516300"/>
                                <a:pt x="214154" y="542442"/>
                              </a:cubicBezTo>
                              <a:lnTo>
                                <a:pt x="214154" y="608920"/>
                              </a:lnTo>
                              <a:lnTo>
                                <a:pt x="196041" y="608920"/>
                              </a:lnTo>
                              <a:lnTo>
                                <a:pt x="196041" y="592954"/>
                              </a:lnTo>
                              <a:lnTo>
                                <a:pt x="195574" y="592954"/>
                              </a:lnTo>
                              <a:cubicBezTo>
                                <a:pt x="188415" y="605217"/>
                                <a:pt x="177865" y="611348"/>
                                <a:pt x="163922" y="611348"/>
                              </a:cubicBezTo>
                              <a:cubicBezTo>
                                <a:pt x="153901" y="611348"/>
                                <a:pt x="145933" y="608640"/>
                                <a:pt x="140020" y="603225"/>
                              </a:cubicBezTo>
                              <a:cubicBezTo>
                                <a:pt x="134106" y="597810"/>
                                <a:pt x="131150" y="590495"/>
                                <a:pt x="131150" y="581284"/>
                              </a:cubicBezTo>
                              <a:cubicBezTo>
                                <a:pt x="131150" y="561988"/>
                                <a:pt x="142572" y="550753"/>
                                <a:pt x="165416" y="547578"/>
                              </a:cubicBezTo>
                              <a:lnTo>
                                <a:pt x="196041" y="543283"/>
                              </a:lnTo>
                              <a:cubicBezTo>
                                <a:pt x="196041" y="526414"/>
                                <a:pt x="189069" y="517980"/>
                                <a:pt x="175126" y="517980"/>
                              </a:cubicBezTo>
                              <a:cubicBezTo>
                                <a:pt x="162739" y="517980"/>
                                <a:pt x="151442" y="522151"/>
                                <a:pt x="141233" y="530491"/>
                              </a:cubicBezTo>
                              <a:lnTo>
                                <a:pt x="141233" y="512845"/>
                              </a:lnTo>
                              <a:cubicBezTo>
                                <a:pt x="151505" y="506434"/>
                                <a:pt x="163361" y="503228"/>
                                <a:pt x="176807" y="503228"/>
                              </a:cubicBezTo>
                              <a:close/>
                              <a:moveTo>
                                <a:pt x="787629" y="482780"/>
                              </a:moveTo>
                              <a:cubicBezTo>
                                <a:pt x="786945" y="487137"/>
                                <a:pt x="786167" y="490499"/>
                                <a:pt x="785295" y="492864"/>
                              </a:cubicBezTo>
                              <a:lnTo>
                                <a:pt x="763634" y="552993"/>
                              </a:lnTo>
                              <a:lnTo>
                                <a:pt x="812185" y="552993"/>
                              </a:lnTo>
                              <a:lnTo>
                                <a:pt x="790337" y="492864"/>
                              </a:lnTo>
                              <a:cubicBezTo>
                                <a:pt x="789653" y="490934"/>
                                <a:pt x="788906" y="487574"/>
                                <a:pt x="788096" y="482780"/>
                              </a:cubicBezTo>
                              <a:close/>
                              <a:moveTo>
                                <a:pt x="3754259" y="475031"/>
                              </a:moveTo>
                              <a:lnTo>
                                <a:pt x="3754259" y="505656"/>
                              </a:lnTo>
                              <a:lnTo>
                                <a:pt x="3779935" y="505656"/>
                              </a:lnTo>
                              <a:lnTo>
                                <a:pt x="3779935" y="520781"/>
                              </a:lnTo>
                              <a:lnTo>
                                <a:pt x="3754259" y="520781"/>
                              </a:lnTo>
                              <a:lnTo>
                                <a:pt x="3754259" y="577175"/>
                              </a:lnTo>
                              <a:cubicBezTo>
                                <a:pt x="3754259" y="583960"/>
                                <a:pt x="3755411" y="588815"/>
                                <a:pt x="3757713" y="591741"/>
                              </a:cubicBezTo>
                              <a:cubicBezTo>
                                <a:pt x="3760017" y="594666"/>
                                <a:pt x="3763845" y="596129"/>
                                <a:pt x="3769198" y="596129"/>
                              </a:cubicBezTo>
                              <a:cubicBezTo>
                                <a:pt x="3773306" y="596129"/>
                                <a:pt x="3776885" y="594977"/>
                                <a:pt x="3779935" y="592674"/>
                              </a:cubicBezTo>
                              <a:lnTo>
                                <a:pt x="3779935" y="607894"/>
                              </a:lnTo>
                              <a:cubicBezTo>
                                <a:pt x="3775951" y="610071"/>
                                <a:pt x="3770568" y="611162"/>
                                <a:pt x="3763782" y="611162"/>
                              </a:cubicBezTo>
                              <a:cubicBezTo>
                                <a:pt x="3745295" y="611162"/>
                                <a:pt x="3736052" y="600922"/>
                                <a:pt x="3736052" y="580443"/>
                              </a:cubicBezTo>
                              <a:lnTo>
                                <a:pt x="3736052" y="520781"/>
                              </a:lnTo>
                              <a:lnTo>
                                <a:pt x="3718313" y="520781"/>
                              </a:lnTo>
                              <a:lnTo>
                                <a:pt x="3718313" y="505656"/>
                              </a:lnTo>
                              <a:lnTo>
                                <a:pt x="3736052" y="505656"/>
                              </a:lnTo>
                              <a:lnTo>
                                <a:pt x="3736052" y="480820"/>
                              </a:lnTo>
                              <a:close/>
                              <a:moveTo>
                                <a:pt x="2989391" y="475031"/>
                              </a:moveTo>
                              <a:lnTo>
                                <a:pt x="2989391" y="505656"/>
                              </a:lnTo>
                              <a:lnTo>
                                <a:pt x="3015067" y="505656"/>
                              </a:lnTo>
                              <a:lnTo>
                                <a:pt x="3015067" y="520781"/>
                              </a:lnTo>
                              <a:lnTo>
                                <a:pt x="2989391" y="520781"/>
                              </a:lnTo>
                              <a:lnTo>
                                <a:pt x="2989391" y="577175"/>
                              </a:lnTo>
                              <a:cubicBezTo>
                                <a:pt x="2989391" y="583960"/>
                                <a:pt x="2990542" y="588815"/>
                                <a:pt x="2992846" y="591741"/>
                              </a:cubicBezTo>
                              <a:cubicBezTo>
                                <a:pt x="2995149" y="594666"/>
                                <a:pt x="2998978" y="596129"/>
                                <a:pt x="3004331" y="596129"/>
                              </a:cubicBezTo>
                              <a:cubicBezTo>
                                <a:pt x="3008438" y="596129"/>
                                <a:pt x="3012018" y="594977"/>
                                <a:pt x="3015067" y="592674"/>
                              </a:cubicBezTo>
                              <a:lnTo>
                                <a:pt x="3015067" y="607894"/>
                              </a:lnTo>
                              <a:cubicBezTo>
                                <a:pt x="3011084" y="610071"/>
                                <a:pt x="3005699" y="611162"/>
                                <a:pt x="2998915" y="611162"/>
                              </a:cubicBezTo>
                              <a:cubicBezTo>
                                <a:pt x="2980428" y="611162"/>
                                <a:pt x="2971185" y="600922"/>
                                <a:pt x="2971185" y="580443"/>
                              </a:cubicBezTo>
                              <a:lnTo>
                                <a:pt x="2971185" y="520781"/>
                              </a:lnTo>
                              <a:lnTo>
                                <a:pt x="2953445" y="520781"/>
                              </a:lnTo>
                              <a:lnTo>
                                <a:pt x="2953445" y="505656"/>
                              </a:lnTo>
                              <a:lnTo>
                                <a:pt x="2971185" y="505656"/>
                              </a:lnTo>
                              <a:lnTo>
                                <a:pt x="2971185" y="480820"/>
                              </a:lnTo>
                              <a:close/>
                              <a:moveTo>
                                <a:pt x="4399762" y="464294"/>
                              </a:moveTo>
                              <a:lnTo>
                                <a:pt x="4501812" y="464294"/>
                              </a:lnTo>
                              <a:lnTo>
                                <a:pt x="4501812" y="480913"/>
                              </a:lnTo>
                              <a:lnTo>
                                <a:pt x="4460077" y="480913"/>
                              </a:lnTo>
                              <a:lnTo>
                                <a:pt x="4460077" y="608920"/>
                              </a:lnTo>
                              <a:lnTo>
                                <a:pt x="4441309" y="608920"/>
                              </a:lnTo>
                              <a:lnTo>
                                <a:pt x="4441309" y="480913"/>
                              </a:lnTo>
                              <a:lnTo>
                                <a:pt x="4399762" y="480913"/>
                              </a:lnTo>
                              <a:close/>
                              <a:moveTo>
                                <a:pt x="3211639" y="464294"/>
                              </a:moveTo>
                              <a:lnTo>
                                <a:pt x="3258136" y="464294"/>
                              </a:lnTo>
                              <a:lnTo>
                                <a:pt x="3258136" y="480073"/>
                              </a:lnTo>
                              <a:lnTo>
                                <a:pt x="3244224" y="480073"/>
                              </a:lnTo>
                              <a:lnTo>
                                <a:pt x="3244224" y="593141"/>
                              </a:lnTo>
                              <a:lnTo>
                                <a:pt x="3258136" y="593141"/>
                              </a:lnTo>
                              <a:lnTo>
                                <a:pt x="3258136" y="608920"/>
                              </a:lnTo>
                              <a:lnTo>
                                <a:pt x="3211639" y="608920"/>
                              </a:lnTo>
                              <a:lnTo>
                                <a:pt x="3211639" y="593141"/>
                              </a:lnTo>
                              <a:lnTo>
                                <a:pt x="3225550" y="593141"/>
                              </a:lnTo>
                              <a:lnTo>
                                <a:pt x="3225550" y="480073"/>
                              </a:lnTo>
                              <a:lnTo>
                                <a:pt x="3211639" y="480073"/>
                              </a:lnTo>
                              <a:close/>
                              <a:moveTo>
                                <a:pt x="1870405" y="464294"/>
                              </a:moveTo>
                              <a:lnTo>
                                <a:pt x="1944912" y="464294"/>
                              </a:lnTo>
                              <a:lnTo>
                                <a:pt x="1944912" y="480913"/>
                              </a:lnTo>
                              <a:lnTo>
                                <a:pt x="1889079" y="480913"/>
                              </a:lnTo>
                              <a:lnTo>
                                <a:pt x="1889079" y="527223"/>
                              </a:lnTo>
                              <a:lnTo>
                                <a:pt x="1940805" y="527223"/>
                              </a:lnTo>
                              <a:lnTo>
                                <a:pt x="1940805" y="543750"/>
                              </a:lnTo>
                              <a:lnTo>
                                <a:pt x="1889079" y="543750"/>
                              </a:lnTo>
                              <a:lnTo>
                                <a:pt x="1889079" y="592394"/>
                              </a:lnTo>
                              <a:lnTo>
                                <a:pt x="1948180" y="592394"/>
                              </a:lnTo>
                              <a:lnTo>
                                <a:pt x="1948180" y="608920"/>
                              </a:lnTo>
                              <a:lnTo>
                                <a:pt x="1870405" y="608920"/>
                              </a:lnTo>
                              <a:close/>
                              <a:moveTo>
                                <a:pt x="778293" y="464294"/>
                              </a:moveTo>
                              <a:lnTo>
                                <a:pt x="798274" y="464294"/>
                              </a:lnTo>
                              <a:lnTo>
                                <a:pt x="853360" y="608920"/>
                              </a:lnTo>
                              <a:lnTo>
                                <a:pt x="832726" y="608920"/>
                              </a:lnTo>
                              <a:lnTo>
                                <a:pt x="817974" y="569333"/>
                              </a:lnTo>
                              <a:lnTo>
                                <a:pt x="757752" y="569333"/>
                              </a:lnTo>
                              <a:lnTo>
                                <a:pt x="743841" y="608920"/>
                              </a:lnTo>
                              <a:lnTo>
                                <a:pt x="723206" y="608920"/>
                              </a:lnTo>
                              <a:close/>
                              <a:moveTo>
                                <a:pt x="37348" y="464294"/>
                              </a:moveTo>
                              <a:lnTo>
                                <a:pt x="56022" y="464294"/>
                              </a:lnTo>
                              <a:lnTo>
                                <a:pt x="56022" y="556448"/>
                              </a:lnTo>
                              <a:cubicBezTo>
                                <a:pt x="56022" y="573939"/>
                                <a:pt x="52318" y="587461"/>
                                <a:pt x="44911" y="597016"/>
                              </a:cubicBezTo>
                              <a:cubicBezTo>
                                <a:pt x="37503" y="606571"/>
                                <a:pt x="27420" y="611348"/>
                                <a:pt x="14660" y="611348"/>
                              </a:cubicBezTo>
                              <a:cubicBezTo>
                                <a:pt x="8747" y="611348"/>
                                <a:pt x="3860" y="610476"/>
                                <a:pt x="0" y="608733"/>
                              </a:cubicBezTo>
                              <a:lnTo>
                                <a:pt x="0" y="590527"/>
                              </a:lnTo>
                              <a:cubicBezTo>
                                <a:pt x="3860" y="593328"/>
                                <a:pt x="8716" y="594729"/>
                                <a:pt x="14566" y="594729"/>
                              </a:cubicBezTo>
                              <a:cubicBezTo>
                                <a:pt x="29754" y="594729"/>
                                <a:pt x="37348" y="581968"/>
                                <a:pt x="37348" y="556448"/>
                              </a:cubicBezTo>
                              <a:close/>
                              <a:moveTo>
                                <a:pt x="2201552" y="457758"/>
                              </a:moveTo>
                              <a:cubicBezTo>
                                <a:pt x="2204851" y="457758"/>
                                <a:pt x="2207636" y="458847"/>
                                <a:pt x="2209908" y="461026"/>
                              </a:cubicBezTo>
                              <a:cubicBezTo>
                                <a:pt x="2212180" y="463204"/>
                                <a:pt x="2213317" y="465943"/>
                                <a:pt x="2213317" y="469243"/>
                              </a:cubicBezTo>
                              <a:cubicBezTo>
                                <a:pt x="2213317" y="472479"/>
                                <a:pt x="2212180" y="475171"/>
                                <a:pt x="2209908" y="477319"/>
                              </a:cubicBezTo>
                              <a:cubicBezTo>
                                <a:pt x="2207636" y="479466"/>
                                <a:pt x="2204851" y="480540"/>
                                <a:pt x="2201552" y="480540"/>
                              </a:cubicBezTo>
                              <a:cubicBezTo>
                                <a:pt x="2198252" y="480540"/>
                                <a:pt x="2195514" y="479466"/>
                                <a:pt x="2193336" y="477319"/>
                              </a:cubicBezTo>
                              <a:cubicBezTo>
                                <a:pt x="2191157" y="475171"/>
                                <a:pt x="2190068" y="472479"/>
                                <a:pt x="2190068" y="469243"/>
                              </a:cubicBezTo>
                              <a:cubicBezTo>
                                <a:pt x="2190068" y="466005"/>
                                <a:pt x="2191173" y="463282"/>
                                <a:pt x="2193383" y="461073"/>
                              </a:cubicBezTo>
                              <a:cubicBezTo>
                                <a:pt x="2195592" y="458863"/>
                                <a:pt x="2198315" y="457758"/>
                                <a:pt x="2201552" y="457758"/>
                              </a:cubicBezTo>
                              <a:close/>
                              <a:moveTo>
                                <a:pt x="98167" y="457758"/>
                              </a:moveTo>
                              <a:cubicBezTo>
                                <a:pt x="101467" y="457758"/>
                                <a:pt x="104252" y="458847"/>
                                <a:pt x="106524" y="461026"/>
                              </a:cubicBezTo>
                              <a:cubicBezTo>
                                <a:pt x="108795" y="463204"/>
                                <a:pt x="109931" y="465943"/>
                                <a:pt x="109931" y="469243"/>
                              </a:cubicBezTo>
                              <a:cubicBezTo>
                                <a:pt x="109931" y="472479"/>
                                <a:pt x="108795" y="475171"/>
                                <a:pt x="106524" y="477319"/>
                              </a:cubicBezTo>
                              <a:cubicBezTo>
                                <a:pt x="104252" y="479466"/>
                                <a:pt x="101467" y="480540"/>
                                <a:pt x="98167" y="480540"/>
                              </a:cubicBezTo>
                              <a:cubicBezTo>
                                <a:pt x="94867" y="480540"/>
                                <a:pt x="92129" y="479466"/>
                                <a:pt x="89950" y="477319"/>
                              </a:cubicBezTo>
                              <a:cubicBezTo>
                                <a:pt x="87773" y="475171"/>
                                <a:pt x="86683" y="472479"/>
                                <a:pt x="86683" y="469243"/>
                              </a:cubicBezTo>
                              <a:cubicBezTo>
                                <a:pt x="86683" y="466005"/>
                                <a:pt x="87788" y="463282"/>
                                <a:pt x="89998" y="461073"/>
                              </a:cubicBezTo>
                              <a:cubicBezTo>
                                <a:pt x="92208" y="458863"/>
                                <a:pt x="94931" y="457758"/>
                                <a:pt x="98167" y="457758"/>
                              </a:cubicBezTo>
                              <a:close/>
                              <a:moveTo>
                                <a:pt x="5085409" y="456078"/>
                              </a:moveTo>
                              <a:lnTo>
                                <a:pt x="5103709" y="456078"/>
                              </a:lnTo>
                              <a:lnTo>
                                <a:pt x="5103709" y="608920"/>
                              </a:lnTo>
                              <a:lnTo>
                                <a:pt x="5085409" y="608920"/>
                              </a:lnTo>
                              <a:close/>
                              <a:moveTo>
                                <a:pt x="4728010" y="456078"/>
                              </a:moveTo>
                              <a:lnTo>
                                <a:pt x="4746309" y="456078"/>
                              </a:lnTo>
                              <a:lnTo>
                                <a:pt x="4746309" y="522649"/>
                              </a:lnTo>
                              <a:lnTo>
                                <a:pt x="4746683" y="522649"/>
                              </a:lnTo>
                              <a:cubicBezTo>
                                <a:pt x="4754589" y="509701"/>
                                <a:pt x="4765823" y="503228"/>
                                <a:pt x="4780389" y="503228"/>
                              </a:cubicBezTo>
                              <a:cubicBezTo>
                                <a:pt x="4803606" y="503228"/>
                                <a:pt x="4815215" y="517264"/>
                                <a:pt x="4815215" y="545337"/>
                              </a:cubicBezTo>
                              <a:lnTo>
                                <a:pt x="4815215" y="608920"/>
                              </a:lnTo>
                              <a:lnTo>
                                <a:pt x="4797009" y="608920"/>
                              </a:lnTo>
                              <a:lnTo>
                                <a:pt x="4797009" y="549538"/>
                              </a:lnTo>
                              <a:cubicBezTo>
                                <a:pt x="4797009" y="528748"/>
                                <a:pt x="4789290" y="518354"/>
                                <a:pt x="4773853" y="518354"/>
                              </a:cubicBezTo>
                              <a:cubicBezTo>
                                <a:pt x="4765949" y="518354"/>
                                <a:pt x="4759381" y="521389"/>
                                <a:pt x="4754152" y="527457"/>
                              </a:cubicBezTo>
                              <a:cubicBezTo>
                                <a:pt x="4748924" y="533526"/>
                                <a:pt x="4746309" y="541166"/>
                                <a:pt x="4746309" y="550379"/>
                              </a:cubicBezTo>
                              <a:lnTo>
                                <a:pt x="4746309" y="608920"/>
                              </a:lnTo>
                              <a:lnTo>
                                <a:pt x="4728010" y="608920"/>
                              </a:lnTo>
                              <a:close/>
                              <a:moveTo>
                                <a:pt x="4308829" y="456078"/>
                              </a:moveTo>
                              <a:lnTo>
                                <a:pt x="4327129" y="456078"/>
                              </a:lnTo>
                              <a:lnTo>
                                <a:pt x="4327129" y="608920"/>
                              </a:lnTo>
                              <a:lnTo>
                                <a:pt x="4308829" y="608920"/>
                              </a:lnTo>
                              <a:lnTo>
                                <a:pt x="4308829" y="591741"/>
                              </a:lnTo>
                              <a:lnTo>
                                <a:pt x="4308456" y="591741"/>
                              </a:lnTo>
                              <a:cubicBezTo>
                                <a:pt x="4300925" y="604813"/>
                                <a:pt x="4289222" y="611348"/>
                                <a:pt x="4273349" y="611348"/>
                              </a:cubicBezTo>
                              <a:cubicBezTo>
                                <a:pt x="4260279" y="611348"/>
                                <a:pt x="4249883" y="606695"/>
                                <a:pt x="4242165" y="597389"/>
                              </a:cubicBezTo>
                              <a:cubicBezTo>
                                <a:pt x="4234447" y="588084"/>
                                <a:pt x="4230587" y="575525"/>
                                <a:pt x="4230587" y="559716"/>
                              </a:cubicBezTo>
                              <a:cubicBezTo>
                                <a:pt x="4230587" y="542660"/>
                                <a:pt x="4234945" y="528982"/>
                                <a:pt x="4243659" y="518681"/>
                              </a:cubicBezTo>
                              <a:cubicBezTo>
                                <a:pt x="4252373" y="508379"/>
                                <a:pt x="4263764" y="503228"/>
                                <a:pt x="4277831" y="503228"/>
                              </a:cubicBezTo>
                              <a:cubicBezTo>
                                <a:pt x="4291899" y="503228"/>
                                <a:pt x="4302107" y="508705"/>
                                <a:pt x="4308456" y="519661"/>
                              </a:cubicBezTo>
                              <a:lnTo>
                                <a:pt x="4308829" y="519661"/>
                              </a:lnTo>
                              <a:close/>
                              <a:moveTo>
                                <a:pt x="3469138" y="456078"/>
                              </a:moveTo>
                              <a:lnTo>
                                <a:pt x="3487438" y="456078"/>
                              </a:lnTo>
                              <a:lnTo>
                                <a:pt x="3487438" y="608920"/>
                              </a:lnTo>
                              <a:lnTo>
                                <a:pt x="3469138" y="608920"/>
                              </a:lnTo>
                              <a:lnTo>
                                <a:pt x="3469138" y="591741"/>
                              </a:lnTo>
                              <a:lnTo>
                                <a:pt x="3468765" y="591741"/>
                              </a:lnTo>
                              <a:cubicBezTo>
                                <a:pt x="3461233" y="604813"/>
                                <a:pt x="3449531" y="611348"/>
                                <a:pt x="3433659" y="611348"/>
                              </a:cubicBezTo>
                              <a:cubicBezTo>
                                <a:pt x="3420588" y="611348"/>
                                <a:pt x="3410192" y="606695"/>
                                <a:pt x="3402474" y="597389"/>
                              </a:cubicBezTo>
                              <a:cubicBezTo>
                                <a:pt x="3394755" y="588084"/>
                                <a:pt x="3390896" y="575525"/>
                                <a:pt x="3390896" y="559716"/>
                              </a:cubicBezTo>
                              <a:cubicBezTo>
                                <a:pt x="3390896" y="542660"/>
                                <a:pt x="3395254" y="528982"/>
                                <a:pt x="3403968" y="518681"/>
                              </a:cubicBezTo>
                              <a:cubicBezTo>
                                <a:pt x="3412682" y="508379"/>
                                <a:pt x="3424073" y="503228"/>
                                <a:pt x="3438140" y="503228"/>
                              </a:cubicBezTo>
                              <a:cubicBezTo>
                                <a:pt x="3452208" y="503228"/>
                                <a:pt x="3462416" y="508705"/>
                                <a:pt x="3468765" y="519661"/>
                              </a:cubicBezTo>
                              <a:lnTo>
                                <a:pt x="3469138" y="519661"/>
                              </a:lnTo>
                              <a:close/>
                              <a:moveTo>
                                <a:pt x="3139985" y="456078"/>
                              </a:moveTo>
                              <a:lnTo>
                                <a:pt x="3158285" y="456078"/>
                              </a:lnTo>
                              <a:lnTo>
                                <a:pt x="3158285" y="608920"/>
                              </a:lnTo>
                              <a:lnTo>
                                <a:pt x="3139985" y="608920"/>
                              </a:lnTo>
                              <a:close/>
                              <a:moveTo>
                                <a:pt x="1149595" y="456078"/>
                              </a:moveTo>
                              <a:lnTo>
                                <a:pt x="1167896" y="456078"/>
                              </a:lnTo>
                              <a:lnTo>
                                <a:pt x="1167896" y="608920"/>
                              </a:lnTo>
                              <a:lnTo>
                                <a:pt x="1149595" y="608920"/>
                              </a:lnTo>
                              <a:lnTo>
                                <a:pt x="1149595" y="591741"/>
                              </a:lnTo>
                              <a:lnTo>
                                <a:pt x="1149221" y="591741"/>
                              </a:lnTo>
                              <a:cubicBezTo>
                                <a:pt x="1141691" y="604813"/>
                                <a:pt x="1129989" y="611348"/>
                                <a:pt x="1114116" y="611348"/>
                              </a:cubicBezTo>
                              <a:cubicBezTo>
                                <a:pt x="1101044" y="611348"/>
                                <a:pt x="1090649" y="606695"/>
                                <a:pt x="1082931" y="597389"/>
                              </a:cubicBezTo>
                              <a:cubicBezTo>
                                <a:pt x="1075213" y="588084"/>
                                <a:pt x="1071353" y="575525"/>
                                <a:pt x="1071353" y="559716"/>
                              </a:cubicBezTo>
                              <a:cubicBezTo>
                                <a:pt x="1071353" y="542660"/>
                                <a:pt x="1075710" y="528982"/>
                                <a:pt x="1084425" y="518681"/>
                              </a:cubicBezTo>
                              <a:cubicBezTo>
                                <a:pt x="1093139" y="508379"/>
                                <a:pt x="1104530" y="503228"/>
                                <a:pt x="1118597" y="503228"/>
                              </a:cubicBezTo>
                              <a:cubicBezTo>
                                <a:pt x="1132665" y="503228"/>
                                <a:pt x="1142872" y="508705"/>
                                <a:pt x="1149221" y="519661"/>
                              </a:cubicBezTo>
                              <a:lnTo>
                                <a:pt x="1149595" y="519661"/>
                              </a:lnTo>
                              <a:close/>
                              <a:moveTo>
                                <a:pt x="1792106" y="453837"/>
                              </a:moveTo>
                              <a:cubicBezTo>
                                <a:pt x="1797335" y="453837"/>
                                <a:pt x="1801505" y="454428"/>
                                <a:pt x="1804618" y="455611"/>
                              </a:cubicBezTo>
                              <a:lnTo>
                                <a:pt x="1804618" y="471670"/>
                              </a:lnTo>
                              <a:cubicBezTo>
                                <a:pt x="1801194" y="469865"/>
                                <a:pt x="1797491" y="468962"/>
                                <a:pt x="1793507" y="468962"/>
                              </a:cubicBezTo>
                              <a:cubicBezTo>
                                <a:pt x="1782054" y="468962"/>
                                <a:pt x="1776327" y="476059"/>
                                <a:pt x="1776327" y="490250"/>
                              </a:cubicBezTo>
                              <a:lnTo>
                                <a:pt x="1776327" y="505656"/>
                              </a:lnTo>
                              <a:lnTo>
                                <a:pt x="1800509" y="505656"/>
                              </a:lnTo>
                              <a:lnTo>
                                <a:pt x="1800509" y="520781"/>
                              </a:lnTo>
                              <a:lnTo>
                                <a:pt x="1776327" y="520781"/>
                              </a:lnTo>
                              <a:lnTo>
                                <a:pt x="1776327" y="608920"/>
                              </a:lnTo>
                              <a:lnTo>
                                <a:pt x="1758214" y="608920"/>
                              </a:lnTo>
                              <a:lnTo>
                                <a:pt x="1758214" y="520781"/>
                              </a:lnTo>
                              <a:lnTo>
                                <a:pt x="1740568" y="520781"/>
                              </a:lnTo>
                              <a:lnTo>
                                <a:pt x="1740568" y="505656"/>
                              </a:lnTo>
                              <a:lnTo>
                                <a:pt x="1758214" y="505656"/>
                              </a:lnTo>
                              <a:lnTo>
                                <a:pt x="1758214" y="489409"/>
                              </a:lnTo>
                              <a:cubicBezTo>
                                <a:pt x="1758214" y="478330"/>
                                <a:pt x="1761404" y="469631"/>
                                <a:pt x="1767785" y="463313"/>
                              </a:cubicBezTo>
                              <a:cubicBezTo>
                                <a:pt x="1774164" y="456996"/>
                                <a:pt x="1782272" y="453837"/>
                                <a:pt x="1792106" y="453837"/>
                              </a:cubicBezTo>
                              <a:close/>
                              <a:moveTo>
                                <a:pt x="52709" y="222914"/>
                              </a:moveTo>
                              <a:cubicBezTo>
                                <a:pt x="71416" y="230448"/>
                                <a:pt x="89212" y="236684"/>
                                <a:pt x="106099" y="241620"/>
                              </a:cubicBezTo>
                              <a:cubicBezTo>
                                <a:pt x="94667" y="278513"/>
                                <a:pt x="81027" y="327226"/>
                                <a:pt x="65180" y="387761"/>
                              </a:cubicBezTo>
                              <a:lnTo>
                                <a:pt x="9452" y="371004"/>
                              </a:lnTo>
                              <a:cubicBezTo>
                                <a:pt x="27118" y="315145"/>
                                <a:pt x="41538" y="265782"/>
                                <a:pt x="52709" y="222914"/>
                              </a:cubicBezTo>
                              <a:close/>
                              <a:moveTo>
                                <a:pt x="454888" y="203039"/>
                              </a:moveTo>
                              <a:lnTo>
                                <a:pt x="497756" y="226811"/>
                              </a:lnTo>
                              <a:cubicBezTo>
                                <a:pt x="479050" y="256948"/>
                                <a:pt x="459954" y="284358"/>
                                <a:pt x="440469" y="309039"/>
                              </a:cubicBezTo>
                              <a:lnTo>
                                <a:pt x="402277" y="279422"/>
                              </a:lnTo>
                              <a:cubicBezTo>
                                <a:pt x="420724" y="255519"/>
                                <a:pt x="438261" y="230059"/>
                                <a:pt x="454888" y="203039"/>
                              </a:cubicBezTo>
                              <a:close/>
                              <a:moveTo>
                                <a:pt x="4135292" y="201480"/>
                              </a:moveTo>
                              <a:lnTo>
                                <a:pt x="4369507" y="201480"/>
                              </a:lnTo>
                              <a:lnTo>
                                <a:pt x="4369507" y="246686"/>
                              </a:lnTo>
                              <a:lnTo>
                                <a:pt x="4308323" y="246686"/>
                              </a:lnTo>
                              <a:lnTo>
                                <a:pt x="4308323" y="319562"/>
                              </a:lnTo>
                              <a:cubicBezTo>
                                <a:pt x="4308323" y="330993"/>
                                <a:pt x="4311959" y="336709"/>
                                <a:pt x="4319234" y="336709"/>
                              </a:cubicBezTo>
                              <a:lnTo>
                                <a:pt x="4327417" y="336709"/>
                              </a:lnTo>
                              <a:cubicBezTo>
                                <a:pt x="4333394" y="336709"/>
                                <a:pt x="4337161" y="332423"/>
                                <a:pt x="4338719" y="323849"/>
                              </a:cubicBezTo>
                              <a:cubicBezTo>
                                <a:pt x="4340019" y="318133"/>
                                <a:pt x="4341447" y="302935"/>
                                <a:pt x="4343007" y="278253"/>
                              </a:cubicBezTo>
                              <a:cubicBezTo>
                                <a:pt x="4357035" y="283189"/>
                                <a:pt x="4370935" y="287736"/>
                                <a:pt x="4384705" y="291892"/>
                              </a:cubicBezTo>
                              <a:cubicBezTo>
                                <a:pt x="4381327" y="317353"/>
                                <a:pt x="4378209" y="335410"/>
                                <a:pt x="4375352" y="346062"/>
                              </a:cubicBezTo>
                              <a:cubicBezTo>
                                <a:pt x="4368857" y="371782"/>
                                <a:pt x="4352879" y="384643"/>
                                <a:pt x="4327417" y="384643"/>
                              </a:cubicBezTo>
                              <a:lnTo>
                                <a:pt x="4307153" y="384643"/>
                              </a:lnTo>
                              <a:cubicBezTo>
                                <a:pt x="4276236" y="384643"/>
                                <a:pt x="4260778" y="368145"/>
                                <a:pt x="4260778" y="335150"/>
                              </a:cubicBezTo>
                              <a:lnTo>
                                <a:pt x="4260778" y="246686"/>
                              </a:lnTo>
                              <a:lnTo>
                                <a:pt x="4234278" y="246686"/>
                              </a:lnTo>
                              <a:cubicBezTo>
                                <a:pt x="4230640" y="294750"/>
                                <a:pt x="4217521" y="329824"/>
                                <a:pt x="4194917" y="351908"/>
                              </a:cubicBezTo>
                              <a:cubicBezTo>
                                <a:pt x="4180108" y="366716"/>
                                <a:pt x="4159064" y="379837"/>
                                <a:pt x="4131785" y="391268"/>
                              </a:cubicBezTo>
                              <a:cubicBezTo>
                                <a:pt x="4120613" y="374641"/>
                                <a:pt x="4109701" y="360222"/>
                                <a:pt x="4099049" y="348011"/>
                              </a:cubicBezTo>
                              <a:cubicBezTo>
                                <a:pt x="4127109" y="335800"/>
                                <a:pt x="4147373" y="323589"/>
                                <a:pt x="4159843" y="311378"/>
                              </a:cubicBezTo>
                              <a:cubicBezTo>
                                <a:pt x="4174133" y="297349"/>
                                <a:pt x="4182967" y="275784"/>
                                <a:pt x="4186343" y="246686"/>
                              </a:cubicBezTo>
                              <a:lnTo>
                                <a:pt x="4135292" y="246686"/>
                              </a:lnTo>
                              <a:close/>
                              <a:moveTo>
                                <a:pt x="3270139" y="178877"/>
                              </a:moveTo>
                              <a:lnTo>
                                <a:pt x="3270139" y="296958"/>
                              </a:lnTo>
                              <a:lnTo>
                                <a:pt x="3293133" y="296958"/>
                              </a:lnTo>
                              <a:lnTo>
                                <a:pt x="3293133" y="178877"/>
                              </a:lnTo>
                              <a:close/>
                              <a:moveTo>
                                <a:pt x="3729606" y="152377"/>
                              </a:moveTo>
                              <a:lnTo>
                                <a:pt x="3782607" y="152377"/>
                              </a:lnTo>
                              <a:cubicBezTo>
                                <a:pt x="3782086" y="166147"/>
                                <a:pt x="3781177" y="181345"/>
                                <a:pt x="3779878" y="197972"/>
                              </a:cubicBezTo>
                              <a:lnTo>
                                <a:pt x="3887048" y="197972"/>
                              </a:lnTo>
                              <a:lnTo>
                                <a:pt x="3887048" y="315665"/>
                              </a:lnTo>
                              <a:cubicBezTo>
                                <a:pt x="3887048" y="327356"/>
                                <a:pt x="3892374" y="333202"/>
                                <a:pt x="3903026" y="333202"/>
                              </a:cubicBezTo>
                              <a:lnTo>
                                <a:pt x="3911600" y="333202"/>
                              </a:lnTo>
                              <a:cubicBezTo>
                                <a:pt x="3920823" y="333202"/>
                                <a:pt x="3926571" y="329726"/>
                                <a:pt x="3928844" y="322777"/>
                              </a:cubicBezTo>
                              <a:cubicBezTo>
                                <a:pt x="3931117" y="315827"/>
                                <a:pt x="3934073" y="294101"/>
                                <a:pt x="3937710" y="257599"/>
                              </a:cubicBezTo>
                              <a:lnTo>
                                <a:pt x="3984475" y="272407"/>
                              </a:lnTo>
                              <a:cubicBezTo>
                                <a:pt x="3978759" y="325667"/>
                                <a:pt x="3970381" y="356324"/>
                                <a:pt x="3959339" y="364378"/>
                              </a:cubicBezTo>
                              <a:cubicBezTo>
                                <a:pt x="3948297" y="372433"/>
                                <a:pt x="3936281" y="376459"/>
                                <a:pt x="3923291" y="376459"/>
                              </a:cubicBezTo>
                              <a:lnTo>
                                <a:pt x="3883541" y="376459"/>
                              </a:lnTo>
                              <a:cubicBezTo>
                                <a:pt x="3850546" y="376459"/>
                                <a:pt x="3834047" y="360481"/>
                                <a:pt x="3834047" y="328525"/>
                              </a:cubicBezTo>
                              <a:lnTo>
                                <a:pt x="3834047" y="243179"/>
                              </a:lnTo>
                              <a:lnTo>
                                <a:pt x="3775592" y="243179"/>
                              </a:lnTo>
                              <a:cubicBezTo>
                                <a:pt x="3766498" y="312677"/>
                                <a:pt x="3721552" y="361001"/>
                                <a:pt x="3640752" y="388151"/>
                              </a:cubicBezTo>
                              <a:cubicBezTo>
                                <a:pt x="3632179" y="374121"/>
                                <a:pt x="3621657" y="357493"/>
                                <a:pt x="3609186" y="338268"/>
                              </a:cubicBezTo>
                              <a:cubicBezTo>
                                <a:pt x="3674137" y="319432"/>
                                <a:pt x="3711614" y="287736"/>
                                <a:pt x="3721617" y="243179"/>
                              </a:cubicBezTo>
                              <a:lnTo>
                                <a:pt x="3625944" y="243179"/>
                              </a:lnTo>
                              <a:lnTo>
                                <a:pt x="3625944" y="197972"/>
                              </a:lnTo>
                              <a:lnTo>
                                <a:pt x="3726098" y="197972"/>
                              </a:lnTo>
                              <a:close/>
                              <a:moveTo>
                                <a:pt x="4153219" y="127825"/>
                              </a:moveTo>
                              <a:lnTo>
                                <a:pt x="4346903" y="127825"/>
                              </a:lnTo>
                              <a:lnTo>
                                <a:pt x="4346903" y="171473"/>
                              </a:lnTo>
                              <a:lnTo>
                                <a:pt x="4153219" y="171473"/>
                              </a:lnTo>
                              <a:close/>
                              <a:moveTo>
                                <a:pt x="544911" y="107560"/>
                              </a:moveTo>
                              <a:lnTo>
                                <a:pt x="597132" y="107560"/>
                              </a:lnTo>
                              <a:cubicBezTo>
                                <a:pt x="597002" y="120551"/>
                                <a:pt x="596612" y="133021"/>
                                <a:pt x="595962" y="144973"/>
                              </a:cubicBezTo>
                              <a:lnTo>
                                <a:pt x="714434" y="144973"/>
                              </a:lnTo>
                              <a:lnTo>
                                <a:pt x="713460" y="209664"/>
                              </a:lnTo>
                              <a:lnTo>
                                <a:pt x="749898" y="195635"/>
                              </a:lnTo>
                              <a:cubicBezTo>
                                <a:pt x="764965" y="227331"/>
                                <a:pt x="779125" y="261885"/>
                                <a:pt x="792375" y="299297"/>
                              </a:cubicBezTo>
                              <a:lnTo>
                                <a:pt x="746779" y="318003"/>
                              </a:lnTo>
                              <a:cubicBezTo>
                                <a:pt x="735868" y="285787"/>
                                <a:pt x="724566" y="255260"/>
                                <a:pt x="712875" y="226422"/>
                              </a:cubicBezTo>
                              <a:cubicBezTo>
                                <a:pt x="711446" y="278773"/>
                                <a:pt x="708977" y="311962"/>
                                <a:pt x="705471" y="325992"/>
                              </a:cubicBezTo>
                              <a:cubicBezTo>
                                <a:pt x="701963" y="340022"/>
                                <a:pt x="694331" y="353109"/>
                                <a:pt x="682575" y="365255"/>
                              </a:cubicBezTo>
                              <a:cubicBezTo>
                                <a:pt x="670819" y="377401"/>
                                <a:pt x="648897" y="383474"/>
                                <a:pt x="616812" y="383474"/>
                              </a:cubicBezTo>
                              <a:cubicBezTo>
                                <a:pt x="602262" y="383474"/>
                                <a:pt x="585830" y="383085"/>
                                <a:pt x="567514" y="382305"/>
                              </a:cubicBezTo>
                              <a:cubicBezTo>
                                <a:pt x="565954" y="362300"/>
                                <a:pt x="563356" y="343334"/>
                                <a:pt x="559719" y="325408"/>
                              </a:cubicBezTo>
                              <a:cubicBezTo>
                                <a:pt x="580374" y="328265"/>
                                <a:pt x="598755" y="329694"/>
                                <a:pt x="614864" y="329694"/>
                              </a:cubicBezTo>
                              <a:cubicBezTo>
                                <a:pt x="626684" y="329694"/>
                                <a:pt x="635810" y="326836"/>
                                <a:pt x="642241" y="321121"/>
                              </a:cubicBezTo>
                              <a:cubicBezTo>
                                <a:pt x="648670" y="315405"/>
                                <a:pt x="652860" y="307514"/>
                                <a:pt x="654809" y="297446"/>
                              </a:cubicBezTo>
                              <a:cubicBezTo>
                                <a:pt x="656757" y="287378"/>
                                <a:pt x="658445" y="252662"/>
                                <a:pt x="659874" y="193297"/>
                              </a:cubicBezTo>
                              <a:lnTo>
                                <a:pt x="591286" y="193297"/>
                              </a:lnTo>
                              <a:cubicBezTo>
                                <a:pt x="582712" y="276434"/>
                                <a:pt x="541273" y="341775"/>
                                <a:pt x="466969" y="389319"/>
                              </a:cubicBezTo>
                              <a:cubicBezTo>
                                <a:pt x="453199" y="372952"/>
                                <a:pt x="439689" y="358013"/>
                                <a:pt x="426439" y="344504"/>
                              </a:cubicBezTo>
                              <a:cubicBezTo>
                                <a:pt x="492949" y="307091"/>
                                <a:pt x="530296" y="256689"/>
                                <a:pt x="538480" y="193297"/>
                              </a:cubicBezTo>
                              <a:lnTo>
                                <a:pt x="431116" y="193297"/>
                              </a:lnTo>
                              <a:lnTo>
                                <a:pt x="431116" y="144973"/>
                              </a:lnTo>
                              <a:lnTo>
                                <a:pt x="543936" y="144973"/>
                              </a:lnTo>
                              <a:cubicBezTo>
                                <a:pt x="544586" y="133151"/>
                                <a:pt x="544911" y="120681"/>
                                <a:pt x="544911" y="107560"/>
                              </a:cubicBezTo>
                              <a:close/>
                              <a:moveTo>
                                <a:pt x="34394" y="106781"/>
                              </a:moveTo>
                              <a:cubicBezTo>
                                <a:pt x="62452" y="126266"/>
                                <a:pt x="88042" y="145492"/>
                                <a:pt x="111166" y="164458"/>
                              </a:cubicBezTo>
                              <a:lnTo>
                                <a:pt x="72975" y="206546"/>
                              </a:lnTo>
                              <a:cubicBezTo>
                                <a:pt x="51930" y="187580"/>
                                <a:pt x="27768" y="167316"/>
                                <a:pt x="488" y="145752"/>
                              </a:cubicBezTo>
                              <a:close/>
                              <a:moveTo>
                                <a:pt x="1725336" y="92752"/>
                              </a:moveTo>
                              <a:lnTo>
                                <a:pt x="1773661" y="150039"/>
                              </a:lnTo>
                              <a:lnTo>
                                <a:pt x="1754175" y="162120"/>
                              </a:lnTo>
                              <a:lnTo>
                                <a:pt x="1819061" y="162120"/>
                              </a:lnTo>
                              <a:cubicBezTo>
                                <a:pt x="1834260" y="141206"/>
                                <a:pt x="1850044" y="118082"/>
                                <a:pt x="1866411" y="92752"/>
                              </a:cubicBezTo>
                              <a:close/>
                              <a:moveTo>
                                <a:pt x="3734672" y="88075"/>
                              </a:moveTo>
                              <a:lnTo>
                                <a:pt x="3763900" y="128995"/>
                              </a:lnTo>
                              <a:cubicBezTo>
                                <a:pt x="3722072" y="152377"/>
                                <a:pt x="3679463" y="174071"/>
                                <a:pt x="3636076" y="194076"/>
                              </a:cubicBezTo>
                              <a:cubicBezTo>
                                <a:pt x="3627242" y="178487"/>
                                <a:pt x="3617889" y="163288"/>
                                <a:pt x="3608017" y="148480"/>
                              </a:cubicBezTo>
                              <a:cubicBezTo>
                                <a:pt x="3655041" y="130554"/>
                                <a:pt x="3697260" y="110418"/>
                                <a:pt x="3734672" y="88075"/>
                              </a:cubicBezTo>
                              <a:close/>
                              <a:moveTo>
                                <a:pt x="3835996" y="87685"/>
                              </a:moveTo>
                              <a:cubicBezTo>
                                <a:pt x="3880942" y="110548"/>
                                <a:pt x="3923161" y="133541"/>
                                <a:pt x="3962651" y="156664"/>
                              </a:cubicBezTo>
                              <a:lnTo>
                                <a:pt x="3932644" y="202260"/>
                              </a:lnTo>
                              <a:lnTo>
                                <a:pt x="3805210" y="126656"/>
                              </a:lnTo>
                              <a:close/>
                              <a:moveTo>
                                <a:pt x="3438104" y="71708"/>
                              </a:moveTo>
                              <a:lnTo>
                                <a:pt x="3438104" y="173031"/>
                              </a:lnTo>
                              <a:lnTo>
                                <a:pt x="3487207" y="173031"/>
                              </a:lnTo>
                              <a:lnTo>
                                <a:pt x="3487207" y="71708"/>
                              </a:lnTo>
                              <a:close/>
                              <a:moveTo>
                                <a:pt x="1381614" y="65082"/>
                              </a:moveTo>
                              <a:lnTo>
                                <a:pt x="1381614" y="118082"/>
                              </a:lnTo>
                              <a:lnTo>
                                <a:pt x="1506320" y="118082"/>
                              </a:lnTo>
                              <a:lnTo>
                                <a:pt x="1506320" y="65082"/>
                              </a:lnTo>
                              <a:close/>
                              <a:moveTo>
                                <a:pt x="131821" y="30398"/>
                              </a:moveTo>
                              <a:lnTo>
                                <a:pt x="374219" y="30398"/>
                              </a:lnTo>
                              <a:lnTo>
                                <a:pt x="374219" y="82619"/>
                              </a:lnTo>
                              <a:lnTo>
                                <a:pt x="278350" y="82619"/>
                              </a:lnTo>
                              <a:lnTo>
                                <a:pt x="278350" y="317224"/>
                              </a:lnTo>
                              <a:lnTo>
                                <a:pt x="389027" y="317224"/>
                              </a:lnTo>
                              <a:lnTo>
                                <a:pt x="389027" y="369445"/>
                              </a:lnTo>
                              <a:lnTo>
                                <a:pt x="109218" y="369445"/>
                              </a:lnTo>
                              <a:lnTo>
                                <a:pt x="109218" y="317224"/>
                              </a:lnTo>
                              <a:lnTo>
                                <a:pt x="219894" y="317224"/>
                              </a:lnTo>
                              <a:lnTo>
                                <a:pt x="219894" y="82619"/>
                              </a:lnTo>
                              <a:lnTo>
                                <a:pt x="131821" y="82619"/>
                              </a:lnTo>
                              <a:close/>
                              <a:moveTo>
                                <a:pt x="958391" y="28060"/>
                              </a:moveTo>
                              <a:lnTo>
                                <a:pt x="1174680" y="28060"/>
                              </a:lnTo>
                              <a:lnTo>
                                <a:pt x="1174680" y="79891"/>
                              </a:lnTo>
                              <a:lnTo>
                                <a:pt x="1079979" y="79891"/>
                              </a:lnTo>
                              <a:cubicBezTo>
                                <a:pt x="1073485" y="101715"/>
                                <a:pt x="1066080" y="122889"/>
                                <a:pt x="1057766" y="143414"/>
                              </a:cubicBezTo>
                              <a:lnTo>
                                <a:pt x="1079590" y="143414"/>
                              </a:lnTo>
                              <a:lnTo>
                                <a:pt x="1079590" y="173031"/>
                              </a:lnTo>
                              <a:lnTo>
                                <a:pt x="1117781" y="152766"/>
                              </a:lnTo>
                              <a:cubicBezTo>
                                <a:pt x="1145321" y="199272"/>
                                <a:pt x="1168963" y="241620"/>
                                <a:pt x="1188709" y="279811"/>
                              </a:cubicBezTo>
                              <a:lnTo>
                                <a:pt x="1141554" y="305143"/>
                              </a:lnTo>
                              <a:cubicBezTo>
                                <a:pt x="1122328" y="266562"/>
                                <a:pt x="1101674" y="226227"/>
                                <a:pt x="1079590" y="184138"/>
                              </a:cubicBezTo>
                              <a:lnTo>
                                <a:pt x="1079590" y="386592"/>
                              </a:lnTo>
                              <a:lnTo>
                                <a:pt x="1026980" y="386592"/>
                              </a:lnTo>
                              <a:lnTo>
                                <a:pt x="1026980" y="209079"/>
                              </a:lnTo>
                              <a:cubicBezTo>
                                <a:pt x="1008923" y="242855"/>
                                <a:pt x="988008" y="274615"/>
                                <a:pt x="964236" y="304364"/>
                              </a:cubicBezTo>
                              <a:cubicBezTo>
                                <a:pt x="956962" y="297868"/>
                                <a:pt x="950272" y="292022"/>
                                <a:pt x="944167" y="286826"/>
                              </a:cubicBezTo>
                              <a:cubicBezTo>
                                <a:pt x="942867" y="297738"/>
                                <a:pt x="941893" y="313457"/>
                                <a:pt x="941244" y="333981"/>
                              </a:cubicBezTo>
                              <a:lnTo>
                                <a:pt x="806794" y="355026"/>
                              </a:lnTo>
                              <a:lnTo>
                                <a:pt x="800949" y="302025"/>
                              </a:lnTo>
                              <a:lnTo>
                                <a:pt x="849662" y="296374"/>
                              </a:lnTo>
                              <a:lnTo>
                                <a:pt x="849662" y="209664"/>
                              </a:lnTo>
                              <a:lnTo>
                                <a:pt x="809133" y="209664"/>
                              </a:lnTo>
                              <a:lnTo>
                                <a:pt x="809133" y="157833"/>
                              </a:lnTo>
                              <a:lnTo>
                                <a:pt x="849662" y="157833"/>
                              </a:lnTo>
                              <a:lnTo>
                                <a:pt x="849662" y="81060"/>
                              </a:lnTo>
                              <a:lnTo>
                                <a:pt x="806794" y="81060"/>
                              </a:lnTo>
                              <a:lnTo>
                                <a:pt x="806794" y="29229"/>
                              </a:lnTo>
                              <a:lnTo>
                                <a:pt x="943971" y="29229"/>
                              </a:lnTo>
                              <a:lnTo>
                                <a:pt x="943971" y="81060"/>
                              </a:lnTo>
                              <a:lnTo>
                                <a:pt x="901494" y="81060"/>
                              </a:lnTo>
                              <a:lnTo>
                                <a:pt x="901494" y="157833"/>
                              </a:lnTo>
                              <a:lnTo>
                                <a:pt x="942802" y="157833"/>
                              </a:lnTo>
                              <a:lnTo>
                                <a:pt x="942802" y="209664"/>
                              </a:lnTo>
                              <a:lnTo>
                                <a:pt x="901494" y="209664"/>
                              </a:lnTo>
                              <a:lnTo>
                                <a:pt x="901494" y="289165"/>
                              </a:lnTo>
                              <a:lnTo>
                                <a:pt x="939685" y="283124"/>
                              </a:lnTo>
                              <a:cubicBezTo>
                                <a:pt x="932541" y="277018"/>
                                <a:pt x="926175" y="271888"/>
                                <a:pt x="920589" y="267730"/>
                              </a:cubicBezTo>
                              <a:cubicBezTo>
                                <a:pt x="970212" y="209274"/>
                                <a:pt x="1005026" y="146661"/>
                                <a:pt x="1025031" y="79891"/>
                              </a:cubicBezTo>
                              <a:lnTo>
                                <a:pt x="958391" y="79891"/>
                              </a:lnTo>
                              <a:close/>
                              <a:moveTo>
                                <a:pt x="3205838" y="26501"/>
                              </a:moveTo>
                              <a:lnTo>
                                <a:pt x="3339897" y="26501"/>
                              </a:lnTo>
                              <a:lnTo>
                                <a:pt x="3339897" y="73266"/>
                              </a:lnTo>
                              <a:lnTo>
                                <a:pt x="3293717" y="73266"/>
                              </a:lnTo>
                              <a:cubicBezTo>
                                <a:pt x="3288391" y="94960"/>
                                <a:pt x="3282091" y="115874"/>
                                <a:pt x="3274816" y="136009"/>
                              </a:cubicBezTo>
                              <a:lnTo>
                                <a:pt x="3336390" y="136009"/>
                              </a:lnTo>
                              <a:lnTo>
                                <a:pt x="3336390" y="339618"/>
                              </a:lnTo>
                              <a:lnTo>
                                <a:pt x="3336237" y="339827"/>
                              </a:lnTo>
                              <a:lnTo>
                                <a:pt x="3270139" y="339827"/>
                              </a:lnTo>
                              <a:lnTo>
                                <a:pt x="3270139" y="363209"/>
                              </a:lnTo>
                              <a:lnTo>
                                <a:pt x="3226882" y="363209"/>
                              </a:lnTo>
                              <a:lnTo>
                                <a:pt x="3226882" y="234605"/>
                              </a:lnTo>
                              <a:cubicBezTo>
                                <a:pt x="3222336" y="241750"/>
                                <a:pt x="3217659" y="248765"/>
                                <a:pt x="3212852" y="255650"/>
                              </a:cubicBezTo>
                              <a:cubicBezTo>
                                <a:pt x="3207917" y="233566"/>
                                <a:pt x="3201162" y="213561"/>
                                <a:pt x="3192588" y="195635"/>
                              </a:cubicBezTo>
                              <a:cubicBezTo>
                                <a:pt x="3216750" y="160171"/>
                                <a:pt x="3233962" y="119381"/>
                                <a:pt x="3244224" y="73266"/>
                              </a:cubicBezTo>
                              <a:lnTo>
                                <a:pt x="3205838" y="73266"/>
                              </a:lnTo>
                              <a:close/>
                              <a:moveTo>
                                <a:pt x="3355486" y="24942"/>
                              </a:moveTo>
                              <a:lnTo>
                                <a:pt x="3572943" y="24942"/>
                              </a:lnTo>
                              <a:lnTo>
                                <a:pt x="3572943" y="71708"/>
                              </a:lnTo>
                              <a:lnTo>
                                <a:pt x="3537869" y="71708"/>
                              </a:lnTo>
                              <a:lnTo>
                                <a:pt x="3537869" y="173031"/>
                              </a:lnTo>
                              <a:lnTo>
                                <a:pt x="3583465" y="173031"/>
                              </a:lnTo>
                              <a:lnTo>
                                <a:pt x="3583465" y="219797"/>
                              </a:lnTo>
                              <a:lnTo>
                                <a:pt x="3537869" y="219797"/>
                              </a:lnTo>
                              <a:lnTo>
                                <a:pt x="3537869" y="381915"/>
                              </a:lnTo>
                              <a:lnTo>
                                <a:pt x="3487207" y="381915"/>
                              </a:lnTo>
                              <a:lnTo>
                                <a:pt x="3487207" y="219797"/>
                              </a:lnTo>
                              <a:lnTo>
                                <a:pt x="3437324" y="219797"/>
                              </a:lnTo>
                              <a:cubicBezTo>
                                <a:pt x="3433038" y="296050"/>
                                <a:pt x="3412124" y="352297"/>
                                <a:pt x="3374581" y="388540"/>
                              </a:cubicBezTo>
                              <a:cubicBezTo>
                                <a:pt x="3359253" y="376589"/>
                                <a:pt x="3343015" y="365027"/>
                                <a:pt x="3325868" y="353856"/>
                              </a:cubicBezTo>
                              <a:lnTo>
                                <a:pt x="3336237" y="339827"/>
                              </a:lnTo>
                              <a:lnTo>
                                <a:pt x="3336390" y="339827"/>
                              </a:lnTo>
                              <a:lnTo>
                                <a:pt x="3336390" y="339618"/>
                              </a:lnTo>
                              <a:lnTo>
                                <a:pt x="3366982" y="298226"/>
                              </a:lnTo>
                              <a:cubicBezTo>
                                <a:pt x="3376985" y="275882"/>
                                <a:pt x="3383285" y="249739"/>
                                <a:pt x="3385883" y="219797"/>
                              </a:cubicBezTo>
                              <a:lnTo>
                                <a:pt x="3345743" y="219797"/>
                              </a:lnTo>
                              <a:lnTo>
                                <a:pt x="3345743" y="173031"/>
                              </a:lnTo>
                              <a:lnTo>
                                <a:pt x="3387442" y="173031"/>
                              </a:lnTo>
                              <a:lnTo>
                                <a:pt x="3387442" y="71708"/>
                              </a:lnTo>
                              <a:lnTo>
                                <a:pt x="3355486" y="71708"/>
                              </a:lnTo>
                              <a:close/>
                              <a:moveTo>
                                <a:pt x="4009806" y="22604"/>
                              </a:moveTo>
                              <a:lnTo>
                                <a:pt x="4131785" y="22604"/>
                              </a:lnTo>
                              <a:lnTo>
                                <a:pt x="4131785" y="61185"/>
                              </a:lnTo>
                              <a:cubicBezTo>
                                <a:pt x="4122432" y="95479"/>
                                <a:pt x="4112429" y="130683"/>
                                <a:pt x="4101777" y="166796"/>
                              </a:cubicBezTo>
                              <a:cubicBezTo>
                                <a:pt x="4121003" y="191738"/>
                                <a:pt x="4130615" y="223823"/>
                                <a:pt x="4130615" y="263054"/>
                              </a:cubicBezTo>
                              <a:cubicBezTo>
                                <a:pt x="4130615" y="283839"/>
                                <a:pt x="4125809" y="299037"/>
                                <a:pt x="4116196" y="308650"/>
                              </a:cubicBezTo>
                              <a:cubicBezTo>
                                <a:pt x="4106323" y="318523"/>
                                <a:pt x="4089307" y="323459"/>
                                <a:pt x="4065145" y="323459"/>
                              </a:cubicBezTo>
                              <a:cubicBezTo>
                                <a:pt x="4063326" y="305792"/>
                                <a:pt x="4060338" y="287736"/>
                                <a:pt x="4056181" y="269289"/>
                              </a:cubicBezTo>
                              <a:cubicBezTo>
                                <a:pt x="4061897" y="270588"/>
                                <a:pt x="4066443" y="271238"/>
                                <a:pt x="4069821" y="271238"/>
                              </a:cubicBezTo>
                              <a:cubicBezTo>
                                <a:pt x="4080733" y="271238"/>
                                <a:pt x="4086189" y="262925"/>
                                <a:pt x="4086189" y="246297"/>
                              </a:cubicBezTo>
                              <a:cubicBezTo>
                                <a:pt x="4086189" y="219277"/>
                                <a:pt x="4076446" y="193426"/>
                                <a:pt x="4056961" y="168745"/>
                              </a:cubicBezTo>
                              <a:cubicBezTo>
                                <a:pt x="4066313" y="132632"/>
                                <a:pt x="4075147" y="98727"/>
                                <a:pt x="4083461" y="67031"/>
                              </a:cubicBezTo>
                              <a:lnTo>
                                <a:pt x="4054623" y="67031"/>
                              </a:lnTo>
                              <a:lnTo>
                                <a:pt x="4054623" y="387371"/>
                              </a:lnTo>
                              <a:lnTo>
                                <a:pt x="4009806" y="387371"/>
                              </a:lnTo>
                              <a:close/>
                              <a:moveTo>
                                <a:pt x="1329783" y="18707"/>
                              </a:moveTo>
                              <a:lnTo>
                                <a:pt x="1558152" y="18707"/>
                              </a:lnTo>
                              <a:lnTo>
                                <a:pt x="1558152" y="164458"/>
                              </a:lnTo>
                              <a:lnTo>
                                <a:pt x="1470077" y="164458"/>
                              </a:lnTo>
                              <a:lnTo>
                                <a:pt x="1470077" y="199531"/>
                              </a:lnTo>
                              <a:lnTo>
                                <a:pt x="1583873" y="199531"/>
                              </a:lnTo>
                              <a:lnTo>
                                <a:pt x="1583873" y="243959"/>
                              </a:lnTo>
                              <a:lnTo>
                                <a:pt x="1494435" y="243959"/>
                              </a:lnTo>
                              <a:cubicBezTo>
                                <a:pt x="1515089" y="271888"/>
                                <a:pt x="1546460" y="295400"/>
                                <a:pt x="1588548" y="314495"/>
                              </a:cubicBezTo>
                              <a:cubicBezTo>
                                <a:pt x="1575559" y="335280"/>
                                <a:pt x="1565297" y="352167"/>
                                <a:pt x="1557762" y="365158"/>
                              </a:cubicBezTo>
                              <a:cubicBezTo>
                                <a:pt x="1519961" y="341386"/>
                                <a:pt x="1490732" y="311573"/>
                                <a:pt x="1470077" y="275720"/>
                              </a:cubicBezTo>
                              <a:lnTo>
                                <a:pt x="1470077" y="387371"/>
                              </a:lnTo>
                              <a:lnTo>
                                <a:pt x="1414739" y="387371"/>
                              </a:lnTo>
                              <a:lnTo>
                                <a:pt x="1414739" y="278253"/>
                              </a:lnTo>
                              <a:cubicBezTo>
                                <a:pt x="1388889" y="314756"/>
                                <a:pt x="1358361" y="345283"/>
                                <a:pt x="1323158" y="369834"/>
                              </a:cubicBezTo>
                              <a:cubicBezTo>
                                <a:pt x="1314844" y="354505"/>
                                <a:pt x="1304971" y="338917"/>
                                <a:pt x="1293540" y="323069"/>
                              </a:cubicBezTo>
                              <a:cubicBezTo>
                                <a:pt x="1328743" y="302805"/>
                                <a:pt x="1359595" y="276434"/>
                                <a:pt x="1386096" y="243959"/>
                              </a:cubicBezTo>
                              <a:lnTo>
                                <a:pt x="1304451" y="243959"/>
                              </a:lnTo>
                              <a:lnTo>
                                <a:pt x="1304451" y="199531"/>
                              </a:lnTo>
                              <a:lnTo>
                                <a:pt x="1414739" y="199531"/>
                              </a:lnTo>
                              <a:lnTo>
                                <a:pt x="1414739" y="164458"/>
                              </a:lnTo>
                              <a:lnTo>
                                <a:pt x="1329783" y="164458"/>
                              </a:lnTo>
                              <a:close/>
                              <a:moveTo>
                                <a:pt x="2110757" y="9354"/>
                              </a:moveTo>
                              <a:lnTo>
                                <a:pt x="2167655" y="9354"/>
                              </a:lnTo>
                              <a:lnTo>
                                <a:pt x="2167655" y="315665"/>
                              </a:lnTo>
                              <a:lnTo>
                                <a:pt x="2217538" y="315665"/>
                              </a:lnTo>
                              <a:lnTo>
                                <a:pt x="2217538" y="9354"/>
                              </a:lnTo>
                              <a:lnTo>
                                <a:pt x="2273656" y="9354"/>
                              </a:lnTo>
                              <a:lnTo>
                                <a:pt x="2273656" y="219992"/>
                              </a:lnTo>
                              <a:cubicBezTo>
                                <a:pt x="2294830" y="177902"/>
                                <a:pt x="2315485" y="129384"/>
                                <a:pt x="2335619" y="74435"/>
                              </a:cubicBezTo>
                              <a:lnTo>
                                <a:pt x="2385891" y="95870"/>
                              </a:lnTo>
                              <a:cubicBezTo>
                                <a:pt x="2366147" y="145232"/>
                                <a:pt x="2342504" y="198752"/>
                                <a:pt x="2314965" y="256429"/>
                              </a:cubicBezTo>
                              <a:lnTo>
                                <a:pt x="2273656" y="237138"/>
                              </a:lnTo>
                              <a:lnTo>
                                <a:pt x="2273656" y="315665"/>
                              </a:lnTo>
                              <a:lnTo>
                                <a:pt x="2385891" y="315665"/>
                              </a:lnTo>
                              <a:lnTo>
                                <a:pt x="2385891" y="369055"/>
                              </a:lnTo>
                              <a:lnTo>
                                <a:pt x="2000860" y="369055"/>
                              </a:lnTo>
                              <a:lnTo>
                                <a:pt x="2000860" y="315665"/>
                              </a:lnTo>
                              <a:lnTo>
                                <a:pt x="2110757" y="315665"/>
                              </a:lnTo>
                              <a:lnTo>
                                <a:pt x="2110757" y="238503"/>
                              </a:lnTo>
                              <a:lnTo>
                                <a:pt x="2067110" y="257208"/>
                              </a:lnTo>
                              <a:cubicBezTo>
                                <a:pt x="2045806" y="196674"/>
                                <a:pt x="2024503" y="141076"/>
                                <a:pt x="2003199" y="90413"/>
                              </a:cubicBezTo>
                              <a:lnTo>
                                <a:pt x="2049963" y="68979"/>
                              </a:lnTo>
                              <a:cubicBezTo>
                                <a:pt x="2072436" y="119381"/>
                                <a:pt x="2092702" y="167965"/>
                                <a:pt x="2110757" y="214730"/>
                              </a:cubicBezTo>
                              <a:close/>
                              <a:moveTo>
                                <a:pt x="49591" y="5457"/>
                              </a:moveTo>
                              <a:cubicBezTo>
                                <a:pt x="76352" y="24942"/>
                                <a:pt x="100123" y="43388"/>
                                <a:pt x="120908" y="60795"/>
                              </a:cubicBezTo>
                              <a:lnTo>
                                <a:pt x="82717" y="101325"/>
                              </a:lnTo>
                              <a:cubicBezTo>
                                <a:pt x="62452" y="82619"/>
                                <a:pt x="39590" y="62744"/>
                                <a:pt x="14128" y="41700"/>
                              </a:cubicBezTo>
                              <a:close/>
                              <a:moveTo>
                                <a:pt x="4265454" y="4288"/>
                              </a:moveTo>
                              <a:cubicBezTo>
                                <a:pt x="4269351" y="17538"/>
                                <a:pt x="4272859" y="30917"/>
                                <a:pt x="4275976" y="44428"/>
                              </a:cubicBezTo>
                              <a:lnTo>
                                <a:pt x="4365609" y="44428"/>
                              </a:lnTo>
                              <a:lnTo>
                                <a:pt x="4365609" y="118082"/>
                              </a:lnTo>
                              <a:lnTo>
                                <a:pt x="4319624" y="118082"/>
                              </a:lnTo>
                              <a:lnTo>
                                <a:pt x="4319624" y="90413"/>
                              </a:lnTo>
                              <a:lnTo>
                                <a:pt x="4179329" y="90413"/>
                              </a:lnTo>
                              <a:lnTo>
                                <a:pt x="4179329" y="118082"/>
                              </a:lnTo>
                              <a:lnTo>
                                <a:pt x="4134123" y="118082"/>
                              </a:lnTo>
                              <a:lnTo>
                                <a:pt x="4134123" y="44428"/>
                              </a:lnTo>
                              <a:lnTo>
                                <a:pt x="4220638" y="44428"/>
                              </a:lnTo>
                              <a:cubicBezTo>
                                <a:pt x="4217779" y="35075"/>
                                <a:pt x="4214663" y="24162"/>
                                <a:pt x="4211285" y="11692"/>
                              </a:cubicBezTo>
                              <a:close/>
                              <a:moveTo>
                                <a:pt x="489183" y="3898"/>
                              </a:moveTo>
                              <a:lnTo>
                                <a:pt x="542182" y="3898"/>
                              </a:lnTo>
                              <a:lnTo>
                                <a:pt x="542182" y="37413"/>
                              </a:lnTo>
                              <a:lnTo>
                                <a:pt x="646624" y="37413"/>
                              </a:lnTo>
                              <a:lnTo>
                                <a:pt x="646624" y="3898"/>
                              </a:lnTo>
                              <a:lnTo>
                                <a:pt x="699625" y="3898"/>
                              </a:lnTo>
                              <a:lnTo>
                                <a:pt x="699625" y="37413"/>
                              </a:lnTo>
                              <a:lnTo>
                                <a:pt x="787309" y="37413"/>
                              </a:lnTo>
                              <a:lnTo>
                                <a:pt x="787309" y="85737"/>
                              </a:lnTo>
                              <a:lnTo>
                                <a:pt x="699625" y="85737"/>
                              </a:lnTo>
                              <a:lnTo>
                                <a:pt x="699625" y="117693"/>
                              </a:lnTo>
                              <a:lnTo>
                                <a:pt x="646624" y="117693"/>
                              </a:lnTo>
                              <a:lnTo>
                                <a:pt x="646624" y="85737"/>
                              </a:lnTo>
                              <a:lnTo>
                                <a:pt x="542182" y="85737"/>
                              </a:lnTo>
                              <a:lnTo>
                                <a:pt x="542182" y="115355"/>
                              </a:lnTo>
                              <a:lnTo>
                                <a:pt x="489183" y="115355"/>
                              </a:lnTo>
                              <a:lnTo>
                                <a:pt x="489183" y="85737"/>
                              </a:lnTo>
                              <a:lnTo>
                                <a:pt x="404615" y="85737"/>
                              </a:lnTo>
                              <a:lnTo>
                                <a:pt x="404615" y="37413"/>
                              </a:lnTo>
                              <a:lnTo>
                                <a:pt x="489183" y="37413"/>
                              </a:lnTo>
                              <a:close/>
                              <a:moveTo>
                                <a:pt x="2625562" y="2729"/>
                              </a:moveTo>
                              <a:lnTo>
                                <a:pt x="2681680" y="2729"/>
                              </a:lnTo>
                              <a:lnTo>
                                <a:pt x="2681680" y="58457"/>
                              </a:lnTo>
                              <a:lnTo>
                                <a:pt x="2776769" y="58457"/>
                              </a:lnTo>
                              <a:lnTo>
                                <a:pt x="2776769" y="105222"/>
                              </a:lnTo>
                              <a:lnTo>
                                <a:pt x="2681680" y="105222"/>
                              </a:lnTo>
                              <a:lnTo>
                                <a:pt x="2681680" y="148480"/>
                              </a:lnTo>
                              <a:lnTo>
                                <a:pt x="2767026" y="148480"/>
                              </a:lnTo>
                              <a:lnTo>
                                <a:pt x="2767026" y="195635"/>
                              </a:lnTo>
                              <a:cubicBezTo>
                                <a:pt x="2751308" y="233437"/>
                                <a:pt x="2728186" y="267017"/>
                                <a:pt x="2697658" y="296374"/>
                              </a:cubicBezTo>
                              <a:cubicBezTo>
                                <a:pt x="2723639" y="311183"/>
                                <a:pt x="2752867" y="323459"/>
                                <a:pt x="2785343" y="333202"/>
                              </a:cubicBezTo>
                              <a:cubicBezTo>
                                <a:pt x="2772612" y="355285"/>
                                <a:pt x="2762090" y="372822"/>
                                <a:pt x="2753777" y="385812"/>
                              </a:cubicBezTo>
                              <a:cubicBezTo>
                                <a:pt x="2717144" y="372173"/>
                                <a:pt x="2683628" y="354441"/>
                                <a:pt x="2653232" y="332617"/>
                              </a:cubicBezTo>
                              <a:cubicBezTo>
                                <a:pt x="2622185" y="354051"/>
                                <a:pt x="2585942" y="372562"/>
                                <a:pt x="2544503" y="388151"/>
                              </a:cubicBezTo>
                              <a:cubicBezTo>
                                <a:pt x="2535930" y="373601"/>
                                <a:pt x="2525667" y="356714"/>
                                <a:pt x="2513717" y="337489"/>
                              </a:cubicBezTo>
                              <a:cubicBezTo>
                                <a:pt x="2550089" y="325408"/>
                                <a:pt x="2581720" y="311443"/>
                                <a:pt x="2608610" y="295595"/>
                              </a:cubicBezTo>
                              <a:cubicBezTo>
                                <a:pt x="2586786" y="274680"/>
                                <a:pt x="2566976" y="251103"/>
                                <a:pt x="2549180" y="224863"/>
                              </a:cubicBezTo>
                              <a:lnTo>
                                <a:pt x="2593216" y="198752"/>
                              </a:lnTo>
                              <a:cubicBezTo>
                                <a:pt x="2609065" y="223693"/>
                                <a:pt x="2628680" y="245777"/>
                                <a:pt x="2652062" y="265003"/>
                              </a:cubicBezTo>
                              <a:cubicBezTo>
                                <a:pt x="2675705" y="244738"/>
                                <a:pt x="2693501" y="222134"/>
                                <a:pt x="2705453" y="197193"/>
                              </a:cubicBezTo>
                              <a:lnTo>
                                <a:pt x="2539047" y="197193"/>
                              </a:lnTo>
                              <a:lnTo>
                                <a:pt x="2539047" y="148480"/>
                              </a:lnTo>
                              <a:lnTo>
                                <a:pt x="2625562" y="148480"/>
                              </a:lnTo>
                              <a:lnTo>
                                <a:pt x="2625562" y="105222"/>
                              </a:lnTo>
                              <a:lnTo>
                                <a:pt x="2539827" y="105222"/>
                              </a:lnTo>
                              <a:lnTo>
                                <a:pt x="2539827" y="58457"/>
                              </a:lnTo>
                              <a:lnTo>
                                <a:pt x="2625562" y="58457"/>
                              </a:lnTo>
                              <a:close/>
                              <a:moveTo>
                                <a:pt x="2445907" y="2729"/>
                              </a:moveTo>
                              <a:lnTo>
                                <a:pt x="2496180" y="2729"/>
                              </a:lnTo>
                              <a:lnTo>
                                <a:pt x="2496180" y="71318"/>
                              </a:lnTo>
                              <a:lnTo>
                                <a:pt x="2529305" y="71318"/>
                              </a:lnTo>
                              <a:lnTo>
                                <a:pt x="2529305" y="121980"/>
                              </a:lnTo>
                              <a:lnTo>
                                <a:pt x="2496180" y="121980"/>
                              </a:lnTo>
                              <a:lnTo>
                                <a:pt x="2496180" y="180631"/>
                              </a:lnTo>
                              <a:lnTo>
                                <a:pt x="2531253" y="173031"/>
                              </a:lnTo>
                              <a:cubicBezTo>
                                <a:pt x="2529954" y="195375"/>
                                <a:pt x="2529435" y="212392"/>
                                <a:pt x="2529694" y="224083"/>
                              </a:cubicBezTo>
                              <a:lnTo>
                                <a:pt x="2496180" y="232267"/>
                              </a:lnTo>
                              <a:lnTo>
                                <a:pt x="2496180" y="334371"/>
                              </a:lnTo>
                              <a:cubicBezTo>
                                <a:pt x="2496180" y="351388"/>
                                <a:pt x="2491958" y="364151"/>
                                <a:pt x="2483514" y="372660"/>
                              </a:cubicBezTo>
                              <a:cubicBezTo>
                                <a:pt x="2475070" y="381168"/>
                                <a:pt x="2452272" y="385422"/>
                                <a:pt x="2415120" y="385422"/>
                              </a:cubicBezTo>
                              <a:cubicBezTo>
                                <a:pt x="2412522" y="372433"/>
                                <a:pt x="2408105" y="354766"/>
                                <a:pt x="2401870" y="332423"/>
                              </a:cubicBezTo>
                              <a:cubicBezTo>
                                <a:pt x="2412002" y="333202"/>
                                <a:pt x="2420706" y="333591"/>
                                <a:pt x="2427980" y="333591"/>
                              </a:cubicBezTo>
                              <a:cubicBezTo>
                                <a:pt x="2434995" y="333591"/>
                                <a:pt x="2439737" y="332163"/>
                                <a:pt x="2442205" y="329305"/>
                              </a:cubicBezTo>
                              <a:cubicBezTo>
                                <a:pt x="2444673" y="326446"/>
                                <a:pt x="2445907" y="321510"/>
                                <a:pt x="2445907" y="314495"/>
                              </a:cubicBezTo>
                              <a:lnTo>
                                <a:pt x="2445907" y="244543"/>
                              </a:lnTo>
                              <a:lnTo>
                                <a:pt x="2403819" y="255260"/>
                              </a:lnTo>
                              <a:lnTo>
                                <a:pt x="2398363" y="199531"/>
                              </a:lnTo>
                              <a:lnTo>
                                <a:pt x="2445907" y="190763"/>
                              </a:lnTo>
                              <a:lnTo>
                                <a:pt x="2445907" y="121980"/>
                              </a:lnTo>
                              <a:lnTo>
                                <a:pt x="2402260" y="121980"/>
                              </a:lnTo>
                              <a:lnTo>
                                <a:pt x="2402260" y="71318"/>
                              </a:lnTo>
                              <a:lnTo>
                                <a:pt x="2445907" y="71318"/>
                              </a:lnTo>
                              <a:close/>
                              <a:moveTo>
                                <a:pt x="1268599" y="2339"/>
                              </a:moveTo>
                              <a:lnTo>
                                <a:pt x="1320820" y="17928"/>
                              </a:lnTo>
                              <a:cubicBezTo>
                                <a:pt x="1311726" y="50793"/>
                                <a:pt x="1301464" y="81840"/>
                                <a:pt x="1290032" y="111067"/>
                              </a:cubicBezTo>
                              <a:lnTo>
                                <a:pt x="1290032" y="387371"/>
                              </a:lnTo>
                              <a:lnTo>
                                <a:pt x="1240929" y="387371"/>
                              </a:lnTo>
                              <a:lnTo>
                                <a:pt x="1240929" y="213951"/>
                              </a:lnTo>
                              <a:cubicBezTo>
                                <a:pt x="1232227" y="228890"/>
                                <a:pt x="1223132" y="243179"/>
                                <a:pt x="1213650" y="256819"/>
                              </a:cubicBezTo>
                              <a:cubicBezTo>
                                <a:pt x="1210792" y="231618"/>
                                <a:pt x="1206505" y="206936"/>
                                <a:pt x="1200790" y="182775"/>
                              </a:cubicBezTo>
                              <a:cubicBezTo>
                                <a:pt x="1228069" y="135750"/>
                                <a:pt x="1250672" y="75604"/>
                                <a:pt x="1268599" y="2339"/>
                              </a:cubicBezTo>
                              <a:close/>
                              <a:moveTo>
                                <a:pt x="3807937" y="1950"/>
                              </a:moveTo>
                              <a:cubicBezTo>
                                <a:pt x="3812874" y="15069"/>
                                <a:pt x="3817291" y="27670"/>
                                <a:pt x="3821188" y="39751"/>
                              </a:cubicBezTo>
                              <a:lnTo>
                                <a:pt x="3968107" y="39751"/>
                              </a:lnTo>
                              <a:lnTo>
                                <a:pt x="3968107" y="123148"/>
                              </a:lnTo>
                              <a:lnTo>
                                <a:pt x="3918225" y="123148"/>
                              </a:lnTo>
                              <a:lnTo>
                                <a:pt x="3918225" y="86516"/>
                              </a:lnTo>
                              <a:lnTo>
                                <a:pt x="3659458" y="86516"/>
                              </a:lnTo>
                              <a:lnTo>
                                <a:pt x="3659458" y="123148"/>
                              </a:lnTo>
                              <a:lnTo>
                                <a:pt x="3609575" y="123148"/>
                              </a:lnTo>
                              <a:lnTo>
                                <a:pt x="3609575" y="39751"/>
                              </a:lnTo>
                              <a:lnTo>
                                <a:pt x="3760198" y="39751"/>
                              </a:lnTo>
                              <a:cubicBezTo>
                                <a:pt x="3756690" y="28969"/>
                                <a:pt x="3753119" y="18447"/>
                                <a:pt x="3749481" y="8185"/>
                              </a:cubicBezTo>
                              <a:close/>
                              <a:moveTo>
                                <a:pt x="3074117" y="1559"/>
                              </a:moveTo>
                              <a:cubicBezTo>
                                <a:pt x="3095680" y="17668"/>
                                <a:pt x="3117374" y="35335"/>
                                <a:pt x="3139198" y="54560"/>
                              </a:cubicBezTo>
                              <a:lnTo>
                                <a:pt x="3104124" y="90413"/>
                              </a:lnTo>
                              <a:lnTo>
                                <a:pt x="3170374" y="90413"/>
                              </a:lnTo>
                              <a:lnTo>
                                <a:pt x="3170374" y="142635"/>
                              </a:lnTo>
                              <a:lnTo>
                                <a:pt x="3031833" y="142635"/>
                              </a:lnTo>
                              <a:cubicBezTo>
                                <a:pt x="3070025" y="207456"/>
                                <a:pt x="3121012" y="257338"/>
                                <a:pt x="3184793" y="292283"/>
                              </a:cubicBezTo>
                              <a:cubicBezTo>
                                <a:pt x="3168945" y="308131"/>
                                <a:pt x="3154007" y="324628"/>
                                <a:pt x="3139977" y="341775"/>
                              </a:cubicBezTo>
                              <a:cubicBezTo>
                                <a:pt x="3090874" y="305792"/>
                                <a:pt x="3050474" y="260781"/>
                                <a:pt x="3018778" y="206741"/>
                              </a:cubicBezTo>
                              <a:lnTo>
                                <a:pt x="3018778" y="385033"/>
                              </a:lnTo>
                              <a:lnTo>
                                <a:pt x="2962270" y="385033"/>
                              </a:lnTo>
                              <a:lnTo>
                                <a:pt x="2962270" y="202454"/>
                              </a:lnTo>
                              <a:cubicBezTo>
                                <a:pt x="2931873" y="256494"/>
                                <a:pt x="2890044" y="303843"/>
                                <a:pt x="2836784" y="344504"/>
                              </a:cubicBezTo>
                              <a:cubicBezTo>
                                <a:pt x="2823275" y="327356"/>
                                <a:pt x="2809765" y="311508"/>
                                <a:pt x="2796254" y="296958"/>
                              </a:cubicBezTo>
                              <a:cubicBezTo>
                                <a:pt x="2856919" y="258248"/>
                                <a:pt x="2906152" y="206806"/>
                                <a:pt x="2943954" y="142635"/>
                              </a:cubicBezTo>
                              <a:lnTo>
                                <a:pt x="2811453" y="142635"/>
                              </a:lnTo>
                              <a:lnTo>
                                <a:pt x="2811453" y="90413"/>
                              </a:lnTo>
                              <a:lnTo>
                                <a:pt x="2962270" y="90413"/>
                              </a:lnTo>
                              <a:lnTo>
                                <a:pt x="2962270" y="3508"/>
                              </a:lnTo>
                              <a:lnTo>
                                <a:pt x="3018778" y="3508"/>
                              </a:lnTo>
                              <a:lnTo>
                                <a:pt x="3018778" y="90413"/>
                              </a:lnTo>
                              <a:lnTo>
                                <a:pt x="3100227" y="90413"/>
                              </a:lnTo>
                              <a:cubicBezTo>
                                <a:pt x="3079313" y="69369"/>
                                <a:pt x="3059697" y="50793"/>
                                <a:pt x="3041381" y="34684"/>
                              </a:cubicBezTo>
                              <a:close/>
                              <a:moveTo>
                                <a:pt x="1817697" y="0"/>
                              </a:moveTo>
                              <a:lnTo>
                                <a:pt x="1828804" y="43649"/>
                              </a:lnTo>
                              <a:lnTo>
                                <a:pt x="1980596" y="43649"/>
                              </a:lnTo>
                              <a:lnTo>
                                <a:pt x="1980596" y="92752"/>
                              </a:lnTo>
                              <a:lnTo>
                                <a:pt x="1872647" y="92752"/>
                              </a:lnTo>
                              <a:lnTo>
                                <a:pt x="1922529" y="116914"/>
                              </a:lnTo>
                              <a:lnTo>
                                <a:pt x="1882584" y="162120"/>
                              </a:lnTo>
                              <a:lnTo>
                                <a:pt x="1973971" y="162120"/>
                              </a:lnTo>
                              <a:lnTo>
                                <a:pt x="1973971" y="211223"/>
                              </a:lnTo>
                              <a:lnTo>
                                <a:pt x="1690652" y="211223"/>
                              </a:lnTo>
                              <a:lnTo>
                                <a:pt x="1690652" y="220576"/>
                              </a:lnTo>
                              <a:cubicBezTo>
                                <a:pt x="1690652" y="277993"/>
                                <a:pt x="1673635" y="334241"/>
                                <a:pt x="1639601" y="389319"/>
                              </a:cubicBezTo>
                              <a:cubicBezTo>
                                <a:pt x="1629988" y="378667"/>
                                <a:pt x="1616218" y="365288"/>
                                <a:pt x="1598292" y="349179"/>
                              </a:cubicBezTo>
                              <a:cubicBezTo>
                                <a:pt x="1624272" y="306052"/>
                                <a:pt x="1637912" y="260976"/>
                                <a:pt x="1639211" y="213951"/>
                              </a:cubicBezTo>
                              <a:lnTo>
                                <a:pt x="1639211" y="162120"/>
                              </a:lnTo>
                              <a:lnTo>
                                <a:pt x="1714035" y="162120"/>
                              </a:lnTo>
                              <a:cubicBezTo>
                                <a:pt x="1703253" y="148869"/>
                                <a:pt x="1690523" y="133801"/>
                                <a:pt x="1675844" y="116914"/>
                              </a:cubicBezTo>
                              <a:lnTo>
                                <a:pt x="1716373" y="92752"/>
                              </a:lnTo>
                              <a:lnTo>
                                <a:pt x="1613490" y="92752"/>
                              </a:lnTo>
                              <a:lnTo>
                                <a:pt x="1613490" y="43649"/>
                              </a:lnTo>
                              <a:lnTo>
                                <a:pt x="1768984" y="43649"/>
                              </a:lnTo>
                              <a:cubicBezTo>
                                <a:pt x="1764827" y="31957"/>
                                <a:pt x="1760540" y="20525"/>
                                <a:pt x="1756124" y="9354"/>
                              </a:cubicBezTo>
                              <a:close/>
                            </a:path>
                          </a:pathLst>
                        </a:custGeom>
                        <a:solidFill>
                          <a:srgbClr val="231916"/>
                        </a:solidFill>
                        <a:ln w="12700" cap="flat" cmpd="sng" algn="ctr">
                          <a:noFill/>
                          <a:prstDash val="solid"/>
                          <a:miter lim="800000"/>
                        </a:ln>
                        <a:effectLst/>
                      </wps:spPr>
                      <wps:bodyPr wrap="square" rtlCol="0" anchor="ctr">
                        <a:noAutofit/>
                      </wps:bodyPr>
                    </wps:wsp>
                  </wpg:wgp>
                </a:graphicData>
              </a:graphic>
            </wp:anchor>
          </w:drawing>
        </mc:Choice>
        <mc:Fallback xmlns:wpsCustomData="http://www.wps.cn/officeDocument/2013/wpsCustomData">
          <w:pict>
            <v:group id="组合 27" o:spid="_x0000_s1026" o:spt="203" style="position:absolute;left:0pt;margin-left:12.55pt;margin-top:3.5pt;height:34.3pt;width:178.65pt;z-index:251660288;mso-width-relative:page;mso-height-relative:page;" coordsize="7980022,1538843" o:gfxdata="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">
              <o:lock v:ext="edit" aspectratio="f"/>
              <v:group id="_x0000_s1026" o:spid="_x0000_s1026" o:spt="203" style="position:absolute;left:0;top:26133;height:1486575;width:1815535;" coordorigin="0,26133" coordsize="1903892,155892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任意多边形 7" o:spid="_x0000_s1026" o:spt="100" style="position:absolute;left:495408;top:26133;height:1065752;width:1408484;rotation:1812155f;v-text-anchor:middle;" fillcolor="#64BC2A" filled="t" stroked="f" coordsize="1408484,1065752" o:gfxdata="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NOirsAAADa&#10;AAAADwAAAAAAAAABACAAAAAiAAAAZHJzL2Rvd25yZXYueG1sUEsBAhQAFAAAAAgAh07iQDMvBZ47&#10;AAAAOQAAABAAAAAAAAAAAQAgAAAACgEAAGRycy9zaGFwZXhtbC54bWxQSwUGAAAAAAYABgBbAQAA&#10;tAMAAAAA&#10;" path="m0,213443l33058,217254c200010,247844,350722,343906,448753,488113c497769,560216,530747,640139,547349,722850l548673,732774,538691,732006c370701,707753,216463,617459,113047,477063c61339,406866,25362,328248,5643,246226l1,213444,1,213444xm148976,102945c269833,37293,408331,0,555541,0c1026608,0,1408484,381875,1408484,852942c1408484,911826,1402517,969316,1391156,1024842l1380637,1065752,1332784,1001962c1267332,925671,1186482,861819,1093520,815439c1000558,769059,900921,742865,800606,736451l710257,736599,710256,736600,673014,735749,673014,735748,668060,698602c648277,600049,608981,504813,550576,418896c462967,290021,340047,193414,200136,137788l130685,114058xe">
                  <v:path o:connectlocs="0,213443;33058,217254;448753,488113;547349,722850;548673,732774;538691,732006;113047,477063;5643,246226;1,213444;1,213444;148976,102945;555541,0;1408484,852942;1391156,1024842;1380637,1065752;1332784,1001962;1093520,815439;800606,736451;710257,736599;710256,736600;673014,735749;673014,735748;668060,698602;550576,418896;200136,137788;130685,114058" o:connectangles="0,0,0,0,0,0,0,0,0,0,0,0,0,0,0,0,0,0,0,0,0,0,0,0,0,0"/>
                  <v:fill on="t" focussize="0,0"/>
                  <v:stroke on="f" weight="1pt" miterlimit="8" joinstyle="miter"/>
                  <v:imagedata o:title=""/>
                  <o:lock v:ext="edit" aspectratio="f"/>
                </v:shape>
                <v:shape id="任意多边形 8" o:spid="_x0000_s1026" o:spt="100" style="position:absolute;left:0;top:190574;height:1394481;width:1604114;rotation:1812155f;v-text-anchor:middle;" fillcolor="#198DCD" filled="t" stroked="f" coordsize="1604114,1394481" o:gfxdata="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LEQ+/&#10;AAAA2gAAAA8AAAAAAAAAAQAgAAAAIgAAAGRycy9kb3ducmV2LnhtbFBLAQIUABQAAAAIAIdO4kAz&#10;LwWeOwAAADkAAAAQAAAAAAAAAAEAIAAAAA4BAABkcnMvc2hhcGV4bWwueG1sUEsFBgAAAAAGAAYA&#10;WwEAALgDAAAAAA==&#10;" path="m978836,551670l1005947,548055c1034099,549167,1099211,538742,1161684,554261c1224158,569781,1298087,592193,1380788,641173c1463490,690153,1570405,812789,1597362,879863c1624319,946937,1563243,1003019,1542530,1043618l1489828,1106714,1470364,1130018c1315020,1292953,1095838,1394481,852942,1394481c705734,1394481,567235,1357188,446378,1291536l418496,1274596,452228,1266019c644495,1203269,807144,1065794,899904,879869c911499,856629,921833,832972,930911,808990l936444,791827,936444,791826,954386,736169c967534,687101,975686,637113,978892,586954c978874,575193,978854,563431,978836,551670xm194010,0l204585,36061c229443,107562,265110,175940,311321,238675c393473,350203,502541,435199,625435,488032c648085,496058,651830,495085,693385,512111c734940,529137,807838,538260,835526,627547c863214,716834,783546,910597,685928,996782c588310,1082967,364143,1220530,249821,1144656c135500,1068782,0,777068,0,541534c0,364884,53701,200776,145669,64646xe">
                  <v:path o:connectlocs="978836,551670;1005947,548055;1161684,554261;1380788,641173;1597362,879863;1542530,1043618;1489828,1106714;1470364,1130018;852942,1394481;446378,1291536;418496,1274596;452228,1266019;899904,879869;930911,808990;936444,791827;936444,791826;954386,736169;978892,586954;978836,551670;194010,0;204585,36061;311321,238675;625435,488032;693385,512111;835526,627547;685928,996782;249821,1144656;0,541534;145669,64646" o:connectangles="0,0,0,0,0,0,0,0,0,0,0,0,0,0,0,0,0,0,0,0,0,0,0,0,0,0,0,0,0"/>
                  <v:fill on="t" focussize="0,0"/>
                  <v:stroke on="f" weight="1pt" miterlimit="8" joinstyle="miter"/>
                  <v:imagedata o:title=""/>
                  <o:lock v:ext="edit" aspectratio="f"/>
                </v:shape>
              </v:group>
              <v:rect id="_x0000_s1026" o:spid="_x0000_s1026" o:spt="1" style="position:absolute;left:1994306;top:749995;height:38853;width:5985716;v-text-anchor:middle;" fillcolor="#198DCD" filled="t" stroked="f" coordsize="21600,21600" o:gfxdata="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1eY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任意多边形 12" o:spid="_x0000_s1026" o:spt="100" style="position:absolute;left:1994306;top:881278;height:657565;width:5985716;v-text-anchor:middle;" fillcolor="#231916" filled="t" stroked="f" coordsize="5985716,657565" o:gfxdata="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s5KvQAA&#10;ANoAAAAPAAAAAAAAAAEAIAAAACIAAABkcnMvZG93bnJldi54bWxQSwECFAAUAAAACACHTuJAMy8F&#10;njsAAAA5AAAAEAAAAAAAAAABACAAAAAMAQAAZHJzL3NoYXBleG1sLnhtbFBLBQYAAAAABgAGAFsB&#10;AAC2AwAAAAA=&#10;" path="m5973579,587352c5977065,587352,5979959,588519,5982261,590854c5984565,593188,5985716,596004,5985716,599303c5985716,602540,5984565,605325,5982261,607659c5979959,609993,5977033,611161,5973485,611161c5970061,611161,5967213,609993,5964941,607659c5962669,605325,5961533,602540,5961533,599303c5961533,595942,5962685,593110,5964988,590807c5967291,588503,5970155,587352,5973579,587352xm4070260,557101l4046078,560369c4037612,561489,4031776,563606,4028571,566718c4025365,569830,4023763,574187,4023763,579790c4023763,584706,4025505,588721,4028991,591834c4032476,594946,4037083,596502,4042810,596502c4050777,596502,4057343,593701,4062510,588099c4067676,582497,4070260,575463,4070260,566998xm3097548,557101l3073365,560369c3064900,561489,3059065,563606,3055860,566718c3052654,569830,3051051,574187,3051051,579790c3051051,584706,3052793,588721,3056279,591834c3059765,594946,3064371,596502,3070097,596502c3078065,596502,3084632,593701,3089798,588099c3094964,582497,3097548,575463,3097548,566998xm1027418,557101l1003236,560369c994770,561489,988935,563606,985729,566718c982524,569830,980921,574187,980921,579790c980921,584706,982663,588721,986149,591834c989635,594946,994241,596502,999968,596502c1007935,596502,1014502,593701,1019668,588099c1024834,582497,1027418,575463,1027418,566998xm196041,557101l171859,560369c163394,561489,157559,563606,154352,566718c151146,569830,149543,574187,149543,579790c149543,584706,151287,588721,154773,591834c158259,594946,162865,596502,168591,596502c176558,596502,183126,593701,188291,588099c193458,582497,196041,575463,196041,566998xm5891167,518353c5882141,518353,5874734,521559,5868945,527970c5863157,534381,5860262,542598,5860262,552619l5860262,566344c5860262,574747,5862970,581828,5868385,587586c5873801,593343,5880585,596222,5888739,596222c5898449,596222,5906043,592487,5911521,585018c5916999,577548,5919737,567216,5919737,554020c5919737,542878,5917185,534148,5912081,527831c5906977,521512,5900006,518353,5891167,518353xm5687527,518353c5677258,518353,5669150,521870,5663206,528904c5657262,535937,5654289,545586,5654289,557848c5654289,569736,5657293,579104,5663299,585952c5669307,592798,5677383,596222,5687527,596222c5697985,596222,5705953,592876,5711431,586185c5716909,579494,5719647,569893,5719647,557381c5719647,544807,5716909,535160,5711431,528437c5705953,521715,5697985,518353,5687527,518353xm5303414,518353c5293455,518353,5285705,522010,5280165,529324c5274626,536637,5271855,546675,5271855,559435c5271855,570390,5274533,579260,5279885,586045c5285239,592830,5292335,596222,5301173,596222c5310075,596222,5317357,592985,5323021,586511c5328685,580038,5331487,571822,5331424,561862l5331424,547484c5331487,539517,5328810,532670,5323395,526943c5317979,521217,5311319,518353,5303414,518353xm5180387,518353c5170117,518353,5162010,521870,5156066,528904c5150122,535937,5147149,545586,5147149,557848c5147149,569736,5150153,579104,5156159,585952c5162166,592798,5170243,596222,5180387,596222c5190845,596222,5198813,592876,5204290,586185c5209768,579494,5212506,569893,5212506,557381c5212506,544807,5209768,535160,5204290,528437c5198813,521715,5190845,518353,5180387,518353xm5005798,518353c4995529,518353,4987421,521870,4981477,528904c4975533,535937,4972559,545586,4972559,557848c4972559,569736,4975563,579104,4981570,585952c4987577,592798,4995653,596222,5005798,596222c5016255,596222,5024223,592876,5029701,586185c5035179,579494,5037917,569893,5037917,557381c5037917,544807,5035179,535160,5029701,528437c5024223,521715,5016255,518353,5005798,518353xm4280633,518353c4270923,518353,4263267,521979,4257664,529231c4252062,536482,4249261,546363,4249261,558875c4249261,570390,4251954,579494,4257338,586185c4262722,592876,4269895,596222,4278859,596222c4287698,596222,4294918,592938,4300520,586372c4306122,579805,4308923,571635,4308923,561862l4308923,547484c4308923,539205,4306200,532281,4300754,526710c4295307,521138,4288601,518353,4280633,518353xm3440941,518353c3431231,518353,3423575,521979,3417974,529231c3412371,536482,3409570,546363,3409570,558875c3409570,570390,3412262,579494,3417646,586185c3423031,592876,3430205,596222,3439168,596222c3448006,596222,3455227,592938,3460829,586372c3466431,579805,3469232,571635,3469232,561862l3469232,547484c3469232,539205,3466509,532281,3461062,526710c3455616,521138,3448909,518353,3440941,518353xm2362018,518353c2351748,518353,2343640,521870,2337696,528904c2331751,535937,2328779,545586,2328779,557848c2328779,569736,2331782,579104,2337789,585952c2343796,592798,2351873,596222,2362018,596222c2372476,596222,2380443,592876,2385920,586185c2391398,579494,2394136,569893,2394136,557381c2394136,544807,2391398,535160,2385920,528437c2380443,521715,2372476,518353,2362018,518353xm1671975,518353c1661704,518353,1653597,521870,1647653,528904c1641708,535937,1638736,545586,1638736,557848c1638736,569736,1641739,579104,1647746,585952c1653753,592798,1661829,596222,1671975,596222c1682432,596222,1690400,592876,1695878,586185c1701355,579494,1704094,569893,1704094,557381c1704094,544807,1701355,535160,1695878,528437c1690400,521715,1682432,518353,1671975,518353xm1121398,518353c1111688,518353,1104032,521979,1098430,529231c1092827,536482,1090027,546363,1090027,558875c1090027,570390,1092719,579494,1098103,586185c1103487,592876,1110661,596222,1119624,596222c1128463,596222,1135684,592938,1141286,586372c1146888,579805,1149688,571635,1149688,561862l1149688,547484c1149688,539205,1146965,532281,1141520,526710c1136072,521138,1129365,518353,1121398,518353xm406601,518353c396641,518353,388892,522010,383353,529324c377813,536637,375043,546675,375043,559435c375043,570390,377720,579260,383073,586045c388426,592830,395522,596222,404360,596222c413262,596222,420545,592985,426208,586511c431873,580038,434674,571822,434611,561862l434611,547484c434674,539517,431997,532670,426581,526943c421166,521217,414506,518353,406601,518353xm4560967,517980c4553684,517980,4547382,520687,4542059,526103c4536738,531518,4533393,538583,4532023,547297l4585989,547297c4585927,537961,4583717,530740,4579361,525636c4575003,520532,4568873,517980,4560967,517980xm2781819,517980c2774536,517980,2768234,520687,2762912,526103c2757590,531518,2754244,538583,2752875,547297l2806842,547297c2806779,537961,2804570,530740,2800212,525636c2795855,520532,2789724,517980,2781819,517980xm1243771,517980c1236488,517980,1230186,520687,1224864,526103c1219542,531518,1216196,538583,1214827,547297l1268793,547297c1268731,537961,1266522,530740,1262164,525636c1257807,520532,1251676,517980,1243771,517980xm5369673,505655l5389933,505655,5416917,583243,5419157,591741,5419624,591741c5419998,589811,5420744,587041,5421865,583430l5450062,505655,5468829,505655,5421958,624512c5413244,646547,5400951,657565,5385078,657565c5380534,657565,5376644,657066,5373407,656070l5373407,640011c5376955,641381,5380379,642066,5383677,642066c5391956,642066,5398150,637210,5402257,627500l5410194,608733xm3864879,505655l3885140,505655,3912123,583243,3914364,591741,3914831,591741c3915205,589811,3915952,587041,3917072,583430l3945269,505655,3964035,505655,3917165,624512c3908451,646547,3896157,657565,3880285,657565c3875741,657565,3871851,657066,3868614,656070l3868614,640011c3872162,641381,3875586,642066,3878884,642066c3887163,642066,3893357,637210,3897465,627500l3905401,608733xm3520459,505655l3538572,505655,3538572,564757c3538572,585734,3546601,596222,3562660,596222c3570628,596222,3577070,593281,3581988,587399c3586905,581516,3589364,574094,3589364,565130l3589364,505655,3607757,505655,3607757,608920,3589364,608920,3589364,592674,3588990,592674c3582081,605123,3571468,611347,3557152,611347c3532690,611347,3520459,596720,3520459,567464xm2192215,505655l2210515,505655,2210515,608920,2192215,608920xm2077511,505655l2097492,505655,2122701,579416c2124755,585329,2125969,590278,2126342,594261l2126809,594261c2127431,589033,2128521,584209,2130078,579790l2156500,505655,2175733,505655,2134839,608920,2116352,608920xm1478826,505655l1499086,505655,1526070,583243,1528310,591741,1528777,591741c1529151,589811,1529898,587041,1531018,583430l1559215,505655,1577982,505655,1531111,624512c1522398,646547,1510104,657565,1494231,657565c1489687,657565,1485797,657066,1482561,656070l1482561,640011c1486109,641381,1489532,642066,1492830,642066c1501109,642066,1507303,637210,1511411,627500l1519347,608733xm577383,505655l595495,505655,595495,564757c595495,585734,603526,596222,619585,596222c627553,596222,633995,593281,638912,587399c643829,581516,646288,574094,646288,565130l646288,505655,664681,505655,664681,608920,646288,608920,646288,592674,645914,592674c639005,605123,628392,611347,614077,611347c589614,611347,577383,596720,577383,567464xm88831,505655l107130,505655,107130,608920,88831,608920xm5812981,503882c5817152,503882,5820358,504349,5822599,505282l5822599,523768c5819549,521590,5815348,520500,5809994,520500c5802897,520500,5797047,523815,5792441,530445c5787835,537074,5785531,545803,5785531,556634l5785531,608920,5767231,608920,5767231,505655,5785531,505655,5785531,526663,5785905,526663c5791133,511475,5800159,503882,5812981,503882xm3850931,503882c3855101,503882,3858307,504349,3860547,505282l3860547,523768c3857498,521590,3853297,520500,3847943,520500c3840848,520500,3834996,523815,3830390,530445c3825784,537074,3823481,545803,3823481,556634l3823481,608920,3805181,608920,3805181,505655,3823481,505655,3823481,526663,3823854,526663c3829083,511475,3838109,503882,3850931,503882xm2287942,503882c2292112,503882,2295317,504349,2297559,505282l2297559,523768c2294508,521590,2290307,520500,2284954,520500c2277858,520500,2272006,523815,2267400,530445c2262794,537074,2260491,545803,2260491,556634l2260491,608920,2242191,608920,2242191,505655,2260491,505655,2260491,526663,2260864,526663c2266094,511475,2275119,503882,2287942,503882xm5896209,503228c5909405,503228,5919753,507849,5927253,517093c5934755,526336,5938504,538738,5938504,554300c5938504,571479,5934256,585282,5925760,595708c5917263,606135,5905825,611347,5891447,611347c5878189,611347,5867950,605683,5860729,594355l5860355,594355,5860355,656444,5842055,656444,5842055,505655,5860355,505655,5860355,523489,5860729,523489c5868821,509981,5880648,503228,5896209,503228xm5688649,503228c5704147,503228,5716301,507974,5725109,517466c5733917,526959,5738320,540077,5738320,556821c5738320,573129,5733621,586294,5724222,596315c5714823,606337,5702219,611347,5686408,611347c5670971,611347,5658647,606492,5649435,596782c5640223,587072,5635615,574280,5635615,558408c5635615,541353,5640377,527892,5649901,518027c5659424,508161,5672341,503228,5688649,503228xm5300426,503228c5314183,503228,5324391,508706,5331051,519661l5331424,519661,5331424,505655,5349724,505655,5349724,600237c5349724,638455,5331175,657565,5294077,657565c5281255,657565,5270113,655168,5260652,650375l5260652,632729c5272167,639140,5283215,642346,5293797,642346c5318882,642346,5331424,629150,5331424,602758l5331424,591834,5331051,591834c5323208,604843,5311506,611347,5295944,611347c5282998,611347,5272634,606711,5264853,597436c5257073,588161,5253182,575868,5253182,560556c5253182,542940,5257477,528982,5266067,518681c5274657,508378,5286110,503228,5300426,503228xm5181508,503228c5197007,503228,5209161,507974,5217969,517466c5226776,526959,5231179,540077,5231179,556821c5231179,573129,5226480,586294,5217081,596315c5207683,606337,5195078,611347,5179267,611347c5163831,611347,5151506,606492,5142294,596782c5133082,587072,5128475,574280,5128475,558408c5128475,541353,5133237,527892,5142760,518027c5152284,508161,5165200,503228,5181508,503228xm5006919,503228c5022418,503228,5034571,507974,5043379,517466c5052187,526959,5056590,540077,5056590,556821c5056590,573129,5051891,586294,5042492,596315c5033093,606337,5020489,611347,5004678,611347c4989241,611347,4976917,606492,4967705,596782c4958493,587072,4953886,574280,4953886,558408c4953886,541353,4958647,527892,4968171,518027c4977695,508161,4990611,503228,5006919,503228xm4896969,503228c4908297,503228,4916918,506854,4922831,514105c4928745,521357,4931701,531922,4931701,545803l4931701,608920,4913495,608920,4913495,550192c4913495,528966,4905745,518353,4890246,518353c4882217,518353,4875619,521341,4870451,527316c4865286,533292,4862703,540855,4862703,550005l4862703,608920,4844403,608920,4844403,505655,4862703,505655,4862703,522742,4863076,522742c4870857,509732,4882155,503228,4896969,503228xm4675395,503228c4684857,503228,4692948,504908,4699671,508269l4699671,526383c4692387,521030,4684297,518353,4675395,518353c4664937,518353,4656425,521979,4649859,529231c4643292,536482,4640009,546146,4640009,558221c4640009,570110,4643105,579416,4649299,586139c4655493,592860,4663849,596222,4674368,596222c4683269,596222,4691673,593297,4699577,587445l4699577,604252c4691673,608983,4682149,611347,4671007,611347c4656068,611347,4644055,606554,4634967,596969c4625879,587383,4621335,574965,4621335,559715c4621335,542785,4626237,529137,4636041,518774c4645845,508410,4658962,503228,4675395,503228xm4561247,503228c4574755,503228,4585305,507569,4592899,516252c4600493,524936,4604289,537089,4604289,552712l4604289,561956,4532023,561956c4532335,572974,4535353,581486,4541079,587492c4546806,593498,4554805,596502,4565075,596502c4576653,596502,4587265,592798,4596913,585392l4596913,601731c4587826,608142,4575781,611347,4560780,611347c4545841,611347,4534186,606617,4525815,597156c4517442,587694,4513256,574560,4513256,557755c4513256,541944,4517847,528904,4527027,518633c4536209,508363,4547615,503228,4561247,503228xm4173670,503228c4184999,503228,4193620,506854,4199533,514105c4205447,521357,4208403,531922,4208403,545803l4208403,608920,4190196,608920,4190196,550192c4190196,528966,4182446,518353,4166947,518353c4158918,518353,4152320,521341,4147154,527316c4141988,533292,4139404,540855,4139404,550005l4139404,608920,4121104,608920,4121104,505655,4139404,505655,4139404,522742,4139778,522742c4147558,509732,4158856,503228,4173670,503228xm4051026,503228c4075924,503228,4088373,516299,4088373,542442l4088373,608920,4070260,608920,4070260,592954,4069793,592954c4062635,605216,4052084,611347,4038141,611347c4028120,611347,4020152,608640,4014239,603224c4008326,597809,4005370,590495,4005370,581283c4005370,561987,4016791,550752,4039635,547578l4070260,543282c4070260,526414,4063288,517980,4049346,517980c4036958,517980,4025661,522150,4015453,530491l4015453,512845c4025723,506434,4037581,503228,4051026,503228xm3673451,503228c3682228,503228,3690382,504753,3697913,507803l3697913,525449c3690195,520470,3681450,517980,3671678,517980c3665826,517980,3661065,519256,3657392,521808c3653720,524360,3651883,527721,3651883,531892c3651883,536000,3653206,539205,3655851,541509c3658497,543811,3664363,546768,3673451,550379c3684967,554674,3692747,559123,3696794,563730c3700839,568336,3702862,574032,3702862,580816c3702862,590278,3698987,597732,3691238,603178c3683488,608624,3673451,611347,3661127,611347c3650421,611347,3641084,609325,3633117,605278l3633117,586605c3642329,593265,3652257,596595,3662900,596595c3677155,596595,3684282,591927,3684282,582591c3684282,578607,3682726,575323,3679614,572740c3676501,570157,3670183,567092,3660660,563544c3649207,558938,3641768,554378,3638345,549865c3634922,545352,3633210,539891,3633210,533479c3633210,524329,3637085,516999,3644834,511491c3652584,505982,3662123,503228,3673451,503228xm3333979,503228c3345307,503228,3353928,506854,3359842,514105c3365755,521357,3368711,531922,3368711,545803l3368711,608920,3350505,608920,3350505,550192c3350505,528966,3342755,518353,3327256,518353c3319227,518353,3312629,521341,3307463,527316c3302296,533292,3299713,540855,3299713,550005l3299713,608920,3281413,608920,3281413,505655,3299713,505655,3299713,522742,3300086,522742c3307867,509732,3319165,503228,3333979,503228xm3078314,503228c3103212,503228,3115661,516299,3115661,542442l3115661,608920,3097548,608920,3097548,592954,3097081,592954c3089923,605216,3079372,611347,3065429,611347c3055407,611347,3047440,608640,3041528,603224c3035614,597809,3032657,590495,3032657,581283c3032657,561987,3044079,550752,3066923,547578l3097548,543282c3097548,526414,3090576,517980,3076633,517980c3064247,517980,3052949,522150,3042741,530491l3042741,512845c3053011,506434,3064869,503228,3078314,503228xm2901662,503228c2912991,503228,2921612,506854,2927525,514105c2933439,521357,2936395,531922,2936395,545803l2936395,608920,2918189,608920,2918189,550192c2918189,528966,2910439,518353,2894940,518353c2886911,518353,2880313,521341,2875146,527316c2869980,533292,2867396,540855,2867396,550005l2867396,608920,2849097,608920,2849097,505655,2867396,505655,2867396,522742,2867770,522742c2875551,509732,2886849,503228,2901662,503228xm2782099,503228c2795606,503228,2806156,507569,2813751,516252c2821345,524936,2825142,537089,2825142,552712l2825142,561956,2752875,561956c2753187,572974,2756205,581486,2761932,587492c2767658,593498,2775657,596502,2785928,596502c2797505,596502,2808118,592798,2817765,585392l2817765,601731c2808678,608142,2796633,611347,2781632,611347c2766694,611347,2755038,606617,2746666,597156c2738294,587694,2734108,574560,2734108,557755c2734108,541944,2738698,528904,2747880,518633c2757061,508363,2768467,503228,2782099,503228xm2609000,503228c2615909,503228,2622009,505126,2627300,508923c2632590,512720,2636263,517856,2638317,524329c2645973,510261,2657427,503228,2672676,503228c2695396,503228,2706756,517232,2706756,545244l2706756,608920,2688455,608920,2688455,549631c2688455,538428,2686713,530413,2683227,525589c2679741,520765,2674015,518353,2666048,518353c2659325,518353,2653567,521496,2648774,527783c2643982,534070,2641585,541509,2641585,550098l2641585,608920,2623285,608920,2623285,547764c2623285,528157,2615723,518353,2600596,518353c2593625,518353,2587852,521341,2583277,527316c2578702,533292,2576414,540917,2576414,550192l2576414,608920,2558114,608920,2558114,505655,2576414,505655,2576414,521995,2576789,521995c2584133,509483,2594870,503228,2609000,503228xm2494288,503228c2505617,503228,2514237,506854,2520150,514105c2526064,521357,2529020,531922,2529020,545803l2529020,608920,2510814,608920,2510814,550192c2510814,528966,2503065,518353,2487566,518353c2479536,518353,2472939,521341,2467771,527316c2462605,533292,2460021,540855,2460021,550005l2460021,608920,2441722,608920,2441722,505655,2460021,505655,2460021,522742,2460395,522742c2468176,509732,2479474,503228,2494288,503228xm2363138,503228c2378637,503228,2390791,507974,2399599,517466c2408406,526959,2412811,540077,2412811,556821c2412811,573129,2408111,586294,2398712,596315c2389313,606337,2376708,611347,2360898,611347c2345461,611347,2333136,606492,2323924,596782c2314712,587072,2310106,574280,2310106,558408c2310106,541353,2314868,527892,2324391,518027c2333915,508161,2346830,503228,2363138,503228xm2028716,503228c2040045,503228,2048666,506854,2054579,514105c2060492,521357,2063449,531922,2063449,545803l2063449,608920,2045242,608920,2045242,550192c2045242,528966,2037492,518353,2021993,518353c2013964,518353,2007366,521341,2002200,527316c1997034,533292,1994450,540855,1994450,550005l1994450,608920,1976150,608920,1976150,505655,1994450,505655,1994450,522742,1994824,522742c2002605,509732,2013902,503228,2028716,503228xm1673096,503228c1688595,503228,1700747,507974,1709555,517466c1718363,526959,1722767,540077,1722767,556821c1722767,573129,1718067,586294,1708668,596315c1699270,606337,1686665,611347,1670854,611347c1655417,611347,1643094,606492,1633881,596782c1624668,587072,1620062,574280,1620062,558408c1620062,541353,1624824,527892,1634348,518027c1643871,508161,1656788,503228,1673096,503228xm1361934,503228c1368843,503228,1374942,505126,1380234,508923c1385525,512720,1389198,517856,1391251,524329c1398907,510261,1410360,503228,1425611,503228c1448330,503228,1459690,517232,1459690,545244l1459690,608920,1441390,608920,1441390,549631c1441390,538428,1439647,530413,1436161,525589c1432675,520765,1426949,518353,1418981,518353c1412259,518353,1406501,521496,1401708,527783c1396915,534070,1394519,541509,1394519,550098l1394519,608920,1376219,608920,1376219,547764c1376219,528157,1368656,518353,1353531,518353c1346559,518353,1340787,521341,1336211,527316c1331636,533292,1329348,540917,1329348,550192l1329348,608920,1311049,608920,1311049,505655,1329348,505655,1329348,521995,1329722,521995c1337067,509483,1347804,503228,1361934,503228xm1244051,503228c1257558,503228,1268109,507569,1275703,516252c1283297,524936,1287093,537089,1287093,552712l1287093,561956,1214827,561956c1215138,572974,1218156,581486,1223883,587492c1229611,593498,1237608,596502,1247879,596502c1259456,596502,1270069,592798,1279718,585392l1279718,601731c1270630,608142,1258585,611347,1243584,611347c1228645,611347,1216989,606617,1208618,597156c1200246,587694,1196060,574560,1196060,557755c1196060,541944,1200651,528904,1209831,518633c1219013,508363,1230419,503228,1244051,503228xm1008184,503228c1033082,503228,1045531,516299,1045531,542442l1045531,608920,1027418,608920,1027418,592954,1026951,592954c1019793,605216,1009242,611347,995299,611347c985278,611347,977311,608640,971397,603224c965484,597809,962528,590495,962528,581283c962528,561987,973950,550752,996794,547578l1027418,543282c1027418,526414,1020447,517980,1006503,517980c994117,517980,982819,522150,972611,530491l972611,512845c982881,506434,994739,503228,1008184,503228xm917569,503228c927030,503228,935122,504908,941844,508269l941844,526383c934562,521030,926470,518353,917569,518353c907111,518353,898600,521979,892033,529231c885466,536482,882182,546146,882182,558221c882182,570110,885280,579416,891473,586139c897665,592860,906022,596222,916541,596222c925443,596222,933845,593297,941751,587445l941751,604252c933845,608983,924323,611347,913180,611347c898241,611347,886229,606554,877141,596969c868053,587383,863509,574965,863509,559715c863509,542785,868411,529137,878214,518774c888018,508410,901137,503228,917569,503228xm522531,503228c531309,503228,539462,504753,546993,507803l546993,525449c539276,520470,530530,517980,520758,517980c514906,517980,510144,519256,506472,521808c502800,524360,500964,527721,500964,531892c500964,536000,502287,539205,504931,541509c507577,543811,513443,546768,522531,550379c534047,554674,541827,559123,545873,563730c549918,568336,551942,574032,551942,580816c551942,590278,548067,597732,540319,603178c532568,608624,522531,611347,510208,611347c499500,611347,490164,609325,482197,605278l482197,586605c491409,593265,501337,596595,511980,596595c526236,596595,533362,591927,533362,582591c533362,578607,531805,575323,528694,572740c525581,570157,519263,567092,509740,563544c498286,558938,490848,554378,487425,549865c484002,545352,482289,539891,482289,533479c482289,524329,486165,516999,493914,511491c501663,505982,511203,503228,522531,503228xm403613,503228c417370,503228,427578,508706,434238,519661l434611,519661,434611,505655,452912,505655,452912,600237c452912,638455,434363,657565,397264,657565c384441,657565,373300,655168,363839,650375l363839,632729c375354,639140,386404,642346,396985,642346c422069,642346,434611,629150,434611,602758l434611,591834,434238,591834c426394,604843,414693,611347,399132,611347c386184,611347,375820,606711,368040,597436c360260,588161,356369,575868,356369,560556c356369,542940,360664,528982,369255,518681c377845,508378,389297,503228,403613,503228xm299452,503228c310780,503228,319402,506854,325314,514105c331227,521357,334184,531922,334184,545803l334184,608920,315979,608920,315979,550192c315979,528966,308229,518353,292730,518353c284699,518353,278101,521341,272936,527316c267769,533292,265186,540855,265186,550005l265186,608920,246887,608920,246887,505655,265186,505655,265186,522742,265559,522742c273341,509732,284637,503228,299452,503228xm176807,503228c201705,503228,214154,516299,214154,542442l214154,608920,196041,608920,196041,592954,195574,592954c188416,605216,177865,611347,163922,611347c153901,611347,145934,608640,140021,603224c134107,597809,131150,590495,131150,581283c131150,561987,142573,550752,165416,547578l196041,543282c196041,526414,189069,517980,175126,517980c162740,517980,151443,522150,141234,530491l141234,512845c151505,506434,163362,503228,176807,503228xm787629,482780c786945,487137,786167,490498,785295,492864l763634,552993,812185,552993,790337,492864c789653,490935,788906,487573,788096,482780xm3754259,475031l3754259,505655,3779935,505655,3779935,520781,3754259,520781,3754259,577175c3754259,583960,3755411,588815,3757713,591741c3760017,594665,3763845,596128,3769198,596128c3773306,596128,3776885,594977,3779935,592674l3779935,607893c3775951,610071,3770568,611161,3763782,611161c3745295,611161,3736052,600921,3736052,580443l3736052,520781,3718313,520781,3718313,505655,3736052,505655,3736052,480819xm2989391,475031l2989391,505655,3015067,505655,3015067,520781,2989391,520781,2989391,577175c2989391,583960,2990542,588815,2992846,591741c2995149,594665,2998978,596128,3004331,596128c3008438,596128,3012018,594977,3015067,592674l3015067,607893c3011084,610071,3005699,611161,2998915,611161c2980428,611161,2971185,600921,2971185,580443l2971185,520781,2953445,520781,2953445,505655,2971185,505655,2971185,480819xm4399762,464293l4501812,464293,4501812,480913,4460077,480913,4460077,608920,4441309,608920,4441309,480913,4399762,480913xm3211639,464293l3258136,464293,3258136,480072,3244224,480072,3244224,593141,3258136,593141,3258136,608920,3211639,608920,3211639,593141,3225550,593141,3225550,480072,3211639,480072xm1870405,464293l1944912,464293,1944912,480913,1889079,480913,1889079,527223,1940805,527223,1940805,543749,1889079,543749,1889079,592394,1948181,592394,1948181,608920,1870405,608920xm778293,464293l798274,464293,853361,608920,832726,608920,817974,569332,757753,569332,743841,608920,723207,608920xm37349,464293l56022,464293,56022,556447c56022,573938,52319,587461,44911,597016c37504,606570,27420,611347,14660,611347c8747,611347,3861,610476,0,608733l0,590526c3861,593327,8716,594728,14566,594728c29755,594728,37349,581967,37349,556447xm5584856,461866c5598675,461866,5610097,463827,5619121,467748l5619121,487262c5608790,481535,5597430,478672,5585043,478672c5568922,478672,5555787,484041,5545642,494778c5535496,505516,5530423,520003,5530423,538241c5530423,555545,5535154,569285,5544615,579462c5554076,589640,5566463,594728,5581775,594728c5596092,594728,5608541,591491,5619121,585018l5619121,602944c5608479,608546,5595127,611347,5579067,611347c5558340,611347,5541783,604765,5529396,591600c5517009,578435,5510815,561023,5510815,539361c5510815,516081,5517787,497346,5531729,483153c5545673,468962,5563381,461866,5584856,461866xm2201552,457757c2204851,457757,2207636,458847,2209908,461025c2212180,463204,2213317,465943,2213317,469242c2213317,472479,2212180,475170,2209908,477318c2207636,479466,2204851,480539,2201552,480539c2198252,480539,2195514,479466,2193336,477318c2191157,475170,2190068,472479,2190068,469242c2190068,466005,2191173,463282,2193383,461072c2195592,458862,2198315,457757,2201552,457757xm98167,457757c101467,457757,104252,458847,106524,461025c108796,463204,109931,465943,109931,469242c109931,472479,108796,475170,106524,477318c104252,479466,101467,480539,98167,480539c94869,480539,92129,479466,89951,477318c87773,475170,86684,472479,86684,469242c86684,466005,87788,463282,89998,461072c92208,458862,94931,457757,98167,457757xm5085409,456077l5103709,456077,5103709,608920,5085409,608920xm4728010,456077l4746309,456077,4746309,522648,4746683,522648c4754589,509702,4765823,503228,4780389,503228c4803606,503228,4815215,517264,4815215,545337l4815215,608920,4797009,608920,4797009,549538c4797009,528748,4789290,518353,4773853,518353c4765949,518353,4759381,521388,4754152,527457c4748924,533526,4746309,541166,4746309,550379l4746309,608920,4728010,608920xm4308830,456077l4327130,456077,4327130,608920,4308830,608920,4308830,591741,4308456,591741c4300925,604812,4289222,611347,4273350,611347c4260279,611347,4249884,606695,4242165,597389c4234448,588083,4230588,575526,4230588,559715c4230588,542660,4234945,528982,4243659,518681c4252374,508378,4263764,503228,4277832,503228c4291899,503228,4302107,508706,4308456,519661l4308830,519661xm3469138,456077l3487438,456077,3487438,608920,3469138,608920,3469138,591741,3468765,591741c3461233,604812,3449531,611347,3433659,611347c3420588,611347,3410192,606695,3402474,597389c3394755,588083,3390896,575526,3390896,559715c3390896,542660,3395254,528982,3403968,518681c3412682,508378,3424073,503228,3438140,503228c3452208,503228,3462416,508706,3468765,519661l3469138,519661xm3139985,456077l3158285,456077,3158285,608920,3139985,608920xm1149595,456077l1167896,456077,1167896,608920,1149595,608920,1149595,591741,1149221,591741c1141691,604812,1129989,611347,1114116,611347c1101044,611347,1090649,606695,1082931,597389c1075213,588083,1071353,575526,1071353,559715c1071353,542660,1075710,528982,1084425,518681c1093139,508378,1104530,503228,1118598,503228c1132665,503228,1142872,508706,1149221,519661l1149595,519661xm1792106,453837c1797335,453837,1801506,454427,1804618,455610l1804618,471669c1801194,469864,1797491,468962,1793507,468962c1782054,468962,1776327,476058,1776327,490250l1776327,505655,1800509,505655,1800509,520781,1776327,520781,1776327,608920,1758214,608920,1758214,520781,1740568,520781,1740568,505655,1758214,505655,1758214,489409c1758214,478330,1761404,469631,1767785,463313c1774164,456995,1782272,453837,1792106,453837xm5683603,226811l5683603,270068,5785316,270068,5785316,226811xm52709,222913c71417,230448,89212,236683,106100,241620c94669,278512,81027,327225,65180,387760l9452,371003c27119,315144,41538,265782,52709,222913xm454888,203039l497756,226811c479050,256948,459955,284358,440469,309040l402279,279422c420724,255519,438261,230058,454888,203039xm4135292,201480l4369507,201480,4369507,246686,4308323,246686,4308323,319562c4308323,330992,4311960,336709,4319234,336709l4327418,336709c4333394,336709,4337161,332422,4338719,323848c4340019,318132,4341447,302934,4343007,278252c4357035,283189,4370935,287735,4384705,291892c4381327,317354,4378209,335410,4375352,346062c4368857,371782,4352879,384642,4327418,384642l4307153,384642c4276236,384642,4260778,368145,4260778,335150l4260778,246686,4234278,246686c4230640,294750,4217521,329824,4194918,351907c4180108,366716,4159064,379836,4131785,391268c4120613,374640,4109702,360221,4099049,348010c4127109,335799,4147373,323588,4159843,311377c4174133,297348,4182967,275785,4186344,246686l4135292,246686xm3270139,178877l3270139,296958,3293133,296958,3293133,178877xm5629043,176928l5839875,176928,5839875,319951,5683603,319951,5683603,342944,5629043,342944xm4460698,166406c4460698,176539,4460568,193946,4460309,218627l4498111,218627,4498111,166406xm3729606,152377l3782607,152377c3782086,166147,3781177,181344,3779878,197972l3887048,197972,3887048,315665c3887048,327355,3892374,333202,3903026,333202l3911600,333202c3920823,333202,3926571,329726,3928844,322776c3931117,315827,3934073,294100,3937710,257598l3984475,272407c3978759,325667,3970381,356324,3959339,364378c3948297,372432,3936281,376459,3923291,376459l3883541,376459c3850546,376459,3834047,360480,3834047,328525l3834047,243179,3775592,243179c3766498,312677,3721552,361001,3640752,388150c3632179,374120,3621657,357493,3609186,338268c3674137,319432,3711614,287735,3721617,243179l3625944,243179,3625944,197972,3726098,197972xm5358976,132501l5416652,158222c5372486,226551,5336372,276434,5308314,307870c5359235,306701,5408144,305077,5455039,302999c5439970,281435,5423407,258897,5405351,235384l5451727,206157c5492516,255519,5529148,304493,5561623,353076l5510572,388540c5504207,377758,5497387,366651,5490113,355220l5287075,365742c5273955,367171,5260509,369574,5246739,372952l5222577,320341c5240115,310208,5263465,283708,5292628,240841c5321791,197972,5343907,161859,5358976,132501xm4153219,127825l4346903,127825,4346903,171473,4153219,171473xm544912,107560l597132,107560c597003,120550,596612,133021,595963,144972l714434,144972,713460,209664,749898,195635c764965,227331,779125,261885,792375,299296l746780,318003c735868,285786,724566,255260,712875,226421c711447,278772,708978,311962,705471,325992c701963,340021,694332,353108,682575,365255c670820,377400,648899,383474,616813,383474c602263,383474,585830,383084,567514,382305c565956,362299,563357,343334,559720,325407c580375,328265,598755,329694,614864,329694c626684,329694,635811,326836,642241,321121c648670,315404,652861,307513,654809,297446c656757,287378,658447,252661,659875,193296l591287,193296c582713,276434,541274,341775,466970,389319c453199,372952,439690,358013,426441,344503c492950,307091,530298,256689,538482,193296l431116,193296,431116,144972,543936,144972c544586,133151,544912,120680,544912,107560xm34394,106780c62452,126266,88043,145492,111166,164458l72975,206546c51930,187580,27769,167315,488,145752xm5596309,97817l5875339,97817,5875339,146531,5596309,146531xm1725337,92751l1773661,150038,1754175,162119,1819061,162119c1834260,141205,1850044,118082,1866411,92751xm3734672,88075l3763900,128994c3722072,152377,3679463,174070,3636076,194076c3627242,178487,3617889,163288,3608017,148479c3655041,130553,3697260,110418,3734672,88075xm3835996,87685c3880942,110548,3923161,133541,3962651,156663l3932644,202259,3805210,126656xm3438104,71706l3438104,173031,3487207,173031,3487207,71706xm4460698,67810l4460698,120030,4498111,120030,4498111,67810xm1381614,65082l1381614,118082,1506321,118082,1506321,65082xm131820,30398l374220,30398,374220,82619,278352,82619,278352,317223,389028,317223,389028,369444,109219,369444,109219,317223,219895,317223,219895,82619,131820,82619xm958391,28059l1174680,28059,1174680,79891,1079980,79891c1073485,101715,1066080,122889,1057766,143413l1079590,143413,1079590,173031,1117781,152766c1145321,199272,1168963,241620,1188709,279811l1141554,305143c1122328,266561,1101674,226227,1079590,184137l1079590,386591,1026980,386591,1026980,209079c1008923,242854,988009,274615,964237,304363c956962,297867,950272,292022,944167,286826c942868,297737,941893,313456,941244,333981l806794,355025,800949,302025,849662,296374,849662,209664,809133,209664,809133,157833,849662,157833,849662,81060,806794,81060,806794,29229,943971,29229,943971,81060,901494,81060,901494,157833,942802,157833,942802,209664,901494,209664,901494,289164,939685,283123c932541,277018,926175,271887,920589,267730c970212,209274,1005026,146660,1025031,79891l958391,79891xm3205838,26500l3339897,26500,3339897,73265,3293717,73265c3288391,94960,3282091,115874,3274816,136008l3336390,136008,3336390,339618,3336237,339826,3270139,339826,3270139,363209,3226882,363209,3226882,234605c3222336,241750,3217659,248764,3212852,255649c3207917,233565,3201162,213561,3192588,195635c3216750,160170,3233962,119381,3244224,73265l3205838,73265xm3355486,24941l3572943,24941,3572943,71706,3537869,71706,3537869,173031,3583465,173031,3583465,219796,3537869,219796,3537869,381915,3487207,381915,3487207,219796,3437324,219796c3433038,296049,3412124,352297,3374581,388540c3359253,376589,3343015,365027,3325868,353856l3336237,339826,3336390,339826,3336390,339618,3366982,298225c3376985,275881,3383285,249739,3385883,219796l3345743,219796,3345743,173031,3387442,173031,3387442,71706,3355486,71706xm4009806,22603l4131785,22603,4131785,61184c4122432,95479,4112429,130682,4101777,166796c4121003,191737,4130616,223823,4130616,263053c4130616,283838,4125809,299037,4116196,308650c4106324,318522,4089307,323458,4065145,323458c4063326,305792,4060338,287735,4056182,269289c4061897,270588,4066444,271238,4069822,271238c4080733,271238,4086189,262924,4086189,246297c4086189,219276,4076446,193425,4056961,168744c4066314,132631,4075147,98727,4083461,67031l4054623,67031,4054623,387371,4009806,387371xm1329783,18707l1558152,18707,1558152,164458,1470078,164458,1470078,199531,1583873,199531,1583873,243958,1494434,243958c1515089,271887,1546461,295400,1588549,314495c1575559,335280,1565297,352167,1557762,365157c1519961,341385,1490733,311573,1470078,275719l1470078,387371,1414739,387371,1414739,278252c1388889,314755,1358361,345283,1323158,369834c1314844,354505,1304971,338917,1293540,323069c1328743,302804,1359595,276434,1386096,243958l1304451,243958,1304451,199531,1414739,199531,1414739,164458,1329783,164458xm5613845,17927l5953671,17927,5953671,308260c5953671,328135,5949708,344015,5941785,355902c5933860,367788,5923305,375354,5910121,378602c5896935,381850,5868065,383474,5823508,383474c5821429,365027,5816753,346971,5809479,329304c5830003,330603,5848579,331253,5865207,331253c5887291,331253,5898332,318912,5898332,294230l5898332,67031,5613845,67031xm4589302,17927l4739339,17927,4739339,79501c4739339,91192,4745575,97038,4758046,97038l4781429,97038,4772075,144972,4730376,144972c4705175,144972,4692575,131072,4692575,103273l4692575,66251,4635677,66251c4635677,90542,4632592,109670,4626422,123635c4620251,137600,4610086,149908,4595927,160560c4584755,150168,4572155,139256,4558125,127825c4573063,118212,4581930,106554,4584723,92848c4587516,79144,4589042,54170,4589302,17927xm4413543,17927l4546823,17927,4546823,338073c4574363,331058,4600798,319626,4626129,303778c4605215,283253,4588003,261885,4574493,239671l4612685,214340c4627364,235514,4644900,255260,4665295,273575c4683481,256039,4697901,235904,4708553,213171l4561633,213171,4561633,164847,4764281,164847,4764281,212002c4750251,244738,4730311,275070,4704461,302999c4727583,317288,4752850,328265,4780259,335929c4768568,354895,4759345,371393,4752589,385422c4725699,377108,4696861,361260,4666074,337877c4640483,357103,4610865,373601,4577221,387371c4570466,376069,4560269,359961,4546629,339047c4545849,350479,4542764,359376,4537373,365742c4531983,372107,4523863,376199,4513017,378017c4502169,379836,4486679,381265,4466543,382305c4464725,368794,4459659,351128,4451345,329304c4459919,330603,4468363,331253,4476676,331253c4490965,331253,4498111,323848,4498111,309040l4498111,265002,4458555,265002c4456867,311248,4446539,352427,4427573,388540c4415362,371393,4403281,355934,4391330,342165c4401203,320341,4407373,295010,4409841,266171c4412309,237333,4413543,198232,4413543,148869xm5302079,12861l5355468,35464c5326889,100156,5285840,157183,5232321,206546c5223487,195114,5210497,180046,5193350,161340c5240634,119511,5276877,70018,5302079,12861xm4979400,10522l5030062,23773c5016553,72616,4994988,116393,4965370,155104l5116577,155104c5084621,115874,5062147,72097,5049157,23773l5098261,11302c5115408,63523,5142557,105871,5179710,138347l5156717,197583c5151261,192647,5146000,187580,5140935,182384l5135478,317418c5134569,335474,5130022,349439,5121839,359312c5113655,369184,5103847,375030,5092415,376849c5080983,378667,5057991,379576,5023437,379576c5019280,358272,5014863,339566,5010187,323458c5027333,324758,5040779,325407,5050521,325407c5061043,325407,5068773,323524,5073709,319756c5078645,315989,5081308,305143,5081699,287215l5083842,203818,5024021,203818c5023891,288255,4994469,349179,4935753,386591c4927439,375939,4914449,362299,4896781,345672c4944456,317873,4968293,270588,4968293,203818l4943937,203818,4943937,180825c4937441,187970,4930686,194855,4923672,201480c4917437,185632,4909382,167055,4899509,145752c4935882,112237,4962513,67160,4979400,10522xm2110757,9353l2167655,9353,2167655,315665,2217539,315665,2217539,9353,2273656,9353,2273656,219991c2294830,177903,2315485,129383,2335619,74435l2385892,95868c2366147,145232,2342504,198751,2314965,256429l2273656,237138,2273656,315665,2385892,315665,2385892,369054,2000861,369054,2000861,315665,2110757,315665,2110757,238502,2067110,257208c2045807,196673,2024503,141075,2003199,90413l2049963,68979c2072436,119381,2092702,167965,2110757,214730xm5466145,8963c5495503,68459,5533175,117563,5579161,156274c5560195,175240,5545386,190698,5534734,202649c5488749,160041,5448869,103533,5415093,33125xm49593,5456c76352,24941,100124,43388,120908,60795l82718,101324c62452,82619,39590,62743,14129,41699xm4867163,4677l4922113,19876c4912890,50013,4902367,78981,4890546,106780l4890546,384253,4837545,384253,4837545,209079c4828583,223498,4819230,237463,4809487,250972c4806369,234865,4800783,211353,4792730,180436c4824426,128994,4849237,70408,4867163,4677xm4265454,4288c4269351,17537,4272859,30917,4275976,44428l4365609,44428,4365609,118082,4319624,118082,4319624,90413,4179329,90413,4179329,118082,4134123,118082,4134123,44428,4220638,44428c4217780,35074,4214663,24162,4211285,11692xm489183,3897l542182,3897,542182,37413,646625,37413,646625,3897,699626,3897,699626,37413,787309,37413,787309,85736,699626,85736,699626,117693,646625,117693,646625,85736,542182,85736,542182,115354,489183,115354,489183,85736,404615,85736,404615,37413,489183,37413xm2625562,2729l2681680,2729,2681680,58457,2776769,58457,2776769,105222,2681680,105222,2681680,148479,2767026,148479,2767026,195635c2751308,233436,2728186,267016,2697658,296374c2723639,311183,2752867,323458,2785343,333202c2772612,355284,2762090,372821,2753777,385812c2717144,372172,2683628,354440,2653232,332617c2622185,354050,2585942,372561,2544503,388150c2535930,373601,2525667,356713,2513717,337488c2550089,325407,2581720,311443,2608610,295595c2586786,274680,2566976,251102,2549180,224862l2593217,198751c2609065,223693,2628680,245776,2652062,265002c2675705,244738,2693501,222134,2705453,197193l2539047,197193,2539047,148479,2625562,148479,2625562,105222,2539827,105222,2539827,58457,2625562,58457xm2445907,2729l2496180,2729,2496180,71317,2529305,71317,2529305,121979,2496180,121979,2496180,180630,2531253,173031c2529954,195374,2529435,212391,2529694,224083l2496180,232267,2496180,334370c2496180,351387,2491958,364151,2483514,372659c2475070,381168,2452272,385422,2415120,385422c2412522,372432,2408105,354765,2401870,332422c2412002,333202,2420706,333591,2427980,333591c2434995,333591,2439737,332162,2442205,329304c2444673,326446,2445907,321510,2445907,314495l2445907,244542,2403819,255260,2398363,199531,2445907,190762,2445907,121979,2402260,121979,2402260,71317,2445907,71317xm1268599,2338l1320820,17927c1311726,50792,1301464,81839,1290033,111067l1290033,387371,1240930,387371,1240930,213950c1232227,228890,1223132,243179,1213650,256819c1210792,231617,1206505,206936,1200790,182774c1228069,135749,1250672,75604,1268599,2338xm3807937,1949c3812874,15069,3817291,27670,3821188,39751l3968107,39751,3968107,123148,3918225,123148,3918225,86516,3659458,86516,3659458,123148,3609575,123148,3609575,39751,3760198,39751c3756690,28969,3753119,18447,3749481,8184xm3074117,1559c3095680,17667,3117374,35334,3139198,54559l3104124,90413,3170374,90413,3170374,142634,3031833,142634c3070025,207455,3121012,257338,3184793,292282c3168945,308130,3154007,324628,3139977,341775c3090874,305792,3050474,260781,3018778,206741l3018778,385032,2962270,385032,2962270,202454c2931873,256494,2890044,303843,2836784,344503c2823275,327355,2809765,311507,2796254,296958c2856919,258248,2906152,206806,2943954,142634l2811453,142634,2811453,90413,2962270,90413,2962270,3508,3018778,3508,3018778,90413,3100227,90413c3079313,69369,3059697,50792,3041381,34684xm1817698,0l1828804,43648,1980596,43648,1980596,92751,1872647,92751,1922529,116913,1882584,162119,1973971,162119,1973971,211223,1690653,211223,1690653,220576c1690653,277993,1673635,334240,1639601,389319c1629988,378667,1616219,365287,1598292,349179c1624272,306051,1637912,260975,1639211,213950l1639211,162119,1714035,162119c1703253,148869,1690523,133800,1675844,116913l1716373,92751,1613491,92751,1613491,43648,1768984,43648c1764828,31956,1760540,20525,1756124,9353xe">
                <v:path o:connectlocs="5973579,587352;5982261,590854;5985716,599303;5982261,607659;5973485,611161;5964941,607659;5961533,599303;5964988,590807;5973579,587352;4070260,557101;4046078,560369;4028571,566718;4023763,579790;4028991,591834;4042810,596502;4062510,588099;4070260,566998;3097548,557101;3073365,560369;3055860,566718;3051051,579790;3056279,591834;3070097,596502;3089798,588099;3097548,566998;1027418,557101;1003236,560369;985729,566718;980921,579790;986149,591834;999968,596502;1019668,588099;1027418,566998;196041,557101;171859,560369;154352,566718;149543,579790;154773,591834;168591,596502;188291,588099;196041,566998;5891167,518353;5868945,527970;5860262,552619;5860262,566344;5868385,587586;5888739,596222;5911521,585018;5919737,554020;5912081,527831;5891167,518353;5687527,518353;5663206,528904;5654289,557848;5663299,585952;5687527,596222;5711431,586185;5719647,557381;5711431,528437;5687527,518353;5303414,518353;5280165,529324;5271855,559435;5279885,586045;5301173,596222;5323021,586511;5331424,561862;5331424,547484;5323395,526943;5303414,518353;5180387,518353;5156066,528904;5147149,557848;5156159,585952;5180387,596222;5204290,586185;5212506,557381;5204290,528437;5180387,518353;5005798,518353;4981477,528904;4972559,557848;4981570,585952;5005798,596222;5029701,586185;5037917,557381;5029701,528437;5005798,518353;4280633,518353;4257664,529231;4249261,558875;4257338,586185;4278859,596222;4300520,586372;4308923,561862;4308923,547484;4300754,526710;4280633,518353;3440941,518353;3417974,529231;3409570,558875;3417646,586185;3439168,596222;3460829,586372;3469232,561862;3469232,547484;3461062,526710;3440941,518353;2362018,518353;2337696,528904;2328779,557848;2337789,585952;2362018,596222;2385920,586185;2394136,557381;2385920,528437;2362018,518353;1671975,518353;1647653,528904;1638736,557848;1647746,585952;1671975,596222;1695878,586185;1704094,557381;1695878,528437;1671975,518353;1121398,518353;1098430,529231;1090027,558875;1098103,586185;1119624,596222;1141286,586372;1149688,561862;1149688,547484;1141520,526710;1121398,518353;406601,518353;383353,529324;375043,559435;383073,586045;404360,596222;426208,586511;434611,561862;434611,547484;426581,526943;406601,518353;4560967,517980;4542059,526103;4532023,547297;4585989,547297;4579361,525636;4560967,517980;2781819,517980;2762912,526103;2752875,547297;2806842,547297;2800212,525636;2781819,517980;1243771,517980;1224864,526103;1214827,547297;1268793,547297;1262164,525636;1243771,517980;5369673,505655;5389933,505655;5416917,583243;5419157,591741;5419624,591741;5421865,583430;5450062,505655;5468829,505655;5421958,624512;5385078,657565;5373407,656070;5373407,640011;5383677,642066;5402257,627500;5410194,608733;3864879,505655;3885140,505655;3912123,583243;3914364,591741;3914831,591741;3917072,583430;3945269,505655;3964035,505655;3917165,624512;3880285,657565;3868614,656070;3868614,640011;3878884,642066;3897465,627500;3905401,608733;3520459,505655;3538572,505655;3538572,564757;3562660,596222;3581988,587399;3589364,565130;3589364,505655;3607757,505655;3607757,608920;3589364,608920;3589364,592674;3588990,592674;3557152,611347;3520459,567464;2192215,505655;2210515,505655;2210515,608920;2192215,608920;2077511,505655;2097492,505655;2122701,579416;2126342,594261;2126809,594261;2130078,579790;2156500,505655;2175733,505655;2134839,608920;2116352,608920;1478826,505655;1499086,505655;1526070,583243;1528310,591741;1528777,591741;1531018,583430;1559215,505655;1577982,505655;1531111,624512;1494231,657565;1482561,656070;1482561,640011;1492830,642066;1511411,627500;1519347,608733;577383,505655;595495,505655;595495,564757;619585,596222;638912,587399;646288,565130;646288,505655;664681,505655;664681,608920;646288,608920;646288,592674;645914,592674;614077,611347;577383,567464;88831,505655;107130,505655;107130,608920;88831,608920;5812981,503882;5822599,505282;5822599,523768;5809994,520500;5792441,530445;5785531,556634;5785531,608920;5767231,608920;5767231,505655;5785531,505655;5785531,526663;5785905,526663;5812981,503882;3850931,503882;3860547,505282;3860547,523768;3847943,520500;3830390,530445;3823481,556634;3823481,608920;3805181,608920;3805181,505655;3823481,505655;3823481,526663;3823854,526663;3850931,503882;2287942,503882;2297559,505282;2297559,523768;2284954,520500;2267400,530445;2260491,556634;2260491,608920;2242191,608920;2242191,505655;2260491,505655;2260491,526663;2260864,526663;2287942,503882;5896209,503228;5927253,517093;5938504,554300;5925760,595708;5891447,611347;5860729,594355;5860355,594355;5860355,656444;5842055,656444;5842055,505655;5860355,505655;5860355,523489;5860729,523489;5896209,503228;5688649,503228;5725109,517466;5738320,556821;5724222,596315;5686408,611347;5649435,596782;5635615,558408;5649901,518027;5688649,503228;5300426,503228;5331051,519661;5331424,519661;5331424,505655;5349724,505655;5349724,600237;5294077,657565;5260652,650375;5260652,632729;5293797,642346;5331424,602758;5331424,591834;5331051,591834;5295944,611347;5264853,597436;5253182,560556;5266067,518681;5300426,503228;5181508,503228;5217969,517466;5231179,556821;5217081,596315;5179267,611347;5142294,596782;5128475,558408;5142760,518027;5181508,503228;5006919,503228;5043379,517466;5056590,556821;5042492,596315;5004678,611347;4967705,596782;4953886,558408;4968171,518027;5006919,503228;4896969,503228;4922831,514105;4931701,545803;4931701,608920;4913495,608920;4913495,550192;4890246,518353;4870451,527316;4862703,550005;4862703,608920;4844403,608920;4844403,505655;4862703,505655;4862703,522742;4863076,522742;4896969,503228;4675395,503228;4699671,508269;4699671,526383;4675395,518353;4649859,529231;4640009,558221;4649299,586139;4674368,596222;4699577,587445;4699577,604252;4671007,611347;4634967,596969;4621335,559715;4636041,518774;4675395,503228;4561247,503228;4592899,516252;4604289,552712;4604289,561956;4532023,561956;4541079,587492;4565075,596502;4596913,585392;4596913,601731;4560780,611347;4525815,597156;4513256,557755;4527027,518633;4561247,503228;4173670,503228;4199533,514105;4208403,545803;4208403,608920;4190196,608920;4190196,550192;4166947,518353;4147154,527316;4139404,550005;4139404,608920;4121104,608920;4121104,505655;4139404,505655;4139404,522742;4139778,522742;4173670,503228;4051026,503228;4088373,542442;4088373,608920;4070260,608920;4070260,592954;4069793,592954;4038141,611347;4014239,603224;4005370,581283;4039635,547578;4070260,543282;4049346,517980;4015453,530491;4015453,512845;4051026,503228;3673451,503228;3697913,507803;3697913,525449;3671678,517980;3657392,521808;3651883,531892;3655851,541509;3673451,550379;3696794,563730;3702862,580816;3691238,603178;3661127,611347;3633117,605278;3633117,586605;3662900,596595;3684282,582591;3679614,572740;3660660,563544;3638345,549865;3633210,533479;3644834,511491;3673451,503228;3333979,503228;3359842,514105;3368711,545803;3368711,608920;3350505,608920;3350505,550192;3327256,518353;3307463,527316;3299713,550005;3299713,608920;3281413,608920;3281413,505655;3299713,505655;3299713,522742;3300086,522742;3333979,503228;3078314,503228;3115661,542442;3115661,608920;3097548,608920;3097548,592954;3097081,592954;3065429,611347;3041528,603224;3032657,581283;3066923,547578;3097548,543282;3076633,517980;3042741,530491;3042741,512845;3078314,503228;2901662,503228;2927525,514105;2936395,545803;2936395,608920;2918189,608920;2918189,550192;2894940,518353;2875146,527316;2867396,550005;2867396,608920;2849097,608920;2849097,505655;2867396,505655;2867396,522742;2867770,522742;2901662,503228;2782099,503228;2813751,516252;2825142,552712;2825142,561956;2752875,561956;2761932,587492;2785928,596502;2817765,585392;2817765,601731;2781632,611347;2746666,597156;2734108,557755;2747880,518633;2782099,503228;2609000,503228;2627300,508923;2638317,524329;2672676,503228;2706756,545244;2706756,608920;2688455,608920;2688455,549631;2683227,525589;2666048,518353;2648774,527783;2641585,550098;2641585,608920;2623285,608920;2623285,547764;2600596,518353;2583277,527316;2576414,550192;2576414,608920;2558114,608920;2558114,505655;2576414,505655;2576414,521995;2576789,521995;2609000,503228;2494288,503228;2520150,514105;2529020,545803;2529020,608920;2510814,608920;2510814,550192;2487566,518353;2467771,527316;2460021,550005;2460021,608920;2441722,608920;2441722,505655;2460021,505655;2460021,522742;2460395,522742;2494288,503228;2363138,503228;2399599,517466;2412811,556821;2398712,596315;2360898,611347;2323924,596782;2310106,558408;2324391,518027;2363138,503228;2028716,503228;2054579,514105;2063449,545803;2063449,608920;2045242,608920;2045242,550192;2021993,518353;2002200,527316;1994450,550005;1994450,608920;1976150,608920;1976150,505655;1994450,505655;1994450,522742;1994824,522742;2028716,503228;1673096,503228;1709555,517466;1722767,556821;1708668,596315;1670854,611347;1633881,596782;1620062,558408;1634348,518027;1673096,503228;1361934,503228;1380234,508923;1391251,524329;1425611,503228;1459690,545244;1459690,608920;1441390,608920;1441390,549631;1436161,525589;1418981,518353;1401708,527783;1394519,550098;1394519,608920;1376219,608920;1376219,547764;1353531,518353;1336211,527316;1329348,550192;1329348,608920;1311049,608920;1311049,505655;1329348,505655;1329348,521995;1329722,521995;1361934,503228;1244051,503228;1275703,516252;1287093,552712;1287093,561956;1214827,561956;1223883,587492;1247879,596502;1279718,585392;1279718,601731;1243584,611347;1208618,597156;1196060,557755;1209831,518633;1244051,503228;1008184,503228;1045531,542442;1045531,608920;1027418,608920;1027418,592954;1026951,592954;995299,611347;971397,603224;962528,581283;996794,547578;1027418,543282;1006503,517980;972611,530491;972611,512845;1008184,503228;917569,503228;941844,508269;941844,526383;917569,518353;892033,529231;882182,558221;891473,586139;916541,596222;941751,587445;941751,604252;913180,611347;877141,596969;863509,559715;878214,518774;917569,503228;522531,503228;546993,507803;546993,525449;520758,517980;506472,521808;500964,531892;504931,541509;522531,550379;545873,563730;551942,580816;540319,603178;510208,611347;482197,605278;482197,586605;511980,596595;533362,582591;528694,572740;509740,563544;487425,549865;482289,533479;493914,511491;522531,503228;403613,503228;434238,519661;434611,519661;434611,505655;452912,505655;452912,600237;397264,657565;363839,650375;363839,632729;396985,642346;434611,602758;434611,591834;434238,591834;399132,611347;368040,597436;356369,560556;369255,518681;403613,503228;299452,503228;325314,514105;334184,545803;334184,608920;315979,608920;315979,550192;292730,518353;272936,527316;265186,550005;265186,608920;246887,608920;246887,505655;265186,505655;265186,522742;265559,522742;299452,503228;176807,503228;214154,542442;214154,608920;196041,608920;196041,592954;195574,592954;163922,611347;140021,603224;131150,581283;165416,547578;196041,543282;175126,517980;141234,530491;141234,512845;176807,503228;787629,482780;785295,492864;763634,552993;812185,552993;790337,492864;788096,482780;3754259,475031;3754259,505655;3779935,505655;3779935,520781;3754259,520781;3754259,577175;3757713,591741;3769198,596128;3779935,592674;3779935,607893;3763782,611161;3736052,580443;3736052,520781;3718313,520781;3718313,505655;3736052,505655;3736052,480819;2989391,475031;2989391,505655;3015067,505655;3015067,520781;2989391,520781;2989391,577175;2992846,591741;3004331,596128;3015067,592674;3015067,607893;2998915,611161;2971185,580443;2971185,520781;2953445,520781;2953445,505655;2971185,505655;2971185,480819;4399762,464293;4501812,464293;4501812,480913;4460077,480913;4460077,608920;4441309,608920;4441309,480913;4399762,480913;3211639,464293;3258136,464293;3258136,480072;3244224,480072;3244224,593141;3258136,593141;3258136,608920;3211639,608920;3211639,593141;3225550,593141;3225550,480072;3211639,480072;1870405,464293;1944912,464293;1944912,480913;1889079,480913;1889079,527223;1940805,527223;1940805,543749;1889079,543749;1889079,592394;1948181,592394;1948181,608920;1870405,608920;778293,464293;798274,464293;853361,608920;832726,608920;817974,569332;757753,569332;743841,608920;723207,608920;37349,464293;56022,464293;56022,556447;44911,597016;14660,611347;0,608733;0,590526;14566,594728;37349,556447;5584856,461866;5619121,467748;5619121,487262;5585043,478672;5545642,494778;5530423,538241;5544615,579462;5581775,594728;5619121,585018;5619121,602944;5579067,611347;5529396,591600;5510815,539361;5531729,483153;5584856,461866;2201552,457757;2209908,461025;2213317,469242;2209908,477318;2201552,480539;2193336,477318;2190068,469242;2193383,461072;2201552,457757;98167,457757;106524,461025;109931,469242;106524,477318;98167,480539;89951,477318;86684,469242;89998,461072;98167,457757;5085409,456077;5103709,456077;5103709,608920;5085409,608920;4728010,456077;4746309,456077;4746309,522648;4746683,522648;4780389,503228;4815215,545337;4815215,608920;4797009,608920;4797009,549538;4773853,518353;4754152,527457;4746309,550379;4746309,608920;4728010,608920;4308830,456077;4327130,456077;4327130,608920;4308830,608920;4308830,591741;4308456,591741;4273350,611347;4242165,597389;4230588,559715;4243659,518681;4277832,503228;4308456,519661;4308830,519661;3469138,456077;3487438,456077;3487438,608920;3469138,608920;3469138,591741;3468765,591741;3433659,611347;3402474,597389;3390896,559715;3403968,518681;3438140,503228;3468765,519661;3469138,519661;3139985,456077;3158285,456077;3158285,608920;3139985,608920;1149595,456077;1167896,456077;1167896,608920;1149595,608920;1149595,591741;1149221,591741;1114116,611347;1082931,597389;1071353,559715;1084425,518681;1118598,503228;1149221,519661;1149595,519661;1792106,453837;1804618,455610;1804618,471669;1793507,468962;1776327,490250;1776327,505655;1800509,505655;1800509,520781;1776327,520781;1776327,608920;1758214,608920;1758214,520781;1740568,520781;1740568,505655;1758214,505655;1758214,489409;1767785,463313;1792106,453837;5683603,226811;5683603,270068;5785316,270068;5785316,226811;52709,222913;106100,241620;65180,387760;9452,371003;52709,222913;454888,203039;497756,226811;440469,309040;402279,279422;454888,203039;4135292,201480;4369507,201480;4369507,246686;4308323,246686;4308323,319562;4319234,336709;4327418,336709;4338719,323848;4343007,278252;4384705,291892;4375352,346062;4327418,384642;4307153,384642;4260778,335150;4260778,246686;4234278,246686;4194918,351907;4131785,391268;4099049,348010;4159843,311377;4186344,246686;4135292,246686;3270139,178877;3270139,296958;3293133,296958;3293133,178877;5629043,176928;5839875,176928;5839875,319951;5683603,319951;5683603,342944;5629043,342944;4460698,166406;4460309,218627;4498111,218627;4498111,166406;3729606,152377;3782607,152377;3779878,197972;3887048,197972;3887048,315665;3903026,333202;3911600,333202;3928844,322776;3937710,257598;3984475,272407;3959339,364378;3923291,376459;3883541,376459;3834047,328525;3834047,243179;3775592,243179;3640752,388150;3609186,338268;3721617,243179;3625944,243179;3625944,197972;3726098,197972;5358976,132501;5416652,158222;5308314,307870;5455039,302999;5405351,235384;5451727,206157;5561623,353076;5510572,388540;5490113,355220;5287075,365742;5246739,372952;5222577,320341;5292628,240841;5358976,132501;4153219,127825;4346903,127825;4346903,171473;4153219,171473;544912,107560;597132,107560;595963,144972;714434,144972;713460,209664;749898,195635;792375,299296;746780,318003;712875,226421;705471,325992;682575,365255;616813,383474;567514,382305;559720,325407;614864,329694;642241,321121;654809,297446;659875,193296;591287,193296;466970,389319;426441,344503;538482,193296;431116,193296;431116,144972;543936,144972;544912,107560;34394,106780;111166,164458;72975,206546;488,145752;5596309,97817;5875339,97817;5875339,146531;5596309,146531;1725337,92751;1773661,150038;1754175,162119;1819061,162119;1866411,92751;3734672,88075;3763900,128994;3636076,194076;3608017,148479;3734672,88075;3835996,87685;3962651,156663;3932644,202259;3805210,126656;3438104,71706;3438104,173031;3487207,173031;3487207,71706;4460698,67810;4460698,120030;4498111,120030;4498111,67810;1381614,65082;1381614,118082;1506321,118082;1506321,65082;131820,30398;374220,30398;374220,82619;278352,82619;278352,317223;389028,317223;389028,369444;109219,369444;109219,317223;219895,317223;219895,82619;131820,82619;958391,28059;1174680,28059;1174680,79891;1079980,79891;1057766,143413;1079590,143413;1079590,173031;1117781,152766;1188709,279811;1141554,305143;1079590,184137;1079590,386591;1026980,386591;1026980,209079;964237,304363;944167,286826;941244,333981;806794,355025;800949,302025;849662,296374;849662,209664;809133,209664;809133,157833;849662,157833;849662,81060;806794,81060;806794,29229;943971,29229;943971,81060;901494,81060;901494,157833;942802,157833;942802,209664;901494,209664;901494,289164;939685,283123;920589,267730;1025031,79891;958391,79891;3205838,26500;3339897,26500;3339897,73265;3293717,73265;3274816,136008;3336390,136008;3336390,339618;3336237,339826;3270139,339826;3270139,363209;3226882,363209;3226882,234605;3212852,255649;3192588,195635;3244224,73265;3205838,73265;3355486,24941;3572943,24941;3572943,71706;3537869,71706;3537869,173031;3583465,173031;3583465,219796;3537869,219796;3537869,381915;3487207,381915;3487207,219796;3437324,219796;3374581,388540;3325868,353856;3336237,339826;3336390,339826;3336390,339618;3366982,298225;3385883,219796;3345743,219796;3345743,173031;3387442,173031;3387442,71706;3355486,71706;4009806,22603;4131785,22603;4131785,61184;4101777,166796;4130616,263053;4116196,308650;4065145,323458;4056182,269289;4069822,271238;4086189,246297;4056961,168744;4083461,67031;4054623,67031;4054623,387371;4009806,387371;1329783,18707;1558152,18707;1558152,164458;1470078,164458;1470078,199531;1583873,199531;1583873,243958;1494434,243958;1588549,314495;1557762,365157;1470078,275719;1470078,387371;1414739,387371;1414739,278252;1323158,369834;1293540,323069;1386096,243958;1304451,243958;1304451,199531;1414739,199531;1414739,164458;1329783,164458;5613845,17927;5953671,17927;5953671,308260;5941785,355902;5910121,378602;5823508,383474;5809479,329304;5865207,331253;5898332,294230;5898332,67031;5613845,67031;4589302,17927;4739339,17927;4739339,79501;4758046,97038;4781429,97038;4772075,144972;4730376,144972;4692575,103273;4692575,66251;4635677,66251;4626422,123635;4595927,160560;4558125,127825;4584723,92848;4589302,17927;4413543,17927;4546823,17927;4546823,338073;4626129,303778;4574493,239671;4612685,214340;4665295,273575;4708553,213171;4561633,213171;4561633,164847;4764281,164847;4764281,212002;4704461,302999;4780259,335929;4752589,385422;4666074,337877;4577221,387371;4546629,339047;4537373,365742;4513017,378017;4466543,382305;4451345,329304;4476676,331253;4498111,309040;4498111,265002;4458555,265002;4427573,388540;4391330,342165;4409841,266171;4413543,148869;5302079,12861;5355468,35464;5232321,206546;5193350,161340;5302079,12861;4979400,10522;5030062,23773;4965370,155104;5116577,155104;5049157,23773;5098261,11302;5179710,138347;5156717,197583;5140935,182384;5135478,317418;5121839,359312;5092415,376849;5023437,379576;5010187,323458;5050521,325407;5073709,319756;5081699,287215;5083842,203818;5024021,203818;4935753,386591;4896781,345672;4968293,203818;4943937,203818;4943937,180825;4923672,201480;4899509,145752;4979400,10522;2110757,9353;2167655,9353;2167655,315665;2217539,315665;2217539,9353;2273656,9353;2273656,219991;2335619,74435;2385892,95868;2314965,256429;2273656,237138;2273656,315665;2385892,315665;2385892,369054;2000861,369054;2000861,315665;2110757,315665;2110757,238502;2067110,257208;2003199,90413;2049963,68979;2110757,214730;5466145,8963;5579161,156274;5534734,202649;5415093,33125;49593,5456;120908,60795;82718,101324;14129,41699;4867163,4677;4922113,19876;4890546,106780;4890546,384253;4837545,384253;4837545,209079;4809487,250972;4792730,180436;4867163,4677;4265454,4288;4275976,44428;4365609,44428;4365609,118082;4319624,118082;4319624,90413;4179329,90413;4179329,118082;4134123,118082;4134123,44428;4220638,44428;4211285,11692;489183,3897;542182,3897;542182,37413;646625,37413;646625,3897;699626,3897;699626,37413;787309,37413;787309,85736;699626,85736;699626,117693;646625,117693;646625,85736;542182,85736;542182,115354;489183,115354;489183,85736;404615,85736;404615,37413;489183,37413;2625562,2729;2681680,2729;2681680,58457;2776769,58457;2776769,105222;2681680,105222;2681680,148479;2767026,148479;2767026,195635;2697658,296374;2785343,333202;2753777,385812;2653232,332617;2544503,388150;2513717,337488;2608610,295595;2549180,224862;2593217,198751;2652062,265002;2705453,197193;2539047,197193;2539047,148479;2625562,148479;2625562,105222;2539827,105222;2539827,58457;2625562,58457;2445907,2729;2496180,2729;2496180,71317;2529305,71317;2529305,121979;2496180,121979;2496180,180630;2531253,173031;2529694,224083;2496180,232267;2496180,334370;2483514,372659;2415120,385422;2401870,332422;2427980,333591;2442205,329304;2445907,314495;2445907,244542;2403819,255260;2398363,199531;2445907,190762;2445907,121979;2402260,121979;2402260,71317;2445907,71317;1268599,2338;1320820,17927;1290033,111067;1290033,387371;1240930,387371;1240930,213950;1213650,256819;1200790,182774;1268599,2338;3807937,1949;3821188,39751;3968107,39751;3968107,123148;3918225,123148;3918225,86516;3659458,86516;3659458,123148;3609575,123148;3609575,39751;3760198,39751;3749481,8184;3074117,1559;3139198,54559;3104124,90413;3170374,90413;3170374,142634;3031833,142634;3184793,292282;3139977,341775;3018778,206741;3018778,385032;2962270,385032;2962270,202454;2836784,344503;2796254,296958;2943954,142634;2811453,142634;2811453,90413;2962270,90413;2962270,3508;3018778,3508;3018778,90413;3100227,90413;3041381,34684;1817698,0;1828804,43648;1980596,43648;1980596,92751;1872647,92751;1922529,116913;1882584,162119;1973971,162119;1973971,211223;1690653,211223;1690653,220576;1639601,389319;1598292,349179;1639211,213950;1639211,162119;1714035,162119;1675844,116913;1716373,92751;1613491,92751;1613491,43648;1768984,43648;1756124,935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weight="1pt" miterlimit="8" joinstyle="miter"/>
                <v:imagedata o:title=""/>
                <o:lock v:ext="edit" aspectratio="f"/>
              </v:shape>
              <v:shape id="任意多边形 11" o:spid="_x0000_s1026" o:spt="100" style="position:absolute;left:1994306;top:0;height:657565;width:5468829;v-text-anchor:middle;" fillcolor="#231916" filled="t" stroked="f" coordsize="5468829,657565" o:gfxdata="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1WCa8AAAA&#10;2gAAAA8AAAAAAAAAAQAgAAAAIgAAAGRycy9kb3ducmV2LnhtbFBLAQIUABQAAAAIAIdO4kAzLwWe&#10;OwAAADkAAAAQAAAAAAAAAAEAIAAAAAsBAABkcnMvc2hhcGV4bWwueG1sUEsFBgAAAAAGAAYAWwEA&#10;ALUDAAAAAA==&#10;" path="m4070259,557102l4046078,560369c4037612,561489,4031776,563606,4028571,566718c4025365,569830,4023763,574187,4023763,579790c4023763,584707,4025505,588722,4028991,591834c4032476,594946,4037083,596502,4042810,596502c4050777,596502,4057343,593701,4062510,588100c4067676,582498,4070259,575463,4070259,566999xm3097548,557102l3073365,560369c3064900,561489,3059065,563606,3055860,566718c3052654,569830,3051051,574187,3051051,579790c3051051,584707,3052793,588722,3056279,591834c3059765,594946,3064371,596502,3070097,596502c3078065,596502,3084632,593701,3089798,588100c3094964,582498,3097548,575463,3097548,566999xm1027418,557102l1003236,560369c994770,561489,988935,563606,985729,566718c982524,569830,980921,574187,980921,579790c980921,584707,982663,588722,986149,591834c989635,594946,994241,596502,999968,596502c1007935,596502,1014502,593701,1019668,588100c1024834,582498,1027418,575463,1027418,566999xm196041,557102l171858,560369c163394,561489,157558,563606,154352,566718c151146,569830,149543,574187,149543,579790c149543,584707,151287,588722,154772,591834c158257,594946,162865,596502,168591,596502c176558,596502,183124,593701,188290,588100c193458,582498,196041,575463,196041,566999xm5303414,518354c5293455,518354,5285705,522011,5280165,529324c5274626,536638,5271855,546676,5271855,559436c5271855,570391,5274533,579260,5279885,586046c5285239,592830,5292335,596222,5301173,596222c5310075,596222,5317357,592986,5323021,586512c5328685,580039,5331487,571822,5331424,561863l5331424,547485c5331487,539517,5328810,532670,5323395,526943c5317979,521217,5311319,518354,5303414,518354xm5180387,518354c5170117,518354,5162010,521870,5156066,528905c5150122,535938,5147149,545586,5147149,557849c5147149,569737,5150153,579105,5156159,585952c5162166,592799,5170243,596222,5180387,596222c5190845,596222,5198813,592877,5204290,586185c5209768,579494,5212506,569893,5212506,557382c5212506,544808,5209768,535160,5204290,528438c5198813,521715,5190845,518354,5180387,518354xm5005798,518354c4995529,518354,4987421,521870,4981477,528905c4975533,535938,4972559,545586,4972559,557849c4972559,569737,4975563,579105,4981570,585952c4987577,592799,4995653,596222,5005798,596222c5016255,596222,5024223,592877,5029701,586185c5035179,579494,5037917,569893,5037917,557382c5037917,544808,5035179,535160,5029701,528438c5024223,521715,5016255,518354,5005798,518354xm4280633,518354c4270923,518354,4263267,521979,4257664,529231c4252062,536483,4249261,546364,4249261,558875c4249261,570391,4251954,579494,4257337,586185c4262722,592877,4269895,596222,4278859,596222c4287697,596222,4294917,592939,4300520,586372c4306122,579805,4308923,571635,4308923,561863l4308923,547485c4308923,539206,4306200,532281,4300753,526710c4295307,521139,4288601,518354,4280633,518354xm3440941,518354c3431231,518354,3423575,521979,3417974,529231c3412371,536483,3409570,546364,3409570,558875c3409570,570391,3412262,579494,3417646,586185c3423031,592877,3430205,596222,3439168,596222c3448006,596222,3455227,592939,3460829,586372c3466431,579805,3469232,571635,3469232,561863l3469232,547485c3469232,539206,3466509,532281,3461062,526710c3455616,521139,3448909,518354,3440941,518354xm2362018,518354c2351748,518354,2343640,521870,2337696,528905c2331751,535938,2328779,545586,2328779,557849c2328779,569737,2331782,579105,2337789,585952c2343796,592799,2351873,596222,2362018,596222c2372476,596222,2380443,592877,2385920,586185c2391397,579494,2394136,569893,2394136,557382c2394136,544808,2391397,535160,2385920,528438c2380443,521715,2372476,518354,2362018,518354xm1671975,518354c1661704,518354,1653597,521870,1647653,528905c1641708,535938,1638736,545586,1638736,557849c1638736,569737,1641739,579105,1647746,585952c1653753,592799,1661829,596222,1671975,596222c1682432,596222,1690399,592877,1695877,586185c1701355,579494,1704094,569893,1704094,557382c1704094,544808,1701355,535160,1695877,528438c1690399,521715,1682432,518354,1671975,518354xm1121398,518354c1111688,518354,1104032,521979,1098430,529231c1092827,536483,1090027,546364,1090027,558875c1090027,570391,1092719,579494,1098103,586185c1103487,592877,1110661,596222,1119624,596222c1128463,596222,1135684,592939,1141286,586372c1146888,579805,1149688,571635,1149688,561863l1149688,547485c1149688,539206,1146965,532281,1141520,526710c1136072,521139,1129365,518354,1121398,518354xm406600,518354c396641,518354,388892,522011,383352,529324c377812,536638,375043,546676,375043,559436c375043,570391,377719,579260,383072,586046c388425,592830,395520,596222,404360,596222c413262,596222,420544,592986,426208,586512c431871,580039,434673,571822,434611,561863l434611,547485c434673,539517,431997,532670,426581,526943c421166,521217,414506,518354,406600,518354xm4560967,517980c4553684,517980,4547382,520688,4542059,526104c4536738,531519,4533393,538583,4532023,547298l4585989,547298c4585927,537961,4583717,530740,4579361,525637c4575003,520532,4568873,517980,4560967,517980xm2781819,517980c2774536,517980,2768234,520688,2762912,526104c2757590,531519,2754244,538583,2752875,547298l2806842,547298c2806779,537961,2804570,530740,2800212,525637c2795855,520532,2789724,517980,2781819,517980xm1243771,517980c1236488,517980,1230186,520688,1224864,526104c1219542,531519,1216196,538583,1214827,547298l1268793,547298c1268731,537961,1266521,530740,1262164,525637c1257807,520532,1251676,517980,1243771,517980xm5369673,505656l5389933,505656,5416917,583244,5419157,591741,5419624,591741c5419998,589811,5420744,587041,5421865,583431l5450062,505656,5468829,505656,5421958,624513c5413244,646547,5400951,657565,5385078,657565c5380534,657565,5376644,657067,5373407,656071l5373407,640012c5376955,641381,5380379,642066,5383677,642066c5391956,642066,5398150,637211,5402257,627500l5410194,608733xm3864879,505656l3885140,505656,3912123,583244,3914364,591741,3914831,591741c3915205,589811,3915952,587041,3917072,583431l3945269,505656,3964035,505656,3917165,624513c3908451,646547,3896157,657565,3880285,657565c3875741,657565,3871851,657067,3868614,656071l3868614,640012c3872162,641381,3875586,642066,3878884,642066c3887163,642066,3893357,637211,3897465,627500l3905401,608733xm3520459,505656l3538572,505656,3538572,564757c3538572,585734,3546601,596222,3562660,596222c3570628,596222,3577070,593282,3581988,587399c3586905,581517,3589364,574094,3589364,565131l3589364,505656,3607757,505656,3607757,608920,3589364,608920,3589364,592674,3588990,592674c3582081,605123,3571468,611348,3557152,611348c3532690,611348,3520459,596721,3520459,567465xm2192215,505656l2210515,505656,2210515,608920,2192215,608920xm2077511,505656l2097492,505656,2122701,579417c2124755,585329,2125969,590278,2126342,594262l2126809,594262c2127431,589033,2128520,584209,2130077,579790l2156500,505656,2175733,505656,2134839,608920,2116352,608920xm1478826,505656l1499086,505656,1526070,583244,1528310,591741,1528777,591741c1529151,589811,1529898,587041,1531018,583431l1559215,505656,1577982,505656,1531111,624513c1522398,646547,1510104,657565,1494231,657565c1489687,657565,1485797,657067,1482561,656071l1482561,640012c1486108,641381,1489532,642066,1492830,642066c1501109,642066,1507303,637211,1511411,627500l1519347,608733xm577383,505656l595495,505656,595495,564757c595495,585734,603524,596222,619584,596222c627551,596222,633994,593282,638911,587399c643829,581517,646287,574094,646287,565131l646287,505656,664681,505656,664681,608920,646287,608920,646287,592674,645914,592674c639005,605123,628392,611348,614076,611348c589613,611348,577383,596721,577383,567465xm88830,505656l107131,505656,107131,608920,88830,608920xm3850931,503882c3855101,503882,3858307,504349,3860547,505282l3860547,523769c3857498,521590,3853297,520501,3847943,520501c3840848,520501,3834996,523816,3830390,530445c3825784,537074,3823481,545804,3823481,556635l3823481,608920,3805181,608920,3805181,505656,3823481,505656,3823481,526663,3823854,526663c3829083,511476,3838109,503882,3850931,503882xm2287942,503882c2292111,503882,2295317,504349,2297559,505282l2297559,523769c2294508,521590,2290306,520501,2284954,520501c2277858,520501,2272006,523816,2267400,530445c2262794,537074,2260491,545804,2260491,556635l2260491,608920,2242191,608920,2242191,505656,2260491,505656,2260491,526663,2260864,526663c2266094,511476,2275119,503882,2287942,503882xm5300426,503228c5314183,503228,5324391,508705,5331051,519661l5331424,519661,5331424,505656,5349724,505656,5349724,600237c5349724,638455,5331175,657565,5294077,657565c5281255,657565,5270113,655168,5260652,650376l5260652,632729c5272167,639140,5283215,642346,5293797,642346c5318882,642346,5331424,629150,5331424,602758l5331424,591834,5331051,591834c5323208,604843,5311506,611348,5295944,611348c5282998,611348,5272634,606711,5264853,597436c5257073,588161,5253182,575868,5253182,560556c5253182,542941,5257477,528982,5266067,518681c5274657,508379,5286110,503228,5300426,503228xm5181508,503228c5197007,503228,5209161,507975,5217969,517467c5226776,526959,5231179,540077,5231179,556821c5231179,573129,5226480,586294,5217081,596316c5207683,606337,5195078,611348,5179267,611348c5163831,611348,5151506,606493,5142294,596783c5133082,587072,5128475,574281,5128475,558408c5128475,541353,5133237,527893,5142760,518027c5152284,508161,5165200,503228,5181508,503228xm5006919,503228c5022418,503228,5034571,507975,5043379,517467c5052187,526959,5056590,540077,5056590,556821c5056590,573129,5051891,586294,5042492,596316c5033093,606337,5020489,611348,5004678,611348c4989241,611348,4976917,606493,4967705,596783c4958493,587072,4953886,574281,4953886,558408c4953886,541353,4958647,527893,4968171,518027c4977695,508161,4990611,503228,5006919,503228xm4896969,503228c4908297,503228,4916918,506854,4922831,514106c4928745,521357,4931701,531923,4931701,545804l4931701,608920,4913495,608920,4913495,550192c4913495,528966,4905745,518354,4890246,518354c4882217,518354,4875619,521341,4870451,527317c4865286,533292,4862703,540855,4862703,550005l4862703,608920,4844403,608920,4844403,505656,4862703,505656,4862703,522742,4863076,522742c4870857,509733,4882155,503228,4896969,503228xm4675395,503228c4684857,503228,4692948,504908,4699671,508270l4699671,526384c4692387,521030,4684297,518354,4675395,518354c4664937,518354,4656425,521979,4649859,529231c4643292,536483,4640009,546147,4640009,558221c4640009,570110,4643105,579417,4649299,586138c4655493,592861,4663849,596222,4674368,596222c4683269,596222,4691673,593296,4699577,587446l4699577,604252c4691673,608982,4682149,611348,4671007,611348c4656068,611348,4644055,606555,4634967,596969c4625879,587384,4621335,574966,4621335,559716c4621335,542785,4626237,529138,4636041,518773c4645845,508410,4658962,503228,4675395,503228xm4561247,503228c4574755,503228,4585305,507570,4592899,516253c4600493,524937,4604289,537089,4604289,552713l4604289,561956,4532023,561956c4532335,572974,4535353,581486,4541079,587493c4546806,593499,4554805,596502,4565075,596502c4576653,596502,4587265,592799,4596913,585392l4596913,601731c4587826,608142,4575781,611348,4560780,611348c4545841,611348,4534186,606618,4525815,597156c4517442,587695,4513256,574561,4513256,557755c4513256,541945,4517847,528905,4527027,518634c4536209,508363,4547615,503228,4561247,503228xm4173670,503228c4184999,503228,4193619,506854,4199533,514106c4205447,521357,4208403,531923,4208403,545804l4208403,608920,4190196,608920,4190196,550192c4190196,528966,4182446,518354,4166947,518354c4158918,518354,4152320,521341,4147154,527317c4141988,533292,4139404,540855,4139404,550005l4139404,608920,4121104,608920,4121104,505656,4139404,505656,4139404,522742,4139777,522742c4147558,509733,4158856,503228,4173670,503228xm4051026,503228c4075923,503228,4088373,516300,4088373,542442l4088373,608920,4070259,608920,4070259,592954,4069793,592954c4062635,605217,4052084,611348,4038141,611348c4028120,611348,4020152,608640,4014239,603225c4008326,597810,4005370,590495,4005370,581284c4005370,561988,4016791,550753,4039635,547578l4070259,543283c4070259,526414,4063288,517980,4049345,517980c4036958,517980,4025661,522151,4015453,530491l4015453,512845c4025723,506434,4037581,503228,4051026,503228xm3673451,503228c3682228,503228,3690382,504753,3697913,507803l3697913,525450c3690195,520470,3681450,517980,3671678,517980c3665826,517980,3661065,519256,3657392,521808c3653720,524361,3651883,527722,3651883,531892c3651883,536000,3653206,539206,3655851,541509c3658497,543812,3664363,546769,3673451,550379c3684967,554674,3692747,559124,3696794,563731c3700839,568337,3702862,574032,3702862,580817c3702862,590278,3698987,597732,3691238,603179c3683488,608624,3673451,611348,3661127,611348c3650421,611348,3641084,609325,3633117,605279l3633117,586605c3642329,593266,3652257,596596,3662900,596596c3677155,596596,3684282,591928,3684282,582591c3684282,578607,3682726,575324,3679614,572740c3676501,570157,3670183,567092,3660660,563544c3649207,558937,3641768,554378,3638345,549866c3634922,545352,3633210,539890,3633210,533479c3633210,524329,3637085,517000,3644834,511491c3652584,505983,3662123,503228,3673451,503228xm3333979,503228c3345307,503228,3353928,506854,3359842,514106c3365755,521357,3368711,531923,3368711,545804l3368711,608920,3350505,608920,3350505,550192c3350505,528966,3342755,518354,3327256,518354c3319227,518354,3312629,521341,3307463,527317c3302296,533292,3299713,540855,3299713,550005l3299713,608920,3281413,608920,3281413,505656,3299713,505656,3299713,522742,3300086,522742c3307867,509733,3319165,503228,3333979,503228xm3078314,503228c3103212,503228,3115661,516300,3115661,542442l3115661,608920,3097548,608920,3097548,592954,3097081,592954c3089923,605217,3079372,611348,3065429,611348c3055407,611348,3047440,608640,3041528,603225c3035614,597810,3032657,590495,3032657,581284c3032657,561988,3044079,550753,3066923,547578l3097548,543283c3097548,526414,3090576,517980,3076633,517980c3064247,517980,3052949,522151,3042741,530491l3042741,512845c3053011,506434,3064869,503228,3078314,503228xm2901662,503228c2912991,503228,2921612,506854,2927525,514106c2933439,521357,2936395,531923,2936395,545804l2936395,608920,2918189,608920,2918189,550192c2918189,528966,2910439,518354,2894940,518354c2886911,518354,2880313,521341,2875146,527317c2869980,533292,2867396,540855,2867396,550005l2867396,608920,2849097,608920,2849097,505656,2867396,505656,2867396,522742,2867770,522742c2875551,509733,2886849,503228,2901662,503228xm2782099,503228c2795606,503228,2806156,507570,2813751,516253c2821345,524937,2825142,537089,2825142,552713l2825142,561956,2752875,561956c2753187,572974,2756205,581486,2761932,587493c2767658,593499,2775657,596502,2785928,596502c2797505,596502,2808118,592799,2817765,585392l2817765,601731c2808678,608142,2796633,611348,2781632,611348c2766694,611348,2755038,606618,2746666,597156c2738294,587695,2734108,574561,2734108,557755c2734108,541945,2738698,528905,2747880,518634c2757061,508363,2768467,503228,2782099,503228xm2609000,503228c2615909,503228,2622009,505127,2627300,508924c2632590,512720,2636263,517856,2638317,524329c2645973,510262,2657427,503228,2672676,503228c2695396,503228,2706756,517233,2706756,545244l2706756,608920,2688455,608920,2688455,549632c2688455,538428,2686713,530414,2683227,525589c2679741,520765,2674015,518354,2666048,518354c2659325,518354,2653567,521497,2648774,527784c2643982,534071,2641585,541509,2641585,550099l2641585,608920,2623285,608920,2623285,547765c2623285,528157,2615723,518354,2600596,518354c2593625,518354,2587852,521341,2583277,527317c2578702,533292,2576414,540917,2576414,550192l2576414,608920,2558114,608920,2558114,505656,2576414,505656,2576414,521995,2576788,521995c2584133,509484,2594870,503228,2609000,503228xm2494288,503228c2505616,503228,2514237,506854,2520150,514106c2526064,521357,2529020,531923,2529020,545804l2529020,608920,2510814,608920,2510814,550192c2510814,528966,2503065,518354,2487566,518354c2479536,518354,2472938,521341,2467771,527317c2462605,533292,2460021,540855,2460021,550005l2460021,608920,2441722,608920,2441722,505656,2460021,505656,2460021,522742,2460395,522742c2468176,509733,2479474,503228,2494288,503228xm2363138,503228c2378637,503228,2390791,507975,2399598,517467c2408406,526959,2412811,540077,2412811,556821c2412811,573129,2408110,586294,2398712,596316c2389313,606337,2376708,611348,2360898,611348c2345461,611348,2333136,606493,2323924,596783c2314712,587072,2310106,574281,2310106,558408c2310106,541353,2314868,527893,2324391,518027c2333915,508161,2346830,503228,2363138,503228xm2028716,503228c2040045,503228,2048666,506854,2054579,514106c2060492,521357,2063449,531923,2063449,545804l2063449,608920,2045242,608920,2045242,550192c2045242,528966,2037492,518354,2021993,518354c2013964,518354,2007366,521341,2002200,527317c1997034,533292,1994450,540855,1994450,550005l1994450,608920,1976150,608920,1976150,505656,1994450,505656,1994450,522742,1994824,522742c2002605,509733,2013902,503228,2028716,503228xm1673096,503228c1688595,503228,1700747,507975,1709555,517467c1718363,526959,1722767,540077,1722767,556821c1722767,573129,1718067,586294,1708668,596316c1699270,606337,1686665,611348,1670854,611348c1655417,611348,1643094,606493,1633881,596783c1624668,587072,1620062,574281,1620062,558408c1620062,541353,1624824,527893,1634348,518027c1643871,508161,1656787,503228,1673096,503228xm1361934,503228c1368843,503228,1374942,505127,1380234,508924c1385525,512720,1389197,517856,1391251,524329c1398907,510262,1410360,503228,1425611,503228c1448330,503228,1459690,517233,1459690,545244l1459690,608920,1441389,608920,1441389,549632c1441389,538428,1439647,530414,1436161,525589c1432675,520765,1426949,518354,1418981,518354c1412259,518354,1406501,521497,1401708,527784c1396915,534071,1394519,541509,1394519,550099l1394519,608920,1376219,608920,1376219,547765c1376219,528157,1368656,518354,1353531,518354c1346559,518354,1340786,521341,1336211,527317c1331636,533292,1329348,540917,1329348,550192l1329348,608920,1311049,608920,1311049,505656,1329348,505656,1329348,521995,1329722,521995c1337067,509484,1347804,503228,1361934,503228xm1244051,503228c1257558,503228,1268109,507570,1275703,516253c1283297,524937,1287093,537089,1287093,552713l1287093,561956,1214827,561956c1215138,572974,1218156,581486,1223883,587493c1229610,593499,1237608,596502,1247879,596502c1259456,596502,1270069,592799,1279718,585392l1279718,601731c1270630,608142,1258585,611348,1243584,611348c1228645,611348,1216989,606618,1208618,597156c1200246,587695,1196060,574561,1196060,557755c1196060,541945,1200651,528905,1209831,518634c1219013,508363,1230419,503228,1244051,503228xm1008184,503228c1033082,503228,1045531,516300,1045531,542442l1045531,608920,1027418,608920,1027418,592954,1026951,592954c1019793,605217,1009242,611348,995299,611348c985278,611348,977311,608640,971397,603225c965484,597810,962528,590495,962528,581284c962528,561988,973949,550753,996794,547578l1027418,543283c1027418,526414,1020447,517980,1006503,517980c994117,517980,982819,522151,972611,530491l972611,512845c982881,506434,994739,503228,1008184,503228xm917569,503228c927030,503228,935122,504908,941844,508270l941844,526384c934562,521030,926470,518354,917569,518354c907111,518354,898600,521979,892033,529231c885466,536483,882182,546147,882182,558221c882182,570110,885279,579417,891473,586138c897665,592861,906022,596222,916541,596222c925443,596222,933845,593296,941751,587446l941751,604252c933845,608982,924322,611348,913180,611348c898241,611348,886229,606555,877141,596969c868053,587384,863509,574966,863509,559716c863509,542785,868411,529138,878214,518773c888018,508410,901136,503228,917569,503228xm522531,503228c531307,503228,539462,504753,546993,507803l546993,525450c539275,520470,530530,517980,520756,517980c514905,517980,510144,519256,506472,521808c502799,524361,500963,527722,500963,531892c500963,536000,502286,539206,504931,541509c507577,543812,513443,546769,522531,550379c534046,554674,541826,559124,545873,563731c549918,568337,551942,574032,551942,580817c551942,590278,548067,597732,540317,603179c532568,608624,522531,611348,510207,611348c499500,611348,490164,609325,482196,605279l482196,586605c491409,593266,501336,596596,511980,596596c526235,596596,533361,591928,533361,582591c533361,578607,531805,575324,528693,572740c525581,570157,519263,567092,509739,563544c498286,558937,490848,554378,487425,549866c484001,545352,482289,539890,482289,533479c482289,524329,486164,517000,493914,511491c501663,505983,511202,503228,522531,503228xm403613,503228c417369,503228,427578,508705,434238,519661l434611,519661,434611,505656,452911,505656,452911,600237c452911,638455,434362,657565,397264,657565c384441,657565,373300,655168,363839,650376l363839,632729c375353,639140,386403,642346,396983,642346c422069,642346,434611,629150,434611,602758l434611,591834,434238,591834c426394,604843,414692,611348,399131,611348c386184,611348,375820,606711,368040,597436c360259,588161,356369,575868,356369,560556c356369,542941,360664,528982,369254,518681c377844,508379,389297,503228,403613,503228xm299452,503228c310779,503228,319401,506854,325314,514106c331227,521357,334183,531923,334183,545804l334183,608920,315978,608920,315978,550192c315978,528966,308228,518354,292729,518354c284699,518354,278101,521341,272936,527317c267768,533292,265185,540855,265185,550005l265185,608920,246885,608920,246885,505656,265185,505656,265185,522742,265559,522742c273340,509733,284637,503228,299452,503228xm176807,503228c201705,503228,214154,516300,214154,542442l214154,608920,196041,608920,196041,592954,195574,592954c188415,605217,177865,611348,163922,611348c153901,611348,145933,608640,140020,603225c134106,597810,131150,590495,131150,581284c131150,561988,142572,550753,165416,547578l196041,543283c196041,526414,189069,517980,175126,517980c162739,517980,151442,522151,141233,530491l141233,512845c151505,506434,163361,503228,176807,503228xm787629,482780c786945,487137,786167,490499,785295,492864l763634,552993,812185,552993,790337,492864c789653,490934,788906,487574,788096,482780xm3754259,475031l3754259,505656,3779935,505656,3779935,520781,3754259,520781,3754259,577175c3754259,583960,3755411,588815,3757713,591741c3760017,594666,3763845,596129,3769198,596129c3773306,596129,3776885,594977,3779935,592674l3779935,607894c3775951,610071,3770568,611162,3763782,611162c3745295,611162,3736052,600922,3736052,580443l3736052,520781,3718313,520781,3718313,505656,3736052,505656,3736052,480820xm2989391,475031l2989391,505656,3015067,505656,3015067,520781,2989391,520781,2989391,577175c2989391,583960,2990542,588815,2992846,591741c2995149,594666,2998978,596129,3004331,596129c3008438,596129,3012018,594977,3015067,592674l3015067,607894c3011084,610071,3005699,611162,2998915,611162c2980428,611162,2971185,600922,2971185,580443l2971185,520781,2953445,520781,2953445,505656,2971185,505656,2971185,480820xm4399762,464294l4501812,464294,4501812,480913,4460077,480913,4460077,608920,4441309,608920,4441309,480913,4399762,480913xm3211639,464294l3258136,464294,3258136,480073,3244224,480073,3244224,593141,3258136,593141,3258136,608920,3211639,608920,3211639,593141,3225550,593141,3225550,480073,3211639,480073xm1870405,464294l1944912,464294,1944912,480913,1889079,480913,1889079,527223,1940805,527223,1940805,543750,1889079,543750,1889079,592394,1948180,592394,1948180,608920,1870405,608920xm778293,464294l798274,464294,853360,608920,832726,608920,817974,569333,757752,569333,743841,608920,723206,608920xm37348,464294l56022,464294,56022,556448c56022,573939,52318,587461,44911,597016c37503,606571,27420,611348,14660,611348c8747,611348,3860,610476,0,608733l0,590527c3860,593328,8716,594729,14566,594729c29754,594729,37348,581968,37348,556448xm2201552,457758c2204851,457758,2207636,458847,2209908,461026c2212180,463204,2213317,465943,2213317,469243c2213317,472479,2212180,475171,2209908,477319c2207636,479466,2204851,480540,2201552,480540c2198252,480540,2195514,479466,2193336,477319c2191157,475171,2190068,472479,2190068,469243c2190068,466005,2191173,463282,2193383,461073c2195592,458863,2198315,457758,2201552,457758xm98167,457758c101467,457758,104252,458847,106524,461026c108795,463204,109931,465943,109931,469243c109931,472479,108795,475171,106524,477319c104252,479466,101467,480540,98167,480540c94867,480540,92129,479466,89950,477319c87773,475171,86683,472479,86683,469243c86683,466005,87788,463282,89998,461073c92208,458863,94931,457758,98167,457758xm5085409,456078l5103709,456078,5103709,608920,5085409,608920xm4728010,456078l4746309,456078,4746309,522649,4746683,522649c4754589,509701,4765823,503228,4780389,503228c4803606,503228,4815215,517264,4815215,545337l4815215,608920,4797009,608920,4797009,549538c4797009,528748,4789290,518354,4773853,518354c4765949,518354,4759381,521389,4754152,527457c4748924,533526,4746309,541166,4746309,550379l4746309,608920,4728010,608920xm4308829,456078l4327129,456078,4327129,608920,4308829,608920,4308829,591741,4308456,591741c4300925,604813,4289222,611348,4273349,611348c4260279,611348,4249883,606695,4242165,597389c4234447,588084,4230587,575525,4230587,559716c4230587,542660,4234945,528982,4243659,518681c4252373,508379,4263764,503228,4277831,503228c4291899,503228,4302107,508705,4308456,519661l4308829,519661xm3469138,456078l3487438,456078,3487438,608920,3469138,608920,3469138,591741,3468765,591741c3461233,604813,3449531,611348,3433659,611348c3420588,611348,3410192,606695,3402474,597389c3394755,588084,3390896,575525,3390896,559716c3390896,542660,3395254,528982,3403968,518681c3412682,508379,3424073,503228,3438140,503228c3452208,503228,3462416,508705,3468765,519661l3469138,519661xm3139985,456078l3158285,456078,3158285,608920,3139985,608920xm1149595,456078l1167896,456078,1167896,608920,1149595,608920,1149595,591741,1149221,591741c1141691,604813,1129989,611348,1114116,611348c1101044,611348,1090649,606695,1082931,597389c1075213,588084,1071353,575525,1071353,559716c1071353,542660,1075710,528982,1084425,518681c1093139,508379,1104530,503228,1118597,503228c1132665,503228,1142872,508705,1149221,519661l1149595,519661xm1792106,453837c1797335,453837,1801505,454428,1804618,455611l1804618,471670c1801194,469865,1797491,468962,1793507,468962c1782054,468962,1776327,476059,1776327,490250l1776327,505656,1800509,505656,1800509,520781,1776327,520781,1776327,608920,1758214,608920,1758214,520781,1740568,520781,1740568,505656,1758214,505656,1758214,489409c1758214,478330,1761404,469631,1767785,463313c1774164,456996,1782272,453837,1792106,453837xm52709,222914c71416,230448,89212,236684,106099,241620c94667,278513,81027,327226,65180,387761l9452,371004c27118,315145,41538,265782,52709,222914xm454888,203039l497756,226811c479050,256948,459954,284358,440469,309039l402277,279422c420724,255519,438261,230059,454888,203039xm4135292,201480l4369507,201480,4369507,246686,4308323,246686,4308323,319562c4308323,330993,4311959,336709,4319234,336709l4327417,336709c4333394,336709,4337161,332423,4338719,323849c4340019,318133,4341447,302935,4343007,278253c4357035,283189,4370935,287736,4384705,291892c4381327,317353,4378209,335410,4375352,346062c4368857,371782,4352879,384643,4327417,384643l4307153,384643c4276236,384643,4260778,368145,4260778,335150l4260778,246686,4234278,246686c4230640,294750,4217521,329824,4194917,351908c4180108,366716,4159064,379837,4131785,391268c4120613,374641,4109701,360222,4099049,348011c4127109,335800,4147373,323589,4159843,311378c4174133,297349,4182967,275784,4186343,246686l4135292,246686xm3270139,178877l3270139,296958,3293133,296958,3293133,178877xm3729606,152377l3782607,152377c3782086,166147,3781177,181345,3779878,197972l3887048,197972,3887048,315665c3887048,327356,3892374,333202,3903026,333202l3911600,333202c3920823,333202,3926571,329726,3928844,322777c3931117,315827,3934073,294101,3937710,257599l3984475,272407c3978759,325667,3970381,356324,3959339,364378c3948297,372433,3936281,376459,3923291,376459l3883541,376459c3850546,376459,3834047,360481,3834047,328525l3834047,243179,3775592,243179c3766498,312677,3721552,361001,3640752,388151c3632179,374121,3621657,357493,3609186,338268c3674137,319432,3711614,287736,3721617,243179l3625944,243179,3625944,197972,3726098,197972xm4153219,127825l4346903,127825,4346903,171473,4153219,171473xm544911,107560l597132,107560c597002,120551,596612,133021,595962,144973l714434,144973,713460,209664,749898,195635c764965,227331,779125,261885,792375,299297l746779,318003c735868,285787,724566,255260,712875,226422c711446,278773,708977,311962,705471,325992c701963,340022,694331,353109,682575,365255c670819,377401,648897,383474,616812,383474c602262,383474,585830,383085,567514,382305c565954,362300,563356,343334,559719,325408c580374,328265,598755,329694,614864,329694c626684,329694,635810,326836,642241,321121c648670,315405,652860,307514,654809,297446c656757,287378,658445,252662,659874,193297l591286,193297c582712,276434,541273,341775,466969,389319c453199,372952,439689,358013,426439,344504c492949,307091,530296,256689,538480,193297l431116,193297,431116,144973,543936,144973c544586,133151,544911,120681,544911,107560xm34394,106781c62452,126266,88042,145492,111166,164458l72975,206546c51930,187580,27768,167316,488,145752xm1725336,92752l1773661,150039,1754175,162120,1819061,162120c1834260,141206,1850044,118082,1866411,92752xm3734672,88075l3763900,128995c3722072,152377,3679463,174071,3636076,194076c3627242,178487,3617889,163288,3608017,148480c3655041,130554,3697260,110418,3734672,88075xm3835996,87685c3880942,110548,3923161,133541,3962651,156664l3932644,202260,3805210,126656xm3438104,71708l3438104,173031,3487207,173031,3487207,71708xm1381614,65082l1381614,118082,1506320,118082,1506320,65082xm131821,30398l374219,30398,374219,82619,278350,82619,278350,317224,389027,317224,389027,369445,109218,369445,109218,317224,219894,317224,219894,82619,131821,82619xm958391,28060l1174680,28060,1174680,79891,1079979,79891c1073485,101715,1066080,122889,1057766,143414l1079590,143414,1079590,173031,1117781,152766c1145321,199272,1168963,241620,1188709,279811l1141554,305143c1122328,266562,1101674,226227,1079590,184138l1079590,386592,1026980,386592,1026980,209079c1008923,242855,988008,274615,964236,304364c956962,297868,950272,292022,944167,286826c942867,297738,941893,313457,941244,333981l806794,355026,800949,302025,849662,296374,849662,209664,809133,209664,809133,157833,849662,157833,849662,81060,806794,81060,806794,29229,943971,29229,943971,81060,901494,81060,901494,157833,942802,157833,942802,209664,901494,209664,901494,289165,939685,283124c932541,277018,926175,271888,920589,267730c970212,209274,1005026,146661,1025031,79891l958391,79891xm3205838,26501l3339897,26501,3339897,73266,3293717,73266c3288391,94960,3282091,115874,3274816,136009l3336390,136009,3336390,339618,3336237,339827,3270139,339827,3270139,363209,3226882,363209,3226882,234605c3222336,241750,3217659,248765,3212852,255650c3207917,233566,3201162,213561,3192588,195635c3216750,160171,3233962,119381,3244224,73266l3205838,73266xm3355486,24942l3572943,24942,3572943,71708,3537869,71708,3537869,173031,3583465,173031,3583465,219797,3537869,219797,3537869,381915,3487207,381915,3487207,219797,3437324,219797c3433038,296050,3412124,352297,3374581,388540c3359253,376589,3343015,365027,3325868,353856l3336237,339827,3336390,339827,3336390,339618,3366982,298226c3376985,275882,3383285,249739,3385883,219797l3345743,219797,3345743,173031,3387442,173031,3387442,71708,3355486,71708xm4009806,22604l4131785,22604,4131785,61185c4122432,95479,4112429,130683,4101777,166796c4121003,191738,4130615,223823,4130615,263054c4130615,283839,4125809,299037,4116196,308650c4106323,318523,4089307,323459,4065145,323459c4063326,305792,4060338,287736,4056181,269289c4061897,270588,4066443,271238,4069821,271238c4080733,271238,4086189,262925,4086189,246297c4086189,219277,4076446,193426,4056961,168745c4066313,132632,4075147,98727,4083461,67031l4054623,67031,4054623,387371,4009806,387371xm1329783,18707l1558152,18707,1558152,164458,1470077,164458,1470077,199531,1583873,199531,1583873,243959,1494435,243959c1515089,271888,1546460,295400,1588548,314495c1575559,335280,1565297,352167,1557762,365158c1519961,341386,1490732,311573,1470077,275720l1470077,387371,1414739,387371,1414739,278253c1388889,314756,1358361,345283,1323158,369834c1314844,354505,1304971,338917,1293540,323069c1328743,302805,1359595,276434,1386096,243959l1304451,243959,1304451,199531,1414739,199531,1414739,164458,1329783,164458xm2110757,9354l2167655,9354,2167655,315665,2217538,315665,2217538,9354,2273656,9354,2273656,219992c2294830,177902,2315485,129384,2335619,74435l2385891,95870c2366147,145232,2342504,198752,2314965,256429l2273656,237138,2273656,315665,2385891,315665,2385891,369055,2000860,369055,2000860,315665,2110757,315665,2110757,238503,2067110,257208c2045806,196674,2024503,141076,2003199,90413l2049963,68979c2072436,119381,2092702,167965,2110757,214730xm49591,5457c76352,24942,100123,43388,120908,60795l82717,101325c62452,82619,39590,62744,14128,41700xm4265454,4288c4269351,17538,4272859,30917,4275976,44428l4365609,44428,4365609,118082,4319624,118082,4319624,90413,4179329,90413,4179329,118082,4134123,118082,4134123,44428,4220638,44428c4217779,35075,4214663,24162,4211285,11692xm489183,3898l542182,3898,542182,37413,646624,37413,646624,3898,699625,3898,699625,37413,787309,37413,787309,85737,699625,85737,699625,117693,646624,117693,646624,85737,542182,85737,542182,115355,489183,115355,489183,85737,404615,85737,404615,37413,489183,37413xm2625562,2729l2681680,2729,2681680,58457,2776769,58457,2776769,105222,2681680,105222,2681680,148480,2767026,148480,2767026,195635c2751308,233437,2728186,267017,2697658,296374c2723639,311183,2752867,323459,2785343,333202c2772612,355285,2762090,372822,2753777,385812c2717144,372173,2683628,354441,2653232,332617c2622185,354051,2585942,372562,2544503,388151c2535930,373601,2525667,356714,2513717,337489c2550089,325408,2581720,311443,2608610,295595c2586786,274680,2566976,251103,2549180,224863l2593216,198752c2609065,223693,2628680,245777,2652062,265003c2675705,244738,2693501,222134,2705453,197193l2539047,197193,2539047,148480,2625562,148480,2625562,105222,2539827,105222,2539827,58457,2625562,58457xm2445907,2729l2496180,2729,2496180,71318,2529305,71318,2529305,121980,2496180,121980,2496180,180631,2531253,173031c2529954,195375,2529435,212392,2529694,224083l2496180,232267,2496180,334371c2496180,351388,2491958,364151,2483514,372660c2475070,381168,2452272,385422,2415120,385422c2412522,372433,2408105,354766,2401870,332423c2412002,333202,2420706,333591,2427980,333591c2434995,333591,2439737,332163,2442205,329305c2444673,326446,2445907,321510,2445907,314495l2445907,244543,2403819,255260,2398363,199531,2445907,190763,2445907,121980,2402260,121980,2402260,71318,2445907,71318xm1268599,2339l1320820,17928c1311726,50793,1301464,81840,1290032,111067l1290032,387371,1240929,387371,1240929,213951c1232227,228890,1223132,243179,1213650,256819c1210792,231618,1206505,206936,1200790,182775c1228069,135750,1250672,75604,1268599,2339xm3807937,1950c3812874,15069,3817291,27670,3821188,39751l3968107,39751,3968107,123148,3918225,123148,3918225,86516,3659458,86516,3659458,123148,3609575,123148,3609575,39751,3760198,39751c3756690,28969,3753119,18447,3749481,8185xm3074117,1559c3095680,17668,3117374,35335,3139198,54560l3104124,90413,3170374,90413,3170374,142635,3031833,142635c3070025,207456,3121012,257338,3184793,292283c3168945,308131,3154007,324628,3139977,341775c3090874,305792,3050474,260781,3018778,206741l3018778,385033,2962270,385033,2962270,202454c2931873,256494,2890044,303843,2836784,344504c2823275,327356,2809765,311508,2796254,296958c2856919,258248,2906152,206806,2943954,142635l2811453,142635,2811453,90413,2962270,90413,2962270,3508,3018778,3508,3018778,90413,3100227,90413c3079313,69369,3059697,50793,3041381,34684xm1817697,0l1828804,43649,1980596,43649,1980596,92752,1872647,92752,1922529,116914,1882584,162120,1973971,162120,1973971,211223,1690652,211223,1690652,220576c1690652,277993,1673635,334241,1639601,389319c1629988,378667,1616218,365288,1598292,349179c1624272,306052,1637912,260976,1639211,213951l1639211,162120,1714035,162120c1703253,148869,1690523,133801,1675844,116914l1716373,92752,1613490,92752,1613490,43649,1768984,43649c1764827,31957,1760540,20525,1756124,9354xe">
                <v:path o:connectlocs="4070259,557102;4046078,560369;4028571,566718;4023763,579790;4028991,591834;4042810,596502;4062510,588100;4070259,566999;3097548,557102;3073365,560369;3055860,566718;3051051,579790;3056279,591834;3070097,596502;3089798,588100;3097548,566999;1027418,557102;1003236,560369;985729,566718;980921,579790;986149,591834;999968,596502;1019668,588100;1027418,566999;196041,557102;171858,560369;154352,566718;149543,579790;154772,591834;168591,596502;188290,588100;196041,566999;5303414,518354;5280165,529324;5271855,559436;5279885,586046;5301173,596222;5323021,586512;5331424,561863;5331424,547485;5323395,526943;5303414,518354;5180387,518354;5156066,528905;5147149,557849;5156159,585952;5180387,596222;5204290,586185;5212506,557382;5204290,528438;5180387,518354;5005798,518354;4981477,528905;4972559,557849;4981570,585952;5005798,596222;5029701,586185;5037917,557382;5029701,528438;5005798,518354;4280633,518354;4257664,529231;4249261,558875;4257337,586185;4278859,596222;4300520,586372;4308923,561863;4308923,547485;4300753,526710;4280633,518354;3440941,518354;3417974,529231;3409570,558875;3417646,586185;3439168,596222;3460829,586372;3469232,561863;3469232,547485;3461062,526710;3440941,518354;2362018,518354;2337696,528905;2328779,557849;2337789,585952;2362018,596222;2385920,586185;2394136,557382;2385920,528438;2362018,518354;1671975,518354;1647653,528905;1638736,557849;1647746,585952;1671975,596222;1695877,586185;1704094,557382;1695877,528438;1671975,518354;1121398,518354;1098430,529231;1090027,558875;1098103,586185;1119624,596222;1141286,586372;1149688,561863;1149688,547485;1141520,526710;1121398,518354;406600,518354;383352,529324;375043,559436;383072,586046;404360,596222;426208,586512;434611,561863;434611,547485;426581,526943;406600,518354;4560967,517980;4542059,526104;4532023,547298;4585989,547298;4579361,525637;4560967,517980;2781819,517980;2762912,526104;2752875,547298;2806842,547298;2800212,525637;2781819,517980;1243771,517980;1224864,526104;1214827,547298;1268793,547298;1262164,525637;1243771,517980;5369673,505656;5389933,505656;5416917,583244;5419157,591741;5419624,591741;5421865,583431;5450062,505656;5468829,505656;5421958,624513;5385078,657565;5373407,656071;5373407,640012;5383677,642066;5402257,627500;5410194,608733;3864879,505656;3885140,505656;3912123,583244;3914364,591741;3914831,591741;3917072,583431;3945269,505656;3964035,505656;3917165,624513;3880285,657565;3868614,656071;3868614,640012;3878884,642066;3897465,627500;3905401,608733;3520459,505656;3538572,505656;3538572,564757;3562660,596222;3581988,587399;3589364,565131;3589364,505656;3607757,505656;3607757,608920;3589364,608920;3589364,592674;3588990,592674;3557152,611348;3520459,567465;2192215,505656;2210515,505656;2210515,608920;2192215,608920;2077511,505656;2097492,505656;2122701,579417;2126342,594262;2126809,594262;2130077,579790;2156500,505656;2175733,505656;2134839,608920;2116352,608920;1478826,505656;1499086,505656;1526070,583244;1528310,591741;1528777,591741;1531018,583431;1559215,505656;1577982,505656;1531111,624513;1494231,657565;1482561,656071;1482561,640012;1492830,642066;1511411,627500;1519347,608733;577383,505656;595495,505656;595495,564757;619584,596222;638911,587399;646287,565131;646287,505656;664681,505656;664681,608920;646287,608920;646287,592674;645914,592674;614076,611348;577383,567465;88830,505656;107131,505656;107131,608920;88830,608920;3850931,503882;3860547,505282;3860547,523769;3847943,520501;3830390,530445;3823481,556635;3823481,608920;3805181,608920;3805181,505656;3823481,505656;3823481,526663;3823854,526663;3850931,503882;2287942,503882;2297559,505282;2297559,523769;2284954,520501;2267400,530445;2260491,556635;2260491,608920;2242191,608920;2242191,505656;2260491,505656;2260491,526663;2260864,526663;2287942,503882;5300426,503228;5331051,519661;5331424,519661;5331424,505656;5349724,505656;5349724,600237;5294077,657565;5260652,650376;5260652,632729;5293797,642346;5331424,602758;5331424,591834;5331051,591834;5295944,611348;5264853,597436;5253182,560556;5266067,518681;5300426,503228;5181508,503228;5217969,517467;5231179,556821;5217081,596316;5179267,611348;5142294,596783;5128475,558408;5142760,518027;5181508,503228;5006919,503228;5043379,517467;5056590,556821;5042492,596316;5004678,611348;4967705,596783;4953886,558408;4968171,518027;5006919,503228;4896969,503228;4922831,514106;4931701,545804;4931701,608920;4913495,608920;4913495,550192;4890246,518354;4870451,527317;4862703,550005;4862703,608920;4844403,608920;4844403,505656;4862703,505656;4862703,522742;4863076,522742;4896969,503228;4675395,503228;4699671,508270;4699671,526384;4675395,518354;4649859,529231;4640009,558221;4649299,586138;4674368,596222;4699577,587446;4699577,604252;4671007,611348;4634967,596969;4621335,559716;4636041,518773;4675395,503228;4561247,503228;4592899,516253;4604289,552713;4604289,561956;4532023,561956;4541079,587493;4565075,596502;4596913,585392;4596913,601731;4560780,611348;4525815,597156;4513256,557755;4527027,518634;4561247,503228;4173670,503228;4199533,514106;4208403,545804;4208403,608920;4190196,608920;4190196,550192;4166947,518354;4147154,527317;4139404,550005;4139404,608920;4121104,608920;4121104,505656;4139404,505656;4139404,522742;4139777,522742;4173670,503228;4051026,503228;4088373,542442;4088373,608920;4070259,608920;4070259,592954;4069793,592954;4038141,611348;4014239,603225;4005370,581284;4039635,547578;4070259,543283;4049345,517980;4015453,530491;4015453,512845;4051026,503228;3673451,503228;3697913,507803;3697913,525450;3671678,517980;3657392,521808;3651883,531892;3655851,541509;3673451,550379;3696794,563731;3702862,580817;3691238,603179;3661127,611348;3633117,605279;3633117,586605;3662900,596596;3684282,582591;3679614,572740;3660660,563544;3638345,549866;3633210,533479;3644834,511491;3673451,503228;3333979,503228;3359842,514106;3368711,545804;3368711,608920;3350505,608920;3350505,550192;3327256,518354;3307463,527317;3299713,550005;3299713,608920;3281413,608920;3281413,505656;3299713,505656;3299713,522742;3300086,522742;3333979,503228;3078314,503228;3115661,542442;3115661,608920;3097548,608920;3097548,592954;3097081,592954;3065429,611348;3041528,603225;3032657,581284;3066923,547578;3097548,543283;3076633,517980;3042741,530491;3042741,512845;3078314,503228;2901662,503228;2927525,514106;2936395,545804;2936395,608920;2918189,608920;2918189,550192;2894940,518354;2875146,527317;2867396,550005;2867396,608920;2849097,608920;2849097,505656;2867396,505656;2867396,522742;2867770,522742;2901662,503228;2782099,503228;2813751,516253;2825142,552713;2825142,561956;2752875,561956;2761932,587493;2785928,596502;2817765,585392;2817765,601731;2781632,611348;2746666,597156;2734108,557755;2747880,518634;2782099,503228;2609000,503228;2627300,508924;2638317,524329;2672676,503228;2706756,545244;2706756,608920;2688455,608920;2688455,549632;2683227,525589;2666048,518354;2648774,527784;2641585,550099;2641585,608920;2623285,608920;2623285,547765;2600596,518354;2583277,527317;2576414,550192;2576414,608920;2558114,608920;2558114,505656;2576414,505656;2576414,521995;2576788,521995;2609000,503228;2494288,503228;2520150,514106;2529020,545804;2529020,608920;2510814,608920;2510814,550192;2487566,518354;2467771,527317;2460021,550005;2460021,608920;2441722,608920;2441722,505656;2460021,505656;2460021,522742;2460395,522742;2494288,503228;2363138,503228;2399598,517467;2412811,556821;2398712,596316;2360898,611348;2323924,596783;2310106,558408;2324391,518027;2363138,503228;2028716,503228;2054579,514106;2063449,545804;2063449,608920;2045242,608920;2045242,550192;2021993,518354;2002200,527317;1994450,550005;1994450,608920;1976150,608920;1976150,505656;1994450,505656;1994450,522742;1994824,522742;2028716,503228;1673096,503228;1709555,517467;1722767,556821;1708668,596316;1670854,611348;1633881,596783;1620062,558408;1634348,518027;1673096,503228;1361934,503228;1380234,508924;1391251,524329;1425611,503228;1459690,545244;1459690,608920;1441389,608920;1441389,549632;1436161,525589;1418981,518354;1401708,527784;1394519,550099;1394519,608920;1376219,608920;1376219,547765;1353531,518354;1336211,527317;1329348,550192;1329348,608920;1311049,608920;1311049,505656;1329348,505656;1329348,521995;1329722,521995;1361934,503228;1244051,503228;1275703,516253;1287093,552713;1287093,561956;1214827,561956;1223883,587493;1247879,596502;1279718,585392;1279718,601731;1243584,611348;1208618,597156;1196060,557755;1209831,518634;1244051,503228;1008184,503228;1045531,542442;1045531,608920;1027418,608920;1027418,592954;1026951,592954;995299,611348;971397,603225;962528,581284;996794,547578;1027418,543283;1006503,517980;972611,530491;972611,512845;1008184,503228;917569,503228;941844,508270;941844,526384;917569,518354;892033,529231;882182,558221;891473,586138;916541,596222;941751,587446;941751,604252;913180,611348;877141,596969;863509,559716;878214,518773;917569,503228;522531,503228;546993,507803;546993,525450;520756,517980;506472,521808;500963,531892;504931,541509;522531,550379;545873,563731;551942,580817;540317,603179;510207,611348;482196,605279;482196,586605;511980,596596;533361,582591;528693,572740;509739,563544;487425,549866;482289,533479;493914,511491;522531,503228;403613,503228;434238,519661;434611,519661;434611,505656;452911,505656;452911,600237;397264,657565;363839,650376;363839,632729;396983,642346;434611,602758;434611,591834;434238,591834;399131,611348;368040,597436;356369,560556;369254,518681;403613,503228;299452,503228;325314,514106;334183,545804;334183,608920;315978,608920;315978,550192;292729,518354;272936,527317;265185,550005;265185,608920;246885,608920;246885,505656;265185,505656;265185,522742;265559,522742;299452,503228;176807,503228;214154,542442;214154,608920;196041,608920;196041,592954;195574,592954;163922,611348;140020,603225;131150,581284;165416,547578;196041,543283;175126,517980;141233,530491;141233,512845;176807,503228;787629,482780;785295,492864;763634,552993;812185,552993;790337,492864;788096,482780;3754259,475031;3754259,505656;3779935,505656;3779935,520781;3754259,520781;3754259,577175;3757713,591741;3769198,596129;3779935,592674;3779935,607894;3763782,611162;3736052,580443;3736052,520781;3718313,520781;3718313,505656;3736052,505656;3736052,480820;2989391,475031;2989391,505656;3015067,505656;3015067,520781;2989391,520781;2989391,577175;2992846,591741;3004331,596129;3015067,592674;3015067,607894;2998915,611162;2971185,580443;2971185,520781;2953445,520781;2953445,505656;2971185,505656;2971185,480820;4399762,464294;4501812,464294;4501812,480913;4460077,480913;4460077,608920;4441309,608920;4441309,480913;4399762,480913;3211639,464294;3258136,464294;3258136,480073;3244224,480073;3244224,593141;3258136,593141;3258136,608920;3211639,608920;3211639,593141;3225550,593141;3225550,480073;3211639,480073;1870405,464294;1944912,464294;1944912,480913;1889079,480913;1889079,527223;1940805,527223;1940805,543750;1889079,543750;1889079,592394;1948180,592394;1948180,608920;1870405,608920;778293,464294;798274,464294;853360,608920;832726,608920;817974,569333;757752,569333;743841,608920;723206,608920;37348,464294;56022,464294;56022,556448;44911,597016;14660,611348;0,608733;0,590527;14566,594729;37348,556448;2201552,457758;2209908,461026;2213317,469243;2209908,477319;2201552,480540;2193336,477319;2190068,469243;2193383,461073;2201552,457758;98167,457758;106524,461026;109931,469243;106524,477319;98167,480540;89950,477319;86683,469243;89998,461073;98167,457758;5085409,456078;5103709,456078;5103709,608920;5085409,608920;4728010,456078;4746309,456078;4746309,522649;4746683,522649;4780389,503228;4815215,545337;4815215,608920;4797009,608920;4797009,549538;4773853,518354;4754152,527457;4746309,550379;4746309,608920;4728010,608920;4308829,456078;4327129,456078;4327129,608920;4308829,608920;4308829,591741;4308456,591741;4273349,611348;4242165,597389;4230587,559716;4243659,518681;4277831,503228;4308456,519661;4308829,519661;3469138,456078;3487438,456078;3487438,608920;3469138,608920;3469138,591741;3468765,591741;3433659,611348;3402474,597389;3390896,559716;3403968,518681;3438140,503228;3468765,519661;3469138,519661;3139985,456078;3158285,456078;3158285,608920;3139985,608920;1149595,456078;1167896,456078;1167896,608920;1149595,608920;1149595,591741;1149221,591741;1114116,611348;1082931,597389;1071353,559716;1084425,518681;1118597,503228;1149221,519661;1149595,519661;1792106,453837;1804618,455611;1804618,471670;1793507,468962;1776327,490250;1776327,505656;1800509,505656;1800509,520781;1776327,520781;1776327,608920;1758214,608920;1758214,520781;1740568,520781;1740568,505656;1758214,505656;1758214,489409;1767785,463313;1792106,453837;52709,222914;106099,241620;65180,387761;9452,371004;52709,222914;454888,203039;497756,226811;440469,309039;402277,279422;454888,203039;4135292,201480;4369507,201480;4369507,246686;4308323,246686;4308323,319562;4319234,336709;4327417,336709;4338719,323849;4343007,278253;4384705,291892;4375352,346062;4327417,384643;4307153,384643;4260778,335150;4260778,246686;4234278,246686;4194917,351908;4131785,391268;4099049,348011;4159843,311378;4186343,246686;4135292,246686;3270139,178877;3270139,296958;3293133,296958;3293133,178877;3729606,152377;3782607,152377;3779878,197972;3887048,197972;3887048,315665;3903026,333202;3911600,333202;3928844,322777;3937710,257599;3984475,272407;3959339,364378;3923291,376459;3883541,376459;3834047,328525;3834047,243179;3775592,243179;3640752,388151;3609186,338268;3721617,243179;3625944,243179;3625944,197972;3726098,197972;4153219,127825;4346903,127825;4346903,171473;4153219,171473;544911,107560;597132,107560;595962,144973;714434,144973;713460,209664;749898,195635;792375,299297;746779,318003;712875,226422;705471,325992;682575,365255;616812,383474;567514,382305;559719,325408;614864,329694;642241,321121;654809,297446;659874,193297;591286,193297;466969,389319;426439,344504;538480,193297;431116,193297;431116,144973;543936,144973;544911,107560;34394,106781;111166,164458;72975,206546;488,145752;1725336,92752;1773661,150039;1754175,162120;1819061,162120;1866411,92752;3734672,88075;3763900,128995;3636076,194076;3608017,148480;3734672,88075;3835996,87685;3962651,156664;3932644,202260;3805210,126656;3438104,71708;3438104,173031;3487207,173031;3487207,71708;1381614,65082;1381614,118082;1506320,118082;1506320,65082;131821,30398;374219,30398;374219,82619;278350,82619;278350,317224;389027,317224;389027,369445;109218,369445;109218,317224;219894,317224;219894,82619;131821,82619;958391,28060;1174680,28060;1174680,79891;1079979,79891;1057766,143414;1079590,143414;1079590,173031;1117781,152766;1188709,279811;1141554,305143;1079590,184138;1079590,386592;1026980,386592;1026980,209079;964236,304364;944167,286826;941244,333981;806794,355026;800949,302025;849662,296374;849662,209664;809133,209664;809133,157833;849662,157833;849662,81060;806794,81060;806794,29229;943971,29229;943971,81060;901494,81060;901494,157833;942802,157833;942802,209664;901494,209664;901494,289165;939685,283124;920589,267730;1025031,79891;958391,79891;3205838,26501;3339897,26501;3339897,73266;3293717,73266;3274816,136009;3336390,136009;3336390,339618;3336237,339827;3270139,339827;3270139,363209;3226882,363209;3226882,234605;3212852,255650;3192588,195635;3244224,73266;3205838,73266;3355486,24942;3572943,24942;3572943,71708;3537869,71708;3537869,173031;3583465,173031;3583465,219797;3537869,219797;3537869,381915;3487207,381915;3487207,219797;3437324,219797;3374581,388540;3325868,353856;3336237,339827;3336390,339827;3336390,339618;3366982,298226;3385883,219797;3345743,219797;3345743,173031;3387442,173031;3387442,71708;3355486,71708;4009806,22604;4131785,22604;4131785,61185;4101777,166796;4130615,263054;4116196,308650;4065145,323459;4056181,269289;4069821,271238;4086189,246297;4056961,168745;4083461,67031;4054623,67031;4054623,387371;4009806,387371;1329783,18707;1558152,18707;1558152,164458;1470077,164458;1470077,199531;1583873,199531;1583873,243959;1494435,243959;1588548,314495;1557762,365158;1470077,275720;1470077,387371;1414739,387371;1414739,278253;1323158,369834;1293540,323069;1386096,243959;1304451,243959;1304451,199531;1414739,199531;1414739,164458;1329783,164458;2110757,9354;2167655,9354;2167655,315665;2217538,315665;2217538,9354;2273656,9354;2273656,219992;2335619,74435;2385891,95870;2314965,256429;2273656,237138;2273656,315665;2385891,315665;2385891,369055;2000860,369055;2000860,315665;2110757,315665;2110757,238503;2067110,257208;2003199,90413;2049963,68979;2110757,214730;49591,5457;120908,60795;82717,101325;14128,41700;4265454,4288;4275976,44428;4365609,44428;4365609,118082;4319624,118082;4319624,90413;4179329,90413;4179329,118082;4134123,118082;4134123,44428;4220638,44428;4211285,11692;489183,3898;542182,3898;542182,37413;646624,37413;646624,3898;699625,3898;699625,37413;787309,37413;787309,85737;699625,85737;699625,117693;646624,117693;646624,85737;542182,85737;542182,115355;489183,115355;489183,85737;404615,85737;404615,37413;489183,37413;2625562,2729;2681680,2729;2681680,58457;2776769,58457;2776769,105222;2681680,105222;2681680,148480;2767026,148480;2767026,195635;2697658,296374;2785343,333202;2753777,385812;2653232,332617;2544503,388151;2513717,337489;2608610,295595;2549180,224863;2593216,198752;2652062,265003;2705453,197193;2539047,197193;2539047,148480;2625562,148480;2625562,105222;2539827,105222;2539827,58457;2625562,58457;2445907,2729;2496180,2729;2496180,71318;2529305,71318;2529305,121980;2496180,121980;2496180,180631;2531253,173031;2529694,224083;2496180,232267;2496180,334371;2483514,372660;2415120,385422;2401870,332423;2427980,333591;2442205,329305;2445907,314495;2445907,244543;2403819,255260;2398363,199531;2445907,190763;2445907,121980;2402260,121980;2402260,71318;2445907,71318;1268599,2339;1320820,17928;1290032,111067;1290032,387371;1240929,387371;1240929,213951;1213650,256819;1200790,182775;1268599,2339;3807937,1950;3821188,39751;3968107,39751;3968107,123148;3918225,123148;3918225,86516;3659458,86516;3659458,123148;3609575,123148;3609575,39751;3760198,39751;3749481,8185;3074117,1559;3139198,54560;3104124,90413;3170374,90413;3170374,142635;3031833,142635;3184793,292283;3139977,341775;3018778,206741;3018778,385033;2962270,385033;2962270,202454;2836784,344504;2796254,296958;2943954,142635;2811453,142635;2811453,90413;2962270,90413;2962270,3508;3018778,3508;3018778,90413;3100227,90413;3041381,34684;1817697,0;1828804,43649;1980596,43649;1980596,92752;1872647,92752;1922529,116914;1882584,162120;1973971,162120;1973971,211223;1690652,211223;1690652,220576;1639601,389319;1598292,349179;1639211,213951;1639211,162120;1714035,162120;1675844,116914;1716373,92752;1613490,92752;1613490,43649;1768984,43649;1756124,935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weight="1pt" miterlimit="8" joinstyle="miter"/>
                <v:imagedata o:title=""/>
                <o:lock v:ext="edit" aspectratio="f"/>
              </v:shape>
            </v:group>
          </w:pict>
        </mc:Fallback>
      </mc:AlternateContent>
    </w:r>
  </w:p>
  <w:p w:rsidR="008D3B0E" w:rsidRDefault="008D3B0E">
    <w:pPr>
      <w:pStyle w:val="afc"/>
      <w:pBdr>
        <w:bottom w:val="none" w:sz="0" w:space="0" w:color="auto"/>
      </w:pBdr>
    </w:pPr>
  </w:p>
  <w:p w:rsidR="008D3B0E" w:rsidRDefault="008D3B0E">
    <w:pPr>
      <w:pStyle w:val="afc"/>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c"/>
      <w:tabs>
        <w:tab w:val="right" w:pos="8505"/>
      </w:tabs>
      <w:ind w:right="-2"/>
      <w:rPr>
        <w:rFonts w:ascii="楷体" w:eastAsia="楷体" w:hAnsi="楷体"/>
        <w:sz w:val="13"/>
      </w:rPr>
    </w:pPr>
    <w:r>
      <w:rPr>
        <w:rFonts w:ascii="楷体" w:eastAsia="楷体" w:hAnsi="楷体" w:hint="eastAsia"/>
      </w:rPr>
      <w:t>江苏瑞盛新材料科技有限公司40kt/a新材料原料切片项目环境影响报告书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Bdr>
        <w:bottom w:val="single" w:sz="4" w:space="1" w:color="auto"/>
      </w:pBdr>
      <w:jc w:val="left"/>
      <w:rPr>
        <w:rFonts w:ascii="华文新魏" w:eastAsia="华文新魏"/>
      </w:rPr>
    </w:pPr>
    <w:r>
      <w:rPr>
        <w:rFonts w:ascii="华文新魏" w:eastAsia="华文新魏" w:hint="eastAsia"/>
      </w:rPr>
      <w:t>扬州</w:t>
    </w:r>
    <w:proofErr w:type="gramStart"/>
    <w:r>
      <w:rPr>
        <w:rFonts w:ascii="华文新魏" w:eastAsia="华文新魏" w:hint="eastAsia"/>
      </w:rPr>
      <w:t>晶澳光伏科技</w:t>
    </w:r>
    <w:proofErr w:type="gramEnd"/>
    <w:r>
      <w:rPr>
        <w:rFonts w:ascii="华文新魏" w:eastAsia="华文新魏" w:hint="eastAsia"/>
      </w:rPr>
      <w:t>有限公司年产2000</w:t>
    </w:r>
    <w:r>
      <w:rPr>
        <w:rFonts w:ascii="华文新魏" w:eastAsia="华文新魏"/>
      </w:rPr>
      <w:t>MWp</w:t>
    </w:r>
    <w:r>
      <w:rPr>
        <w:rFonts w:ascii="华文新魏" w:eastAsia="华文新魏" w:hint="eastAsia"/>
      </w:rPr>
      <w:t>太阳能电池片项目                      9环境管理与环境监测计划</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0E" w:rsidRDefault="008D3B0E">
    <w:pPr>
      <w:pStyle w:val="afc"/>
    </w:pPr>
    <w:r>
      <w:rPr>
        <w:rFonts w:ascii="楷体" w:eastAsia="楷体" w:hAnsi="楷体" w:hint="eastAsia"/>
      </w:rPr>
      <w:t>江苏瑞盛新材料科技有限公司年产5000吨对位芳</w:t>
    </w:r>
    <w:proofErr w:type="gramStart"/>
    <w:r>
      <w:rPr>
        <w:rFonts w:ascii="楷体" w:eastAsia="楷体" w:hAnsi="楷体" w:hint="eastAsia"/>
      </w:rPr>
      <w:t>纶项目</w:t>
    </w:r>
    <w:proofErr w:type="gramEnd"/>
    <w:r>
      <w:rPr>
        <w:rFonts w:ascii="楷体" w:eastAsia="楷体" w:hAnsi="楷体"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CA4294C"/>
    <w:multiLevelType w:val="multilevel"/>
    <w:tmpl w:val="0CA4294C"/>
    <w:lvl w:ilvl="0">
      <w:start w:val="1"/>
      <w:numFmt w:val="decimalEnclosedCircle"/>
      <w:pStyle w:val="2B"/>
      <w:lvlText w:val="%1"/>
      <w:lvlJc w:val="left"/>
      <w:pPr>
        <w:tabs>
          <w:tab w:val="left" w:pos="737"/>
        </w:tabs>
        <w:ind w:left="737" w:hanging="567"/>
      </w:pPr>
      <w:rPr>
        <w:rFonts w:ascii="Arial" w:eastAsia="宋体" w:hAnsi="Arial" w:cs="宋体"/>
        <w:b w:val="0"/>
        <w:bCs w:val="0"/>
        <w:i w:val="0"/>
        <w:iCs w:val="0"/>
        <w:caps w:val="0"/>
        <w:smallCaps w:val="0"/>
        <w:strike w:val="0"/>
        <w:dstrike w:val="0"/>
        <w:color w:val="000000"/>
        <w:spacing w:val="0"/>
        <w:w w:val="100"/>
        <w:kern w:val="2"/>
        <w:position w:val="0"/>
        <w:sz w:val="24"/>
        <w:u w:val="none"/>
        <w:shd w:val="clear" w:color="auto" w:fill="auto"/>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D122406"/>
    <w:multiLevelType w:val="multilevel"/>
    <w:tmpl w:val="0D122406"/>
    <w:lvl w:ilvl="0">
      <w:start w:val="1"/>
      <w:numFmt w:val="decimal"/>
      <w:lvlText w:val="（%1）"/>
      <w:lvlJc w:val="left"/>
      <w:pPr>
        <w:ind w:left="2547" w:hanging="420"/>
      </w:pPr>
      <w:rPr>
        <w:rFonts w:hint="default"/>
        <w:color w:val="auto"/>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3" w15:restartNumberingAfterBreak="0">
    <w:nsid w:val="1A6D0E5D"/>
    <w:multiLevelType w:val="multilevel"/>
    <w:tmpl w:val="1A6D0E5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733117F"/>
    <w:multiLevelType w:val="multilevel"/>
    <w:tmpl w:val="2733117F"/>
    <w:lvl w:ilvl="0">
      <w:start w:val="1"/>
      <w:numFmt w:val="decimal"/>
      <w:lvlText w:val="%1"/>
      <w:lvlJc w:val="left"/>
      <w:pPr>
        <w:tabs>
          <w:tab w:val="left" w:pos="432"/>
        </w:tabs>
        <w:ind w:left="432" w:hanging="432"/>
      </w:pPr>
      <w:rPr>
        <w:rFonts w:hint="eastAsia"/>
      </w:rPr>
    </w:lvl>
    <w:lvl w:ilvl="1">
      <w:start w:val="1"/>
      <w:numFmt w:val="decimal"/>
      <w:pStyle w:val="1135"/>
      <w:lvlText w:val="%1.%2"/>
      <w:lvlJc w:val="left"/>
      <w:pPr>
        <w:tabs>
          <w:tab w:val="left" w:pos="720"/>
        </w:tabs>
        <w:ind w:left="397" w:hanging="397"/>
      </w:pPr>
      <w:rPr>
        <w:rFonts w:eastAsia="仿宋_GB2312" w:hint="eastAsia"/>
      </w:rPr>
    </w:lvl>
    <w:lvl w:ilvl="2">
      <w:start w:val="1"/>
      <w:numFmt w:val="decimal"/>
      <w:pStyle w:val="2TimesNewRoman050"/>
      <w:lvlText w:val="%1.%2.%3"/>
      <w:lvlJc w:val="left"/>
      <w:pPr>
        <w:tabs>
          <w:tab w:val="left" w:pos="1021"/>
        </w:tabs>
        <w:ind w:left="1021" w:hanging="1021"/>
      </w:pPr>
      <w:rPr>
        <w:rFonts w:ascii="楷体_GB2312" w:eastAsia="楷体_GB2312" w:hAnsi="Times New Roman" w:hint="eastAsia"/>
        <w:b/>
        <w:i w:val="0"/>
        <w:sz w:val="24"/>
        <w:szCs w:val="24"/>
      </w:rPr>
    </w:lvl>
    <w:lvl w:ilvl="3">
      <w:start w:val="1"/>
      <w:numFmt w:val="decimal"/>
      <w:lvlText w:val="%1.%2.%3.%4"/>
      <w:lvlJc w:val="left"/>
      <w:pPr>
        <w:tabs>
          <w:tab w:val="left" w:pos="1247"/>
        </w:tabs>
        <w:ind w:left="964" w:hanging="964"/>
      </w:pPr>
      <w:rPr>
        <w:rFonts w:ascii="楷体_GB2312" w:eastAsia="楷体_GB2312" w:hAnsi="Times New Roman" w:hint="eastAsia"/>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15:restartNumberingAfterBreak="0">
    <w:nsid w:val="2F894D62"/>
    <w:multiLevelType w:val="multilevel"/>
    <w:tmpl w:val="2F894D62"/>
    <w:lvl w:ilvl="0">
      <w:start w:val="1"/>
      <w:numFmt w:val="decimal"/>
      <w:suff w:val="nothing"/>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B020ACF"/>
    <w:multiLevelType w:val="multilevel"/>
    <w:tmpl w:val="3B020AC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C6A643F"/>
    <w:multiLevelType w:val="multilevel"/>
    <w:tmpl w:val="3C6A64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630824"/>
    <w:multiLevelType w:val="multilevel"/>
    <w:tmpl w:val="5C630824"/>
    <w:lvl w:ilvl="0">
      <w:start w:val="1"/>
      <w:numFmt w:val="decimal"/>
      <w:lvlText w:val="%1"/>
      <w:lvlJc w:val="left"/>
      <w:pPr>
        <w:tabs>
          <w:tab w:val="left" w:pos="425"/>
        </w:tabs>
        <w:ind w:left="425" w:hanging="425"/>
      </w:pPr>
    </w:lvl>
    <w:lvl w:ilvl="1">
      <w:start w:val="1"/>
      <w:numFmt w:val="decimal"/>
      <w:pStyle w:val="2"/>
      <w:lvlText w:val="%1.%2"/>
      <w:lvlJc w:val="left"/>
      <w:pPr>
        <w:tabs>
          <w:tab w:val="left" w:pos="1505"/>
        </w:tabs>
        <w:ind w:left="992" w:hanging="567"/>
      </w:pPr>
    </w:lvl>
    <w:lvl w:ilvl="2">
      <w:start w:val="1"/>
      <w:numFmt w:val="decimal"/>
      <w:lvlText w:val="%1.%2.%3"/>
      <w:lvlJc w:val="left"/>
      <w:pPr>
        <w:tabs>
          <w:tab w:val="left" w:pos="2651"/>
        </w:tabs>
        <w:ind w:left="1418" w:hanging="567"/>
      </w:pPr>
    </w:lvl>
    <w:lvl w:ilvl="3">
      <w:start w:val="1"/>
      <w:numFmt w:val="decimal"/>
      <w:lvlText w:val="%1.%2.%3.%4"/>
      <w:lvlJc w:val="left"/>
      <w:pPr>
        <w:tabs>
          <w:tab w:val="left" w:pos="3796"/>
        </w:tabs>
        <w:ind w:left="1984" w:hanging="708"/>
      </w:pPr>
    </w:lvl>
    <w:lvl w:ilvl="4">
      <w:start w:val="1"/>
      <w:numFmt w:val="decimal"/>
      <w:lvlText w:val="%1.%2.%3.%4.%5"/>
      <w:lvlJc w:val="left"/>
      <w:pPr>
        <w:tabs>
          <w:tab w:val="left" w:pos="4941"/>
        </w:tabs>
        <w:ind w:left="2551" w:hanging="850"/>
      </w:pPr>
    </w:lvl>
    <w:lvl w:ilvl="5">
      <w:start w:val="1"/>
      <w:numFmt w:val="decimal"/>
      <w:lvlText w:val="%1.%2.%3.%4.%5.%6"/>
      <w:lvlJc w:val="left"/>
      <w:pPr>
        <w:tabs>
          <w:tab w:val="left" w:pos="6086"/>
        </w:tabs>
        <w:ind w:left="3260" w:hanging="1134"/>
      </w:pPr>
    </w:lvl>
    <w:lvl w:ilvl="6">
      <w:start w:val="1"/>
      <w:numFmt w:val="decimal"/>
      <w:lvlText w:val="%1.%2.%3.%4.%5.%6.%7"/>
      <w:lvlJc w:val="left"/>
      <w:pPr>
        <w:tabs>
          <w:tab w:val="left" w:pos="7231"/>
        </w:tabs>
        <w:ind w:left="3827" w:hanging="1276"/>
      </w:pPr>
    </w:lvl>
    <w:lvl w:ilvl="7">
      <w:start w:val="1"/>
      <w:numFmt w:val="decimal"/>
      <w:lvlText w:val="%1.%2.%3.%4.%5.%6.%7.%8"/>
      <w:lvlJc w:val="left"/>
      <w:pPr>
        <w:tabs>
          <w:tab w:val="left" w:pos="8376"/>
        </w:tabs>
        <w:ind w:left="4394" w:hanging="1418"/>
      </w:pPr>
    </w:lvl>
    <w:lvl w:ilvl="8">
      <w:start w:val="1"/>
      <w:numFmt w:val="decimal"/>
      <w:lvlText w:val="%1.%2.%3.%4.%5.%6.%7.%8.%9"/>
      <w:lvlJc w:val="left"/>
      <w:pPr>
        <w:tabs>
          <w:tab w:val="left" w:pos="9522"/>
        </w:tabs>
        <w:ind w:left="5102" w:hanging="1700"/>
      </w:pPr>
    </w:lvl>
  </w:abstractNum>
  <w:abstractNum w:abstractNumId="9" w15:restartNumberingAfterBreak="0">
    <w:nsid w:val="68CD5715"/>
    <w:multiLevelType w:val="singleLevel"/>
    <w:tmpl w:val="68CD5715"/>
    <w:lvl w:ilvl="0">
      <w:start w:val="1"/>
      <w:numFmt w:val="bullet"/>
      <w:pStyle w:val="a0"/>
      <w:lvlText w:val=""/>
      <w:lvlJc w:val="left"/>
      <w:pPr>
        <w:tabs>
          <w:tab w:val="left" w:pos="620"/>
        </w:tabs>
        <w:ind w:left="620" w:hanging="420"/>
      </w:pPr>
      <w:rPr>
        <w:rFonts w:ascii="Wingdings" w:hAnsi="Wingdings" w:hint="default"/>
        <w:sz w:val="21"/>
      </w:rPr>
    </w:lvl>
  </w:abstractNum>
  <w:abstractNum w:abstractNumId="10" w15:restartNumberingAfterBreak="0">
    <w:nsid w:val="6AA16C6C"/>
    <w:multiLevelType w:val="multilevel"/>
    <w:tmpl w:val="6AA16C6C"/>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0"/>
  </w:num>
  <w:num w:numId="2">
    <w:abstractNumId w:val="1"/>
  </w:num>
  <w:num w:numId="3">
    <w:abstractNumId w:val="4"/>
  </w:num>
  <w:num w:numId="4">
    <w:abstractNumId w:val="8"/>
  </w:num>
  <w:num w:numId="5">
    <w:abstractNumId w:val="9"/>
  </w:num>
  <w:num w:numId="6">
    <w:abstractNumId w:val="7"/>
  </w:num>
  <w:num w:numId="7">
    <w:abstractNumId w:val="6"/>
  </w:num>
  <w:num w:numId="8">
    <w:abstractNumId w:val="2"/>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A14"/>
    <w:rsid w:val="00000080"/>
    <w:rsid w:val="0000015F"/>
    <w:rsid w:val="000002BE"/>
    <w:rsid w:val="000012D9"/>
    <w:rsid w:val="00001D96"/>
    <w:rsid w:val="0000215C"/>
    <w:rsid w:val="00002756"/>
    <w:rsid w:val="0000283C"/>
    <w:rsid w:val="000028D0"/>
    <w:rsid w:val="000033F8"/>
    <w:rsid w:val="000034CC"/>
    <w:rsid w:val="00003855"/>
    <w:rsid w:val="00003AD4"/>
    <w:rsid w:val="00006C33"/>
    <w:rsid w:val="00006DB7"/>
    <w:rsid w:val="00006FA6"/>
    <w:rsid w:val="00011735"/>
    <w:rsid w:val="00011E41"/>
    <w:rsid w:val="00012AE8"/>
    <w:rsid w:val="00012BB4"/>
    <w:rsid w:val="00012F0D"/>
    <w:rsid w:val="000131F8"/>
    <w:rsid w:val="000147C9"/>
    <w:rsid w:val="00014AC8"/>
    <w:rsid w:val="00015160"/>
    <w:rsid w:val="000153C8"/>
    <w:rsid w:val="00015522"/>
    <w:rsid w:val="000157D8"/>
    <w:rsid w:val="000172D4"/>
    <w:rsid w:val="0001744B"/>
    <w:rsid w:val="000174F5"/>
    <w:rsid w:val="00017C6D"/>
    <w:rsid w:val="000203F5"/>
    <w:rsid w:val="000207A5"/>
    <w:rsid w:val="0002182D"/>
    <w:rsid w:val="00021FB5"/>
    <w:rsid w:val="000233DB"/>
    <w:rsid w:val="00024802"/>
    <w:rsid w:val="000248BB"/>
    <w:rsid w:val="00024B91"/>
    <w:rsid w:val="00024F99"/>
    <w:rsid w:val="00025513"/>
    <w:rsid w:val="00025DBF"/>
    <w:rsid w:val="00026255"/>
    <w:rsid w:val="000268C1"/>
    <w:rsid w:val="00026CC9"/>
    <w:rsid w:val="00026CDD"/>
    <w:rsid w:val="0002783E"/>
    <w:rsid w:val="000300A6"/>
    <w:rsid w:val="00030921"/>
    <w:rsid w:val="00030D23"/>
    <w:rsid w:val="0003103E"/>
    <w:rsid w:val="000311A6"/>
    <w:rsid w:val="0003144F"/>
    <w:rsid w:val="00031761"/>
    <w:rsid w:val="00031CFE"/>
    <w:rsid w:val="0003212B"/>
    <w:rsid w:val="000321AB"/>
    <w:rsid w:val="00032A83"/>
    <w:rsid w:val="000337B8"/>
    <w:rsid w:val="000339ED"/>
    <w:rsid w:val="000343F7"/>
    <w:rsid w:val="0003552A"/>
    <w:rsid w:val="0003623E"/>
    <w:rsid w:val="00036381"/>
    <w:rsid w:val="00036BC0"/>
    <w:rsid w:val="00040442"/>
    <w:rsid w:val="00041A46"/>
    <w:rsid w:val="00041A9A"/>
    <w:rsid w:val="00041B87"/>
    <w:rsid w:val="00041EFB"/>
    <w:rsid w:val="000433C0"/>
    <w:rsid w:val="00043CDE"/>
    <w:rsid w:val="000448EF"/>
    <w:rsid w:val="00044A3F"/>
    <w:rsid w:val="000452AB"/>
    <w:rsid w:val="00046B90"/>
    <w:rsid w:val="00047230"/>
    <w:rsid w:val="0004785D"/>
    <w:rsid w:val="00047B1F"/>
    <w:rsid w:val="000507AA"/>
    <w:rsid w:val="00050BF4"/>
    <w:rsid w:val="00050C94"/>
    <w:rsid w:val="00051AF9"/>
    <w:rsid w:val="00051ED1"/>
    <w:rsid w:val="00052AFE"/>
    <w:rsid w:val="00052BCF"/>
    <w:rsid w:val="0005324E"/>
    <w:rsid w:val="00053580"/>
    <w:rsid w:val="0005496C"/>
    <w:rsid w:val="000549FD"/>
    <w:rsid w:val="000552A0"/>
    <w:rsid w:val="00056400"/>
    <w:rsid w:val="000576CC"/>
    <w:rsid w:val="00057BB2"/>
    <w:rsid w:val="00060731"/>
    <w:rsid w:val="000607B5"/>
    <w:rsid w:val="00061764"/>
    <w:rsid w:val="000617DC"/>
    <w:rsid w:val="00061DA5"/>
    <w:rsid w:val="00062571"/>
    <w:rsid w:val="0006265E"/>
    <w:rsid w:val="00062D90"/>
    <w:rsid w:val="00063396"/>
    <w:rsid w:val="00063D52"/>
    <w:rsid w:val="00064147"/>
    <w:rsid w:val="00064EB0"/>
    <w:rsid w:val="000651B2"/>
    <w:rsid w:val="00066A76"/>
    <w:rsid w:val="00066EF0"/>
    <w:rsid w:val="00067F15"/>
    <w:rsid w:val="0007063C"/>
    <w:rsid w:val="000712A4"/>
    <w:rsid w:val="000715CA"/>
    <w:rsid w:val="00072517"/>
    <w:rsid w:val="00072A16"/>
    <w:rsid w:val="00072E81"/>
    <w:rsid w:val="00073DB2"/>
    <w:rsid w:val="00073F24"/>
    <w:rsid w:val="000742E4"/>
    <w:rsid w:val="000745CB"/>
    <w:rsid w:val="000753EB"/>
    <w:rsid w:val="00075872"/>
    <w:rsid w:val="00076D17"/>
    <w:rsid w:val="00077592"/>
    <w:rsid w:val="000775A3"/>
    <w:rsid w:val="00077A64"/>
    <w:rsid w:val="00077F5A"/>
    <w:rsid w:val="00080496"/>
    <w:rsid w:val="00081B22"/>
    <w:rsid w:val="00081ED2"/>
    <w:rsid w:val="0008271A"/>
    <w:rsid w:val="00083075"/>
    <w:rsid w:val="00083361"/>
    <w:rsid w:val="00084C16"/>
    <w:rsid w:val="00085CAC"/>
    <w:rsid w:val="00085FD5"/>
    <w:rsid w:val="000863DD"/>
    <w:rsid w:val="00086413"/>
    <w:rsid w:val="00086E0A"/>
    <w:rsid w:val="00086EBC"/>
    <w:rsid w:val="0008721C"/>
    <w:rsid w:val="0008796D"/>
    <w:rsid w:val="00087C03"/>
    <w:rsid w:val="00087FEA"/>
    <w:rsid w:val="00090227"/>
    <w:rsid w:val="0009098C"/>
    <w:rsid w:val="0009130A"/>
    <w:rsid w:val="00091866"/>
    <w:rsid w:val="000919A1"/>
    <w:rsid w:val="00091DF0"/>
    <w:rsid w:val="00093208"/>
    <w:rsid w:val="000933F2"/>
    <w:rsid w:val="00093DC3"/>
    <w:rsid w:val="0009540D"/>
    <w:rsid w:val="00095A45"/>
    <w:rsid w:val="00095B5B"/>
    <w:rsid w:val="00095DD3"/>
    <w:rsid w:val="000966DC"/>
    <w:rsid w:val="0009722D"/>
    <w:rsid w:val="00097C7C"/>
    <w:rsid w:val="000A0090"/>
    <w:rsid w:val="000A0EDA"/>
    <w:rsid w:val="000A0F35"/>
    <w:rsid w:val="000A15BA"/>
    <w:rsid w:val="000A17E6"/>
    <w:rsid w:val="000A1F3B"/>
    <w:rsid w:val="000A2A4D"/>
    <w:rsid w:val="000A2CBB"/>
    <w:rsid w:val="000A2EF2"/>
    <w:rsid w:val="000A39BB"/>
    <w:rsid w:val="000A3C58"/>
    <w:rsid w:val="000A43DD"/>
    <w:rsid w:val="000A457C"/>
    <w:rsid w:val="000A5119"/>
    <w:rsid w:val="000A54DC"/>
    <w:rsid w:val="000A5827"/>
    <w:rsid w:val="000A5F85"/>
    <w:rsid w:val="000A6A49"/>
    <w:rsid w:val="000A7B0D"/>
    <w:rsid w:val="000B04AA"/>
    <w:rsid w:val="000B0A81"/>
    <w:rsid w:val="000B0C4C"/>
    <w:rsid w:val="000B0F06"/>
    <w:rsid w:val="000B121D"/>
    <w:rsid w:val="000B1519"/>
    <w:rsid w:val="000B1ACB"/>
    <w:rsid w:val="000B2629"/>
    <w:rsid w:val="000B2634"/>
    <w:rsid w:val="000B2688"/>
    <w:rsid w:val="000B289A"/>
    <w:rsid w:val="000B3322"/>
    <w:rsid w:val="000B39A1"/>
    <w:rsid w:val="000B4B67"/>
    <w:rsid w:val="000B57BA"/>
    <w:rsid w:val="000B5C6B"/>
    <w:rsid w:val="000B620E"/>
    <w:rsid w:val="000B6ACA"/>
    <w:rsid w:val="000B7409"/>
    <w:rsid w:val="000B7440"/>
    <w:rsid w:val="000B75EA"/>
    <w:rsid w:val="000C0068"/>
    <w:rsid w:val="000C0895"/>
    <w:rsid w:val="000C0D07"/>
    <w:rsid w:val="000C108A"/>
    <w:rsid w:val="000C1117"/>
    <w:rsid w:val="000C1554"/>
    <w:rsid w:val="000C1919"/>
    <w:rsid w:val="000C1EAF"/>
    <w:rsid w:val="000C294A"/>
    <w:rsid w:val="000C2BBF"/>
    <w:rsid w:val="000C35F9"/>
    <w:rsid w:val="000C3FC0"/>
    <w:rsid w:val="000C4826"/>
    <w:rsid w:val="000C4CE3"/>
    <w:rsid w:val="000C5EC7"/>
    <w:rsid w:val="000C657A"/>
    <w:rsid w:val="000C7697"/>
    <w:rsid w:val="000C7AE9"/>
    <w:rsid w:val="000D181F"/>
    <w:rsid w:val="000D40CB"/>
    <w:rsid w:val="000D47C2"/>
    <w:rsid w:val="000D4805"/>
    <w:rsid w:val="000D4A0D"/>
    <w:rsid w:val="000D4C5D"/>
    <w:rsid w:val="000D5075"/>
    <w:rsid w:val="000D50BE"/>
    <w:rsid w:val="000D534B"/>
    <w:rsid w:val="000D7092"/>
    <w:rsid w:val="000D72DB"/>
    <w:rsid w:val="000D72E7"/>
    <w:rsid w:val="000E0568"/>
    <w:rsid w:val="000E06C8"/>
    <w:rsid w:val="000E0B0E"/>
    <w:rsid w:val="000E0D55"/>
    <w:rsid w:val="000E0F9D"/>
    <w:rsid w:val="000E139F"/>
    <w:rsid w:val="000E2DC8"/>
    <w:rsid w:val="000E3558"/>
    <w:rsid w:val="000E3597"/>
    <w:rsid w:val="000E3A6F"/>
    <w:rsid w:val="000E417D"/>
    <w:rsid w:val="000E4A7F"/>
    <w:rsid w:val="000E5931"/>
    <w:rsid w:val="000E631F"/>
    <w:rsid w:val="000E7673"/>
    <w:rsid w:val="000E76BA"/>
    <w:rsid w:val="000E7E5E"/>
    <w:rsid w:val="000F0B3D"/>
    <w:rsid w:val="000F248B"/>
    <w:rsid w:val="000F2A09"/>
    <w:rsid w:val="000F2CF8"/>
    <w:rsid w:val="000F3ABB"/>
    <w:rsid w:val="000F3BB6"/>
    <w:rsid w:val="000F41F9"/>
    <w:rsid w:val="000F4424"/>
    <w:rsid w:val="000F474C"/>
    <w:rsid w:val="000F48A0"/>
    <w:rsid w:val="000F54CF"/>
    <w:rsid w:val="000F5DF0"/>
    <w:rsid w:val="000F5F54"/>
    <w:rsid w:val="000F6231"/>
    <w:rsid w:val="000F65EB"/>
    <w:rsid w:val="000F6EE9"/>
    <w:rsid w:val="000F7BCB"/>
    <w:rsid w:val="00100525"/>
    <w:rsid w:val="00100561"/>
    <w:rsid w:val="00101D3A"/>
    <w:rsid w:val="001020C7"/>
    <w:rsid w:val="00102A96"/>
    <w:rsid w:val="00103133"/>
    <w:rsid w:val="001036DD"/>
    <w:rsid w:val="00103C1B"/>
    <w:rsid w:val="00103E06"/>
    <w:rsid w:val="001045C3"/>
    <w:rsid w:val="00104B15"/>
    <w:rsid w:val="00104F5E"/>
    <w:rsid w:val="001056A7"/>
    <w:rsid w:val="00106442"/>
    <w:rsid w:val="0010706D"/>
    <w:rsid w:val="00107349"/>
    <w:rsid w:val="00110392"/>
    <w:rsid w:val="001107A6"/>
    <w:rsid w:val="00113C1C"/>
    <w:rsid w:val="00115858"/>
    <w:rsid w:val="00116A24"/>
    <w:rsid w:val="001172C1"/>
    <w:rsid w:val="001173FE"/>
    <w:rsid w:val="00117D48"/>
    <w:rsid w:val="00120069"/>
    <w:rsid w:val="00120261"/>
    <w:rsid w:val="001204FE"/>
    <w:rsid w:val="00120F98"/>
    <w:rsid w:val="00121212"/>
    <w:rsid w:val="001212C5"/>
    <w:rsid w:val="001216D6"/>
    <w:rsid w:val="00121C1B"/>
    <w:rsid w:val="0012202E"/>
    <w:rsid w:val="001225D2"/>
    <w:rsid w:val="00122BAF"/>
    <w:rsid w:val="0012303C"/>
    <w:rsid w:val="00123C22"/>
    <w:rsid w:val="00123CA4"/>
    <w:rsid w:val="0012438C"/>
    <w:rsid w:val="00124AFA"/>
    <w:rsid w:val="00124C36"/>
    <w:rsid w:val="001253B9"/>
    <w:rsid w:val="0012556C"/>
    <w:rsid w:val="0012576C"/>
    <w:rsid w:val="00125F4F"/>
    <w:rsid w:val="00126731"/>
    <w:rsid w:val="0012688F"/>
    <w:rsid w:val="00126A51"/>
    <w:rsid w:val="00126F1A"/>
    <w:rsid w:val="0012737A"/>
    <w:rsid w:val="00127400"/>
    <w:rsid w:val="00127455"/>
    <w:rsid w:val="00130395"/>
    <w:rsid w:val="00133A16"/>
    <w:rsid w:val="00134089"/>
    <w:rsid w:val="00134B45"/>
    <w:rsid w:val="00134E2C"/>
    <w:rsid w:val="00135B3E"/>
    <w:rsid w:val="00135F43"/>
    <w:rsid w:val="0013615B"/>
    <w:rsid w:val="00136737"/>
    <w:rsid w:val="00140DB4"/>
    <w:rsid w:val="00141CCE"/>
    <w:rsid w:val="00141EC9"/>
    <w:rsid w:val="001420C4"/>
    <w:rsid w:val="0014226B"/>
    <w:rsid w:val="0014283B"/>
    <w:rsid w:val="00142B2A"/>
    <w:rsid w:val="001430E7"/>
    <w:rsid w:val="00143691"/>
    <w:rsid w:val="00144A18"/>
    <w:rsid w:val="00144E0C"/>
    <w:rsid w:val="00144EA5"/>
    <w:rsid w:val="00145433"/>
    <w:rsid w:val="00146919"/>
    <w:rsid w:val="00146B32"/>
    <w:rsid w:val="00146FDC"/>
    <w:rsid w:val="001473F2"/>
    <w:rsid w:val="00150D03"/>
    <w:rsid w:val="00150EC6"/>
    <w:rsid w:val="00151F4B"/>
    <w:rsid w:val="00153268"/>
    <w:rsid w:val="001543C2"/>
    <w:rsid w:val="0015450C"/>
    <w:rsid w:val="0016049B"/>
    <w:rsid w:val="00161BC0"/>
    <w:rsid w:val="00161C8D"/>
    <w:rsid w:val="001629D8"/>
    <w:rsid w:val="00162D07"/>
    <w:rsid w:val="0016378E"/>
    <w:rsid w:val="00163D3E"/>
    <w:rsid w:val="00163E98"/>
    <w:rsid w:val="00164110"/>
    <w:rsid w:val="001644F3"/>
    <w:rsid w:val="00164568"/>
    <w:rsid w:val="00164DEE"/>
    <w:rsid w:val="00164E73"/>
    <w:rsid w:val="0016537C"/>
    <w:rsid w:val="0016583B"/>
    <w:rsid w:val="00165F1F"/>
    <w:rsid w:val="001661BD"/>
    <w:rsid w:val="001665FC"/>
    <w:rsid w:val="00166A51"/>
    <w:rsid w:val="00166D88"/>
    <w:rsid w:val="00166DB0"/>
    <w:rsid w:val="00167B0A"/>
    <w:rsid w:val="00167D32"/>
    <w:rsid w:val="0017069C"/>
    <w:rsid w:val="00170D87"/>
    <w:rsid w:val="00170E65"/>
    <w:rsid w:val="0017175A"/>
    <w:rsid w:val="00171E2E"/>
    <w:rsid w:val="001725CA"/>
    <w:rsid w:val="0017268C"/>
    <w:rsid w:val="0017282F"/>
    <w:rsid w:val="00172B85"/>
    <w:rsid w:val="001738A5"/>
    <w:rsid w:val="00173C63"/>
    <w:rsid w:val="00173D84"/>
    <w:rsid w:val="00173F7B"/>
    <w:rsid w:val="00174391"/>
    <w:rsid w:val="00174E3B"/>
    <w:rsid w:val="00175342"/>
    <w:rsid w:val="0017573F"/>
    <w:rsid w:val="001765E1"/>
    <w:rsid w:val="001771CB"/>
    <w:rsid w:val="00180283"/>
    <w:rsid w:val="00180A43"/>
    <w:rsid w:val="0018127B"/>
    <w:rsid w:val="001814AA"/>
    <w:rsid w:val="001814C9"/>
    <w:rsid w:val="00182283"/>
    <w:rsid w:val="00182740"/>
    <w:rsid w:val="001829AA"/>
    <w:rsid w:val="00182E02"/>
    <w:rsid w:val="001841EC"/>
    <w:rsid w:val="0018431C"/>
    <w:rsid w:val="0018456A"/>
    <w:rsid w:val="00184A8A"/>
    <w:rsid w:val="00185379"/>
    <w:rsid w:val="0018547E"/>
    <w:rsid w:val="00185692"/>
    <w:rsid w:val="00185D70"/>
    <w:rsid w:val="00186353"/>
    <w:rsid w:val="0018693E"/>
    <w:rsid w:val="001871A2"/>
    <w:rsid w:val="001875D7"/>
    <w:rsid w:val="00190372"/>
    <w:rsid w:val="001903E9"/>
    <w:rsid w:val="00190793"/>
    <w:rsid w:val="00190931"/>
    <w:rsid w:val="001919B1"/>
    <w:rsid w:val="00192614"/>
    <w:rsid w:val="0019273F"/>
    <w:rsid w:val="00192957"/>
    <w:rsid w:val="0019357F"/>
    <w:rsid w:val="00193DDB"/>
    <w:rsid w:val="001954D1"/>
    <w:rsid w:val="001961BE"/>
    <w:rsid w:val="00196A57"/>
    <w:rsid w:val="00196BC6"/>
    <w:rsid w:val="0019741D"/>
    <w:rsid w:val="00197607"/>
    <w:rsid w:val="00197C33"/>
    <w:rsid w:val="00197E61"/>
    <w:rsid w:val="00197E77"/>
    <w:rsid w:val="001A0153"/>
    <w:rsid w:val="001A01E4"/>
    <w:rsid w:val="001A10B4"/>
    <w:rsid w:val="001A195F"/>
    <w:rsid w:val="001A238A"/>
    <w:rsid w:val="001A2657"/>
    <w:rsid w:val="001A26A8"/>
    <w:rsid w:val="001A2C71"/>
    <w:rsid w:val="001A2D74"/>
    <w:rsid w:val="001A343B"/>
    <w:rsid w:val="001A3E07"/>
    <w:rsid w:val="001A3F58"/>
    <w:rsid w:val="001A4327"/>
    <w:rsid w:val="001A4650"/>
    <w:rsid w:val="001A644B"/>
    <w:rsid w:val="001A7080"/>
    <w:rsid w:val="001A72DA"/>
    <w:rsid w:val="001A7A63"/>
    <w:rsid w:val="001A7ACB"/>
    <w:rsid w:val="001A7EA4"/>
    <w:rsid w:val="001B0175"/>
    <w:rsid w:val="001B040C"/>
    <w:rsid w:val="001B055C"/>
    <w:rsid w:val="001B0567"/>
    <w:rsid w:val="001B172A"/>
    <w:rsid w:val="001B1827"/>
    <w:rsid w:val="001B2787"/>
    <w:rsid w:val="001B2855"/>
    <w:rsid w:val="001B315E"/>
    <w:rsid w:val="001B377A"/>
    <w:rsid w:val="001B468D"/>
    <w:rsid w:val="001B46A7"/>
    <w:rsid w:val="001B50B0"/>
    <w:rsid w:val="001B559E"/>
    <w:rsid w:val="001B58C9"/>
    <w:rsid w:val="001B64E7"/>
    <w:rsid w:val="001B6F42"/>
    <w:rsid w:val="001B7497"/>
    <w:rsid w:val="001B75BE"/>
    <w:rsid w:val="001C0797"/>
    <w:rsid w:val="001C08BB"/>
    <w:rsid w:val="001C177E"/>
    <w:rsid w:val="001C2A4F"/>
    <w:rsid w:val="001C3385"/>
    <w:rsid w:val="001C39B7"/>
    <w:rsid w:val="001C3FFB"/>
    <w:rsid w:val="001C411B"/>
    <w:rsid w:val="001C59AF"/>
    <w:rsid w:val="001C6003"/>
    <w:rsid w:val="001C6229"/>
    <w:rsid w:val="001C66B4"/>
    <w:rsid w:val="001C687A"/>
    <w:rsid w:val="001C68B8"/>
    <w:rsid w:val="001C6D40"/>
    <w:rsid w:val="001C6D85"/>
    <w:rsid w:val="001C7378"/>
    <w:rsid w:val="001C7720"/>
    <w:rsid w:val="001C782A"/>
    <w:rsid w:val="001C7CEA"/>
    <w:rsid w:val="001D11E6"/>
    <w:rsid w:val="001D1CE5"/>
    <w:rsid w:val="001D1D40"/>
    <w:rsid w:val="001D262A"/>
    <w:rsid w:val="001D2CA9"/>
    <w:rsid w:val="001D3877"/>
    <w:rsid w:val="001D395C"/>
    <w:rsid w:val="001D3C5A"/>
    <w:rsid w:val="001D3E8C"/>
    <w:rsid w:val="001D47C8"/>
    <w:rsid w:val="001D4D83"/>
    <w:rsid w:val="001D6314"/>
    <w:rsid w:val="001D6357"/>
    <w:rsid w:val="001D6938"/>
    <w:rsid w:val="001D7939"/>
    <w:rsid w:val="001D7B47"/>
    <w:rsid w:val="001D7E0B"/>
    <w:rsid w:val="001E0295"/>
    <w:rsid w:val="001E0531"/>
    <w:rsid w:val="001E0C7C"/>
    <w:rsid w:val="001E16D1"/>
    <w:rsid w:val="001E1764"/>
    <w:rsid w:val="001E1A32"/>
    <w:rsid w:val="001E1BF5"/>
    <w:rsid w:val="001E2645"/>
    <w:rsid w:val="001E30B6"/>
    <w:rsid w:val="001E377A"/>
    <w:rsid w:val="001E3D85"/>
    <w:rsid w:val="001E58B3"/>
    <w:rsid w:val="001E59A2"/>
    <w:rsid w:val="001E5C4D"/>
    <w:rsid w:val="001E612A"/>
    <w:rsid w:val="001E61A0"/>
    <w:rsid w:val="001E631B"/>
    <w:rsid w:val="001E6BED"/>
    <w:rsid w:val="001E6F44"/>
    <w:rsid w:val="001E7773"/>
    <w:rsid w:val="001E789F"/>
    <w:rsid w:val="001E7B0B"/>
    <w:rsid w:val="001F084F"/>
    <w:rsid w:val="001F1146"/>
    <w:rsid w:val="001F1481"/>
    <w:rsid w:val="001F1A01"/>
    <w:rsid w:val="001F281E"/>
    <w:rsid w:val="001F33A8"/>
    <w:rsid w:val="001F4118"/>
    <w:rsid w:val="001F43B1"/>
    <w:rsid w:val="001F445B"/>
    <w:rsid w:val="001F53FB"/>
    <w:rsid w:val="001F5685"/>
    <w:rsid w:val="001F56C2"/>
    <w:rsid w:val="001F5ECC"/>
    <w:rsid w:val="001F6B9C"/>
    <w:rsid w:val="001F6D2C"/>
    <w:rsid w:val="001F7FF3"/>
    <w:rsid w:val="002001A8"/>
    <w:rsid w:val="002016A9"/>
    <w:rsid w:val="00202EE6"/>
    <w:rsid w:val="002041D1"/>
    <w:rsid w:val="002047AF"/>
    <w:rsid w:val="00204C38"/>
    <w:rsid w:val="00204EE8"/>
    <w:rsid w:val="0020552D"/>
    <w:rsid w:val="00206029"/>
    <w:rsid w:val="00206823"/>
    <w:rsid w:val="00207046"/>
    <w:rsid w:val="00207241"/>
    <w:rsid w:val="00207A9F"/>
    <w:rsid w:val="00207CAA"/>
    <w:rsid w:val="002106CE"/>
    <w:rsid w:val="00210CD7"/>
    <w:rsid w:val="00210F46"/>
    <w:rsid w:val="00210FEF"/>
    <w:rsid w:val="00211BD5"/>
    <w:rsid w:val="00211D06"/>
    <w:rsid w:val="002143FB"/>
    <w:rsid w:val="0021479C"/>
    <w:rsid w:val="002170FA"/>
    <w:rsid w:val="00220A09"/>
    <w:rsid w:val="00220CA1"/>
    <w:rsid w:val="00220F67"/>
    <w:rsid w:val="002214B1"/>
    <w:rsid w:val="0022167F"/>
    <w:rsid w:val="002246A9"/>
    <w:rsid w:val="00225D7E"/>
    <w:rsid w:val="002261D2"/>
    <w:rsid w:val="002271AE"/>
    <w:rsid w:val="0022767F"/>
    <w:rsid w:val="002279B0"/>
    <w:rsid w:val="00232AF7"/>
    <w:rsid w:val="00232DF4"/>
    <w:rsid w:val="0023335E"/>
    <w:rsid w:val="0023348C"/>
    <w:rsid w:val="002348E5"/>
    <w:rsid w:val="0023493F"/>
    <w:rsid w:val="00234984"/>
    <w:rsid w:val="00234F13"/>
    <w:rsid w:val="002353B6"/>
    <w:rsid w:val="00235E86"/>
    <w:rsid w:val="00235EA7"/>
    <w:rsid w:val="002368D0"/>
    <w:rsid w:val="00236FA3"/>
    <w:rsid w:val="002372BE"/>
    <w:rsid w:val="00237588"/>
    <w:rsid w:val="002406AF"/>
    <w:rsid w:val="00240A7C"/>
    <w:rsid w:val="00241827"/>
    <w:rsid w:val="00241BF2"/>
    <w:rsid w:val="00242013"/>
    <w:rsid w:val="0024482E"/>
    <w:rsid w:val="00244C64"/>
    <w:rsid w:val="00244D07"/>
    <w:rsid w:val="002450D1"/>
    <w:rsid w:val="00245BF1"/>
    <w:rsid w:val="00246497"/>
    <w:rsid w:val="002464E2"/>
    <w:rsid w:val="00250922"/>
    <w:rsid w:val="002510D3"/>
    <w:rsid w:val="0025202D"/>
    <w:rsid w:val="00252A0C"/>
    <w:rsid w:val="00252B40"/>
    <w:rsid w:val="00253286"/>
    <w:rsid w:val="002538CB"/>
    <w:rsid w:val="00253F00"/>
    <w:rsid w:val="002553E6"/>
    <w:rsid w:val="002562AE"/>
    <w:rsid w:val="002565B2"/>
    <w:rsid w:val="0025663A"/>
    <w:rsid w:val="002573DD"/>
    <w:rsid w:val="002574DC"/>
    <w:rsid w:val="00257816"/>
    <w:rsid w:val="00257A4E"/>
    <w:rsid w:val="00260B9C"/>
    <w:rsid w:val="00260F1A"/>
    <w:rsid w:val="00261524"/>
    <w:rsid w:val="0026166E"/>
    <w:rsid w:val="0026181D"/>
    <w:rsid w:val="00261936"/>
    <w:rsid w:val="0026292B"/>
    <w:rsid w:val="00262E75"/>
    <w:rsid w:val="00264B15"/>
    <w:rsid w:val="00264E2A"/>
    <w:rsid w:val="00265DF7"/>
    <w:rsid w:val="0026613E"/>
    <w:rsid w:val="002667B4"/>
    <w:rsid w:val="00266F32"/>
    <w:rsid w:val="0026769D"/>
    <w:rsid w:val="002679D1"/>
    <w:rsid w:val="00267A95"/>
    <w:rsid w:val="002702C9"/>
    <w:rsid w:val="002703A0"/>
    <w:rsid w:val="00271135"/>
    <w:rsid w:val="0027163B"/>
    <w:rsid w:val="002724A4"/>
    <w:rsid w:val="00272D70"/>
    <w:rsid w:val="00273077"/>
    <w:rsid w:val="002733A9"/>
    <w:rsid w:val="0027342E"/>
    <w:rsid w:val="00273806"/>
    <w:rsid w:val="00273F68"/>
    <w:rsid w:val="00274066"/>
    <w:rsid w:val="002746B8"/>
    <w:rsid w:val="00274818"/>
    <w:rsid w:val="00274943"/>
    <w:rsid w:val="00274CB1"/>
    <w:rsid w:val="00275BD7"/>
    <w:rsid w:val="00276A9D"/>
    <w:rsid w:val="00277CEA"/>
    <w:rsid w:val="002806A4"/>
    <w:rsid w:val="00281069"/>
    <w:rsid w:val="00281135"/>
    <w:rsid w:val="002815CA"/>
    <w:rsid w:val="002818E6"/>
    <w:rsid w:val="00281D75"/>
    <w:rsid w:val="00281D9F"/>
    <w:rsid w:val="00281FA1"/>
    <w:rsid w:val="00282592"/>
    <w:rsid w:val="002825BA"/>
    <w:rsid w:val="0028374F"/>
    <w:rsid w:val="00283AAF"/>
    <w:rsid w:val="00283B05"/>
    <w:rsid w:val="00283BA2"/>
    <w:rsid w:val="00284AEA"/>
    <w:rsid w:val="002854D4"/>
    <w:rsid w:val="00285599"/>
    <w:rsid w:val="00286324"/>
    <w:rsid w:val="00286A44"/>
    <w:rsid w:val="0028746B"/>
    <w:rsid w:val="002875DF"/>
    <w:rsid w:val="0028765F"/>
    <w:rsid w:val="00287C4D"/>
    <w:rsid w:val="00290326"/>
    <w:rsid w:val="002905C6"/>
    <w:rsid w:val="002907B7"/>
    <w:rsid w:val="00291060"/>
    <w:rsid w:val="0029137B"/>
    <w:rsid w:val="002913AF"/>
    <w:rsid w:val="002913C3"/>
    <w:rsid w:val="00291E4B"/>
    <w:rsid w:val="00291ED2"/>
    <w:rsid w:val="0029206C"/>
    <w:rsid w:val="002921A8"/>
    <w:rsid w:val="002930C8"/>
    <w:rsid w:val="0029397F"/>
    <w:rsid w:val="00293B0F"/>
    <w:rsid w:val="00293FBC"/>
    <w:rsid w:val="00294746"/>
    <w:rsid w:val="00295264"/>
    <w:rsid w:val="00295612"/>
    <w:rsid w:val="00295876"/>
    <w:rsid w:val="00295AA3"/>
    <w:rsid w:val="00295E81"/>
    <w:rsid w:val="00296DC8"/>
    <w:rsid w:val="00297984"/>
    <w:rsid w:val="00297C03"/>
    <w:rsid w:val="002A0129"/>
    <w:rsid w:val="002A0565"/>
    <w:rsid w:val="002A0B58"/>
    <w:rsid w:val="002A1273"/>
    <w:rsid w:val="002A17CD"/>
    <w:rsid w:val="002A1985"/>
    <w:rsid w:val="002A1C46"/>
    <w:rsid w:val="002A2A00"/>
    <w:rsid w:val="002A2B2E"/>
    <w:rsid w:val="002A3370"/>
    <w:rsid w:val="002A3591"/>
    <w:rsid w:val="002A3851"/>
    <w:rsid w:val="002A4256"/>
    <w:rsid w:val="002A42D7"/>
    <w:rsid w:val="002A43CE"/>
    <w:rsid w:val="002A4F68"/>
    <w:rsid w:val="002A4FF8"/>
    <w:rsid w:val="002A5A7C"/>
    <w:rsid w:val="002A5ABA"/>
    <w:rsid w:val="002A5C90"/>
    <w:rsid w:val="002A69A9"/>
    <w:rsid w:val="002A6C75"/>
    <w:rsid w:val="002A6F94"/>
    <w:rsid w:val="002A763F"/>
    <w:rsid w:val="002B05C7"/>
    <w:rsid w:val="002B083E"/>
    <w:rsid w:val="002B1854"/>
    <w:rsid w:val="002B1D5C"/>
    <w:rsid w:val="002B1E95"/>
    <w:rsid w:val="002B259A"/>
    <w:rsid w:val="002B262A"/>
    <w:rsid w:val="002B38E8"/>
    <w:rsid w:val="002B52B7"/>
    <w:rsid w:val="002B56A0"/>
    <w:rsid w:val="002B5A57"/>
    <w:rsid w:val="002B5BEC"/>
    <w:rsid w:val="002B62F5"/>
    <w:rsid w:val="002B6852"/>
    <w:rsid w:val="002B696E"/>
    <w:rsid w:val="002B6CD8"/>
    <w:rsid w:val="002B7233"/>
    <w:rsid w:val="002B79F7"/>
    <w:rsid w:val="002C0198"/>
    <w:rsid w:val="002C084A"/>
    <w:rsid w:val="002C0D60"/>
    <w:rsid w:val="002C0FC8"/>
    <w:rsid w:val="002C1A73"/>
    <w:rsid w:val="002C1B54"/>
    <w:rsid w:val="002C2262"/>
    <w:rsid w:val="002C25A7"/>
    <w:rsid w:val="002C2BB5"/>
    <w:rsid w:val="002C2EEE"/>
    <w:rsid w:val="002C336E"/>
    <w:rsid w:val="002C36A6"/>
    <w:rsid w:val="002C378B"/>
    <w:rsid w:val="002C3B00"/>
    <w:rsid w:val="002C6046"/>
    <w:rsid w:val="002C6A55"/>
    <w:rsid w:val="002C727C"/>
    <w:rsid w:val="002C755D"/>
    <w:rsid w:val="002D0308"/>
    <w:rsid w:val="002D0504"/>
    <w:rsid w:val="002D1493"/>
    <w:rsid w:val="002D1B18"/>
    <w:rsid w:val="002D1BED"/>
    <w:rsid w:val="002D1BF7"/>
    <w:rsid w:val="002D1C37"/>
    <w:rsid w:val="002D1F34"/>
    <w:rsid w:val="002D2062"/>
    <w:rsid w:val="002D23F0"/>
    <w:rsid w:val="002D39C8"/>
    <w:rsid w:val="002D3E53"/>
    <w:rsid w:val="002D4987"/>
    <w:rsid w:val="002D4C0C"/>
    <w:rsid w:val="002D5A93"/>
    <w:rsid w:val="002D6765"/>
    <w:rsid w:val="002D6A54"/>
    <w:rsid w:val="002D6BD4"/>
    <w:rsid w:val="002D6D78"/>
    <w:rsid w:val="002D6E5F"/>
    <w:rsid w:val="002D7CD1"/>
    <w:rsid w:val="002E0074"/>
    <w:rsid w:val="002E08D8"/>
    <w:rsid w:val="002E0BAD"/>
    <w:rsid w:val="002E0F10"/>
    <w:rsid w:val="002E1202"/>
    <w:rsid w:val="002E1ACA"/>
    <w:rsid w:val="002E1B65"/>
    <w:rsid w:val="002E245F"/>
    <w:rsid w:val="002E276F"/>
    <w:rsid w:val="002E2C8B"/>
    <w:rsid w:val="002E38F0"/>
    <w:rsid w:val="002E3ABF"/>
    <w:rsid w:val="002E46C4"/>
    <w:rsid w:val="002E6313"/>
    <w:rsid w:val="002E646D"/>
    <w:rsid w:val="002E6516"/>
    <w:rsid w:val="002E6E91"/>
    <w:rsid w:val="002E7013"/>
    <w:rsid w:val="002E7927"/>
    <w:rsid w:val="002F06CE"/>
    <w:rsid w:val="002F1327"/>
    <w:rsid w:val="002F13C7"/>
    <w:rsid w:val="002F142A"/>
    <w:rsid w:val="002F15AF"/>
    <w:rsid w:val="002F167B"/>
    <w:rsid w:val="002F17CC"/>
    <w:rsid w:val="002F1FCC"/>
    <w:rsid w:val="002F245C"/>
    <w:rsid w:val="002F302E"/>
    <w:rsid w:val="002F3FCD"/>
    <w:rsid w:val="002F4DDB"/>
    <w:rsid w:val="002F5BE5"/>
    <w:rsid w:val="002F641A"/>
    <w:rsid w:val="002F6C51"/>
    <w:rsid w:val="002F741A"/>
    <w:rsid w:val="003000EF"/>
    <w:rsid w:val="003009BC"/>
    <w:rsid w:val="0030116B"/>
    <w:rsid w:val="00302AF0"/>
    <w:rsid w:val="00302D19"/>
    <w:rsid w:val="00302D74"/>
    <w:rsid w:val="00302DEA"/>
    <w:rsid w:val="0030489A"/>
    <w:rsid w:val="00305FAA"/>
    <w:rsid w:val="0030607B"/>
    <w:rsid w:val="0030688C"/>
    <w:rsid w:val="00306D03"/>
    <w:rsid w:val="0030754A"/>
    <w:rsid w:val="00307788"/>
    <w:rsid w:val="00307A23"/>
    <w:rsid w:val="00307B29"/>
    <w:rsid w:val="00307E84"/>
    <w:rsid w:val="00310ACD"/>
    <w:rsid w:val="00311C6A"/>
    <w:rsid w:val="00311DC0"/>
    <w:rsid w:val="00312FCF"/>
    <w:rsid w:val="003131CF"/>
    <w:rsid w:val="00314366"/>
    <w:rsid w:val="00314B78"/>
    <w:rsid w:val="003150FC"/>
    <w:rsid w:val="00315381"/>
    <w:rsid w:val="00315C50"/>
    <w:rsid w:val="00315DAF"/>
    <w:rsid w:val="00316EF6"/>
    <w:rsid w:val="00316F5D"/>
    <w:rsid w:val="003174AC"/>
    <w:rsid w:val="00320A93"/>
    <w:rsid w:val="00320EB9"/>
    <w:rsid w:val="00321880"/>
    <w:rsid w:val="00321A1D"/>
    <w:rsid w:val="00321B99"/>
    <w:rsid w:val="003221EF"/>
    <w:rsid w:val="00322565"/>
    <w:rsid w:val="003225DA"/>
    <w:rsid w:val="003226B8"/>
    <w:rsid w:val="0032301E"/>
    <w:rsid w:val="00324EFE"/>
    <w:rsid w:val="00324FD5"/>
    <w:rsid w:val="00325C9E"/>
    <w:rsid w:val="00325FD7"/>
    <w:rsid w:val="00326257"/>
    <w:rsid w:val="003268C0"/>
    <w:rsid w:val="00326AA6"/>
    <w:rsid w:val="00327323"/>
    <w:rsid w:val="00327746"/>
    <w:rsid w:val="003304F7"/>
    <w:rsid w:val="003305CB"/>
    <w:rsid w:val="003308F5"/>
    <w:rsid w:val="003311EF"/>
    <w:rsid w:val="00331BCD"/>
    <w:rsid w:val="003320D8"/>
    <w:rsid w:val="003324AA"/>
    <w:rsid w:val="00332700"/>
    <w:rsid w:val="00332F99"/>
    <w:rsid w:val="003332BB"/>
    <w:rsid w:val="00333394"/>
    <w:rsid w:val="003336CC"/>
    <w:rsid w:val="00333FCD"/>
    <w:rsid w:val="00334406"/>
    <w:rsid w:val="00334956"/>
    <w:rsid w:val="00334A03"/>
    <w:rsid w:val="00335C8F"/>
    <w:rsid w:val="003364C5"/>
    <w:rsid w:val="00336753"/>
    <w:rsid w:val="0033719B"/>
    <w:rsid w:val="003371A6"/>
    <w:rsid w:val="0033763F"/>
    <w:rsid w:val="00337D0A"/>
    <w:rsid w:val="00340022"/>
    <w:rsid w:val="00340045"/>
    <w:rsid w:val="00340306"/>
    <w:rsid w:val="00341017"/>
    <w:rsid w:val="00341B6A"/>
    <w:rsid w:val="00341D51"/>
    <w:rsid w:val="0034281A"/>
    <w:rsid w:val="00342896"/>
    <w:rsid w:val="003429F4"/>
    <w:rsid w:val="00342C90"/>
    <w:rsid w:val="00343539"/>
    <w:rsid w:val="00343C5D"/>
    <w:rsid w:val="00343E3F"/>
    <w:rsid w:val="0034433E"/>
    <w:rsid w:val="00344F87"/>
    <w:rsid w:val="003452CF"/>
    <w:rsid w:val="00345C99"/>
    <w:rsid w:val="00346FC3"/>
    <w:rsid w:val="003471EE"/>
    <w:rsid w:val="0035013F"/>
    <w:rsid w:val="003508F4"/>
    <w:rsid w:val="00350CC1"/>
    <w:rsid w:val="00350EB1"/>
    <w:rsid w:val="003513BD"/>
    <w:rsid w:val="003513C9"/>
    <w:rsid w:val="0035198A"/>
    <w:rsid w:val="003519DB"/>
    <w:rsid w:val="00351B1B"/>
    <w:rsid w:val="0035224F"/>
    <w:rsid w:val="003527FA"/>
    <w:rsid w:val="00352C5C"/>
    <w:rsid w:val="00353310"/>
    <w:rsid w:val="00353367"/>
    <w:rsid w:val="00353D14"/>
    <w:rsid w:val="00353D2E"/>
    <w:rsid w:val="00354EFD"/>
    <w:rsid w:val="00354FEB"/>
    <w:rsid w:val="00355337"/>
    <w:rsid w:val="00355400"/>
    <w:rsid w:val="003555E7"/>
    <w:rsid w:val="00356F42"/>
    <w:rsid w:val="003572AE"/>
    <w:rsid w:val="003573D8"/>
    <w:rsid w:val="003575F4"/>
    <w:rsid w:val="00360C4D"/>
    <w:rsid w:val="00360E0C"/>
    <w:rsid w:val="003610DB"/>
    <w:rsid w:val="00361178"/>
    <w:rsid w:val="003611AA"/>
    <w:rsid w:val="003612B9"/>
    <w:rsid w:val="0036135F"/>
    <w:rsid w:val="00361707"/>
    <w:rsid w:val="003617B6"/>
    <w:rsid w:val="00361D6C"/>
    <w:rsid w:val="00361F5C"/>
    <w:rsid w:val="00363A81"/>
    <w:rsid w:val="00363C1A"/>
    <w:rsid w:val="003640E3"/>
    <w:rsid w:val="00365223"/>
    <w:rsid w:val="003652E1"/>
    <w:rsid w:val="00365796"/>
    <w:rsid w:val="00366054"/>
    <w:rsid w:val="00366867"/>
    <w:rsid w:val="00367BD9"/>
    <w:rsid w:val="00367C63"/>
    <w:rsid w:val="00371505"/>
    <w:rsid w:val="00371648"/>
    <w:rsid w:val="0037167A"/>
    <w:rsid w:val="00371969"/>
    <w:rsid w:val="00371FEA"/>
    <w:rsid w:val="003722D8"/>
    <w:rsid w:val="00373391"/>
    <w:rsid w:val="00373BCE"/>
    <w:rsid w:val="00374004"/>
    <w:rsid w:val="00375335"/>
    <w:rsid w:val="003753C9"/>
    <w:rsid w:val="0037565F"/>
    <w:rsid w:val="00375A07"/>
    <w:rsid w:val="00375C63"/>
    <w:rsid w:val="003762CB"/>
    <w:rsid w:val="00376353"/>
    <w:rsid w:val="0037652E"/>
    <w:rsid w:val="00376596"/>
    <w:rsid w:val="003778B8"/>
    <w:rsid w:val="003801C4"/>
    <w:rsid w:val="003802AE"/>
    <w:rsid w:val="00380424"/>
    <w:rsid w:val="0038105A"/>
    <w:rsid w:val="00382BD7"/>
    <w:rsid w:val="0038339D"/>
    <w:rsid w:val="0038342E"/>
    <w:rsid w:val="003843E5"/>
    <w:rsid w:val="0038441A"/>
    <w:rsid w:val="003845B6"/>
    <w:rsid w:val="00384F1D"/>
    <w:rsid w:val="00385859"/>
    <w:rsid w:val="0038620A"/>
    <w:rsid w:val="0038715F"/>
    <w:rsid w:val="00387462"/>
    <w:rsid w:val="00387605"/>
    <w:rsid w:val="00387791"/>
    <w:rsid w:val="003878BA"/>
    <w:rsid w:val="00387B89"/>
    <w:rsid w:val="00391430"/>
    <w:rsid w:val="00391D93"/>
    <w:rsid w:val="00392DB0"/>
    <w:rsid w:val="00393067"/>
    <w:rsid w:val="003930FE"/>
    <w:rsid w:val="003938A4"/>
    <w:rsid w:val="00393D71"/>
    <w:rsid w:val="0039452D"/>
    <w:rsid w:val="00395EB2"/>
    <w:rsid w:val="00396253"/>
    <w:rsid w:val="00396E23"/>
    <w:rsid w:val="003A00D7"/>
    <w:rsid w:val="003A09BE"/>
    <w:rsid w:val="003A0D5F"/>
    <w:rsid w:val="003A1A76"/>
    <w:rsid w:val="003A3305"/>
    <w:rsid w:val="003A3F3D"/>
    <w:rsid w:val="003A46C4"/>
    <w:rsid w:val="003A5EC5"/>
    <w:rsid w:val="003A6E39"/>
    <w:rsid w:val="003A7B24"/>
    <w:rsid w:val="003B0E84"/>
    <w:rsid w:val="003B10BF"/>
    <w:rsid w:val="003B1CCB"/>
    <w:rsid w:val="003B2431"/>
    <w:rsid w:val="003B284A"/>
    <w:rsid w:val="003B3245"/>
    <w:rsid w:val="003B4294"/>
    <w:rsid w:val="003B54E6"/>
    <w:rsid w:val="003B59F3"/>
    <w:rsid w:val="003B69DD"/>
    <w:rsid w:val="003B6A6C"/>
    <w:rsid w:val="003B7C4C"/>
    <w:rsid w:val="003B7F08"/>
    <w:rsid w:val="003B7FDA"/>
    <w:rsid w:val="003C0950"/>
    <w:rsid w:val="003C0CCC"/>
    <w:rsid w:val="003C11BB"/>
    <w:rsid w:val="003C120D"/>
    <w:rsid w:val="003C1EDF"/>
    <w:rsid w:val="003C2BBC"/>
    <w:rsid w:val="003C2C4D"/>
    <w:rsid w:val="003C2CB7"/>
    <w:rsid w:val="003C376A"/>
    <w:rsid w:val="003C3ED4"/>
    <w:rsid w:val="003C4C7D"/>
    <w:rsid w:val="003C4C8C"/>
    <w:rsid w:val="003C5018"/>
    <w:rsid w:val="003C599C"/>
    <w:rsid w:val="003C5E9E"/>
    <w:rsid w:val="003C5EAE"/>
    <w:rsid w:val="003C7026"/>
    <w:rsid w:val="003C7A62"/>
    <w:rsid w:val="003D017F"/>
    <w:rsid w:val="003D0C96"/>
    <w:rsid w:val="003D0E99"/>
    <w:rsid w:val="003D166E"/>
    <w:rsid w:val="003D18EA"/>
    <w:rsid w:val="003D21D1"/>
    <w:rsid w:val="003D2AFA"/>
    <w:rsid w:val="003D33B8"/>
    <w:rsid w:val="003D3718"/>
    <w:rsid w:val="003D3F2E"/>
    <w:rsid w:val="003D3FAF"/>
    <w:rsid w:val="003D43B2"/>
    <w:rsid w:val="003D4ABC"/>
    <w:rsid w:val="003D4B02"/>
    <w:rsid w:val="003D4D14"/>
    <w:rsid w:val="003D5294"/>
    <w:rsid w:val="003D535A"/>
    <w:rsid w:val="003D53B6"/>
    <w:rsid w:val="003D5590"/>
    <w:rsid w:val="003D655D"/>
    <w:rsid w:val="003D6B1F"/>
    <w:rsid w:val="003D6F70"/>
    <w:rsid w:val="003D76C8"/>
    <w:rsid w:val="003D7C26"/>
    <w:rsid w:val="003E0964"/>
    <w:rsid w:val="003E0D19"/>
    <w:rsid w:val="003E0E50"/>
    <w:rsid w:val="003E133B"/>
    <w:rsid w:val="003E1EC1"/>
    <w:rsid w:val="003E3656"/>
    <w:rsid w:val="003E462F"/>
    <w:rsid w:val="003E4864"/>
    <w:rsid w:val="003E532F"/>
    <w:rsid w:val="003E5B74"/>
    <w:rsid w:val="003E6095"/>
    <w:rsid w:val="003E6347"/>
    <w:rsid w:val="003E660B"/>
    <w:rsid w:val="003E684D"/>
    <w:rsid w:val="003E6A2F"/>
    <w:rsid w:val="003E6D67"/>
    <w:rsid w:val="003E72FE"/>
    <w:rsid w:val="003E7689"/>
    <w:rsid w:val="003E7D44"/>
    <w:rsid w:val="003F0221"/>
    <w:rsid w:val="003F0B20"/>
    <w:rsid w:val="003F1061"/>
    <w:rsid w:val="003F1D55"/>
    <w:rsid w:val="003F33FA"/>
    <w:rsid w:val="003F3508"/>
    <w:rsid w:val="003F37C0"/>
    <w:rsid w:val="003F39B5"/>
    <w:rsid w:val="003F4011"/>
    <w:rsid w:val="003F49B9"/>
    <w:rsid w:val="003F49EC"/>
    <w:rsid w:val="003F5A4F"/>
    <w:rsid w:val="003F6030"/>
    <w:rsid w:val="003F6AF8"/>
    <w:rsid w:val="003F7096"/>
    <w:rsid w:val="003F7AEF"/>
    <w:rsid w:val="003F7CDB"/>
    <w:rsid w:val="00400658"/>
    <w:rsid w:val="004007FA"/>
    <w:rsid w:val="00400F1E"/>
    <w:rsid w:val="00401666"/>
    <w:rsid w:val="004021F6"/>
    <w:rsid w:val="0040224A"/>
    <w:rsid w:val="00402572"/>
    <w:rsid w:val="00402590"/>
    <w:rsid w:val="00402B62"/>
    <w:rsid w:val="00403BB9"/>
    <w:rsid w:val="00403E0B"/>
    <w:rsid w:val="004040DD"/>
    <w:rsid w:val="004041E1"/>
    <w:rsid w:val="00405171"/>
    <w:rsid w:val="00405619"/>
    <w:rsid w:val="00405BF0"/>
    <w:rsid w:val="00405DAE"/>
    <w:rsid w:val="00405DF7"/>
    <w:rsid w:val="00405E9F"/>
    <w:rsid w:val="004068A1"/>
    <w:rsid w:val="0040700F"/>
    <w:rsid w:val="00407598"/>
    <w:rsid w:val="00407D4C"/>
    <w:rsid w:val="00407D5C"/>
    <w:rsid w:val="004104EC"/>
    <w:rsid w:val="004108B1"/>
    <w:rsid w:val="00410C51"/>
    <w:rsid w:val="00410FF8"/>
    <w:rsid w:val="00411B84"/>
    <w:rsid w:val="00412738"/>
    <w:rsid w:val="00412998"/>
    <w:rsid w:val="00412B36"/>
    <w:rsid w:val="00413677"/>
    <w:rsid w:val="00414698"/>
    <w:rsid w:val="004148D5"/>
    <w:rsid w:val="00414F10"/>
    <w:rsid w:val="0041521B"/>
    <w:rsid w:val="00415988"/>
    <w:rsid w:val="00416296"/>
    <w:rsid w:val="00416F2D"/>
    <w:rsid w:val="004175B0"/>
    <w:rsid w:val="00417768"/>
    <w:rsid w:val="00420961"/>
    <w:rsid w:val="00421254"/>
    <w:rsid w:val="00421BF7"/>
    <w:rsid w:val="00422F8D"/>
    <w:rsid w:val="004235D8"/>
    <w:rsid w:val="004241BC"/>
    <w:rsid w:val="00424433"/>
    <w:rsid w:val="00424E3C"/>
    <w:rsid w:val="004250C4"/>
    <w:rsid w:val="00425E53"/>
    <w:rsid w:val="004270FA"/>
    <w:rsid w:val="00427BCE"/>
    <w:rsid w:val="00430615"/>
    <w:rsid w:val="004309C8"/>
    <w:rsid w:val="00431985"/>
    <w:rsid w:val="00431E52"/>
    <w:rsid w:val="00432156"/>
    <w:rsid w:val="00432942"/>
    <w:rsid w:val="004330BE"/>
    <w:rsid w:val="00434601"/>
    <w:rsid w:val="004348AF"/>
    <w:rsid w:val="00434E97"/>
    <w:rsid w:val="004356B9"/>
    <w:rsid w:val="00435824"/>
    <w:rsid w:val="00435BC4"/>
    <w:rsid w:val="00436D45"/>
    <w:rsid w:val="004374E3"/>
    <w:rsid w:val="00437DB8"/>
    <w:rsid w:val="00440738"/>
    <w:rsid w:val="00440C2B"/>
    <w:rsid w:val="00441148"/>
    <w:rsid w:val="004411BF"/>
    <w:rsid w:val="00441809"/>
    <w:rsid w:val="0044182C"/>
    <w:rsid w:val="0044211F"/>
    <w:rsid w:val="0044373F"/>
    <w:rsid w:val="00443F11"/>
    <w:rsid w:val="004442FF"/>
    <w:rsid w:val="00444AFE"/>
    <w:rsid w:val="00444BA1"/>
    <w:rsid w:val="004450B4"/>
    <w:rsid w:val="00445219"/>
    <w:rsid w:val="004452F3"/>
    <w:rsid w:val="00445B45"/>
    <w:rsid w:val="00446A88"/>
    <w:rsid w:val="00447A66"/>
    <w:rsid w:val="004501B6"/>
    <w:rsid w:val="00450489"/>
    <w:rsid w:val="00450B8D"/>
    <w:rsid w:val="00451086"/>
    <w:rsid w:val="0045244C"/>
    <w:rsid w:val="004524FB"/>
    <w:rsid w:val="0045351F"/>
    <w:rsid w:val="00454004"/>
    <w:rsid w:val="0045463D"/>
    <w:rsid w:val="00455912"/>
    <w:rsid w:val="00455AFF"/>
    <w:rsid w:val="00456A4E"/>
    <w:rsid w:val="00456CCA"/>
    <w:rsid w:val="00456DE7"/>
    <w:rsid w:val="00456F40"/>
    <w:rsid w:val="00457495"/>
    <w:rsid w:val="00457848"/>
    <w:rsid w:val="00457F89"/>
    <w:rsid w:val="00461482"/>
    <w:rsid w:val="00461B67"/>
    <w:rsid w:val="00461C9B"/>
    <w:rsid w:val="00461CA2"/>
    <w:rsid w:val="004623B5"/>
    <w:rsid w:val="00462BB2"/>
    <w:rsid w:val="004630F6"/>
    <w:rsid w:val="00464294"/>
    <w:rsid w:val="00464A32"/>
    <w:rsid w:val="00464C44"/>
    <w:rsid w:val="00464D05"/>
    <w:rsid w:val="00464D8A"/>
    <w:rsid w:val="0046528C"/>
    <w:rsid w:val="00465467"/>
    <w:rsid w:val="0046548A"/>
    <w:rsid w:val="00465A9D"/>
    <w:rsid w:val="0046602F"/>
    <w:rsid w:val="00466069"/>
    <w:rsid w:val="004663DB"/>
    <w:rsid w:val="00466620"/>
    <w:rsid w:val="00467A19"/>
    <w:rsid w:val="00470039"/>
    <w:rsid w:val="004700DB"/>
    <w:rsid w:val="00470400"/>
    <w:rsid w:val="004706A6"/>
    <w:rsid w:val="00471217"/>
    <w:rsid w:val="0047139B"/>
    <w:rsid w:val="004717C2"/>
    <w:rsid w:val="004720B8"/>
    <w:rsid w:val="004728F5"/>
    <w:rsid w:val="004729D9"/>
    <w:rsid w:val="00473405"/>
    <w:rsid w:val="00474FDA"/>
    <w:rsid w:val="00475870"/>
    <w:rsid w:val="00477169"/>
    <w:rsid w:val="00477B8A"/>
    <w:rsid w:val="00480B78"/>
    <w:rsid w:val="00481075"/>
    <w:rsid w:val="004816F6"/>
    <w:rsid w:val="004816FB"/>
    <w:rsid w:val="00481E91"/>
    <w:rsid w:val="00482037"/>
    <w:rsid w:val="00482AD0"/>
    <w:rsid w:val="0048341D"/>
    <w:rsid w:val="0048404E"/>
    <w:rsid w:val="004843EA"/>
    <w:rsid w:val="00484762"/>
    <w:rsid w:val="004848CF"/>
    <w:rsid w:val="00486453"/>
    <w:rsid w:val="00486550"/>
    <w:rsid w:val="00486671"/>
    <w:rsid w:val="004869A4"/>
    <w:rsid w:val="0048756D"/>
    <w:rsid w:val="004875E7"/>
    <w:rsid w:val="004876FA"/>
    <w:rsid w:val="004878D5"/>
    <w:rsid w:val="004879A9"/>
    <w:rsid w:val="00487A0F"/>
    <w:rsid w:val="00487B91"/>
    <w:rsid w:val="004902C2"/>
    <w:rsid w:val="004910C2"/>
    <w:rsid w:val="00491261"/>
    <w:rsid w:val="00491DBD"/>
    <w:rsid w:val="00491F19"/>
    <w:rsid w:val="004927E8"/>
    <w:rsid w:val="004928A8"/>
    <w:rsid w:val="0049297C"/>
    <w:rsid w:val="00492A7B"/>
    <w:rsid w:val="00492E72"/>
    <w:rsid w:val="004930FB"/>
    <w:rsid w:val="00494848"/>
    <w:rsid w:val="004958C6"/>
    <w:rsid w:val="00495CD5"/>
    <w:rsid w:val="004966F9"/>
    <w:rsid w:val="00496B8E"/>
    <w:rsid w:val="004970B9"/>
    <w:rsid w:val="00497713"/>
    <w:rsid w:val="00497A0E"/>
    <w:rsid w:val="004A019E"/>
    <w:rsid w:val="004A071E"/>
    <w:rsid w:val="004A085C"/>
    <w:rsid w:val="004A0A00"/>
    <w:rsid w:val="004A0A9F"/>
    <w:rsid w:val="004A0BE2"/>
    <w:rsid w:val="004A2227"/>
    <w:rsid w:val="004A2CDB"/>
    <w:rsid w:val="004A2D1D"/>
    <w:rsid w:val="004A3A35"/>
    <w:rsid w:val="004A4579"/>
    <w:rsid w:val="004A4880"/>
    <w:rsid w:val="004A4D5E"/>
    <w:rsid w:val="004A4DE6"/>
    <w:rsid w:val="004A55B8"/>
    <w:rsid w:val="004A5791"/>
    <w:rsid w:val="004A59E2"/>
    <w:rsid w:val="004A5BDD"/>
    <w:rsid w:val="004A617E"/>
    <w:rsid w:val="004A62B8"/>
    <w:rsid w:val="004A682B"/>
    <w:rsid w:val="004A6F59"/>
    <w:rsid w:val="004A71A5"/>
    <w:rsid w:val="004A72C6"/>
    <w:rsid w:val="004A7532"/>
    <w:rsid w:val="004B145E"/>
    <w:rsid w:val="004B190D"/>
    <w:rsid w:val="004B1F46"/>
    <w:rsid w:val="004B3176"/>
    <w:rsid w:val="004B353C"/>
    <w:rsid w:val="004B37A8"/>
    <w:rsid w:val="004B3A15"/>
    <w:rsid w:val="004B3C38"/>
    <w:rsid w:val="004B3F99"/>
    <w:rsid w:val="004B5677"/>
    <w:rsid w:val="004B5797"/>
    <w:rsid w:val="004B5EFC"/>
    <w:rsid w:val="004B6355"/>
    <w:rsid w:val="004B6551"/>
    <w:rsid w:val="004B65FE"/>
    <w:rsid w:val="004B6DDD"/>
    <w:rsid w:val="004B701E"/>
    <w:rsid w:val="004C019B"/>
    <w:rsid w:val="004C0236"/>
    <w:rsid w:val="004C1058"/>
    <w:rsid w:val="004C2725"/>
    <w:rsid w:val="004C2BF4"/>
    <w:rsid w:val="004C362E"/>
    <w:rsid w:val="004C437B"/>
    <w:rsid w:val="004C43A9"/>
    <w:rsid w:val="004C44C1"/>
    <w:rsid w:val="004C45BC"/>
    <w:rsid w:val="004C50D5"/>
    <w:rsid w:val="004C5A86"/>
    <w:rsid w:val="004C5BF8"/>
    <w:rsid w:val="004C62C0"/>
    <w:rsid w:val="004C79B8"/>
    <w:rsid w:val="004C7F14"/>
    <w:rsid w:val="004C7F2F"/>
    <w:rsid w:val="004D0AC0"/>
    <w:rsid w:val="004D1247"/>
    <w:rsid w:val="004D1B27"/>
    <w:rsid w:val="004D2031"/>
    <w:rsid w:val="004D2574"/>
    <w:rsid w:val="004D25FD"/>
    <w:rsid w:val="004D283C"/>
    <w:rsid w:val="004D28CD"/>
    <w:rsid w:val="004D48B4"/>
    <w:rsid w:val="004D4A7A"/>
    <w:rsid w:val="004D4E31"/>
    <w:rsid w:val="004D67D0"/>
    <w:rsid w:val="004D74E0"/>
    <w:rsid w:val="004E0ADC"/>
    <w:rsid w:val="004E0FC3"/>
    <w:rsid w:val="004E1B5E"/>
    <w:rsid w:val="004E1BA4"/>
    <w:rsid w:val="004E1DB7"/>
    <w:rsid w:val="004E2898"/>
    <w:rsid w:val="004E313F"/>
    <w:rsid w:val="004E37C8"/>
    <w:rsid w:val="004E3903"/>
    <w:rsid w:val="004E3BB7"/>
    <w:rsid w:val="004E422F"/>
    <w:rsid w:val="004E444A"/>
    <w:rsid w:val="004E486F"/>
    <w:rsid w:val="004E4875"/>
    <w:rsid w:val="004E48D8"/>
    <w:rsid w:val="004E5011"/>
    <w:rsid w:val="004E547F"/>
    <w:rsid w:val="004E5A9B"/>
    <w:rsid w:val="004E5DF6"/>
    <w:rsid w:val="004E68C9"/>
    <w:rsid w:val="004E6A79"/>
    <w:rsid w:val="004E6C07"/>
    <w:rsid w:val="004E70A6"/>
    <w:rsid w:val="004F0403"/>
    <w:rsid w:val="004F0A7C"/>
    <w:rsid w:val="004F0ACE"/>
    <w:rsid w:val="004F0F2A"/>
    <w:rsid w:val="004F1676"/>
    <w:rsid w:val="004F1D66"/>
    <w:rsid w:val="004F23AA"/>
    <w:rsid w:val="004F2AAD"/>
    <w:rsid w:val="004F3158"/>
    <w:rsid w:val="004F39B1"/>
    <w:rsid w:val="004F504D"/>
    <w:rsid w:val="004F53B6"/>
    <w:rsid w:val="004F5561"/>
    <w:rsid w:val="004F567A"/>
    <w:rsid w:val="004F576B"/>
    <w:rsid w:val="004F57E8"/>
    <w:rsid w:val="004F5F06"/>
    <w:rsid w:val="004F6491"/>
    <w:rsid w:val="004F6C7C"/>
    <w:rsid w:val="004F736D"/>
    <w:rsid w:val="004F76CE"/>
    <w:rsid w:val="004F7900"/>
    <w:rsid w:val="004F7B36"/>
    <w:rsid w:val="004F7DBC"/>
    <w:rsid w:val="0050043E"/>
    <w:rsid w:val="00500D01"/>
    <w:rsid w:val="0050121F"/>
    <w:rsid w:val="005014FF"/>
    <w:rsid w:val="0050163B"/>
    <w:rsid w:val="0050199C"/>
    <w:rsid w:val="0050265C"/>
    <w:rsid w:val="0050302F"/>
    <w:rsid w:val="0050332F"/>
    <w:rsid w:val="005033A5"/>
    <w:rsid w:val="005033FE"/>
    <w:rsid w:val="00503668"/>
    <w:rsid w:val="00504441"/>
    <w:rsid w:val="00505782"/>
    <w:rsid w:val="00505A1B"/>
    <w:rsid w:val="00505F8A"/>
    <w:rsid w:val="00506F3D"/>
    <w:rsid w:val="005074CE"/>
    <w:rsid w:val="0050767F"/>
    <w:rsid w:val="00507B9B"/>
    <w:rsid w:val="00507E82"/>
    <w:rsid w:val="00510CEE"/>
    <w:rsid w:val="00510E36"/>
    <w:rsid w:val="00511161"/>
    <w:rsid w:val="005115BB"/>
    <w:rsid w:val="00511D0F"/>
    <w:rsid w:val="00511E35"/>
    <w:rsid w:val="00512D71"/>
    <w:rsid w:val="00512D94"/>
    <w:rsid w:val="00513502"/>
    <w:rsid w:val="005159C8"/>
    <w:rsid w:val="00517146"/>
    <w:rsid w:val="00517493"/>
    <w:rsid w:val="00520113"/>
    <w:rsid w:val="005206DF"/>
    <w:rsid w:val="0052089A"/>
    <w:rsid w:val="00520A8D"/>
    <w:rsid w:val="005213F4"/>
    <w:rsid w:val="005217C8"/>
    <w:rsid w:val="00521A56"/>
    <w:rsid w:val="0052244F"/>
    <w:rsid w:val="00522707"/>
    <w:rsid w:val="00523CA0"/>
    <w:rsid w:val="00523FF6"/>
    <w:rsid w:val="0052406C"/>
    <w:rsid w:val="00524BA7"/>
    <w:rsid w:val="00524FB6"/>
    <w:rsid w:val="00525B11"/>
    <w:rsid w:val="00525DB4"/>
    <w:rsid w:val="005260E4"/>
    <w:rsid w:val="005262E0"/>
    <w:rsid w:val="005262E1"/>
    <w:rsid w:val="00526409"/>
    <w:rsid w:val="00526616"/>
    <w:rsid w:val="00526788"/>
    <w:rsid w:val="00527A62"/>
    <w:rsid w:val="00527CCB"/>
    <w:rsid w:val="00530CB5"/>
    <w:rsid w:val="00531BC3"/>
    <w:rsid w:val="00532164"/>
    <w:rsid w:val="00532495"/>
    <w:rsid w:val="005325B7"/>
    <w:rsid w:val="00532982"/>
    <w:rsid w:val="0053304B"/>
    <w:rsid w:val="00533D2A"/>
    <w:rsid w:val="00534A24"/>
    <w:rsid w:val="00535FED"/>
    <w:rsid w:val="005366E8"/>
    <w:rsid w:val="005367D8"/>
    <w:rsid w:val="00536B40"/>
    <w:rsid w:val="00536DA1"/>
    <w:rsid w:val="00536FAC"/>
    <w:rsid w:val="005375A5"/>
    <w:rsid w:val="005416E9"/>
    <w:rsid w:val="00543077"/>
    <w:rsid w:val="005433FD"/>
    <w:rsid w:val="00543B0F"/>
    <w:rsid w:val="00544461"/>
    <w:rsid w:val="005452DE"/>
    <w:rsid w:val="00545327"/>
    <w:rsid w:val="00545886"/>
    <w:rsid w:val="005458FB"/>
    <w:rsid w:val="005459C5"/>
    <w:rsid w:val="00545B82"/>
    <w:rsid w:val="00545CAA"/>
    <w:rsid w:val="00545D78"/>
    <w:rsid w:val="005461E5"/>
    <w:rsid w:val="005462D5"/>
    <w:rsid w:val="0054770D"/>
    <w:rsid w:val="0055040D"/>
    <w:rsid w:val="005508AA"/>
    <w:rsid w:val="00551C5F"/>
    <w:rsid w:val="00551CB8"/>
    <w:rsid w:val="00552352"/>
    <w:rsid w:val="0055321C"/>
    <w:rsid w:val="00554390"/>
    <w:rsid w:val="00554417"/>
    <w:rsid w:val="00554651"/>
    <w:rsid w:val="005549AC"/>
    <w:rsid w:val="00554A84"/>
    <w:rsid w:val="00555E06"/>
    <w:rsid w:val="00555E92"/>
    <w:rsid w:val="0055627B"/>
    <w:rsid w:val="005563E2"/>
    <w:rsid w:val="00556F2C"/>
    <w:rsid w:val="005572DF"/>
    <w:rsid w:val="005574C5"/>
    <w:rsid w:val="0055762A"/>
    <w:rsid w:val="005577A9"/>
    <w:rsid w:val="005604AB"/>
    <w:rsid w:val="00560F6F"/>
    <w:rsid w:val="00560FC5"/>
    <w:rsid w:val="005611A2"/>
    <w:rsid w:val="0056148D"/>
    <w:rsid w:val="005615F3"/>
    <w:rsid w:val="00561FA9"/>
    <w:rsid w:val="00562848"/>
    <w:rsid w:val="00562C75"/>
    <w:rsid w:val="005635BA"/>
    <w:rsid w:val="00563AF5"/>
    <w:rsid w:val="005644D9"/>
    <w:rsid w:val="00564BD5"/>
    <w:rsid w:val="00564FB5"/>
    <w:rsid w:val="0056608F"/>
    <w:rsid w:val="00566E2F"/>
    <w:rsid w:val="00566F46"/>
    <w:rsid w:val="00567C1E"/>
    <w:rsid w:val="00567D57"/>
    <w:rsid w:val="00567FC3"/>
    <w:rsid w:val="0057021E"/>
    <w:rsid w:val="00570661"/>
    <w:rsid w:val="005709DB"/>
    <w:rsid w:val="00570BC9"/>
    <w:rsid w:val="00571016"/>
    <w:rsid w:val="00571200"/>
    <w:rsid w:val="0057157D"/>
    <w:rsid w:val="0057244D"/>
    <w:rsid w:val="005726B1"/>
    <w:rsid w:val="005728C0"/>
    <w:rsid w:val="00572950"/>
    <w:rsid w:val="00572B6C"/>
    <w:rsid w:val="00572DEE"/>
    <w:rsid w:val="00572EBE"/>
    <w:rsid w:val="00572F55"/>
    <w:rsid w:val="005733F9"/>
    <w:rsid w:val="00573742"/>
    <w:rsid w:val="00573BA7"/>
    <w:rsid w:val="00573E7D"/>
    <w:rsid w:val="005744B5"/>
    <w:rsid w:val="005749A0"/>
    <w:rsid w:val="00574C99"/>
    <w:rsid w:val="00574DA5"/>
    <w:rsid w:val="005751FC"/>
    <w:rsid w:val="0057534C"/>
    <w:rsid w:val="00575445"/>
    <w:rsid w:val="0057639A"/>
    <w:rsid w:val="00576D90"/>
    <w:rsid w:val="005774A0"/>
    <w:rsid w:val="005779E1"/>
    <w:rsid w:val="005802A8"/>
    <w:rsid w:val="00580ACB"/>
    <w:rsid w:val="005810AA"/>
    <w:rsid w:val="00582361"/>
    <w:rsid w:val="005829AC"/>
    <w:rsid w:val="00582AEC"/>
    <w:rsid w:val="00583976"/>
    <w:rsid w:val="00583A37"/>
    <w:rsid w:val="005841E9"/>
    <w:rsid w:val="00584338"/>
    <w:rsid w:val="005847DA"/>
    <w:rsid w:val="0058558A"/>
    <w:rsid w:val="00585A53"/>
    <w:rsid w:val="00586AC3"/>
    <w:rsid w:val="005876DD"/>
    <w:rsid w:val="00587E2B"/>
    <w:rsid w:val="00590465"/>
    <w:rsid w:val="00590933"/>
    <w:rsid w:val="00590991"/>
    <w:rsid w:val="00590D99"/>
    <w:rsid w:val="005939F1"/>
    <w:rsid w:val="005943DA"/>
    <w:rsid w:val="00594468"/>
    <w:rsid w:val="005945DF"/>
    <w:rsid w:val="00594633"/>
    <w:rsid w:val="00594870"/>
    <w:rsid w:val="00594ED7"/>
    <w:rsid w:val="00594F39"/>
    <w:rsid w:val="00595036"/>
    <w:rsid w:val="00595257"/>
    <w:rsid w:val="0059536D"/>
    <w:rsid w:val="00595685"/>
    <w:rsid w:val="005967FB"/>
    <w:rsid w:val="00596861"/>
    <w:rsid w:val="00596FE6"/>
    <w:rsid w:val="00597B50"/>
    <w:rsid w:val="005A01DD"/>
    <w:rsid w:val="005A1456"/>
    <w:rsid w:val="005A2576"/>
    <w:rsid w:val="005A2EFD"/>
    <w:rsid w:val="005A3024"/>
    <w:rsid w:val="005A30CD"/>
    <w:rsid w:val="005A3B00"/>
    <w:rsid w:val="005A44B5"/>
    <w:rsid w:val="005A4953"/>
    <w:rsid w:val="005A57E5"/>
    <w:rsid w:val="005A59B9"/>
    <w:rsid w:val="005A5A95"/>
    <w:rsid w:val="005A6335"/>
    <w:rsid w:val="005A64FC"/>
    <w:rsid w:val="005A6CBE"/>
    <w:rsid w:val="005B0583"/>
    <w:rsid w:val="005B06A6"/>
    <w:rsid w:val="005B1049"/>
    <w:rsid w:val="005B16A5"/>
    <w:rsid w:val="005B1E82"/>
    <w:rsid w:val="005B235D"/>
    <w:rsid w:val="005B2888"/>
    <w:rsid w:val="005B2CF5"/>
    <w:rsid w:val="005B3094"/>
    <w:rsid w:val="005B350C"/>
    <w:rsid w:val="005B3666"/>
    <w:rsid w:val="005B3716"/>
    <w:rsid w:val="005B4946"/>
    <w:rsid w:val="005B7356"/>
    <w:rsid w:val="005C0022"/>
    <w:rsid w:val="005C0A34"/>
    <w:rsid w:val="005C0DC8"/>
    <w:rsid w:val="005C1204"/>
    <w:rsid w:val="005C16C0"/>
    <w:rsid w:val="005C1A40"/>
    <w:rsid w:val="005C2173"/>
    <w:rsid w:val="005C2789"/>
    <w:rsid w:val="005C3752"/>
    <w:rsid w:val="005C37A8"/>
    <w:rsid w:val="005C382D"/>
    <w:rsid w:val="005C410F"/>
    <w:rsid w:val="005C4B8A"/>
    <w:rsid w:val="005C5251"/>
    <w:rsid w:val="005C52A0"/>
    <w:rsid w:val="005C61BF"/>
    <w:rsid w:val="005C649E"/>
    <w:rsid w:val="005C6741"/>
    <w:rsid w:val="005C6D9D"/>
    <w:rsid w:val="005C6DE3"/>
    <w:rsid w:val="005C7322"/>
    <w:rsid w:val="005C7956"/>
    <w:rsid w:val="005C7965"/>
    <w:rsid w:val="005D03E8"/>
    <w:rsid w:val="005D0B5F"/>
    <w:rsid w:val="005D148C"/>
    <w:rsid w:val="005D1C08"/>
    <w:rsid w:val="005D1E60"/>
    <w:rsid w:val="005D249F"/>
    <w:rsid w:val="005D28C6"/>
    <w:rsid w:val="005D3092"/>
    <w:rsid w:val="005D3AC3"/>
    <w:rsid w:val="005D4809"/>
    <w:rsid w:val="005D4813"/>
    <w:rsid w:val="005D4CF6"/>
    <w:rsid w:val="005D5219"/>
    <w:rsid w:val="005D5391"/>
    <w:rsid w:val="005D5407"/>
    <w:rsid w:val="005D58A3"/>
    <w:rsid w:val="005E03DE"/>
    <w:rsid w:val="005E0EDD"/>
    <w:rsid w:val="005E1195"/>
    <w:rsid w:val="005E1CEA"/>
    <w:rsid w:val="005E3804"/>
    <w:rsid w:val="005E383F"/>
    <w:rsid w:val="005E3B73"/>
    <w:rsid w:val="005E643F"/>
    <w:rsid w:val="005E6CA1"/>
    <w:rsid w:val="005E73D0"/>
    <w:rsid w:val="005E7F73"/>
    <w:rsid w:val="005F0A1C"/>
    <w:rsid w:val="005F0E31"/>
    <w:rsid w:val="005F0E4F"/>
    <w:rsid w:val="005F1415"/>
    <w:rsid w:val="005F1CDB"/>
    <w:rsid w:val="005F3E5A"/>
    <w:rsid w:val="005F4481"/>
    <w:rsid w:val="005F559C"/>
    <w:rsid w:val="005F6407"/>
    <w:rsid w:val="005F6CEB"/>
    <w:rsid w:val="005F753B"/>
    <w:rsid w:val="0060066A"/>
    <w:rsid w:val="00600ACB"/>
    <w:rsid w:val="00600C62"/>
    <w:rsid w:val="00600EC1"/>
    <w:rsid w:val="00600F4E"/>
    <w:rsid w:val="00601C90"/>
    <w:rsid w:val="00601CF5"/>
    <w:rsid w:val="00601DE1"/>
    <w:rsid w:val="00601FBB"/>
    <w:rsid w:val="00602596"/>
    <w:rsid w:val="00603838"/>
    <w:rsid w:val="00603C79"/>
    <w:rsid w:val="00603CED"/>
    <w:rsid w:val="00603F6E"/>
    <w:rsid w:val="00604EF0"/>
    <w:rsid w:val="00605661"/>
    <w:rsid w:val="00605860"/>
    <w:rsid w:val="006060AC"/>
    <w:rsid w:val="0060615D"/>
    <w:rsid w:val="00606276"/>
    <w:rsid w:val="0060635C"/>
    <w:rsid w:val="00606C48"/>
    <w:rsid w:val="0060765F"/>
    <w:rsid w:val="00607950"/>
    <w:rsid w:val="0061062C"/>
    <w:rsid w:val="00610FFE"/>
    <w:rsid w:val="00611293"/>
    <w:rsid w:val="006113C7"/>
    <w:rsid w:val="00612577"/>
    <w:rsid w:val="00612BBD"/>
    <w:rsid w:val="00612F00"/>
    <w:rsid w:val="00612FE4"/>
    <w:rsid w:val="006130F3"/>
    <w:rsid w:val="006131ED"/>
    <w:rsid w:val="00613C82"/>
    <w:rsid w:val="0061406D"/>
    <w:rsid w:val="006146DA"/>
    <w:rsid w:val="0061478B"/>
    <w:rsid w:val="00615172"/>
    <w:rsid w:val="00615FDA"/>
    <w:rsid w:val="00616290"/>
    <w:rsid w:val="00616CAF"/>
    <w:rsid w:val="00616CE5"/>
    <w:rsid w:val="006178A4"/>
    <w:rsid w:val="00617B48"/>
    <w:rsid w:val="00620089"/>
    <w:rsid w:val="006200C7"/>
    <w:rsid w:val="006215F1"/>
    <w:rsid w:val="006217D9"/>
    <w:rsid w:val="00621A44"/>
    <w:rsid w:val="00621CE2"/>
    <w:rsid w:val="00622191"/>
    <w:rsid w:val="00622492"/>
    <w:rsid w:val="00622AC3"/>
    <w:rsid w:val="00623631"/>
    <w:rsid w:val="00623A83"/>
    <w:rsid w:val="00624038"/>
    <w:rsid w:val="00624323"/>
    <w:rsid w:val="00624862"/>
    <w:rsid w:val="006248FD"/>
    <w:rsid w:val="00625233"/>
    <w:rsid w:val="006253F7"/>
    <w:rsid w:val="00626E44"/>
    <w:rsid w:val="0062704A"/>
    <w:rsid w:val="00627AB0"/>
    <w:rsid w:val="00630C9B"/>
    <w:rsid w:val="006310AD"/>
    <w:rsid w:val="006315AC"/>
    <w:rsid w:val="00631737"/>
    <w:rsid w:val="00631ADE"/>
    <w:rsid w:val="00631EFA"/>
    <w:rsid w:val="00632718"/>
    <w:rsid w:val="00633110"/>
    <w:rsid w:val="006338BA"/>
    <w:rsid w:val="006350ED"/>
    <w:rsid w:val="00635995"/>
    <w:rsid w:val="00635C18"/>
    <w:rsid w:val="00635F07"/>
    <w:rsid w:val="00636440"/>
    <w:rsid w:val="00636536"/>
    <w:rsid w:val="00636C8B"/>
    <w:rsid w:val="006370DF"/>
    <w:rsid w:val="00637177"/>
    <w:rsid w:val="006376DB"/>
    <w:rsid w:val="00637FE0"/>
    <w:rsid w:val="00640C40"/>
    <w:rsid w:val="00641DC0"/>
    <w:rsid w:val="0064226F"/>
    <w:rsid w:val="00643055"/>
    <w:rsid w:val="00643E9F"/>
    <w:rsid w:val="00643F15"/>
    <w:rsid w:val="00644A09"/>
    <w:rsid w:val="0064531F"/>
    <w:rsid w:val="006455B6"/>
    <w:rsid w:val="0064589A"/>
    <w:rsid w:val="00645D3B"/>
    <w:rsid w:val="006467CD"/>
    <w:rsid w:val="00646E92"/>
    <w:rsid w:val="006479AF"/>
    <w:rsid w:val="006479E0"/>
    <w:rsid w:val="00650FDC"/>
    <w:rsid w:val="00651150"/>
    <w:rsid w:val="006513AC"/>
    <w:rsid w:val="00651934"/>
    <w:rsid w:val="00651A32"/>
    <w:rsid w:val="00651F0A"/>
    <w:rsid w:val="00652E83"/>
    <w:rsid w:val="0065338E"/>
    <w:rsid w:val="00653934"/>
    <w:rsid w:val="006539E8"/>
    <w:rsid w:val="00653F56"/>
    <w:rsid w:val="0065467E"/>
    <w:rsid w:val="00655A49"/>
    <w:rsid w:val="00655AC5"/>
    <w:rsid w:val="00655D69"/>
    <w:rsid w:val="00655E56"/>
    <w:rsid w:val="0065672F"/>
    <w:rsid w:val="0065697A"/>
    <w:rsid w:val="00656D17"/>
    <w:rsid w:val="00660A65"/>
    <w:rsid w:val="00661A4D"/>
    <w:rsid w:val="00661CAA"/>
    <w:rsid w:val="00661D56"/>
    <w:rsid w:val="006626AC"/>
    <w:rsid w:val="00662E66"/>
    <w:rsid w:val="0066374F"/>
    <w:rsid w:val="006639FC"/>
    <w:rsid w:val="00663AE2"/>
    <w:rsid w:val="00663B63"/>
    <w:rsid w:val="0066422A"/>
    <w:rsid w:val="0066432A"/>
    <w:rsid w:val="00664428"/>
    <w:rsid w:val="00665185"/>
    <w:rsid w:val="00666572"/>
    <w:rsid w:val="006668A0"/>
    <w:rsid w:val="00666E34"/>
    <w:rsid w:val="006706D8"/>
    <w:rsid w:val="00670FC9"/>
    <w:rsid w:val="00671C15"/>
    <w:rsid w:val="00671FD9"/>
    <w:rsid w:val="006730F0"/>
    <w:rsid w:val="006733D9"/>
    <w:rsid w:val="00673CC1"/>
    <w:rsid w:val="00673E68"/>
    <w:rsid w:val="006745E0"/>
    <w:rsid w:val="006748D7"/>
    <w:rsid w:val="00674AA9"/>
    <w:rsid w:val="00674EC5"/>
    <w:rsid w:val="006754C3"/>
    <w:rsid w:val="00675703"/>
    <w:rsid w:val="00675918"/>
    <w:rsid w:val="00675F3B"/>
    <w:rsid w:val="00675FFA"/>
    <w:rsid w:val="006764DB"/>
    <w:rsid w:val="00676A28"/>
    <w:rsid w:val="00677479"/>
    <w:rsid w:val="00677A60"/>
    <w:rsid w:val="00677E47"/>
    <w:rsid w:val="0068071E"/>
    <w:rsid w:val="00681718"/>
    <w:rsid w:val="00682266"/>
    <w:rsid w:val="0068286A"/>
    <w:rsid w:val="006839E5"/>
    <w:rsid w:val="00683B3E"/>
    <w:rsid w:val="00683BFB"/>
    <w:rsid w:val="00687742"/>
    <w:rsid w:val="00687D70"/>
    <w:rsid w:val="006908E6"/>
    <w:rsid w:val="00690A17"/>
    <w:rsid w:val="00691317"/>
    <w:rsid w:val="00691C80"/>
    <w:rsid w:val="006920FA"/>
    <w:rsid w:val="00692397"/>
    <w:rsid w:val="00692913"/>
    <w:rsid w:val="00692C78"/>
    <w:rsid w:val="00692F20"/>
    <w:rsid w:val="00693095"/>
    <w:rsid w:val="00693773"/>
    <w:rsid w:val="00694F1E"/>
    <w:rsid w:val="00695255"/>
    <w:rsid w:val="00695989"/>
    <w:rsid w:val="00695B81"/>
    <w:rsid w:val="0069663A"/>
    <w:rsid w:val="00696888"/>
    <w:rsid w:val="00697E72"/>
    <w:rsid w:val="006A04AD"/>
    <w:rsid w:val="006A0529"/>
    <w:rsid w:val="006A0BCB"/>
    <w:rsid w:val="006A1253"/>
    <w:rsid w:val="006A1668"/>
    <w:rsid w:val="006A1A1D"/>
    <w:rsid w:val="006A1CC7"/>
    <w:rsid w:val="006A24D5"/>
    <w:rsid w:val="006A2587"/>
    <w:rsid w:val="006A26A3"/>
    <w:rsid w:val="006A2D7E"/>
    <w:rsid w:val="006A2E26"/>
    <w:rsid w:val="006A3D64"/>
    <w:rsid w:val="006A3DA1"/>
    <w:rsid w:val="006A4B3C"/>
    <w:rsid w:val="006A4CB1"/>
    <w:rsid w:val="006A4DF2"/>
    <w:rsid w:val="006A5098"/>
    <w:rsid w:val="006A535D"/>
    <w:rsid w:val="006A655A"/>
    <w:rsid w:val="006A713D"/>
    <w:rsid w:val="006A73B2"/>
    <w:rsid w:val="006A7646"/>
    <w:rsid w:val="006A784C"/>
    <w:rsid w:val="006A7B66"/>
    <w:rsid w:val="006B1061"/>
    <w:rsid w:val="006B1619"/>
    <w:rsid w:val="006B1C49"/>
    <w:rsid w:val="006B2C8D"/>
    <w:rsid w:val="006B2D1F"/>
    <w:rsid w:val="006B3299"/>
    <w:rsid w:val="006B39B7"/>
    <w:rsid w:val="006B3AB4"/>
    <w:rsid w:val="006B4100"/>
    <w:rsid w:val="006B4C6F"/>
    <w:rsid w:val="006B4D1C"/>
    <w:rsid w:val="006B4D2D"/>
    <w:rsid w:val="006B7392"/>
    <w:rsid w:val="006B7774"/>
    <w:rsid w:val="006C09D8"/>
    <w:rsid w:val="006C1D1A"/>
    <w:rsid w:val="006C29A4"/>
    <w:rsid w:val="006C2F22"/>
    <w:rsid w:val="006C2F58"/>
    <w:rsid w:val="006C3A07"/>
    <w:rsid w:val="006C41A6"/>
    <w:rsid w:val="006C4354"/>
    <w:rsid w:val="006C49CB"/>
    <w:rsid w:val="006C5AB9"/>
    <w:rsid w:val="006C5B2B"/>
    <w:rsid w:val="006C6086"/>
    <w:rsid w:val="006C6639"/>
    <w:rsid w:val="006C6805"/>
    <w:rsid w:val="006C6D5A"/>
    <w:rsid w:val="006C7B14"/>
    <w:rsid w:val="006C7CB9"/>
    <w:rsid w:val="006D0898"/>
    <w:rsid w:val="006D0B89"/>
    <w:rsid w:val="006D19A3"/>
    <w:rsid w:val="006D1A15"/>
    <w:rsid w:val="006D1A8A"/>
    <w:rsid w:val="006D22F2"/>
    <w:rsid w:val="006D2E5E"/>
    <w:rsid w:val="006D30AA"/>
    <w:rsid w:val="006D367A"/>
    <w:rsid w:val="006D52CF"/>
    <w:rsid w:val="006D579F"/>
    <w:rsid w:val="006D5C52"/>
    <w:rsid w:val="006D6287"/>
    <w:rsid w:val="006D6C6C"/>
    <w:rsid w:val="006D7418"/>
    <w:rsid w:val="006D74E4"/>
    <w:rsid w:val="006D789E"/>
    <w:rsid w:val="006D7A9C"/>
    <w:rsid w:val="006D7E29"/>
    <w:rsid w:val="006E01BC"/>
    <w:rsid w:val="006E05A3"/>
    <w:rsid w:val="006E07C8"/>
    <w:rsid w:val="006E0F87"/>
    <w:rsid w:val="006E1026"/>
    <w:rsid w:val="006E157E"/>
    <w:rsid w:val="006E1B21"/>
    <w:rsid w:val="006E1F6D"/>
    <w:rsid w:val="006E1FCC"/>
    <w:rsid w:val="006E283E"/>
    <w:rsid w:val="006E2E26"/>
    <w:rsid w:val="006E2E44"/>
    <w:rsid w:val="006E3222"/>
    <w:rsid w:val="006E36AA"/>
    <w:rsid w:val="006E3761"/>
    <w:rsid w:val="006E4088"/>
    <w:rsid w:val="006E505B"/>
    <w:rsid w:val="006E5191"/>
    <w:rsid w:val="006E54FA"/>
    <w:rsid w:val="006E62CF"/>
    <w:rsid w:val="006E6ED5"/>
    <w:rsid w:val="006E70C7"/>
    <w:rsid w:val="006E735A"/>
    <w:rsid w:val="006E78A2"/>
    <w:rsid w:val="006E7E3C"/>
    <w:rsid w:val="006F0514"/>
    <w:rsid w:val="006F0B4A"/>
    <w:rsid w:val="006F0E3C"/>
    <w:rsid w:val="006F19B0"/>
    <w:rsid w:val="006F1E19"/>
    <w:rsid w:val="006F2304"/>
    <w:rsid w:val="006F2BEE"/>
    <w:rsid w:val="006F3509"/>
    <w:rsid w:val="006F43A6"/>
    <w:rsid w:val="006F5DC6"/>
    <w:rsid w:val="006F5E74"/>
    <w:rsid w:val="006F5EB8"/>
    <w:rsid w:val="006F61C6"/>
    <w:rsid w:val="006F630F"/>
    <w:rsid w:val="006F68DD"/>
    <w:rsid w:val="006F714E"/>
    <w:rsid w:val="006F7B65"/>
    <w:rsid w:val="00700C0B"/>
    <w:rsid w:val="00701197"/>
    <w:rsid w:val="007014D2"/>
    <w:rsid w:val="00701F9D"/>
    <w:rsid w:val="00703004"/>
    <w:rsid w:val="007037C7"/>
    <w:rsid w:val="0070491A"/>
    <w:rsid w:val="00704AD9"/>
    <w:rsid w:val="00705629"/>
    <w:rsid w:val="00705647"/>
    <w:rsid w:val="00705761"/>
    <w:rsid w:val="00705C78"/>
    <w:rsid w:val="00706144"/>
    <w:rsid w:val="0070658A"/>
    <w:rsid w:val="007066F1"/>
    <w:rsid w:val="00707929"/>
    <w:rsid w:val="00707BA9"/>
    <w:rsid w:val="00707BFF"/>
    <w:rsid w:val="0071120D"/>
    <w:rsid w:val="007112B0"/>
    <w:rsid w:val="007114BB"/>
    <w:rsid w:val="00711EB8"/>
    <w:rsid w:val="00711ED2"/>
    <w:rsid w:val="00712255"/>
    <w:rsid w:val="00712B86"/>
    <w:rsid w:val="00712DE8"/>
    <w:rsid w:val="00714198"/>
    <w:rsid w:val="0071527D"/>
    <w:rsid w:val="00715BEF"/>
    <w:rsid w:val="007164BF"/>
    <w:rsid w:val="007166A9"/>
    <w:rsid w:val="00716992"/>
    <w:rsid w:val="00716FDC"/>
    <w:rsid w:val="0071770B"/>
    <w:rsid w:val="00717F69"/>
    <w:rsid w:val="00717FB8"/>
    <w:rsid w:val="00720121"/>
    <w:rsid w:val="00721974"/>
    <w:rsid w:val="00721BAF"/>
    <w:rsid w:val="00722AF4"/>
    <w:rsid w:val="0072310C"/>
    <w:rsid w:val="0072385C"/>
    <w:rsid w:val="00723BF4"/>
    <w:rsid w:val="00723C88"/>
    <w:rsid w:val="00723F48"/>
    <w:rsid w:val="007242A7"/>
    <w:rsid w:val="00724D56"/>
    <w:rsid w:val="007257B5"/>
    <w:rsid w:val="0072584F"/>
    <w:rsid w:val="00725EA9"/>
    <w:rsid w:val="007262A5"/>
    <w:rsid w:val="0072633D"/>
    <w:rsid w:val="007267DB"/>
    <w:rsid w:val="00726F63"/>
    <w:rsid w:val="007275C4"/>
    <w:rsid w:val="00727840"/>
    <w:rsid w:val="0073044C"/>
    <w:rsid w:val="00730C8E"/>
    <w:rsid w:val="007319AB"/>
    <w:rsid w:val="00731AF5"/>
    <w:rsid w:val="00731EC0"/>
    <w:rsid w:val="00732585"/>
    <w:rsid w:val="00732693"/>
    <w:rsid w:val="007326A0"/>
    <w:rsid w:val="007335F8"/>
    <w:rsid w:val="00733CBD"/>
    <w:rsid w:val="007344B6"/>
    <w:rsid w:val="00734702"/>
    <w:rsid w:val="0073499F"/>
    <w:rsid w:val="0073793C"/>
    <w:rsid w:val="00737B11"/>
    <w:rsid w:val="00737DBA"/>
    <w:rsid w:val="0074092B"/>
    <w:rsid w:val="007410B9"/>
    <w:rsid w:val="00741272"/>
    <w:rsid w:val="0074211E"/>
    <w:rsid w:val="00742557"/>
    <w:rsid w:val="00742E23"/>
    <w:rsid w:val="00743060"/>
    <w:rsid w:val="00743123"/>
    <w:rsid w:val="007432B8"/>
    <w:rsid w:val="00743D11"/>
    <w:rsid w:val="00744819"/>
    <w:rsid w:val="00744F44"/>
    <w:rsid w:val="007453BB"/>
    <w:rsid w:val="00745434"/>
    <w:rsid w:val="00745739"/>
    <w:rsid w:val="00745D5C"/>
    <w:rsid w:val="00746069"/>
    <w:rsid w:val="007464E1"/>
    <w:rsid w:val="00746C22"/>
    <w:rsid w:val="00747693"/>
    <w:rsid w:val="00747784"/>
    <w:rsid w:val="00747A24"/>
    <w:rsid w:val="00747B78"/>
    <w:rsid w:val="00750572"/>
    <w:rsid w:val="0075074B"/>
    <w:rsid w:val="00750C42"/>
    <w:rsid w:val="007510C3"/>
    <w:rsid w:val="0075131D"/>
    <w:rsid w:val="007518FB"/>
    <w:rsid w:val="00751CDE"/>
    <w:rsid w:val="0075233B"/>
    <w:rsid w:val="00752652"/>
    <w:rsid w:val="00752B16"/>
    <w:rsid w:val="00752D0E"/>
    <w:rsid w:val="00753245"/>
    <w:rsid w:val="00753728"/>
    <w:rsid w:val="007538AE"/>
    <w:rsid w:val="007554D2"/>
    <w:rsid w:val="007559D2"/>
    <w:rsid w:val="00756154"/>
    <w:rsid w:val="0075649F"/>
    <w:rsid w:val="00756C84"/>
    <w:rsid w:val="00756D85"/>
    <w:rsid w:val="00756DCD"/>
    <w:rsid w:val="007577D0"/>
    <w:rsid w:val="00757BBF"/>
    <w:rsid w:val="007600E2"/>
    <w:rsid w:val="00760734"/>
    <w:rsid w:val="0076084E"/>
    <w:rsid w:val="00761336"/>
    <w:rsid w:val="00761E5D"/>
    <w:rsid w:val="00762BD4"/>
    <w:rsid w:val="007631D8"/>
    <w:rsid w:val="00763499"/>
    <w:rsid w:val="0076381E"/>
    <w:rsid w:val="00763969"/>
    <w:rsid w:val="00764046"/>
    <w:rsid w:val="0076464A"/>
    <w:rsid w:val="0076471D"/>
    <w:rsid w:val="00764ECC"/>
    <w:rsid w:val="00764FE7"/>
    <w:rsid w:val="0076505E"/>
    <w:rsid w:val="00765A4D"/>
    <w:rsid w:val="00766371"/>
    <w:rsid w:val="007666AB"/>
    <w:rsid w:val="00766901"/>
    <w:rsid w:val="007675D0"/>
    <w:rsid w:val="00767768"/>
    <w:rsid w:val="00767FCA"/>
    <w:rsid w:val="007705EF"/>
    <w:rsid w:val="0077115B"/>
    <w:rsid w:val="00772176"/>
    <w:rsid w:val="007723F4"/>
    <w:rsid w:val="00772582"/>
    <w:rsid w:val="007729B4"/>
    <w:rsid w:val="007730EE"/>
    <w:rsid w:val="00773D3A"/>
    <w:rsid w:val="00774874"/>
    <w:rsid w:val="007749EB"/>
    <w:rsid w:val="00774B06"/>
    <w:rsid w:val="00774F2B"/>
    <w:rsid w:val="00775982"/>
    <w:rsid w:val="00775C53"/>
    <w:rsid w:val="00775EFE"/>
    <w:rsid w:val="00776F6F"/>
    <w:rsid w:val="00777CCF"/>
    <w:rsid w:val="00780E86"/>
    <w:rsid w:val="007815CE"/>
    <w:rsid w:val="00781769"/>
    <w:rsid w:val="007825D1"/>
    <w:rsid w:val="00782784"/>
    <w:rsid w:val="00782BE9"/>
    <w:rsid w:val="007830A2"/>
    <w:rsid w:val="00783158"/>
    <w:rsid w:val="007831AF"/>
    <w:rsid w:val="00783FB3"/>
    <w:rsid w:val="007841CE"/>
    <w:rsid w:val="0078426A"/>
    <w:rsid w:val="007844A0"/>
    <w:rsid w:val="007851C4"/>
    <w:rsid w:val="007900C6"/>
    <w:rsid w:val="00790CA9"/>
    <w:rsid w:val="00791042"/>
    <w:rsid w:val="00791E96"/>
    <w:rsid w:val="0079244E"/>
    <w:rsid w:val="00792FC9"/>
    <w:rsid w:val="007932D3"/>
    <w:rsid w:val="00793514"/>
    <w:rsid w:val="00793E84"/>
    <w:rsid w:val="00793FDD"/>
    <w:rsid w:val="00794444"/>
    <w:rsid w:val="0079466C"/>
    <w:rsid w:val="00794FC6"/>
    <w:rsid w:val="00795124"/>
    <w:rsid w:val="00796199"/>
    <w:rsid w:val="007969B0"/>
    <w:rsid w:val="007974F3"/>
    <w:rsid w:val="007974FF"/>
    <w:rsid w:val="007A0294"/>
    <w:rsid w:val="007A0942"/>
    <w:rsid w:val="007A0CCF"/>
    <w:rsid w:val="007A0FA0"/>
    <w:rsid w:val="007A290F"/>
    <w:rsid w:val="007A2BFF"/>
    <w:rsid w:val="007A2F3D"/>
    <w:rsid w:val="007A3835"/>
    <w:rsid w:val="007A4146"/>
    <w:rsid w:val="007A42E0"/>
    <w:rsid w:val="007A4D70"/>
    <w:rsid w:val="007A57DD"/>
    <w:rsid w:val="007A5C9C"/>
    <w:rsid w:val="007A5F81"/>
    <w:rsid w:val="007A6879"/>
    <w:rsid w:val="007A7D47"/>
    <w:rsid w:val="007B0416"/>
    <w:rsid w:val="007B050D"/>
    <w:rsid w:val="007B1313"/>
    <w:rsid w:val="007B1459"/>
    <w:rsid w:val="007B167F"/>
    <w:rsid w:val="007B19F9"/>
    <w:rsid w:val="007B2073"/>
    <w:rsid w:val="007B2451"/>
    <w:rsid w:val="007B4C55"/>
    <w:rsid w:val="007B4F0D"/>
    <w:rsid w:val="007B5534"/>
    <w:rsid w:val="007B7929"/>
    <w:rsid w:val="007B7C07"/>
    <w:rsid w:val="007B7C6E"/>
    <w:rsid w:val="007C0F0A"/>
    <w:rsid w:val="007C102C"/>
    <w:rsid w:val="007C1DBE"/>
    <w:rsid w:val="007C206C"/>
    <w:rsid w:val="007C213B"/>
    <w:rsid w:val="007C2365"/>
    <w:rsid w:val="007C2697"/>
    <w:rsid w:val="007C2AF8"/>
    <w:rsid w:val="007C303E"/>
    <w:rsid w:val="007C3528"/>
    <w:rsid w:val="007C3D58"/>
    <w:rsid w:val="007C4097"/>
    <w:rsid w:val="007C4BE5"/>
    <w:rsid w:val="007C4D76"/>
    <w:rsid w:val="007C4FC4"/>
    <w:rsid w:val="007C544C"/>
    <w:rsid w:val="007C5E1D"/>
    <w:rsid w:val="007C6249"/>
    <w:rsid w:val="007C6D3A"/>
    <w:rsid w:val="007C7659"/>
    <w:rsid w:val="007D1CE4"/>
    <w:rsid w:val="007D200C"/>
    <w:rsid w:val="007D2981"/>
    <w:rsid w:val="007D2C08"/>
    <w:rsid w:val="007D3026"/>
    <w:rsid w:val="007D3AC9"/>
    <w:rsid w:val="007D4E28"/>
    <w:rsid w:val="007D7805"/>
    <w:rsid w:val="007D7B22"/>
    <w:rsid w:val="007E0374"/>
    <w:rsid w:val="007E0496"/>
    <w:rsid w:val="007E0CDD"/>
    <w:rsid w:val="007E0D91"/>
    <w:rsid w:val="007E0DC7"/>
    <w:rsid w:val="007E12E3"/>
    <w:rsid w:val="007E144B"/>
    <w:rsid w:val="007E3653"/>
    <w:rsid w:val="007E382C"/>
    <w:rsid w:val="007E43C4"/>
    <w:rsid w:val="007E4C12"/>
    <w:rsid w:val="007E5322"/>
    <w:rsid w:val="007E5CDB"/>
    <w:rsid w:val="007E5EF8"/>
    <w:rsid w:val="007E6851"/>
    <w:rsid w:val="007E68D7"/>
    <w:rsid w:val="007E6E0D"/>
    <w:rsid w:val="007F0369"/>
    <w:rsid w:val="007F0794"/>
    <w:rsid w:val="007F0937"/>
    <w:rsid w:val="007F0B7F"/>
    <w:rsid w:val="007F0D9C"/>
    <w:rsid w:val="007F168F"/>
    <w:rsid w:val="007F178B"/>
    <w:rsid w:val="007F24FF"/>
    <w:rsid w:val="007F260B"/>
    <w:rsid w:val="007F2814"/>
    <w:rsid w:val="007F4BEE"/>
    <w:rsid w:val="007F503E"/>
    <w:rsid w:val="007F6FF8"/>
    <w:rsid w:val="007F71CC"/>
    <w:rsid w:val="007F7AED"/>
    <w:rsid w:val="007F7C30"/>
    <w:rsid w:val="007F7DA2"/>
    <w:rsid w:val="008006B6"/>
    <w:rsid w:val="0080184F"/>
    <w:rsid w:val="00802215"/>
    <w:rsid w:val="00802326"/>
    <w:rsid w:val="008031F2"/>
    <w:rsid w:val="00803F72"/>
    <w:rsid w:val="008044D0"/>
    <w:rsid w:val="00804501"/>
    <w:rsid w:val="0080473C"/>
    <w:rsid w:val="00805514"/>
    <w:rsid w:val="00805A33"/>
    <w:rsid w:val="00805B85"/>
    <w:rsid w:val="008071D2"/>
    <w:rsid w:val="00807AE1"/>
    <w:rsid w:val="008110A1"/>
    <w:rsid w:val="00811751"/>
    <w:rsid w:val="0081336F"/>
    <w:rsid w:val="008133BD"/>
    <w:rsid w:val="00813B9B"/>
    <w:rsid w:val="008141AE"/>
    <w:rsid w:val="00814526"/>
    <w:rsid w:val="00815000"/>
    <w:rsid w:val="0081534F"/>
    <w:rsid w:val="008154F0"/>
    <w:rsid w:val="008157ED"/>
    <w:rsid w:val="00815987"/>
    <w:rsid w:val="00815D15"/>
    <w:rsid w:val="008160C8"/>
    <w:rsid w:val="00816579"/>
    <w:rsid w:val="008165B3"/>
    <w:rsid w:val="00816C38"/>
    <w:rsid w:val="00816F23"/>
    <w:rsid w:val="0081742F"/>
    <w:rsid w:val="00817AC9"/>
    <w:rsid w:val="00820447"/>
    <w:rsid w:val="00820764"/>
    <w:rsid w:val="00820988"/>
    <w:rsid w:val="00821065"/>
    <w:rsid w:val="00821AC4"/>
    <w:rsid w:val="0082248F"/>
    <w:rsid w:val="0082298E"/>
    <w:rsid w:val="00822ED6"/>
    <w:rsid w:val="0082328F"/>
    <w:rsid w:val="008236C3"/>
    <w:rsid w:val="008242D4"/>
    <w:rsid w:val="008248EE"/>
    <w:rsid w:val="00824BCE"/>
    <w:rsid w:val="008264EE"/>
    <w:rsid w:val="00826712"/>
    <w:rsid w:val="00826A37"/>
    <w:rsid w:val="0083066A"/>
    <w:rsid w:val="00830B52"/>
    <w:rsid w:val="00830BC4"/>
    <w:rsid w:val="008314F8"/>
    <w:rsid w:val="00831D94"/>
    <w:rsid w:val="00833C88"/>
    <w:rsid w:val="00833DD4"/>
    <w:rsid w:val="00834706"/>
    <w:rsid w:val="00834D3C"/>
    <w:rsid w:val="00834F6D"/>
    <w:rsid w:val="00834FE5"/>
    <w:rsid w:val="00835859"/>
    <w:rsid w:val="00836762"/>
    <w:rsid w:val="00836B68"/>
    <w:rsid w:val="00836E1A"/>
    <w:rsid w:val="00836EE0"/>
    <w:rsid w:val="008373BE"/>
    <w:rsid w:val="008376E3"/>
    <w:rsid w:val="0083786D"/>
    <w:rsid w:val="00837959"/>
    <w:rsid w:val="00837EEF"/>
    <w:rsid w:val="0084052B"/>
    <w:rsid w:val="008405B5"/>
    <w:rsid w:val="008405CA"/>
    <w:rsid w:val="008409D9"/>
    <w:rsid w:val="00840DE3"/>
    <w:rsid w:val="00840E35"/>
    <w:rsid w:val="0084177D"/>
    <w:rsid w:val="00841867"/>
    <w:rsid w:val="00841B9D"/>
    <w:rsid w:val="00842021"/>
    <w:rsid w:val="00842A4D"/>
    <w:rsid w:val="00842AFF"/>
    <w:rsid w:val="00843075"/>
    <w:rsid w:val="00843345"/>
    <w:rsid w:val="00843A1F"/>
    <w:rsid w:val="00843E3D"/>
    <w:rsid w:val="0084408E"/>
    <w:rsid w:val="008440FB"/>
    <w:rsid w:val="00844465"/>
    <w:rsid w:val="008446B0"/>
    <w:rsid w:val="00845020"/>
    <w:rsid w:val="00845257"/>
    <w:rsid w:val="00850223"/>
    <w:rsid w:val="0085032D"/>
    <w:rsid w:val="00851292"/>
    <w:rsid w:val="00851536"/>
    <w:rsid w:val="00852335"/>
    <w:rsid w:val="00852668"/>
    <w:rsid w:val="00852E88"/>
    <w:rsid w:val="008532F9"/>
    <w:rsid w:val="0085379A"/>
    <w:rsid w:val="00853F13"/>
    <w:rsid w:val="00854187"/>
    <w:rsid w:val="00854CB1"/>
    <w:rsid w:val="00854F2A"/>
    <w:rsid w:val="0085535C"/>
    <w:rsid w:val="00856141"/>
    <w:rsid w:val="00856600"/>
    <w:rsid w:val="00856830"/>
    <w:rsid w:val="00856C14"/>
    <w:rsid w:val="00857636"/>
    <w:rsid w:val="008576B3"/>
    <w:rsid w:val="00857754"/>
    <w:rsid w:val="00857CE6"/>
    <w:rsid w:val="00860932"/>
    <w:rsid w:val="008609BD"/>
    <w:rsid w:val="00861197"/>
    <w:rsid w:val="00861463"/>
    <w:rsid w:val="008615AB"/>
    <w:rsid w:val="00861DB1"/>
    <w:rsid w:val="008628A5"/>
    <w:rsid w:val="00862EE8"/>
    <w:rsid w:val="008637DB"/>
    <w:rsid w:val="008641FB"/>
    <w:rsid w:val="0086504B"/>
    <w:rsid w:val="00865CC3"/>
    <w:rsid w:val="00865FD0"/>
    <w:rsid w:val="00866C70"/>
    <w:rsid w:val="00866CE3"/>
    <w:rsid w:val="00866ED5"/>
    <w:rsid w:val="008676DF"/>
    <w:rsid w:val="00867EFD"/>
    <w:rsid w:val="0087003A"/>
    <w:rsid w:val="00870559"/>
    <w:rsid w:val="00870751"/>
    <w:rsid w:val="00870AD5"/>
    <w:rsid w:val="00870E90"/>
    <w:rsid w:val="00870FE2"/>
    <w:rsid w:val="00872D5A"/>
    <w:rsid w:val="008737ED"/>
    <w:rsid w:val="00873A27"/>
    <w:rsid w:val="00873D20"/>
    <w:rsid w:val="00873EC6"/>
    <w:rsid w:val="0087415A"/>
    <w:rsid w:val="00874AF0"/>
    <w:rsid w:val="00874B73"/>
    <w:rsid w:val="00875B80"/>
    <w:rsid w:val="00875BA9"/>
    <w:rsid w:val="00875FF8"/>
    <w:rsid w:val="0087665C"/>
    <w:rsid w:val="00876D22"/>
    <w:rsid w:val="0087742E"/>
    <w:rsid w:val="0087749B"/>
    <w:rsid w:val="008779E4"/>
    <w:rsid w:val="00877B62"/>
    <w:rsid w:val="00877C2E"/>
    <w:rsid w:val="00877EDA"/>
    <w:rsid w:val="00880A79"/>
    <w:rsid w:val="00881920"/>
    <w:rsid w:val="00881FC3"/>
    <w:rsid w:val="008822D2"/>
    <w:rsid w:val="00882681"/>
    <w:rsid w:val="00882A46"/>
    <w:rsid w:val="00882AA7"/>
    <w:rsid w:val="00883919"/>
    <w:rsid w:val="00884C58"/>
    <w:rsid w:val="00885257"/>
    <w:rsid w:val="00886198"/>
    <w:rsid w:val="0088667D"/>
    <w:rsid w:val="008869CA"/>
    <w:rsid w:val="00886CE3"/>
    <w:rsid w:val="00887F83"/>
    <w:rsid w:val="008901FE"/>
    <w:rsid w:val="0089143D"/>
    <w:rsid w:val="0089184F"/>
    <w:rsid w:val="008919CC"/>
    <w:rsid w:val="00894088"/>
    <w:rsid w:val="0089443E"/>
    <w:rsid w:val="008944D0"/>
    <w:rsid w:val="0089451B"/>
    <w:rsid w:val="00894D33"/>
    <w:rsid w:val="0089510B"/>
    <w:rsid w:val="00895143"/>
    <w:rsid w:val="00895956"/>
    <w:rsid w:val="00896DEE"/>
    <w:rsid w:val="008A00C2"/>
    <w:rsid w:val="008A05BC"/>
    <w:rsid w:val="008A1146"/>
    <w:rsid w:val="008A1536"/>
    <w:rsid w:val="008A179A"/>
    <w:rsid w:val="008A1C70"/>
    <w:rsid w:val="008A1F97"/>
    <w:rsid w:val="008A2004"/>
    <w:rsid w:val="008A25A7"/>
    <w:rsid w:val="008A2861"/>
    <w:rsid w:val="008A2BC5"/>
    <w:rsid w:val="008A3230"/>
    <w:rsid w:val="008A38E2"/>
    <w:rsid w:val="008A3D9D"/>
    <w:rsid w:val="008A403A"/>
    <w:rsid w:val="008A409D"/>
    <w:rsid w:val="008A41C9"/>
    <w:rsid w:val="008A45CF"/>
    <w:rsid w:val="008A4BBB"/>
    <w:rsid w:val="008A5483"/>
    <w:rsid w:val="008A578E"/>
    <w:rsid w:val="008A59A7"/>
    <w:rsid w:val="008A5CC3"/>
    <w:rsid w:val="008A6466"/>
    <w:rsid w:val="008A66DE"/>
    <w:rsid w:val="008A7605"/>
    <w:rsid w:val="008A7E79"/>
    <w:rsid w:val="008B0A40"/>
    <w:rsid w:val="008B0CA2"/>
    <w:rsid w:val="008B0E63"/>
    <w:rsid w:val="008B1261"/>
    <w:rsid w:val="008B1A2B"/>
    <w:rsid w:val="008B21C3"/>
    <w:rsid w:val="008B249F"/>
    <w:rsid w:val="008B2671"/>
    <w:rsid w:val="008B2827"/>
    <w:rsid w:val="008B2EFB"/>
    <w:rsid w:val="008B398B"/>
    <w:rsid w:val="008B4488"/>
    <w:rsid w:val="008B5286"/>
    <w:rsid w:val="008B561F"/>
    <w:rsid w:val="008B615D"/>
    <w:rsid w:val="008B64B3"/>
    <w:rsid w:val="008B659B"/>
    <w:rsid w:val="008B6AED"/>
    <w:rsid w:val="008C04EA"/>
    <w:rsid w:val="008C17F7"/>
    <w:rsid w:val="008C1C28"/>
    <w:rsid w:val="008C1DFF"/>
    <w:rsid w:val="008C2419"/>
    <w:rsid w:val="008C2F99"/>
    <w:rsid w:val="008C30C0"/>
    <w:rsid w:val="008C3179"/>
    <w:rsid w:val="008C3330"/>
    <w:rsid w:val="008C3993"/>
    <w:rsid w:val="008C3D80"/>
    <w:rsid w:val="008C436E"/>
    <w:rsid w:val="008C4549"/>
    <w:rsid w:val="008C46B9"/>
    <w:rsid w:val="008C56FB"/>
    <w:rsid w:val="008C57F3"/>
    <w:rsid w:val="008C5920"/>
    <w:rsid w:val="008C5BCF"/>
    <w:rsid w:val="008C5D8A"/>
    <w:rsid w:val="008C6292"/>
    <w:rsid w:val="008C6420"/>
    <w:rsid w:val="008C644D"/>
    <w:rsid w:val="008C7693"/>
    <w:rsid w:val="008D018C"/>
    <w:rsid w:val="008D0344"/>
    <w:rsid w:val="008D138B"/>
    <w:rsid w:val="008D25FC"/>
    <w:rsid w:val="008D2EE3"/>
    <w:rsid w:val="008D300F"/>
    <w:rsid w:val="008D3185"/>
    <w:rsid w:val="008D3374"/>
    <w:rsid w:val="008D3B0E"/>
    <w:rsid w:val="008D3D9D"/>
    <w:rsid w:val="008D3FEC"/>
    <w:rsid w:val="008D4430"/>
    <w:rsid w:val="008D4CB7"/>
    <w:rsid w:val="008D4CC9"/>
    <w:rsid w:val="008D4D75"/>
    <w:rsid w:val="008D53AA"/>
    <w:rsid w:val="008D5720"/>
    <w:rsid w:val="008D5E0F"/>
    <w:rsid w:val="008D61FA"/>
    <w:rsid w:val="008D6749"/>
    <w:rsid w:val="008D698A"/>
    <w:rsid w:val="008D6DBA"/>
    <w:rsid w:val="008D70BB"/>
    <w:rsid w:val="008E0389"/>
    <w:rsid w:val="008E0F8B"/>
    <w:rsid w:val="008E133E"/>
    <w:rsid w:val="008E1708"/>
    <w:rsid w:val="008E17B3"/>
    <w:rsid w:val="008E1AAF"/>
    <w:rsid w:val="008E254E"/>
    <w:rsid w:val="008E269A"/>
    <w:rsid w:val="008E3BA1"/>
    <w:rsid w:val="008E3FA4"/>
    <w:rsid w:val="008E5068"/>
    <w:rsid w:val="008E52E0"/>
    <w:rsid w:val="008E58A3"/>
    <w:rsid w:val="008E59F4"/>
    <w:rsid w:val="008E6179"/>
    <w:rsid w:val="008E740E"/>
    <w:rsid w:val="008E775A"/>
    <w:rsid w:val="008F04F9"/>
    <w:rsid w:val="008F0903"/>
    <w:rsid w:val="008F1617"/>
    <w:rsid w:val="008F20EE"/>
    <w:rsid w:val="008F357E"/>
    <w:rsid w:val="008F3B8D"/>
    <w:rsid w:val="008F3DFC"/>
    <w:rsid w:val="008F4170"/>
    <w:rsid w:val="008F42EC"/>
    <w:rsid w:val="008F492B"/>
    <w:rsid w:val="008F4BF7"/>
    <w:rsid w:val="008F4FD5"/>
    <w:rsid w:val="008F5127"/>
    <w:rsid w:val="008F532E"/>
    <w:rsid w:val="008F5967"/>
    <w:rsid w:val="008F730D"/>
    <w:rsid w:val="008F7DA1"/>
    <w:rsid w:val="00900274"/>
    <w:rsid w:val="0090080D"/>
    <w:rsid w:val="00900DE2"/>
    <w:rsid w:val="00901171"/>
    <w:rsid w:val="0090150B"/>
    <w:rsid w:val="009022C6"/>
    <w:rsid w:val="00902F41"/>
    <w:rsid w:val="00903531"/>
    <w:rsid w:val="009040B1"/>
    <w:rsid w:val="0090439A"/>
    <w:rsid w:val="0090518F"/>
    <w:rsid w:val="00905226"/>
    <w:rsid w:val="00905330"/>
    <w:rsid w:val="00905608"/>
    <w:rsid w:val="0090568F"/>
    <w:rsid w:val="00905A33"/>
    <w:rsid w:val="009062D2"/>
    <w:rsid w:val="0090642F"/>
    <w:rsid w:val="00906693"/>
    <w:rsid w:val="00906B05"/>
    <w:rsid w:val="00906B39"/>
    <w:rsid w:val="00907062"/>
    <w:rsid w:val="00907DCC"/>
    <w:rsid w:val="0091019A"/>
    <w:rsid w:val="0091064B"/>
    <w:rsid w:val="009117CF"/>
    <w:rsid w:val="009135B7"/>
    <w:rsid w:val="009138D3"/>
    <w:rsid w:val="00913A67"/>
    <w:rsid w:val="00913D4A"/>
    <w:rsid w:val="0091468D"/>
    <w:rsid w:val="00914840"/>
    <w:rsid w:val="00914D16"/>
    <w:rsid w:val="00914F21"/>
    <w:rsid w:val="009158E4"/>
    <w:rsid w:val="009160DC"/>
    <w:rsid w:val="009160FA"/>
    <w:rsid w:val="00916124"/>
    <w:rsid w:val="00916562"/>
    <w:rsid w:val="009166BD"/>
    <w:rsid w:val="00917925"/>
    <w:rsid w:val="00917FA7"/>
    <w:rsid w:val="009208DE"/>
    <w:rsid w:val="00920E32"/>
    <w:rsid w:val="009214A2"/>
    <w:rsid w:val="00922359"/>
    <w:rsid w:val="00922DB5"/>
    <w:rsid w:val="0092372A"/>
    <w:rsid w:val="009240EB"/>
    <w:rsid w:val="00924270"/>
    <w:rsid w:val="00924CA9"/>
    <w:rsid w:val="00924F64"/>
    <w:rsid w:val="00925166"/>
    <w:rsid w:val="00925D9D"/>
    <w:rsid w:val="0092637A"/>
    <w:rsid w:val="00927C05"/>
    <w:rsid w:val="00927D6C"/>
    <w:rsid w:val="00930EA9"/>
    <w:rsid w:val="00931216"/>
    <w:rsid w:val="00931A20"/>
    <w:rsid w:val="00931F62"/>
    <w:rsid w:val="009323F9"/>
    <w:rsid w:val="00932A14"/>
    <w:rsid w:val="00932D24"/>
    <w:rsid w:val="00932D48"/>
    <w:rsid w:val="00932E31"/>
    <w:rsid w:val="00933826"/>
    <w:rsid w:val="00933961"/>
    <w:rsid w:val="00934629"/>
    <w:rsid w:val="00934989"/>
    <w:rsid w:val="009351F2"/>
    <w:rsid w:val="00935C30"/>
    <w:rsid w:val="00936367"/>
    <w:rsid w:val="00936478"/>
    <w:rsid w:val="00936B0A"/>
    <w:rsid w:val="009379C4"/>
    <w:rsid w:val="009411B8"/>
    <w:rsid w:val="00942135"/>
    <w:rsid w:val="00942200"/>
    <w:rsid w:val="00942345"/>
    <w:rsid w:val="00942465"/>
    <w:rsid w:val="0094314F"/>
    <w:rsid w:val="0094324F"/>
    <w:rsid w:val="009434DB"/>
    <w:rsid w:val="00943566"/>
    <w:rsid w:val="00943781"/>
    <w:rsid w:val="009437AF"/>
    <w:rsid w:val="009440C6"/>
    <w:rsid w:val="0094502C"/>
    <w:rsid w:val="0094529B"/>
    <w:rsid w:val="00946094"/>
    <w:rsid w:val="009464BD"/>
    <w:rsid w:val="009470DA"/>
    <w:rsid w:val="00947877"/>
    <w:rsid w:val="009478C7"/>
    <w:rsid w:val="00947DB3"/>
    <w:rsid w:val="00947F33"/>
    <w:rsid w:val="00950270"/>
    <w:rsid w:val="009505BF"/>
    <w:rsid w:val="00950B2F"/>
    <w:rsid w:val="00951423"/>
    <w:rsid w:val="00952CE9"/>
    <w:rsid w:val="009532FE"/>
    <w:rsid w:val="009536B2"/>
    <w:rsid w:val="0095394F"/>
    <w:rsid w:val="00953982"/>
    <w:rsid w:val="00955B50"/>
    <w:rsid w:val="00955C25"/>
    <w:rsid w:val="009563D8"/>
    <w:rsid w:val="009565FC"/>
    <w:rsid w:val="009572C2"/>
    <w:rsid w:val="00957AA6"/>
    <w:rsid w:val="009604F2"/>
    <w:rsid w:val="009606C7"/>
    <w:rsid w:val="0096089A"/>
    <w:rsid w:val="009609FD"/>
    <w:rsid w:val="00960C54"/>
    <w:rsid w:val="0096102F"/>
    <w:rsid w:val="00961411"/>
    <w:rsid w:val="00961439"/>
    <w:rsid w:val="00961B6F"/>
    <w:rsid w:val="009629BF"/>
    <w:rsid w:val="009629E1"/>
    <w:rsid w:val="00962CFC"/>
    <w:rsid w:val="00962D18"/>
    <w:rsid w:val="009632C1"/>
    <w:rsid w:val="00963E4A"/>
    <w:rsid w:val="009641F4"/>
    <w:rsid w:val="009650F6"/>
    <w:rsid w:val="009652C1"/>
    <w:rsid w:val="009656C0"/>
    <w:rsid w:val="009658DE"/>
    <w:rsid w:val="00965947"/>
    <w:rsid w:val="00965A59"/>
    <w:rsid w:val="00965C2D"/>
    <w:rsid w:val="00965D14"/>
    <w:rsid w:val="00966197"/>
    <w:rsid w:val="009663C8"/>
    <w:rsid w:val="00966DA5"/>
    <w:rsid w:val="0096772A"/>
    <w:rsid w:val="00967C95"/>
    <w:rsid w:val="009701E7"/>
    <w:rsid w:val="0097173B"/>
    <w:rsid w:val="00971AAA"/>
    <w:rsid w:val="00972046"/>
    <w:rsid w:val="009723E8"/>
    <w:rsid w:val="0097294D"/>
    <w:rsid w:val="00972D3A"/>
    <w:rsid w:val="00973887"/>
    <w:rsid w:val="00973F09"/>
    <w:rsid w:val="009760DB"/>
    <w:rsid w:val="0097617E"/>
    <w:rsid w:val="00976499"/>
    <w:rsid w:val="00976982"/>
    <w:rsid w:val="00976FE9"/>
    <w:rsid w:val="009771CB"/>
    <w:rsid w:val="00980004"/>
    <w:rsid w:val="009802DB"/>
    <w:rsid w:val="0098056D"/>
    <w:rsid w:val="009806DF"/>
    <w:rsid w:val="00980C86"/>
    <w:rsid w:val="00980CEA"/>
    <w:rsid w:val="00981CC8"/>
    <w:rsid w:val="00981DDF"/>
    <w:rsid w:val="009820AD"/>
    <w:rsid w:val="00982190"/>
    <w:rsid w:val="00982A94"/>
    <w:rsid w:val="00982D11"/>
    <w:rsid w:val="009838A5"/>
    <w:rsid w:val="00985C15"/>
    <w:rsid w:val="00986188"/>
    <w:rsid w:val="009866BF"/>
    <w:rsid w:val="00986D1B"/>
    <w:rsid w:val="00986D42"/>
    <w:rsid w:val="00987476"/>
    <w:rsid w:val="00990293"/>
    <w:rsid w:val="00990393"/>
    <w:rsid w:val="00990793"/>
    <w:rsid w:val="0099159F"/>
    <w:rsid w:val="0099192B"/>
    <w:rsid w:val="009928B8"/>
    <w:rsid w:val="00992D5C"/>
    <w:rsid w:val="00993B55"/>
    <w:rsid w:val="00994402"/>
    <w:rsid w:val="0099455B"/>
    <w:rsid w:val="009945B6"/>
    <w:rsid w:val="0099532F"/>
    <w:rsid w:val="009959E3"/>
    <w:rsid w:val="00996506"/>
    <w:rsid w:val="00996EAB"/>
    <w:rsid w:val="00996EC5"/>
    <w:rsid w:val="00996FAD"/>
    <w:rsid w:val="009A0226"/>
    <w:rsid w:val="009A1125"/>
    <w:rsid w:val="009A157C"/>
    <w:rsid w:val="009A1B1B"/>
    <w:rsid w:val="009A22E6"/>
    <w:rsid w:val="009A23FA"/>
    <w:rsid w:val="009A2790"/>
    <w:rsid w:val="009A2831"/>
    <w:rsid w:val="009A2930"/>
    <w:rsid w:val="009A3DE1"/>
    <w:rsid w:val="009A4335"/>
    <w:rsid w:val="009A45B3"/>
    <w:rsid w:val="009A4EA5"/>
    <w:rsid w:val="009A61FA"/>
    <w:rsid w:val="009A63F5"/>
    <w:rsid w:val="009A6C97"/>
    <w:rsid w:val="009A70E3"/>
    <w:rsid w:val="009A7E86"/>
    <w:rsid w:val="009B0109"/>
    <w:rsid w:val="009B0F94"/>
    <w:rsid w:val="009B11D4"/>
    <w:rsid w:val="009B125A"/>
    <w:rsid w:val="009B15C2"/>
    <w:rsid w:val="009B1731"/>
    <w:rsid w:val="009B1EB9"/>
    <w:rsid w:val="009B21A2"/>
    <w:rsid w:val="009B239D"/>
    <w:rsid w:val="009B2402"/>
    <w:rsid w:val="009B2817"/>
    <w:rsid w:val="009B2952"/>
    <w:rsid w:val="009B2B5D"/>
    <w:rsid w:val="009B373B"/>
    <w:rsid w:val="009B39C9"/>
    <w:rsid w:val="009B4523"/>
    <w:rsid w:val="009B48B0"/>
    <w:rsid w:val="009B4DEA"/>
    <w:rsid w:val="009B4EAA"/>
    <w:rsid w:val="009B4EEA"/>
    <w:rsid w:val="009B5099"/>
    <w:rsid w:val="009B50B5"/>
    <w:rsid w:val="009B6116"/>
    <w:rsid w:val="009B6976"/>
    <w:rsid w:val="009B72A1"/>
    <w:rsid w:val="009B7A6F"/>
    <w:rsid w:val="009C0043"/>
    <w:rsid w:val="009C0169"/>
    <w:rsid w:val="009C04CB"/>
    <w:rsid w:val="009C11C5"/>
    <w:rsid w:val="009C1A3C"/>
    <w:rsid w:val="009C2361"/>
    <w:rsid w:val="009C2D92"/>
    <w:rsid w:val="009C4005"/>
    <w:rsid w:val="009C4777"/>
    <w:rsid w:val="009C5340"/>
    <w:rsid w:val="009C538A"/>
    <w:rsid w:val="009C5E25"/>
    <w:rsid w:val="009C6654"/>
    <w:rsid w:val="009C66F7"/>
    <w:rsid w:val="009C695D"/>
    <w:rsid w:val="009C6B0A"/>
    <w:rsid w:val="009C71D0"/>
    <w:rsid w:val="009D0AFD"/>
    <w:rsid w:val="009D1700"/>
    <w:rsid w:val="009D1B01"/>
    <w:rsid w:val="009D1F67"/>
    <w:rsid w:val="009D36AA"/>
    <w:rsid w:val="009D3B66"/>
    <w:rsid w:val="009D42EB"/>
    <w:rsid w:val="009D457B"/>
    <w:rsid w:val="009D4BCA"/>
    <w:rsid w:val="009D51F2"/>
    <w:rsid w:val="009D549A"/>
    <w:rsid w:val="009D54D0"/>
    <w:rsid w:val="009D57D1"/>
    <w:rsid w:val="009D5EA5"/>
    <w:rsid w:val="009D609E"/>
    <w:rsid w:val="009D6448"/>
    <w:rsid w:val="009D66AC"/>
    <w:rsid w:val="009D79DC"/>
    <w:rsid w:val="009E015D"/>
    <w:rsid w:val="009E1488"/>
    <w:rsid w:val="009E1B88"/>
    <w:rsid w:val="009E1ED7"/>
    <w:rsid w:val="009E3124"/>
    <w:rsid w:val="009E3E23"/>
    <w:rsid w:val="009E4373"/>
    <w:rsid w:val="009E472F"/>
    <w:rsid w:val="009E4969"/>
    <w:rsid w:val="009E4EE8"/>
    <w:rsid w:val="009E5B56"/>
    <w:rsid w:val="009E5D31"/>
    <w:rsid w:val="009E65B9"/>
    <w:rsid w:val="009E6C3C"/>
    <w:rsid w:val="009E6EB8"/>
    <w:rsid w:val="009E6F04"/>
    <w:rsid w:val="009E7ADC"/>
    <w:rsid w:val="009F09D1"/>
    <w:rsid w:val="009F1A70"/>
    <w:rsid w:val="009F22E8"/>
    <w:rsid w:val="009F3B03"/>
    <w:rsid w:val="009F4070"/>
    <w:rsid w:val="009F4AB4"/>
    <w:rsid w:val="009F4E05"/>
    <w:rsid w:val="009F4FC5"/>
    <w:rsid w:val="009F56B0"/>
    <w:rsid w:val="009F5819"/>
    <w:rsid w:val="009F5AEC"/>
    <w:rsid w:val="009F60CA"/>
    <w:rsid w:val="009F61BE"/>
    <w:rsid w:val="009F6358"/>
    <w:rsid w:val="009F6A26"/>
    <w:rsid w:val="009F6D12"/>
    <w:rsid w:val="009F6F30"/>
    <w:rsid w:val="009F7AFC"/>
    <w:rsid w:val="009F7D75"/>
    <w:rsid w:val="00A00020"/>
    <w:rsid w:val="00A0010D"/>
    <w:rsid w:val="00A002FF"/>
    <w:rsid w:val="00A0064C"/>
    <w:rsid w:val="00A010E3"/>
    <w:rsid w:val="00A012FE"/>
    <w:rsid w:val="00A020A1"/>
    <w:rsid w:val="00A02CCA"/>
    <w:rsid w:val="00A02DDF"/>
    <w:rsid w:val="00A030DE"/>
    <w:rsid w:val="00A03ED2"/>
    <w:rsid w:val="00A0465E"/>
    <w:rsid w:val="00A049DC"/>
    <w:rsid w:val="00A04A71"/>
    <w:rsid w:val="00A04C31"/>
    <w:rsid w:val="00A04CC2"/>
    <w:rsid w:val="00A052FA"/>
    <w:rsid w:val="00A05F24"/>
    <w:rsid w:val="00A0674F"/>
    <w:rsid w:val="00A068CF"/>
    <w:rsid w:val="00A06990"/>
    <w:rsid w:val="00A06AA9"/>
    <w:rsid w:val="00A070C5"/>
    <w:rsid w:val="00A10B63"/>
    <w:rsid w:val="00A10C66"/>
    <w:rsid w:val="00A110BD"/>
    <w:rsid w:val="00A11559"/>
    <w:rsid w:val="00A118FE"/>
    <w:rsid w:val="00A1580D"/>
    <w:rsid w:val="00A15E1D"/>
    <w:rsid w:val="00A15FD1"/>
    <w:rsid w:val="00A16C05"/>
    <w:rsid w:val="00A16F0C"/>
    <w:rsid w:val="00A17069"/>
    <w:rsid w:val="00A2000E"/>
    <w:rsid w:val="00A209D4"/>
    <w:rsid w:val="00A20E4D"/>
    <w:rsid w:val="00A20FC6"/>
    <w:rsid w:val="00A2161C"/>
    <w:rsid w:val="00A217F0"/>
    <w:rsid w:val="00A21997"/>
    <w:rsid w:val="00A22044"/>
    <w:rsid w:val="00A22682"/>
    <w:rsid w:val="00A226D9"/>
    <w:rsid w:val="00A23105"/>
    <w:rsid w:val="00A23DF9"/>
    <w:rsid w:val="00A24CA9"/>
    <w:rsid w:val="00A25E02"/>
    <w:rsid w:val="00A26318"/>
    <w:rsid w:val="00A26A14"/>
    <w:rsid w:val="00A27056"/>
    <w:rsid w:val="00A27392"/>
    <w:rsid w:val="00A279B4"/>
    <w:rsid w:val="00A300F5"/>
    <w:rsid w:val="00A303DD"/>
    <w:rsid w:val="00A30BB7"/>
    <w:rsid w:val="00A311C7"/>
    <w:rsid w:val="00A31EC7"/>
    <w:rsid w:val="00A32495"/>
    <w:rsid w:val="00A32AF3"/>
    <w:rsid w:val="00A331C0"/>
    <w:rsid w:val="00A334FE"/>
    <w:rsid w:val="00A335A7"/>
    <w:rsid w:val="00A33799"/>
    <w:rsid w:val="00A33CB5"/>
    <w:rsid w:val="00A34C36"/>
    <w:rsid w:val="00A34CF8"/>
    <w:rsid w:val="00A34E1E"/>
    <w:rsid w:val="00A350CE"/>
    <w:rsid w:val="00A36A2E"/>
    <w:rsid w:val="00A375B0"/>
    <w:rsid w:val="00A376E2"/>
    <w:rsid w:val="00A37C07"/>
    <w:rsid w:val="00A4081B"/>
    <w:rsid w:val="00A40835"/>
    <w:rsid w:val="00A408A1"/>
    <w:rsid w:val="00A41D4D"/>
    <w:rsid w:val="00A41D67"/>
    <w:rsid w:val="00A42376"/>
    <w:rsid w:val="00A42877"/>
    <w:rsid w:val="00A42AA1"/>
    <w:rsid w:val="00A42BD2"/>
    <w:rsid w:val="00A43B24"/>
    <w:rsid w:val="00A43BDF"/>
    <w:rsid w:val="00A442E3"/>
    <w:rsid w:val="00A4444C"/>
    <w:rsid w:val="00A44A9F"/>
    <w:rsid w:val="00A44EC6"/>
    <w:rsid w:val="00A466B1"/>
    <w:rsid w:val="00A46EEA"/>
    <w:rsid w:val="00A47E4C"/>
    <w:rsid w:val="00A47F1B"/>
    <w:rsid w:val="00A50097"/>
    <w:rsid w:val="00A50685"/>
    <w:rsid w:val="00A52D68"/>
    <w:rsid w:val="00A534C3"/>
    <w:rsid w:val="00A53532"/>
    <w:rsid w:val="00A53CD4"/>
    <w:rsid w:val="00A56F9C"/>
    <w:rsid w:val="00A577BE"/>
    <w:rsid w:val="00A60396"/>
    <w:rsid w:val="00A60E14"/>
    <w:rsid w:val="00A615C2"/>
    <w:rsid w:val="00A61964"/>
    <w:rsid w:val="00A62ED6"/>
    <w:rsid w:val="00A631A2"/>
    <w:rsid w:val="00A63F77"/>
    <w:rsid w:val="00A6451C"/>
    <w:rsid w:val="00A65C44"/>
    <w:rsid w:val="00A664C8"/>
    <w:rsid w:val="00A67E99"/>
    <w:rsid w:val="00A70057"/>
    <w:rsid w:val="00A705C7"/>
    <w:rsid w:val="00A70B02"/>
    <w:rsid w:val="00A71287"/>
    <w:rsid w:val="00A71316"/>
    <w:rsid w:val="00A71354"/>
    <w:rsid w:val="00A714B0"/>
    <w:rsid w:val="00A71FD7"/>
    <w:rsid w:val="00A7261E"/>
    <w:rsid w:val="00A72A2E"/>
    <w:rsid w:val="00A73C74"/>
    <w:rsid w:val="00A73CCE"/>
    <w:rsid w:val="00A73F0C"/>
    <w:rsid w:val="00A74456"/>
    <w:rsid w:val="00A75F04"/>
    <w:rsid w:val="00A760A0"/>
    <w:rsid w:val="00A762B4"/>
    <w:rsid w:val="00A7646F"/>
    <w:rsid w:val="00A77BFF"/>
    <w:rsid w:val="00A77E80"/>
    <w:rsid w:val="00A77F5B"/>
    <w:rsid w:val="00A800ED"/>
    <w:rsid w:val="00A8014E"/>
    <w:rsid w:val="00A80CA1"/>
    <w:rsid w:val="00A80E35"/>
    <w:rsid w:val="00A81F9E"/>
    <w:rsid w:val="00A83C5B"/>
    <w:rsid w:val="00A844CB"/>
    <w:rsid w:val="00A848EC"/>
    <w:rsid w:val="00A85319"/>
    <w:rsid w:val="00A85398"/>
    <w:rsid w:val="00A85F7A"/>
    <w:rsid w:val="00A86C96"/>
    <w:rsid w:val="00A87B9C"/>
    <w:rsid w:val="00A9176A"/>
    <w:rsid w:val="00A91E2F"/>
    <w:rsid w:val="00A928A1"/>
    <w:rsid w:val="00A92F58"/>
    <w:rsid w:val="00A935C4"/>
    <w:rsid w:val="00A94830"/>
    <w:rsid w:val="00A94DDA"/>
    <w:rsid w:val="00A95276"/>
    <w:rsid w:val="00A96720"/>
    <w:rsid w:val="00A96B81"/>
    <w:rsid w:val="00A97234"/>
    <w:rsid w:val="00A9736C"/>
    <w:rsid w:val="00A9777A"/>
    <w:rsid w:val="00A97A7B"/>
    <w:rsid w:val="00AA0615"/>
    <w:rsid w:val="00AA0674"/>
    <w:rsid w:val="00AA073D"/>
    <w:rsid w:val="00AA0B26"/>
    <w:rsid w:val="00AA172D"/>
    <w:rsid w:val="00AA1A33"/>
    <w:rsid w:val="00AA1E83"/>
    <w:rsid w:val="00AA1FB7"/>
    <w:rsid w:val="00AA2E5D"/>
    <w:rsid w:val="00AA2E99"/>
    <w:rsid w:val="00AA31BC"/>
    <w:rsid w:val="00AA33D4"/>
    <w:rsid w:val="00AA40DB"/>
    <w:rsid w:val="00AA47B3"/>
    <w:rsid w:val="00AA5561"/>
    <w:rsid w:val="00AA57BD"/>
    <w:rsid w:val="00AA58F5"/>
    <w:rsid w:val="00AA5B7E"/>
    <w:rsid w:val="00AA5F44"/>
    <w:rsid w:val="00AA7D4A"/>
    <w:rsid w:val="00AB093C"/>
    <w:rsid w:val="00AB0CAB"/>
    <w:rsid w:val="00AB1BCE"/>
    <w:rsid w:val="00AB235C"/>
    <w:rsid w:val="00AB268B"/>
    <w:rsid w:val="00AB46AB"/>
    <w:rsid w:val="00AB4EE8"/>
    <w:rsid w:val="00AB5536"/>
    <w:rsid w:val="00AB58C3"/>
    <w:rsid w:val="00AB730E"/>
    <w:rsid w:val="00AB77CB"/>
    <w:rsid w:val="00AC06FE"/>
    <w:rsid w:val="00AC0ABA"/>
    <w:rsid w:val="00AC0CDC"/>
    <w:rsid w:val="00AC1225"/>
    <w:rsid w:val="00AC1D06"/>
    <w:rsid w:val="00AC1EB6"/>
    <w:rsid w:val="00AC20E8"/>
    <w:rsid w:val="00AC2E29"/>
    <w:rsid w:val="00AC2F9D"/>
    <w:rsid w:val="00AC344A"/>
    <w:rsid w:val="00AC4076"/>
    <w:rsid w:val="00AC4A28"/>
    <w:rsid w:val="00AC6890"/>
    <w:rsid w:val="00AC6AFB"/>
    <w:rsid w:val="00AC6E59"/>
    <w:rsid w:val="00AC7228"/>
    <w:rsid w:val="00AC728E"/>
    <w:rsid w:val="00AC7464"/>
    <w:rsid w:val="00AC746B"/>
    <w:rsid w:val="00AC74A5"/>
    <w:rsid w:val="00AC7D78"/>
    <w:rsid w:val="00AC7E3D"/>
    <w:rsid w:val="00AD007F"/>
    <w:rsid w:val="00AD080B"/>
    <w:rsid w:val="00AD0986"/>
    <w:rsid w:val="00AD0B1D"/>
    <w:rsid w:val="00AD1609"/>
    <w:rsid w:val="00AD1676"/>
    <w:rsid w:val="00AD1713"/>
    <w:rsid w:val="00AD1AC0"/>
    <w:rsid w:val="00AD1AF7"/>
    <w:rsid w:val="00AD2074"/>
    <w:rsid w:val="00AD2115"/>
    <w:rsid w:val="00AD2188"/>
    <w:rsid w:val="00AD31EE"/>
    <w:rsid w:val="00AD34C1"/>
    <w:rsid w:val="00AD3526"/>
    <w:rsid w:val="00AD3605"/>
    <w:rsid w:val="00AD363F"/>
    <w:rsid w:val="00AD431C"/>
    <w:rsid w:val="00AD4879"/>
    <w:rsid w:val="00AD54A4"/>
    <w:rsid w:val="00AD5CA1"/>
    <w:rsid w:val="00AD5F67"/>
    <w:rsid w:val="00AD5FFC"/>
    <w:rsid w:val="00AD6777"/>
    <w:rsid w:val="00AD75A9"/>
    <w:rsid w:val="00AD7834"/>
    <w:rsid w:val="00AE06E6"/>
    <w:rsid w:val="00AE0C02"/>
    <w:rsid w:val="00AE0FC5"/>
    <w:rsid w:val="00AE1CFC"/>
    <w:rsid w:val="00AE2768"/>
    <w:rsid w:val="00AE33F7"/>
    <w:rsid w:val="00AE3ACF"/>
    <w:rsid w:val="00AE4507"/>
    <w:rsid w:val="00AE4E8B"/>
    <w:rsid w:val="00AE4EAE"/>
    <w:rsid w:val="00AE5748"/>
    <w:rsid w:val="00AE58AD"/>
    <w:rsid w:val="00AE59B9"/>
    <w:rsid w:val="00AE59ED"/>
    <w:rsid w:val="00AE63AA"/>
    <w:rsid w:val="00AE6975"/>
    <w:rsid w:val="00AE7265"/>
    <w:rsid w:val="00AE7D3E"/>
    <w:rsid w:val="00AF062E"/>
    <w:rsid w:val="00AF0A35"/>
    <w:rsid w:val="00AF0B70"/>
    <w:rsid w:val="00AF1CFC"/>
    <w:rsid w:val="00AF216F"/>
    <w:rsid w:val="00AF231C"/>
    <w:rsid w:val="00AF2BAC"/>
    <w:rsid w:val="00AF3241"/>
    <w:rsid w:val="00AF3964"/>
    <w:rsid w:val="00AF4855"/>
    <w:rsid w:val="00AF4C15"/>
    <w:rsid w:val="00AF5239"/>
    <w:rsid w:val="00AF565B"/>
    <w:rsid w:val="00AF5FC0"/>
    <w:rsid w:val="00AF6184"/>
    <w:rsid w:val="00AF6265"/>
    <w:rsid w:val="00AF687C"/>
    <w:rsid w:val="00AF6D8D"/>
    <w:rsid w:val="00AF70D2"/>
    <w:rsid w:val="00AF7271"/>
    <w:rsid w:val="00AF7604"/>
    <w:rsid w:val="00AF7617"/>
    <w:rsid w:val="00AF767C"/>
    <w:rsid w:val="00AF7989"/>
    <w:rsid w:val="00AF7F0C"/>
    <w:rsid w:val="00B001C3"/>
    <w:rsid w:val="00B00530"/>
    <w:rsid w:val="00B008AD"/>
    <w:rsid w:val="00B00948"/>
    <w:rsid w:val="00B00A3C"/>
    <w:rsid w:val="00B01D65"/>
    <w:rsid w:val="00B01E68"/>
    <w:rsid w:val="00B01ED8"/>
    <w:rsid w:val="00B02B15"/>
    <w:rsid w:val="00B03E10"/>
    <w:rsid w:val="00B04253"/>
    <w:rsid w:val="00B0564E"/>
    <w:rsid w:val="00B06BC4"/>
    <w:rsid w:val="00B06D9D"/>
    <w:rsid w:val="00B06E2B"/>
    <w:rsid w:val="00B07188"/>
    <w:rsid w:val="00B0744F"/>
    <w:rsid w:val="00B07E5E"/>
    <w:rsid w:val="00B101FB"/>
    <w:rsid w:val="00B102DF"/>
    <w:rsid w:val="00B1156B"/>
    <w:rsid w:val="00B123B5"/>
    <w:rsid w:val="00B123E2"/>
    <w:rsid w:val="00B12A41"/>
    <w:rsid w:val="00B12EC7"/>
    <w:rsid w:val="00B141E0"/>
    <w:rsid w:val="00B14D73"/>
    <w:rsid w:val="00B14DEE"/>
    <w:rsid w:val="00B14EBC"/>
    <w:rsid w:val="00B15D5E"/>
    <w:rsid w:val="00B17A53"/>
    <w:rsid w:val="00B17FD8"/>
    <w:rsid w:val="00B20555"/>
    <w:rsid w:val="00B205CF"/>
    <w:rsid w:val="00B20E92"/>
    <w:rsid w:val="00B2129C"/>
    <w:rsid w:val="00B21763"/>
    <w:rsid w:val="00B217E9"/>
    <w:rsid w:val="00B21A8C"/>
    <w:rsid w:val="00B22361"/>
    <w:rsid w:val="00B236BB"/>
    <w:rsid w:val="00B23E91"/>
    <w:rsid w:val="00B24068"/>
    <w:rsid w:val="00B240E6"/>
    <w:rsid w:val="00B2437B"/>
    <w:rsid w:val="00B24C59"/>
    <w:rsid w:val="00B25027"/>
    <w:rsid w:val="00B25197"/>
    <w:rsid w:val="00B25995"/>
    <w:rsid w:val="00B26420"/>
    <w:rsid w:val="00B267C9"/>
    <w:rsid w:val="00B2686C"/>
    <w:rsid w:val="00B26B45"/>
    <w:rsid w:val="00B26E0D"/>
    <w:rsid w:val="00B277CF"/>
    <w:rsid w:val="00B3135B"/>
    <w:rsid w:val="00B3140A"/>
    <w:rsid w:val="00B3179F"/>
    <w:rsid w:val="00B32C69"/>
    <w:rsid w:val="00B32F5C"/>
    <w:rsid w:val="00B33090"/>
    <w:rsid w:val="00B330C3"/>
    <w:rsid w:val="00B33355"/>
    <w:rsid w:val="00B335BE"/>
    <w:rsid w:val="00B33E8D"/>
    <w:rsid w:val="00B34228"/>
    <w:rsid w:val="00B34590"/>
    <w:rsid w:val="00B3534D"/>
    <w:rsid w:val="00B35A73"/>
    <w:rsid w:val="00B35DE3"/>
    <w:rsid w:val="00B366D3"/>
    <w:rsid w:val="00B36889"/>
    <w:rsid w:val="00B36947"/>
    <w:rsid w:val="00B37584"/>
    <w:rsid w:val="00B377FB"/>
    <w:rsid w:val="00B37E0F"/>
    <w:rsid w:val="00B40CA7"/>
    <w:rsid w:val="00B416BA"/>
    <w:rsid w:val="00B42452"/>
    <w:rsid w:val="00B42A02"/>
    <w:rsid w:val="00B43775"/>
    <w:rsid w:val="00B44B70"/>
    <w:rsid w:val="00B45389"/>
    <w:rsid w:val="00B45489"/>
    <w:rsid w:val="00B45B65"/>
    <w:rsid w:val="00B46540"/>
    <w:rsid w:val="00B4680F"/>
    <w:rsid w:val="00B46872"/>
    <w:rsid w:val="00B46A9F"/>
    <w:rsid w:val="00B46DC0"/>
    <w:rsid w:val="00B501DC"/>
    <w:rsid w:val="00B5150D"/>
    <w:rsid w:val="00B5188E"/>
    <w:rsid w:val="00B5390E"/>
    <w:rsid w:val="00B54D88"/>
    <w:rsid w:val="00B55E9C"/>
    <w:rsid w:val="00B56362"/>
    <w:rsid w:val="00B564AB"/>
    <w:rsid w:val="00B564B8"/>
    <w:rsid w:val="00B57A52"/>
    <w:rsid w:val="00B57EDC"/>
    <w:rsid w:val="00B60275"/>
    <w:rsid w:val="00B60693"/>
    <w:rsid w:val="00B60DA9"/>
    <w:rsid w:val="00B617BC"/>
    <w:rsid w:val="00B61E78"/>
    <w:rsid w:val="00B61F61"/>
    <w:rsid w:val="00B623F2"/>
    <w:rsid w:val="00B6263D"/>
    <w:rsid w:val="00B62971"/>
    <w:rsid w:val="00B62B9F"/>
    <w:rsid w:val="00B62DDF"/>
    <w:rsid w:val="00B62ECE"/>
    <w:rsid w:val="00B640A3"/>
    <w:rsid w:val="00B64354"/>
    <w:rsid w:val="00B64FA8"/>
    <w:rsid w:val="00B65098"/>
    <w:rsid w:val="00B660A5"/>
    <w:rsid w:val="00B66120"/>
    <w:rsid w:val="00B677C8"/>
    <w:rsid w:val="00B67F5A"/>
    <w:rsid w:val="00B7073C"/>
    <w:rsid w:val="00B7083A"/>
    <w:rsid w:val="00B71A5B"/>
    <w:rsid w:val="00B7267D"/>
    <w:rsid w:val="00B7278F"/>
    <w:rsid w:val="00B72E96"/>
    <w:rsid w:val="00B7397A"/>
    <w:rsid w:val="00B73FCD"/>
    <w:rsid w:val="00B7443E"/>
    <w:rsid w:val="00B74EFB"/>
    <w:rsid w:val="00B768E2"/>
    <w:rsid w:val="00B8051D"/>
    <w:rsid w:val="00B8055B"/>
    <w:rsid w:val="00B80ADA"/>
    <w:rsid w:val="00B819D2"/>
    <w:rsid w:val="00B81DB6"/>
    <w:rsid w:val="00B82164"/>
    <w:rsid w:val="00B82893"/>
    <w:rsid w:val="00B844E4"/>
    <w:rsid w:val="00B846BA"/>
    <w:rsid w:val="00B8495D"/>
    <w:rsid w:val="00B84AD8"/>
    <w:rsid w:val="00B8532F"/>
    <w:rsid w:val="00B8651D"/>
    <w:rsid w:val="00B86EF8"/>
    <w:rsid w:val="00B87362"/>
    <w:rsid w:val="00B87451"/>
    <w:rsid w:val="00B87BC1"/>
    <w:rsid w:val="00B904F5"/>
    <w:rsid w:val="00B9062C"/>
    <w:rsid w:val="00B90A7D"/>
    <w:rsid w:val="00B91A35"/>
    <w:rsid w:val="00B921A3"/>
    <w:rsid w:val="00B92945"/>
    <w:rsid w:val="00B9395F"/>
    <w:rsid w:val="00B939FF"/>
    <w:rsid w:val="00B93BA5"/>
    <w:rsid w:val="00B94E9F"/>
    <w:rsid w:val="00B9793E"/>
    <w:rsid w:val="00BA0C3E"/>
    <w:rsid w:val="00BA16CE"/>
    <w:rsid w:val="00BA1D4E"/>
    <w:rsid w:val="00BA2916"/>
    <w:rsid w:val="00BA2DC0"/>
    <w:rsid w:val="00BA2EFD"/>
    <w:rsid w:val="00BA30EC"/>
    <w:rsid w:val="00BA32A5"/>
    <w:rsid w:val="00BA337F"/>
    <w:rsid w:val="00BA3462"/>
    <w:rsid w:val="00BA3D58"/>
    <w:rsid w:val="00BA4092"/>
    <w:rsid w:val="00BA43F7"/>
    <w:rsid w:val="00BA44D0"/>
    <w:rsid w:val="00BA4529"/>
    <w:rsid w:val="00BA4BC7"/>
    <w:rsid w:val="00BA4CE6"/>
    <w:rsid w:val="00BA50FC"/>
    <w:rsid w:val="00BA533C"/>
    <w:rsid w:val="00BA556A"/>
    <w:rsid w:val="00BA58D1"/>
    <w:rsid w:val="00BA58EC"/>
    <w:rsid w:val="00BA638F"/>
    <w:rsid w:val="00BA651C"/>
    <w:rsid w:val="00BA7152"/>
    <w:rsid w:val="00BA767D"/>
    <w:rsid w:val="00BA79C8"/>
    <w:rsid w:val="00BB0AC4"/>
    <w:rsid w:val="00BB15A5"/>
    <w:rsid w:val="00BB25E8"/>
    <w:rsid w:val="00BB2666"/>
    <w:rsid w:val="00BB2AAF"/>
    <w:rsid w:val="00BB2BD3"/>
    <w:rsid w:val="00BB2F5A"/>
    <w:rsid w:val="00BB3287"/>
    <w:rsid w:val="00BB37FA"/>
    <w:rsid w:val="00BB3BB5"/>
    <w:rsid w:val="00BB42E7"/>
    <w:rsid w:val="00BB4331"/>
    <w:rsid w:val="00BB5AE0"/>
    <w:rsid w:val="00BB5FAB"/>
    <w:rsid w:val="00BB6826"/>
    <w:rsid w:val="00BB684B"/>
    <w:rsid w:val="00BB702D"/>
    <w:rsid w:val="00BB75B5"/>
    <w:rsid w:val="00BB778F"/>
    <w:rsid w:val="00BB7E60"/>
    <w:rsid w:val="00BB7F6F"/>
    <w:rsid w:val="00BC03BF"/>
    <w:rsid w:val="00BC0AC7"/>
    <w:rsid w:val="00BC111B"/>
    <w:rsid w:val="00BC1989"/>
    <w:rsid w:val="00BC20E3"/>
    <w:rsid w:val="00BC2EA7"/>
    <w:rsid w:val="00BC3A40"/>
    <w:rsid w:val="00BC3B5F"/>
    <w:rsid w:val="00BC40A0"/>
    <w:rsid w:val="00BC40F7"/>
    <w:rsid w:val="00BC44BE"/>
    <w:rsid w:val="00BC464A"/>
    <w:rsid w:val="00BC5263"/>
    <w:rsid w:val="00BC5434"/>
    <w:rsid w:val="00BC57A8"/>
    <w:rsid w:val="00BC5D47"/>
    <w:rsid w:val="00BC5FED"/>
    <w:rsid w:val="00BC60CF"/>
    <w:rsid w:val="00BC6846"/>
    <w:rsid w:val="00BC6CE5"/>
    <w:rsid w:val="00BC7272"/>
    <w:rsid w:val="00BC75F1"/>
    <w:rsid w:val="00BC7BAE"/>
    <w:rsid w:val="00BD147E"/>
    <w:rsid w:val="00BD1DC3"/>
    <w:rsid w:val="00BD1F3C"/>
    <w:rsid w:val="00BD205C"/>
    <w:rsid w:val="00BD2227"/>
    <w:rsid w:val="00BD30E7"/>
    <w:rsid w:val="00BD3496"/>
    <w:rsid w:val="00BD3719"/>
    <w:rsid w:val="00BD39CB"/>
    <w:rsid w:val="00BD4017"/>
    <w:rsid w:val="00BD505A"/>
    <w:rsid w:val="00BD586F"/>
    <w:rsid w:val="00BD7ED7"/>
    <w:rsid w:val="00BE06DB"/>
    <w:rsid w:val="00BE13A8"/>
    <w:rsid w:val="00BE1652"/>
    <w:rsid w:val="00BE286D"/>
    <w:rsid w:val="00BE35C8"/>
    <w:rsid w:val="00BE3639"/>
    <w:rsid w:val="00BE4146"/>
    <w:rsid w:val="00BE45E5"/>
    <w:rsid w:val="00BE47C0"/>
    <w:rsid w:val="00BE4A1B"/>
    <w:rsid w:val="00BE4C24"/>
    <w:rsid w:val="00BE4D04"/>
    <w:rsid w:val="00BE5098"/>
    <w:rsid w:val="00BE52BB"/>
    <w:rsid w:val="00BE53ED"/>
    <w:rsid w:val="00BE6102"/>
    <w:rsid w:val="00BE6595"/>
    <w:rsid w:val="00BE6CE5"/>
    <w:rsid w:val="00BE6F60"/>
    <w:rsid w:val="00BE780D"/>
    <w:rsid w:val="00BF016C"/>
    <w:rsid w:val="00BF17CA"/>
    <w:rsid w:val="00BF25B1"/>
    <w:rsid w:val="00BF450B"/>
    <w:rsid w:val="00BF488B"/>
    <w:rsid w:val="00BF4AFB"/>
    <w:rsid w:val="00BF4FEB"/>
    <w:rsid w:val="00BF5DFC"/>
    <w:rsid w:val="00BF6123"/>
    <w:rsid w:val="00BF64B7"/>
    <w:rsid w:val="00BF6956"/>
    <w:rsid w:val="00BF6DD4"/>
    <w:rsid w:val="00BF6DE4"/>
    <w:rsid w:val="00BF7CC1"/>
    <w:rsid w:val="00C006A1"/>
    <w:rsid w:val="00C00AE3"/>
    <w:rsid w:val="00C014F4"/>
    <w:rsid w:val="00C014F8"/>
    <w:rsid w:val="00C0158B"/>
    <w:rsid w:val="00C01B9D"/>
    <w:rsid w:val="00C022FF"/>
    <w:rsid w:val="00C02F3F"/>
    <w:rsid w:val="00C03099"/>
    <w:rsid w:val="00C03DDD"/>
    <w:rsid w:val="00C0418E"/>
    <w:rsid w:val="00C044D2"/>
    <w:rsid w:val="00C04B3E"/>
    <w:rsid w:val="00C04CA8"/>
    <w:rsid w:val="00C0541E"/>
    <w:rsid w:val="00C054D5"/>
    <w:rsid w:val="00C065DB"/>
    <w:rsid w:val="00C067F3"/>
    <w:rsid w:val="00C07FDD"/>
    <w:rsid w:val="00C113DC"/>
    <w:rsid w:val="00C11BDB"/>
    <w:rsid w:val="00C1212A"/>
    <w:rsid w:val="00C12305"/>
    <w:rsid w:val="00C1380B"/>
    <w:rsid w:val="00C141D7"/>
    <w:rsid w:val="00C1435A"/>
    <w:rsid w:val="00C148A8"/>
    <w:rsid w:val="00C157DE"/>
    <w:rsid w:val="00C15FC9"/>
    <w:rsid w:val="00C16B3B"/>
    <w:rsid w:val="00C171C9"/>
    <w:rsid w:val="00C17D9E"/>
    <w:rsid w:val="00C20032"/>
    <w:rsid w:val="00C20405"/>
    <w:rsid w:val="00C20826"/>
    <w:rsid w:val="00C20AF0"/>
    <w:rsid w:val="00C20B07"/>
    <w:rsid w:val="00C21196"/>
    <w:rsid w:val="00C215A8"/>
    <w:rsid w:val="00C217B7"/>
    <w:rsid w:val="00C21CF8"/>
    <w:rsid w:val="00C222CB"/>
    <w:rsid w:val="00C24986"/>
    <w:rsid w:val="00C24C95"/>
    <w:rsid w:val="00C24DB1"/>
    <w:rsid w:val="00C24FC9"/>
    <w:rsid w:val="00C254A3"/>
    <w:rsid w:val="00C25C7B"/>
    <w:rsid w:val="00C25E4A"/>
    <w:rsid w:val="00C2663A"/>
    <w:rsid w:val="00C268DF"/>
    <w:rsid w:val="00C26EFB"/>
    <w:rsid w:val="00C270EA"/>
    <w:rsid w:val="00C279B1"/>
    <w:rsid w:val="00C27E62"/>
    <w:rsid w:val="00C309F7"/>
    <w:rsid w:val="00C30E76"/>
    <w:rsid w:val="00C3189A"/>
    <w:rsid w:val="00C318C1"/>
    <w:rsid w:val="00C31AA7"/>
    <w:rsid w:val="00C31EBE"/>
    <w:rsid w:val="00C32033"/>
    <w:rsid w:val="00C3267E"/>
    <w:rsid w:val="00C326E5"/>
    <w:rsid w:val="00C326F6"/>
    <w:rsid w:val="00C32702"/>
    <w:rsid w:val="00C32A0B"/>
    <w:rsid w:val="00C32BAF"/>
    <w:rsid w:val="00C32BE2"/>
    <w:rsid w:val="00C33513"/>
    <w:rsid w:val="00C34D77"/>
    <w:rsid w:val="00C34EDC"/>
    <w:rsid w:val="00C35AAE"/>
    <w:rsid w:val="00C366B3"/>
    <w:rsid w:val="00C366E4"/>
    <w:rsid w:val="00C36A97"/>
    <w:rsid w:val="00C374B5"/>
    <w:rsid w:val="00C37B54"/>
    <w:rsid w:val="00C37BA6"/>
    <w:rsid w:val="00C37DF9"/>
    <w:rsid w:val="00C40C91"/>
    <w:rsid w:val="00C40FF7"/>
    <w:rsid w:val="00C414F0"/>
    <w:rsid w:val="00C41626"/>
    <w:rsid w:val="00C41BDA"/>
    <w:rsid w:val="00C41FCC"/>
    <w:rsid w:val="00C43928"/>
    <w:rsid w:val="00C439D7"/>
    <w:rsid w:val="00C43ABF"/>
    <w:rsid w:val="00C442C4"/>
    <w:rsid w:val="00C447B9"/>
    <w:rsid w:val="00C44A53"/>
    <w:rsid w:val="00C44C14"/>
    <w:rsid w:val="00C44D9E"/>
    <w:rsid w:val="00C461D2"/>
    <w:rsid w:val="00C4785F"/>
    <w:rsid w:val="00C47A66"/>
    <w:rsid w:val="00C50165"/>
    <w:rsid w:val="00C50AA7"/>
    <w:rsid w:val="00C5103D"/>
    <w:rsid w:val="00C519F7"/>
    <w:rsid w:val="00C51A05"/>
    <w:rsid w:val="00C51D07"/>
    <w:rsid w:val="00C52231"/>
    <w:rsid w:val="00C524DD"/>
    <w:rsid w:val="00C524EB"/>
    <w:rsid w:val="00C52B72"/>
    <w:rsid w:val="00C54363"/>
    <w:rsid w:val="00C545B6"/>
    <w:rsid w:val="00C545C1"/>
    <w:rsid w:val="00C54C87"/>
    <w:rsid w:val="00C54C8B"/>
    <w:rsid w:val="00C55B6B"/>
    <w:rsid w:val="00C56374"/>
    <w:rsid w:val="00C57265"/>
    <w:rsid w:val="00C573EC"/>
    <w:rsid w:val="00C578A5"/>
    <w:rsid w:val="00C57D8A"/>
    <w:rsid w:val="00C57E88"/>
    <w:rsid w:val="00C61205"/>
    <w:rsid w:val="00C6171F"/>
    <w:rsid w:val="00C6172D"/>
    <w:rsid w:val="00C61F5E"/>
    <w:rsid w:val="00C622B9"/>
    <w:rsid w:val="00C629D7"/>
    <w:rsid w:val="00C6323E"/>
    <w:rsid w:val="00C6460B"/>
    <w:rsid w:val="00C64D08"/>
    <w:rsid w:val="00C64D95"/>
    <w:rsid w:val="00C64EF3"/>
    <w:rsid w:val="00C651C4"/>
    <w:rsid w:val="00C65D9A"/>
    <w:rsid w:val="00C66014"/>
    <w:rsid w:val="00C661DD"/>
    <w:rsid w:val="00C67333"/>
    <w:rsid w:val="00C67E6B"/>
    <w:rsid w:val="00C704FA"/>
    <w:rsid w:val="00C70FAD"/>
    <w:rsid w:val="00C71334"/>
    <w:rsid w:val="00C71470"/>
    <w:rsid w:val="00C71710"/>
    <w:rsid w:val="00C718BB"/>
    <w:rsid w:val="00C726D3"/>
    <w:rsid w:val="00C73A15"/>
    <w:rsid w:val="00C7432C"/>
    <w:rsid w:val="00C7443E"/>
    <w:rsid w:val="00C74912"/>
    <w:rsid w:val="00C75350"/>
    <w:rsid w:val="00C754C8"/>
    <w:rsid w:val="00C755F4"/>
    <w:rsid w:val="00C75980"/>
    <w:rsid w:val="00C75CD9"/>
    <w:rsid w:val="00C76861"/>
    <w:rsid w:val="00C76B24"/>
    <w:rsid w:val="00C76DD5"/>
    <w:rsid w:val="00C77556"/>
    <w:rsid w:val="00C7767D"/>
    <w:rsid w:val="00C80007"/>
    <w:rsid w:val="00C805F5"/>
    <w:rsid w:val="00C80B41"/>
    <w:rsid w:val="00C813A3"/>
    <w:rsid w:val="00C81F2B"/>
    <w:rsid w:val="00C826BD"/>
    <w:rsid w:val="00C82975"/>
    <w:rsid w:val="00C82A61"/>
    <w:rsid w:val="00C82B39"/>
    <w:rsid w:val="00C82C8F"/>
    <w:rsid w:val="00C83366"/>
    <w:rsid w:val="00C84040"/>
    <w:rsid w:val="00C840EA"/>
    <w:rsid w:val="00C84388"/>
    <w:rsid w:val="00C843F3"/>
    <w:rsid w:val="00C84771"/>
    <w:rsid w:val="00C8496B"/>
    <w:rsid w:val="00C84AFA"/>
    <w:rsid w:val="00C85864"/>
    <w:rsid w:val="00C8665A"/>
    <w:rsid w:val="00C86EB3"/>
    <w:rsid w:val="00C870E4"/>
    <w:rsid w:val="00C8727E"/>
    <w:rsid w:val="00C8739B"/>
    <w:rsid w:val="00C87DAD"/>
    <w:rsid w:val="00C901DB"/>
    <w:rsid w:val="00C905D6"/>
    <w:rsid w:val="00C90BF9"/>
    <w:rsid w:val="00C911D7"/>
    <w:rsid w:val="00C914F4"/>
    <w:rsid w:val="00C91930"/>
    <w:rsid w:val="00C92252"/>
    <w:rsid w:val="00C93AD5"/>
    <w:rsid w:val="00C94535"/>
    <w:rsid w:val="00C94A33"/>
    <w:rsid w:val="00C956EB"/>
    <w:rsid w:val="00C96CCD"/>
    <w:rsid w:val="00C96D5C"/>
    <w:rsid w:val="00C97D59"/>
    <w:rsid w:val="00CA05EF"/>
    <w:rsid w:val="00CA0748"/>
    <w:rsid w:val="00CA0C78"/>
    <w:rsid w:val="00CA1519"/>
    <w:rsid w:val="00CA3CCA"/>
    <w:rsid w:val="00CA3EBE"/>
    <w:rsid w:val="00CA4265"/>
    <w:rsid w:val="00CA5670"/>
    <w:rsid w:val="00CA6389"/>
    <w:rsid w:val="00CA648F"/>
    <w:rsid w:val="00CA65AC"/>
    <w:rsid w:val="00CA6AAD"/>
    <w:rsid w:val="00CA6AB3"/>
    <w:rsid w:val="00CA734D"/>
    <w:rsid w:val="00CA7719"/>
    <w:rsid w:val="00CA7FAF"/>
    <w:rsid w:val="00CB03A8"/>
    <w:rsid w:val="00CB13BC"/>
    <w:rsid w:val="00CB1CBD"/>
    <w:rsid w:val="00CB3F70"/>
    <w:rsid w:val="00CB4121"/>
    <w:rsid w:val="00CB455A"/>
    <w:rsid w:val="00CB4FB5"/>
    <w:rsid w:val="00CB50BA"/>
    <w:rsid w:val="00CB64BA"/>
    <w:rsid w:val="00CB65FF"/>
    <w:rsid w:val="00CB76F7"/>
    <w:rsid w:val="00CC0056"/>
    <w:rsid w:val="00CC0A8D"/>
    <w:rsid w:val="00CC0ACA"/>
    <w:rsid w:val="00CC28D3"/>
    <w:rsid w:val="00CC3303"/>
    <w:rsid w:val="00CC47F7"/>
    <w:rsid w:val="00CC49C8"/>
    <w:rsid w:val="00CC4A59"/>
    <w:rsid w:val="00CC5637"/>
    <w:rsid w:val="00CC5E1E"/>
    <w:rsid w:val="00CC74AA"/>
    <w:rsid w:val="00CD0C41"/>
    <w:rsid w:val="00CD0EE4"/>
    <w:rsid w:val="00CD0F2F"/>
    <w:rsid w:val="00CD100B"/>
    <w:rsid w:val="00CD1CC3"/>
    <w:rsid w:val="00CD3854"/>
    <w:rsid w:val="00CD39E1"/>
    <w:rsid w:val="00CD3A9D"/>
    <w:rsid w:val="00CD3C55"/>
    <w:rsid w:val="00CD42EE"/>
    <w:rsid w:val="00CD44ED"/>
    <w:rsid w:val="00CD53A6"/>
    <w:rsid w:val="00CD565D"/>
    <w:rsid w:val="00CD5684"/>
    <w:rsid w:val="00CD5EBC"/>
    <w:rsid w:val="00CD5FE7"/>
    <w:rsid w:val="00CD60A2"/>
    <w:rsid w:val="00CD647E"/>
    <w:rsid w:val="00CD6FE7"/>
    <w:rsid w:val="00CD7696"/>
    <w:rsid w:val="00CD76D8"/>
    <w:rsid w:val="00CE00F2"/>
    <w:rsid w:val="00CE03FB"/>
    <w:rsid w:val="00CE08B5"/>
    <w:rsid w:val="00CE1036"/>
    <w:rsid w:val="00CE12F0"/>
    <w:rsid w:val="00CE1789"/>
    <w:rsid w:val="00CE266F"/>
    <w:rsid w:val="00CE332B"/>
    <w:rsid w:val="00CE338C"/>
    <w:rsid w:val="00CE3BE5"/>
    <w:rsid w:val="00CE3CAD"/>
    <w:rsid w:val="00CE3E1B"/>
    <w:rsid w:val="00CE4653"/>
    <w:rsid w:val="00CE466E"/>
    <w:rsid w:val="00CE49B1"/>
    <w:rsid w:val="00CE54AF"/>
    <w:rsid w:val="00CE5C35"/>
    <w:rsid w:val="00CE61F6"/>
    <w:rsid w:val="00CE628C"/>
    <w:rsid w:val="00CE63D4"/>
    <w:rsid w:val="00CE6C26"/>
    <w:rsid w:val="00CE7951"/>
    <w:rsid w:val="00CE7E2B"/>
    <w:rsid w:val="00CF0C11"/>
    <w:rsid w:val="00CF0FFC"/>
    <w:rsid w:val="00CF150C"/>
    <w:rsid w:val="00CF1D96"/>
    <w:rsid w:val="00CF20FC"/>
    <w:rsid w:val="00CF35D5"/>
    <w:rsid w:val="00CF38E4"/>
    <w:rsid w:val="00CF4279"/>
    <w:rsid w:val="00CF4F9C"/>
    <w:rsid w:val="00CF531A"/>
    <w:rsid w:val="00CF5540"/>
    <w:rsid w:val="00CF5587"/>
    <w:rsid w:val="00CF62AD"/>
    <w:rsid w:val="00CF630A"/>
    <w:rsid w:val="00CF632C"/>
    <w:rsid w:val="00CF695A"/>
    <w:rsid w:val="00CF7303"/>
    <w:rsid w:val="00CF7838"/>
    <w:rsid w:val="00CF78F4"/>
    <w:rsid w:val="00CF7E7D"/>
    <w:rsid w:val="00D003A2"/>
    <w:rsid w:val="00D012B5"/>
    <w:rsid w:val="00D01498"/>
    <w:rsid w:val="00D01516"/>
    <w:rsid w:val="00D01B9D"/>
    <w:rsid w:val="00D01C6B"/>
    <w:rsid w:val="00D020E0"/>
    <w:rsid w:val="00D0330C"/>
    <w:rsid w:val="00D03E3C"/>
    <w:rsid w:val="00D042C0"/>
    <w:rsid w:val="00D04FF1"/>
    <w:rsid w:val="00D05538"/>
    <w:rsid w:val="00D05B6F"/>
    <w:rsid w:val="00D06068"/>
    <w:rsid w:val="00D06FA1"/>
    <w:rsid w:val="00D07082"/>
    <w:rsid w:val="00D0710F"/>
    <w:rsid w:val="00D072DA"/>
    <w:rsid w:val="00D07423"/>
    <w:rsid w:val="00D0754E"/>
    <w:rsid w:val="00D07869"/>
    <w:rsid w:val="00D07883"/>
    <w:rsid w:val="00D10622"/>
    <w:rsid w:val="00D10DB3"/>
    <w:rsid w:val="00D10F68"/>
    <w:rsid w:val="00D11651"/>
    <w:rsid w:val="00D11AF5"/>
    <w:rsid w:val="00D11CC8"/>
    <w:rsid w:val="00D11E58"/>
    <w:rsid w:val="00D12348"/>
    <w:rsid w:val="00D12466"/>
    <w:rsid w:val="00D12549"/>
    <w:rsid w:val="00D128B3"/>
    <w:rsid w:val="00D1401F"/>
    <w:rsid w:val="00D14745"/>
    <w:rsid w:val="00D14CD7"/>
    <w:rsid w:val="00D14F2E"/>
    <w:rsid w:val="00D1549F"/>
    <w:rsid w:val="00D15D14"/>
    <w:rsid w:val="00D16C37"/>
    <w:rsid w:val="00D16EE6"/>
    <w:rsid w:val="00D1759C"/>
    <w:rsid w:val="00D17EA8"/>
    <w:rsid w:val="00D17EC4"/>
    <w:rsid w:val="00D20155"/>
    <w:rsid w:val="00D204B7"/>
    <w:rsid w:val="00D219B3"/>
    <w:rsid w:val="00D21C90"/>
    <w:rsid w:val="00D21D15"/>
    <w:rsid w:val="00D226D3"/>
    <w:rsid w:val="00D23329"/>
    <w:rsid w:val="00D2344A"/>
    <w:rsid w:val="00D23A22"/>
    <w:rsid w:val="00D23BD2"/>
    <w:rsid w:val="00D25581"/>
    <w:rsid w:val="00D26200"/>
    <w:rsid w:val="00D262FD"/>
    <w:rsid w:val="00D26D82"/>
    <w:rsid w:val="00D274F8"/>
    <w:rsid w:val="00D27E9B"/>
    <w:rsid w:val="00D3088A"/>
    <w:rsid w:val="00D309A4"/>
    <w:rsid w:val="00D30DAC"/>
    <w:rsid w:val="00D320AA"/>
    <w:rsid w:val="00D32A43"/>
    <w:rsid w:val="00D3449A"/>
    <w:rsid w:val="00D3467E"/>
    <w:rsid w:val="00D350BF"/>
    <w:rsid w:val="00D3522D"/>
    <w:rsid w:val="00D3530D"/>
    <w:rsid w:val="00D35887"/>
    <w:rsid w:val="00D35A38"/>
    <w:rsid w:val="00D3665D"/>
    <w:rsid w:val="00D36FCD"/>
    <w:rsid w:val="00D37E41"/>
    <w:rsid w:val="00D37EF4"/>
    <w:rsid w:val="00D40125"/>
    <w:rsid w:val="00D404F9"/>
    <w:rsid w:val="00D40FDF"/>
    <w:rsid w:val="00D417F5"/>
    <w:rsid w:val="00D42A1D"/>
    <w:rsid w:val="00D42E7F"/>
    <w:rsid w:val="00D432D4"/>
    <w:rsid w:val="00D432DA"/>
    <w:rsid w:val="00D438CF"/>
    <w:rsid w:val="00D43B72"/>
    <w:rsid w:val="00D43E4E"/>
    <w:rsid w:val="00D448A8"/>
    <w:rsid w:val="00D44BC6"/>
    <w:rsid w:val="00D44CD7"/>
    <w:rsid w:val="00D44EDC"/>
    <w:rsid w:val="00D45938"/>
    <w:rsid w:val="00D45E31"/>
    <w:rsid w:val="00D462D5"/>
    <w:rsid w:val="00D46683"/>
    <w:rsid w:val="00D47B78"/>
    <w:rsid w:val="00D5007F"/>
    <w:rsid w:val="00D5114E"/>
    <w:rsid w:val="00D512D5"/>
    <w:rsid w:val="00D5143D"/>
    <w:rsid w:val="00D51FC1"/>
    <w:rsid w:val="00D5266C"/>
    <w:rsid w:val="00D52CEE"/>
    <w:rsid w:val="00D531E6"/>
    <w:rsid w:val="00D5398F"/>
    <w:rsid w:val="00D53AA7"/>
    <w:rsid w:val="00D542EC"/>
    <w:rsid w:val="00D57363"/>
    <w:rsid w:val="00D575E1"/>
    <w:rsid w:val="00D576AB"/>
    <w:rsid w:val="00D57842"/>
    <w:rsid w:val="00D57C0C"/>
    <w:rsid w:val="00D604D7"/>
    <w:rsid w:val="00D608E1"/>
    <w:rsid w:val="00D60FE6"/>
    <w:rsid w:val="00D61CBF"/>
    <w:rsid w:val="00D62991"/>
    <w:rsid w:val="00D636DC"/>
    <w:rsid w:val="00D63F52"/>
    <w:rsid w:val="00D64618"/>
    <w:rsid w:val="00D646B0"/>
    <w:rsid w:val="00D6485E"/>
    <w:rsid w:val="00D64F04"/>
    <w:rsid w:val="00D66908"/>
    <w:rsid w:val="00D66DAD"/>
    <w:rsid w:val="00D6749B"/>
    <w:rsid w:val="00D70E74"/>
    <w:rsid w:val="00D71ECC"/>
    <w:rsid w:val="00D72DB8"/>
    <w:rsid w:val="00D74017"/>
    <w:rsid w:val="00D7425E"/>
    <w:rsid w:val="00D74931"/>
    <w:rsid w:val="00D74CB4"/>
    <w:rsid w:val="00D74FE3"/>
    <w:rsid w:val="00D7581B"/>
    <w:rsid w:val="00D75B5C"/>
    <w:rsid w:val="00D76805"/>
    <w:rsid w:val="00D77695"/>
    <w:rsid w:val="00D80625"/>
    <w:rsid w:val="00D80832"/>
    <w:rsid w:val="00D809E2"/>
    <w:rsid w:val="00D80ADC"/>
    <w:rsid w:val="00D8113B"/>
    <w:rsid w:val="00D811DA"/>
    <w:rsid w:val="00D817B7"/>
    <w:rsid w:val="00D8184C"/>
    <w:rsid w:val="00D818E3"/>
    <w:rsid w:val="00D81C08"/>
    <w:rsid w:val="00D83272"/>
    <w:rsid w:val="00D83826"/>
    <w:rsid w:val="00D83E72"/>
    <w:rsid w:val="00D83F28"/>
    <w:rsid w:val="00D847C6"/>
    <w:rsid w:val="00D84FC5"/>
    <w:rsid w:val="00D8575E"/>
    <w:rsid w:val="00D858A7"/>
    <w:rsid w:val="00D85B41"/>
    <w:rsid w:val="00D861A6"/>
    <w:rsid w:val="00D86914"/>
    <w:rsid w:val="00D869ED"/>
    <w:rsid w:val="00D878BB"/>
    <w:rsid w:val="00D900FD"/>
    <w:rsid w:val="00D90102"/>
    <w:rsid w:val="00D90292"/>
    <w:rsid w:val="00D9035A"/>
    <w:rsid w:val="00D90573"/>
    <w:rsid w:val="00D9058B"/>
    <w:rsid w:val="00D90B62"/>
    <w:rsid w:val="00D92289"/>
    <w:rsid w:val="00D938BA"/>
    <w:rsid w:val="00D938C3"/>
    <w:rsid w:val="00D938F4"/>
    <w:rsid w:val="00D94020"/>
    <w:rsid w:val="00D94067"/>
    <w:rsid w:val="00D9432D"/>
    <w:rsid w:val="00D94D6D"/>
    <w:rsid w:val="00D94EC6"/>
    <w:rsid w:val="00D96C3B"/>
    <w:rsid w:val="00D970D8"/>
    <w:rsid w:val="00D97240"/>
    <w:rsid w:val="00D97547"/>
    <w:rsid w:val="00D97858"/>
    <w:rsid w:val="00D97C8E"/>
    <w:rsid w:val="00D97F22"/>
    <w:rsid w:val="00DA00FE"/>
    <w:rsid w:val="00DA03F2"/>
    <w:rsid w:val="00DA06E1"/>
    <w:rsid w:val="00DA0D2A"/>
    <w:rsid w:val="00DA0DA3"/>
    <w:rsid w:val="00DA175C"/>
    <w:rsid w:val="00DA192B"/>
    <w:rsid w:val="00DA2919"/>
    <w:rsid w:val="00DA2BA5"/>
    <w:rsid w:val="00DA2E15"/>
    <w:rsid w:val="00DA3866"/>
    <w:rsid w:val="00DA4106"/>
    <w:rsid w:val="00DA4345"/>
    <w:rsid w:val="00DA45EC"/>
    <w:rsid w:val="00DA477B"/>
    <w:rsid w:val="00DA4828"/>
    <w:rsid w:val="00DA4C36"/>
    <w:rsid w:val="00DA571D"/>
    <w:rsid w:val="00DA5A7A"/>
    <w:rsid w:val="00DA5C55"/>
    <w:rsid w:val="00DA6EFF"/>
    <w:rsid w:val="00DB0C35"/>
    <w:rsid w:val="00DB1056"/>
    <w:rsid w:val="00DB16E1"/>
    <w:rsid w:val="00DB1C11"/>
    <w:rsid w:val="00DB293A"/>
    <w:rsid w:val="00DB2DD0"/>
    <w:rsid w:val="00DB3638"/>
    <w:rsid w:val="00DB3DEB"/>
    <w:rsid w:val="00DB404D"/>
    <w:rsid w:val="00DB4146"/>
    <w:rsid w:val="00DB4554"/>
    <w:rsid w:val="00DB477A"/>
    <w:rsid w:val="00DB556A"/>
    <w:rsid w:val="00DB6E04"/>
    <w:rsid w:val="00DB7D99"/>
    <w:rsid w:val="00DC0AC4"/>
    <w:rsid w:val="00DC0B5D"/>
    <w:rsid w:val="00DC0C86"/>
    <w:rsid w:val="00DC0E02"/>
    <w:rsid w:val="00DC164E"/>
    <w:rsid w:val="00DC1651"/>
    <w:rsid w:val="00DC21FD"/>
    <w:rsid w:val="00DC2E9E"/>
    <w:rsid w:val="00DC3059"/>
    <w:rsid w:val="00DC310F"/>
    <w:rsid w:val="00DC372E"/>
    <w:rsid w:val="00DC3C66"/>
    <w:rsid w:val="00DC4AC5"/>
    <w:rsid w:val="00DC51C2"/>
    <w:rsid w:val="00DC5877"/>
    <w:rsid w:val="00DC58FC"/>
    <w:rsid w:val="00DC5BB5"/>
    <w:rsid w:val="00DC69FC"/>
    <w:rsid w:val="00DC7B0D"/>
    <w:rsid w:val="00DD06D7"/>
    <w:rsid w:val="00DD1843"/>
    <w:rsid w:val="00DD2633"/>
    <w:rsid w:val="00DD2C83"/>
    <w:rsid w:val="00DD2D0D"/>
    <w:rsid w:val="00DD38F1"/>
    <w:rsid w:val="00DD52B0"/>
    <w:rsid w:val="00DD54E2"/>
    <w:rsid w:val="00DD573E"/>
    <w:rsid w:val="00DD6258"/>
    <w:rsid w:val="00DD7390"/>
    <w:rsid w:val="00DE02BA"/>
    <w:rsid w:val="00DE05CC"/>
    <w:rsid w:val="00DE0991"/>
    <w:rsid w:val="00DE0C27"/>
    <w:rsid w:val="00DE218C"/>
    <w:rsid w:val="00DE2FC0"/>
    <w:rsid w:val="00DE3EDC"/>
    <w:rsid w:val="00DE40E0"/>
    <w:rsid w:val="00DE4594"/>
    <w:rsid w:val="00DE4BDA"/>
    <w:rsid w:val="00DE5060"/>
    <w:rsid w:val="00DE5EF7"/>
    <w:rsid w:val="00DE6256"/>
    <w:rsid w:val="00DE66EE"/>
    <w:rsid w:val="00DE6FAA"/>
    <w:rsid w:val="00DE72DD"/>
    <w:rsid w:val="00DF094F"/>
    <w:rsid w:val="00DF0A25"/>
    <w:rsid w:val="00DF0B1E"/>
    <w:rsid w:val="00DF0EBD"/>
    <w:rsid w:val="00DF1514"/>
    <w:rsid w:val="00DF16E5"/>
    <w:rsid w:val="00DF239F"/>
    <w:rsid w:val="00DF2850"/>
    <w:rsid w:val="00DF3008"/>
    <w:rsid w:val="00DF3AAD"/>
    <w:rsid w:val="00DF3B4F"/>
    <w:rsid w:val="00DF4D3A"/>
    <w:rsid w:val="00DF5568"/>
    <w:rsid w:val="00DF69A6"/>
    <w:rsid w:val="00DF6D7E"/>
    <w:rsid w:val="00DF7877"/>
    <w:rsid w:val="00DF7E7A"/>
    <w:rsid w:val="00E00074"/>
    <w:rsid w:val="00E00250"/>
    <w:rsid w:val="00E006C1"/>
    <w:rsid w:val="00E00716"/>
    <w:rsid w:val="00E0074F"/>
    <w:rsid w:val="00E00A33"/>
    <w:rsid w:val="00E00C13"/>
    <w:rsid w:val="00E01225"/>
    <w:rsid w:val="00E026CD"/>
    <w:rsid w:val="00E02AA1"/>
    <w:rsid w:val="00E0355F"/>
    <w:rsid w:val="00E0397E"/>
    <w:rsid w:val="00E03B59"/>
    <w:rsid w:val="00E03CE3"/>
    <w:rsid w:val="00E04322"/>
    <w:rsid w:val="00E0560B"/>
    <w:rsid w:val="00E0571A"/>
    <w:rsid w:val="00E061D8"/>
    <w:rsid w:val="00E06DAB"/>
    <w:rsid w:val="00E06FAA"/>
    <w:rsid w:val="00E079E4"/>
    <w:rsid w:val="00E07AF3"/>
    <w:rsid w:val="00E11D54"/>
    <w:rsid w:val="00E128B3"/>
    <w:rsid w:val="00E13032"/>
    <w:rsid w:val="00E13336"/>
    <w:rsid w:val="00E14DED"/>
    <w:rsid w:val="00E1525E"/>
    <w:rsid w:val="00E15A93"/>
    <w:rsid w:val="00E162C7"/>
    <w:rsid w:val="00E166F7"/>
    <w:rsid w:val="00E16C1C"/>
    <w:rsid w:val="00E171C3"/>
    <w:rsid w:val="00E17391"/>
    <w:rsid w:val="00E17BC0"/>
    <w:rsid w:val="00E17D2B"/>
    <w:rsid w:val="00E20E20"/>
    <w:rsid w:val="00E2190E"/>
    <w:rsid w:val="00E21A8C"/>
    <w:rsid w:val="00E21D12"/>
    <w:rsid w:val="00E21DD3"/>
    <w:rsid w:val="00E22AF9"/>
    <w:rsid w:val="00E233B7"/>
    <w:rsid w:val="00E238F1"/>
    <w:rsid w:val="00E23D06"/>
    <w:rsid w:val="00E23D12"/>
    <w:rsid w:val="00E23EBA"/>
    <w:rsid w:val="00E2477C"/>
    <w:rsid w:val="00E24C45"/>
    <w:rsid w:val="00E2504B"/>
    <w:rsid w:val="00E2529B"/>
    <w:rsid w:val="00E25F9B"/>
    <w:rsid w:val="00E267EE"/>
    <w:rsid w:val="00E2690B"/>
    <w:rsid w:val="00E26D66"/>
    <w:rsid w:val="00E26ED6"/>
    <w:rsid w:val="00E27098"/>
    <w:rsid w:val="00E27573"/>
    <w:rsid w:val="00E2786C"/>
    <w:rsid w:val="00E27B6F"/>
    <w:rsid w:val="00E27C4B"/>
    <w:rsid w:val="00E27FD1"/>
    <w:rsid w:val="00E304D8"/>
    <w:rsid w:val="00E31D37"/>
    <w:rsid w:val="00E3286C"/>
    <w:rsid w:val="00E32F65"/>
    <w:rsid w:val="00E33053"/>
    <w:rsid w:val="00E332CD"/>
    <w:rsid w:val="00E3486A"/>
    <w:rsid w:val="00E35656"/>
    <w:rsid w:val="00E36533"/>
    <w:rsid w:val="00E36594"/>
    <w:rsid w:val="00E36CDA"/>
    <w:rsid w:val="00E37A9F"/>
    <w:rsid w:val="00E37AED"/>
    <w:rsid w:val="00E37C72"/>
    <w:rsid w:val="00E417FB"/>
    <w:rsid w:val="00E41B18"/>
    <w:rsid w:val="00E4207E"/>
    <w:rsid w:val="00E43508"/>
    <w:rsid w:val="00E4406D"/>
    <w:rsid w:val="00E44073"/>
    <w:rsid w:val="00E444BA"/>
    <w:rsid w:val="00E4528B"/>
    <w:rsid w:val="00E454B4"/>
    <w:rsid w:val="00E46238"/>
    <w:rsid w:val="00E46348"/>
    <w:rsid w:val="00E472E2"/>
    <w:rsid w:val="00E47454"/>
    <w:rsid w:val="00E50142"/>
    <w:rsid w:val="00E50B95"/>
    <w:rsid w:val="00E50C9B"/>
    <w:rsid w:val="00E51C1E"/>
    <w:rsid w:val="00E52713"/>
    <w:rsid w:val="00E52808"/>
    <w:rsid w:val="00E52BA8"/>
    <w:rsid w:val="00E53038"/>
    <w:rsid w:val="00E535A9"/>
    <w:rsid w:val="00E53957"/>
    <w:rsid w:val="00E53A39"/>
    <w:rsid w:val="00E54160"/>
    <w:rsid w:val="00E5565A"/>
    <w:rsid w:val="00E55CF2"/>
    <w:rsid w:val="00E563E4"/>
    <w:rsid w:val="00E57013"/>
    <w:rsid w:val="00E57710"/>
    <w:rsid w:val="00E57ACD"/>
    <w:rsid w:val="00E6021B"/>
    <w:rsid w:val="00E60D95"/>
    <w:rsid w:val="00E61239"/>
    <w:rsid w:val="00E61C2C"/>
    <w:rsid w:val="00E62681"/>
    <w:rsid w:val="00E640B5"/>
    <w:rsid w:val="00E6478D"/>
    <w:rsid w:val="00E64D43"/>
    <w:rsid w:val="00E655DD"/>
    <w:rsid w:val="00E663E9"/>
    <w:rsid w:val="00E664AA"/>
    <w:rsid w:val="00E66CD0"/>
    <w:rsid w:val="00E66F6D"/>
    <w:rsid w:val="00E66FB9"/>
    <w:rsid w:val="00E67270"/>
    <w:rsid w:val="00E674F0"/>
    <w:rsid w:val="00E67B1B"/>
    <w:rsid w:val="00E7022F"/>
    <w:rsid w:val="00E7096E"/>
    <w:rsid w:val="00E71AEA"/>
    <w:rsid w:val="00E73227"/>
    <w:rsid w:val="00E733EA"/>
    <w:rsid w:val="00E7346C"/>
    <w:rsid w:val="00E73522"/>
    <w:rsid w:val="00E737EA"/>
    <w:rsid w:val="00E73E30"/>
    <w:rsid w:val="00E74142"/>
    <w:rsid w:val="00E744E1"/>
    <w:rsid w:val="00E74B92"/>
    <w:rsid w:val="00E75189"/>
    <w:rsid w:val="00E7522C"/>
    <w:rsid w:val="00E7551F"/>
    <w:rsid w:val="00E755C9"/>
    <w:rsid w:val="00E76082"/>
    <w:rsid w:val="00E7651F"/>
    <w:rsid w:val="00E7698F"/>
    <w:rsid w:val="00E76994"/>
    <w:rsid w:val="00E76CEC"/>
    <w:rsid w:val="00E76FB3"/>
    <w:rsid w:val="00E77370"/>
    <w:rsid w:val="00E77548"/>
    <w:rsid w:val="00E775C3"/>
    <w:rsid w:val="00E80593"/>
    <w:rsid w:val="00E80A5E"/>
    <w:rsid w:val="00E80C99"/>
    <w:rsid w:val="00E81109"/>
    <w:rsid w:val="00E81140"/>
    <w:rsid w:val="00E8126E"/>
    <w:rsid w:val="00E81759"/>
    <w:rsid w:val="00E81F9A"/>
    <w:rsid w:val="00E81FEB"/>
    <w:rsid w:val="00E82004"/>
    <w:rsid w:val="00E82335"/>
    <w:rsid w:val="00E82C91"/>
    <w:rsid w:val="00E83575"/>
    <w:rsid w:val="00E83690"/>
    <w:rsid w:val="00E839D6"/>
    <w:rsid w:val="00E840CB"/>
    <w:rsid w:val="00E84139"/>
    <w:rsid w:val="00E84399"/>
    <w:rsid w:val="00E84CAA"/>
    <w:rsid w:val="00E854AF"/>
    <w:rsid w:val="00E85738"/>
    <w:rsid w:val="00E86E7D"/>
    <w:rsid w:val="00E873F6"/>
    <w:rsid w:val="00E874B8"/>
    <w:rsid w:val="00E87D18"/>
    <w:rsid w:val="00E90008"/>
    <w:rsid w:val="00E90AB6"/>
    <w:rsid w:val="00E9119E"/>
    <w:rsid w:val="00E91354"/>
    <w:rsid w:val="00E9191A"/>
    <w:rsid w:val="00E91946"/>
    <w:rsid w:val="00E91DB7"/>
    <w:rsid w:val="00E91ED5"/>
    <w:rsid w:val="00E9214A"/>
    <w:rsid w:val="00E92323"/>
    <w:rsid w:val="00E92F17"/>
    <w:rsid w:val="00E92FDD"/>
    <w:rsid w:val="00E934C1"/>
    <w:rsid w:val="00E9360D"/>
    <w:rsid w:val="00E93C8A"/>
    <w:rsid w:val="00E93D50"/>
    <w:rsid w:val="00E942A6"/>
    <w:rsid w:val="00E942FA"/>
    <w:rsid w:val="00E94769"/>
    <w:rsid w:val="00E94A57"/>
    <w:rsid w:val="00E9598D"/>
    <w:rsid w:val="00E95DE9"/>
    <w:rsid w:val="00E95F64"/>
    <w:rsid w:val="00E963FD"/>
    <w:rsid w:val="00E96B68"/>
    <w:rsid w:val="00E96BBC"/>
    <w:rsid w:val="00E97258"/>
    <w:rsid w:val="00E97576"/>
    <w:rsid w:val="00EA03F3"/>
    <w:rsid w:val="00EA063F"/>
    <w:rsid w:val="00EA0CBA"/>
    <w:rsid w:val="00EA0FC0"/>
    <w:rsid w:val="00EA1C97"/>
    <w:rsid w:val="00EA1F5C"/>
    <w:rsid w:val="00EA2924"/>
    <w:rsid w:val="00EA45B8"/>
    <w:rsid w:val="00EA47B2"/>
    <w:rsid w:val="00EA4CFD"/>
    <w:rsid w:val="00EA500B"/>
    <w:rsid w:val="00EA562D"/>
    <w:rsid w:val="00EA5EB2"/>
    <w:rsid w:val="00EA7A90"/>
    <w:rsid w:val="00EB0709"/>
    <w:rsid w:val="00EB1296"/>
    <w:rsid w:val="00EB1B2B"/>
    <w:rsid w:val="00EB1F48"/>
    <w:rsid w:val="00EB2506"/>
    <w:rsid w:val="00EB2F08"/>
    <w:rsid w:val="00EB30B6"/>
    <w:rsid w:val="00EB36C2"/>
    <w:rsid w:val="00EB390E"/>
    <w:rsid w:val="00EB3B15"/>
    <w:rsid w:val="00EB3DF5"/>
    <w:rsid w:val="00EB4BF7"/>
    <w:rsid w:val="00EB4F03"/>
    <w:rsid w:val="00EB524D"/>
    <w:rsid w:val="00EB5CE5"/>
    <w:rsid w:val="00EB613A"/>
    <w:rsid w:val="00EB61D6"/>
    <w:rsid w:val="00EB6E65"/>
    <w:rsid w:val="00EB6E6C"/>
    <w:rsid w:val="00EB7185"/>
    <w:rsid w:val="00EB727D"/>
    <w:rsid w:val="00EC0045"/>
    <w:rsid w:val="00EC0732"/>
    <w:rsid w:val="00EC16F4"/>
    <w:rsid w:val="00EC1C61"/>
    <w:rsid w:val="00EC2DE6"/>
    <w:rsid w:val="00EC32CD"/>
    <w:rsid w:val="00EC4056"/>
    <w:rsid w:val="00EC4632"/>
    <w:rsid w:val="00EC4E9F"/>
    <w:rsid w:val="00EC53EC"/>
    <w:rsid w:val="00EC561C"/>
    <w:rsid w:val="00EC5AC0"/>
    <w:rsid w:val="00EC6247"/>
    <w:rsid w:val="00EC6894"/>
    <w:rsid w:val="00EC6AD3"/>
    <w:rsid w:val="00EC6D36"/>
    <w:rsid w:val="00ED05A9"/>
    <w:rsid w:val="00ED08DF"/>
    <w:rsid w:val="00ED0B37"/>
    <w:rsid w:val="00ED11C8"/>
    <w:rsid w:val="00ED159E"/>
    <w:rsid w:val="00ED1A6F"/>
    <w:rsid w:val="00ED1FF2"/>
    <w:rsid w:val="00ED30B5"/>
    <w:rsid w:val="00ED3CE6"/>
    <w:rsid w:val="00ED455B"/>
    <w:rsid w:val="00ED4813"/>
    <w:rsid w:val="00ED4C74"/>
    <w:rsid w:val="00ED4CAC"/>
    <w:rsid w:val="00ED4D60"/>
    <w:rsid w:val="00ED55BA"/>
    <w:rsid w:val="00ED56AB"/>
    <w:rsid w:val="00ED6466"/>
    <w:rsid w:val="00EE0833"/>
    <w:rsid w:val="00EE1E15"/>
    <w:rsid w:val="00EE213D"/>
    <w:rsid w:val="00EE2564"/>
    <w:rsid w:val="00EE25A4"/>
    <w:rsid w:val="00EE26A4"/>
    <w:rsid w:val="00EE3486"/>
    <w:rsid w:val="00EE44B3"/>
    <w:rsid w:val="00EE473E"/>
    <w:rsid w:val="00EE4C3E"/>
    <w:rsid w:val="00EE5AED"/>
    <w:rsid w:val="00EE5B7A"/>
    <w:rsid w:val="00EE5F98"/>
    <w:rsid w:val="00EE5FC7"/>
    <w:rsid w:val="00EE6BED"/>
    <w:rsid w:val="00EE6DC9"/>
    <w:rsid w:val="00EE76BB"/>
    <w:rsid w:val="00EE7E73"/>
    <w:rsid w:val="00EF0034"/>
    <w:rsid w:val="00EF0B66"/>
    <w:rsid w:val="00EF2204"/>
    <w:rsid w:val="00EF25A5"/>
    <w:rsid w:val="00EF2AAB"/>
    <w:rsid w:val="00EF3F48"/>
    <w:rsid w:val="00EF42BD"/>
    <w:rsid w:val="00EF56BF"/>
    <w:rsid w:val="00EF5BD1"/>
    <w:rsid w:val="00EF64C4"/>
    <w:rsid w:val="00EF6D68"/>
    <w:rsid w:val="00EF7F8B"/>
    <w:rsid w:val="00F00203"/>
    <w:rsid w:val="00F0052C"/>
    <w:rsid w:val="00F00782"/>
    <w:rsid w:val="00F008F0"/>
    <w:rsid w:val="00F009B5"/>
    <w:rsid w:val="00F00AF7"/>
    <w:rsid w:val="00F00E4F"/>
    <w:rsid w:val="00F010CB"/>
    <w:rsid w:val="00F0168D"/>
    <w:rsid w:val="00F018C3"/>
    <w:rsid w:val="00F02385"/>
    <w:rsid w:val="00F02593"/>
    <w:rsid w:val="00F036A9"/>
    <w:rsid w:val="00F0380C"/>
    <w:rsid w:val="00F038A1"/>
    <w:rsid w:val="00F044CB"/>
    <w:rsid w:val="00F045D4"/>
    <w:rsid w:val="00F04B04"/>
    <w:rsid w:val="00F04E32"/>
    <w:rsid w:val="00F04F58"/>
    <w:rsid w:val="00F050C2"/>
    <w:rsid w:val="00F051DD"/>
    <w:rsid w:val="00F05DE8"/>
    <w:rsid w:val="00F0657E"/>
    <w:rsid w:val="00F06A4D"/>
    <w:rsid w:val="00F06DF9"/>
    <w:rsid w:val="00F06E28"/>
    <w:rsid w:val="00F06F03"/>
    <w:rsid w:val="00F06F98"/>
    <w:rsid w:val="00F0704B"/>
    <w:rsid w:val="00F0715B"/>
    <w:rsid w:val="00F102C6"/>
    <w:rsid w:val="00F105FF"/>
    <w:rsid w:val="00F110E5"/>
    <w:rsid w:val="00F1242B"/>
    <w:rsid w:val="00F131F9"/>
    <w:rsid w:val="00F13CFB"/>
    <w:rsid w:val="00F13FE8"/>
    <w:rsid w:val="00F143D2"/>
    <w:rsid w:val="00F14DF5"/>
    <w:rsid w:val="00F14DF9"/>
    <w:rsid w:val="00F1509D"/>
    <w:rsid w:val="00F15246"/>
    <w:rsid w:val="00F15DF0"/>
    <w:rsid w:val="00F17281"/>
    <w:rsid w:val="00F1739C"/>
    <w:rsid w:val="00F1748B"/>
    <w:rsid w:val="00F1796E"/>
    <w:rsid w:val="00F210FA"/>
    <w:rsid w:val="00F214B6"/>
    <w:rsid w:val="00F21636"/>
    <w:rsid w:val="00F219A2"/>
    <w:rsid w:val="00F21C91"/>
    <w:rsid w:val="00F21FB4"/>
    <w:rsid w:val="00F238E6"/>
    <w:rsid w:val="00F23BCD"/>
    <w:rsid w:val="00F23FFC"/>
    <w:rsid w:val="00F24208"/>
    <w:rsid w:val="00F248A9"/>
    <w:rsid w:val="00F24A69"/>
    <w:rsid w:val="00F24F6A"/>
    <w:rsid w:val="00F25E0A"/>
    <w:rsid w:val="00F25F59"/>
    <w:rsid w:val="00F26CD4"/>
    <w:rsid w:val="00F271E6"/>
    <w:rsid w:val="00F273A2"/>
    <w:rsid w:val="00F279AB"/>
    <w:rsid w:val="00F30364"/>
    <w:rsid w:val="00F306E1"/>
    <w:rsid w:val="00F313A4"/>
    <w:rsid w:val="00F31F4C"/>
    <w:rsid w:val="00F32912"/>
    <w:rsid w:val="00F32C46"/>
    <w:rsid w:val="00F3359C"/>
    <w:rsid w:val="00F335C9"/>
    <w:rsid w:val="00F33B05"/>
    <w:rsid w:val="00F33ED9"/>
    <w:rsid w:val="00F3402C"/>
    <w:rsid w:val="00F34830"/>
    <w:rsid w:val="00F34F33"/>
    <w:rsid w:val="00F377BA"/>
    <w:rsid w:val="00F378E0"/>
    <w:rsid w:val="00F4000A"/>
    <w:rsid w:val="00F4069A"/>
    <w:rsid w:val="00F40AB3"/>
    <w:rsid w:val="00F418B7"/>
    <w:rsid w:val="00F41B94"/>
    <w:rsid w:val="00F41CC3"/>
    <w:rsid w:val="00F41CDB"/>
    <w:rsid w:val="00F42DCA"/>
    <w:rsid w:val="00F44DF5"/>
    <w:rsid w:val="00F44F26"/>
    <w:rsid w:val="00F45042"/>
    <w:rsid w:val="00F450B1"/>
    <w:rsid w:val="00F45141"/>
    <w:rsid w:val="00F454F6"/>
    <w:rsid w:val="00F45C9E"/>
    <w:rsid w:val="00F46086"/>
    <w:rsid w:val="00F46482"/>
    <w:rsid w:val="00F46512"/>
    <w:rsid w:val="00F4655D"/>
    <w:rsid w:val="00F467DD"/>
    <w:rsid w:val="00F46E86"/>
    <w:rsid w:val="00F470C6"/>
    <w:rsid w:val="00F478B4"/>
    <w:rsid w:val="00F479F4"/>
    <w:rsid w:val="00F51378"/>
    <w:rsid w:val="00F515EA"/>
    <w:rsid w:val="00F51D3B"/>
    <w:rsid w:val="00F51E00"/>
    <w:rsid w:val="00F51EFF"/>
    <w:rsid w:val="00F52354"/>
    <w:rsid w:val="00F52F5E"/>
    <w:rsid w:val="00F53440"/>
    <w:rsid w:val="00F54C64"/>
    <w:rsid w:val="00F55074"/>
    <w:rsid w:val="00F55B05"/>
    <w:rsid w:val="00F56292"/>
    <w:rsid w:val="00F564E5"/>
    <w:rsid w:val="00F569DD"/>
    <w:rsid w:val="00F56C9A"/>
    <w:rsid w:val="00F5764F"/>
    <w:rsid w:val="00F60174"/>
    <w:rsid w:val="00F6038A"/>
    <w:rsid w:val="00F6044D"/>
    <w:rsid w:val="00F604F3"/>
    <w:rsid w:val="00F60BD6"/>
    <w:rsid w:val="00F61598"/>
    <w:rsid w:val="00F618D2"/>
    <w:rsid w:val="00F61E0A"/>
    <w:rsid w:val="00F63277"/>
    <w:rsid w:val="00F6358E"/>
    <w:rsid w:val="00F636BB"/>
    <w:rsid w:val="00F63B83"/>
    <w:rsid w:val="00F65C9C"/>
    <w:rsid w:val="00F65CD9"/>
    <w:rsid w:val="00F66120"/>
    <w:rsid w:val="00F67215"/>
    <w:rsid w:val="00F70232"/>
    <w:rsid w:val="00F703C5"/>
    <w:rsid w:val="00F708AF"/>
    <w:rsid w:val="00F70D14"/>
    <w:rsid w:val="00F70FB5"/>
    <w:rsid w:val="00F7115A"/>
    <w:rsid w:val="00F7116E"/>
    <w:rsid w:val="00F73287"/>
    <w:rsid w:val="00F734DE"/>
    <w:rsid w:val="00F7419C"/>
    <w:rsid w:val="00F741B7"/>
    <w:rsid w:val="00F749B3"/>
    <w:rsid w:val="00F74A02"/>
    <w:rsid w:val="00F74DE4"/>
    <w:rsid w:val="00F7535B"/>
    <w:rsid w:val="00F755B8"/>
    <w:rsid w:val="00F7575C"/>
    <w:rsid w:val="00F759D2"/>
    <w:rsid w:val="00F76ECD"/>
    <w:rsid w:val="00F772F2"/>
    <w:rsid w:val="00F7799D"/>
    <w:rsid w:val="00F77CC2"/>
    <w:rsid w:val="00F77FA3"/>
    <w:rsid w:val="00F80356"/>
    <w:rsid w:val="00F8045B"/>
    <w:rsid w:val="00F80A24"/>
    <w:rsid w:val="00F81C49"/>
    <w:rsid w:val="00F820D9"/>
    <w:rsid w:val="00F8244C"/>
    <w:rsid w:val="00F829F1"/>
    <w:rsid w:val="00F82BF5"/>
    <w:rsid w:val="00F82E64"/>
    <w:rsid w:val="00F82EE8"/>
    <w:rsid w:val="00F830B4"/>
    <w:rsid w:val="00F8327D"/>
    <w:rsid w:val="00F83D63"/>
    <w:rsid w:val="00F8503C"/>
    <w:rsid w:val="00F85D04"/>
    <w:rsid w:val="00F86733"/>
    <w:rsid w:val="00F86957"/>
    <w:rsid w:val="00F870B5"/>
    <w:rsid w:val="00F87218"/>
    <w:rsid w:val="00F9081A"/>
    <w:rsid w:val="00F914B5"/>
    <w:rsid w:val="00F91DAF"/>
    <w:rsid w:val="00F91EB4"/>
    <w:rsid w:val="00F91EFC"/>
    <w:rsid w:val="00F93036"/>
    <w:rsid w:val="00F93570"/>
    <w:rsid w:val="00F93C47"/>
    <w:rsid w:val="00F94AD9"/>
    <w:rsid w:val="00F94F32"/>
    <w:rsid w:val="00F979F1"/>
    <w:rsid w:val="00F97B05"/>
    <w:rsid w:val="00FA02DA"/>
    <w:rsid w:val="00FA0649"/>
    <w:rsid w:val="00FA1E88"/>
    <w:rsid w:val="00FA2DF6"/>
    <w:rsid w:val="00FA31EA"/>
    <w:rsid w:val="00FA3721"/>
    <w:rsid w:val="00FA38E6"/>
    <w:rsid w:val="00FA448C"/>
    <w:rsid w:val="00FA4D6A"/>
    <w:rsid w:val="00FA4DC4"/>
    <w:rsid w:val="00FA5468"/>
    <w:rsid w:val="00FA56AD"/>
    <w:rsid w:val="00FA56BA"/>
    <w:rsid w:val="00FA5EF8"/>
    <w:rsid w:val="00FA6824"/>
    <w:rsid w:val="00FA7382"/>
    <w:rsid w:val="00FA740E"/>
    <w:rsid w:val="00FB0014"/>
    <w:rsid w:val="00FB004E"/>
    <w:rsid w:val="00FB020F"/>
    <w:rsid w:val="00FB0A19"/>
    <w:rsid w:val="00FB12CA"/>
    <w:rsid w:val="00FB13D6"/>
    <w:rsid w:val="00FB174F"/>
    <w:rsid w:val="00FB1DA9"/>
    <w:rsid w:val="00FB1DBD"/>
    <w:rsid w:val="00FB1F69"/>
    <w:rsid w:val="00FB2266"/>
    <w:rsid w:val="00FB2835"/>
    <w:rsid w:val="00FB302D"/>
    <w:rsid w:val="00FB3580"/>
    <w:rsid w:val="00FB375F"/>
    <w:rsid w:val="00FB3E7D"/>
    <w:rsid w:val="00FB514A"/>
    <w:rsid w:val="00FB54C1"/>
    <w:rsid w:val="00FB5857"/>
    <w:rsid w:val="00FB5AA4"/>
    <w:rsid w:val="00FB5EDD"/>
    <w:rsid w:val="00FB7876"/>
    <w:rsid w:val="00FB7EBA"/>
    <w:rsid w:val="00FC067F"/>
    <w:rsid w:val="00FC0AD3"/>
    <w:rsid w:val="00FC0F02"/>
    <w:rsid w:val="00FC225E"/>
    <w:rsid w:val="00FC25E5"/>
    <w:rsid w:val="00FC296C"/>
    <w:rsid w:val="00FC30AD"/>
    <w:rsid w:val="00FC33AC"/>
    <w:rsid w:val="00FC4222"/>
    <w:rsid w:val="00FC42E2"/>
    <w:rsid w:val="00FC52C6"/>
    <w:rsid w:val="00FC5676"/>
    <w:rsid w:val="00FC578C"/>
    <w:rsid w:val="00FC7B77"/>
    <w:rsid w:val="00FD0156"/>
    <w:rsid w:val="00FD11A2"/>
    <w:rsid w:val="00FD1D96"/>
    <w:rsid w:val="00FD227C"/>
    <w:rsid w:val="00FD349D"/>
    <w:rsid w:val="00FD4135"/>
    <w:rsid w:val="00FD4303"/>
    <w:rsid w:val="00FD4F86"/>
    <w:rsid w:val="00FD502B"/>
    <w:rsid w:val="00FD5144"/>
    <w:rsid w:val="00FD53F3"/>
    <w:rsid w:val="00FD58A0"/>
    <w:rsid w:val="00FD5F4F"/>
    <w:rsid w:val="00FD6A6C"/>
    <w:rsid w:val="00FD72BD"/>
    <w:rsid w:val="00FD7544"/>
    <w:rsid w:val="00FD758D"/>
    <w:rsid w:val="00FD7CC6"/>
    <w:rsid w:val="00FE0C15"/>
    <w:rsid w:val="00FE113D"/>
    <w:rsid w:val="00FE1841"/>
    <w:rsid w:val="00FE1DED"/>
    <w:rsid w:val="00FE1DF4"/>
    <w:rsid w:val="00FE2286"/>
    <w:rsid w:val="00FE2F65"/>
    <w:rsid w:val="00FE32E6"/>
    <w:rsid w:val="00FE3844"/>
    <w:rsid w:val="00FE3954"/>
    <w:rsid w:val="00FE3EF3"/>
    <w:rsid w:val="00FE4368"/>
    <w:rsid w:val="00FE4CCB"/>
    <w:rsid w:val="00FE512D"/>
    <w:rsid w:val="00FE548F"/>
    <w:rsid w:val="00FE5653"/>
    <w:rsid w:val="00FE573E"/>
    <w:rsid w:val="00FE59DE"/>
    <w:rsid w:val="00FE6381"/>
    <w:rsid w:val="00FE6857"/>
    <w:rsid w:val="00FE6A7D"/>
    <w:rsid w:val="00FE7B33"/>
    <w:rsid w:val="00FF0772"/>
    <w:rsid w:val="00FF0923"/>
    <w:rsid w:val="00FF0E24"/>
    <w:rsid w:val="00FF24C0"/>
    <w:rsid w:val="00FF30FE"/>
    <w:rsid w:val="00FF35ED"/>
    <w:rsid w:val="00FF4C5D"/>
    <w:rsid w:val="00FF500E"/>
    <w:rsid w:val="00FF5D3C"/>
    <w:rsid w:val="00FF5FCB"/>
    <w:rsid w:val="00FF62E1"/>
    <w:rsid w:val="00FF658B"/>
    <w:rsid w:val="00FF6E63"/>
    <w:rsid w:val="15153BBB"/>
    <w:rsid w:val="15905DE7"/>
    <w:rsid w:val="18930FF2"/>
    <w:rsid w:val="2AF41F22"/>
    <w:rsid w:val="31176C7E"/>
    <w:rsid w:val="3F59504A"/>
    <w:rsid w:val="43F61420"/>
    <w:rsid w:val="4BAC0270"/>
    <w:rsid w:val="4C386BB7"/>
    <w:rsid w:val="4C807D9D"/>
    <w:rsid w:val="52FD66B4"/>
    <w:rsid w:val="65136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D764ADB-A9AE-4BFC-BCDE-1BFB82BE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uiPriority="99"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semiHidden="1" w:unhideWhenUsed="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before="60" w:after="60" w:line="500" w:lineRule="atLeast"/>
      <w:jc w:val="both"/>
    </w:pPr>
    <w:rPr>
      <w:kern w:val="2"/>
      <w:sz w:val="21"/>
      <w:szCs w:val="24"/>
    </w:rPr>
  </w:style>
  <w:style w:type="paragraph" w:styleId="1">
    <w:name w:val="heading 1"/>
    <w:basedOn w:val="a1"/>
    <w:next w:val="a1"/>
    <w:link w:val="1Char"/>
    <w:qFormat/>
    <w:pPr>
      <w:keepNext/>
      <w:keepLines/>
      <w:spacing w:before="240" w:after="120" w:line="500" w:lineRule="exact"/>
      <w:outlineLvl w:val="0"/>
    </w:pPr>
    <w:rPr>
      <w:rFonts w:ascii="楷体_GB2312" w:eastAsia="楷体_GB2312"/>
      <w:b/>
      <w:kern w:val="44"/>
      <w:sz w:val="30"/>
      <w:szCs w:val="20"/>
    </w:rPr>
  </w:style>
  <w:style w:type="paragraph" w:styleId="20">
    <w:name w:val="heading 2"/>
    <w:basedOn w:val="a1"/>
    <w:next w:val="a1"/>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
    <w:qFormat/>
    <w:pPr>
      <w:keepNext/>
      <w:keepLines/>
      <w:spacing w:before="260" w:after="260" w:line="416" w:lineRule="atLeast"/>
      <w:outlineLvl w:val="2"/>
    </w:pPr>
    <w:rPr>
      <w:b/>
      <w:bCs/>
      <w:sz w:val="32"/>
      <w:szCs w:val="32"/>
    </w:rPr>
  </w:style>
  <w:style w:type="paragraph" w:styleId="4">
    <w:name w:val="heading 4"/>
    <w:basedOn w:val="a1"/>
    <w:next w:val="a1"/>
    <w:link w:val="4Char"/>
    <w:qFormat/>
    <w:pPr>
      <w:keepNext/>
      <w:keepLines/>
      <w:spacing w:before="280" w:after="290" w:line="376" w:lineRule="atLeast"/>
      <w:outlineLvl w:val="3"/>
    </w:pPr>
    <w:rPr>
      <w:rFonts w:ascii="Arial" w:eastAsia="黑体" w:hAnsi="Arial"/>
      <w:b/>
      <w:bCs/>
      <w:sz w:val="28"/>
      <w:szCs w:val="28"/>
    </w:rPr>
  </w:style>
  <w:style w:type="paragraph" w:styleId="5">
    <w:name w:val="heading 5"/>
    <w:basedOn w:val="a1"/>
    <w:next w:val="a2"/>
    <w:link w:val="5Char"/>
    <w:qFormat/>
    <w:pPr>
      <w:keepNext/>
      <w:keepLines/>
      <w:spacing w:before="280" w:after="290" w:line="376" w:lineRule="auto"/>
      <w:outlineLvl w:val="4"/>
    </w:pPr>
    <w:rPr>
      <w:b/>
      <w:sz w:val="28"/>
      <w:szCs w:val="20"/>
    </w:rPr>
  </w:style>
  <w:style w:type="paragraph" w:styleId="6">
    <w:name w:val="heading 6"/>
    <w:basedOn w:val="a1"/>
    <w:next w:val="a2"/>
    <w:link w:val="6Char"/>
    <w:qFormat/>
    <w:pPr>
      <w:keepNext/>
      <w:keepLines/>
      <w:spacing w:before="240" w:after="64" w:line="320" w:lineRule="auto"/>
      <w:outlineLvl w:val="5"/>
    </w:pPr>
    <w:rPr>
      <w:rFonts w:ascii="Arial" w:eastAsia="黑体" w:hAnsi="Arial"/>
      <w:b/>
      <w:sz w:val="24"/>
      <w:szCs w:val="20"/>
    </w:rPr>
  </w:style>
  <w:style w:type="paragraph" w:styleId="7">
    <w:name w:val="heading 7"/>
    <w:basedOn w:val="a1"/>
    <w:next w:val="a2"/>
    <w:link w:val="7Char"/>
    <w:qFormat/>
    <w:pPr>
      <w:keepNext/>
      <w:keepLines/>
      <w:spacing w:before="240" w:after="64" w:line="320" w:lineRule="auto"/>
      <w:outlineLvl w:val="6"/>
    </w:pPr>
    <w:rPr>
      <w:b/>
      <w:sz w:val="24"/>
      <w:szCs w:val="20"/>
    </w:rPr>
  </w:style>
  <w:style w:type="paragraph" w:styleId="8">
    <w:name w:val="heading 8"/>
    <w:basedOn w:val="a1"/>
    <w:next w:val="a2"/>
    <w:link w:val="8Char"/>
    <w:qFormat/>
    <w:pPr>
      <w:keepNext/>
      <w:keepLines/>
      <w:spacing w:before="240" w:after="64" w:line="320" w:lineRule="auto"/>
      <w:outlineLvl w:val="7"/>
    </w:pPr>
    <w:rPr>
      <w:rFonts w:ascii="Arial" w:eastAsia="黑体" w:hAnsi="Arial"/>
      <w:sz w:val="24"/>
      <w:szCs w:val="20"/>
    </w:rPr>
  </w:style>
  <w:style w:type="paragraph" w:styleId="9">
    <w:name w:val="heading 9"/>
    <w:basedOn w:val="a1"/>
    <w:next w:val="a2"/>
    <w:link w:val="9Char"/>
    <w:qFormat/>
    <w:pPr>
      <w:keepNext/>
      <w:keepLines/>
      <w:spacing w:before="240" w:after="64" w:line="320" w:lineRule="auto"/>
      <w:outlineLvl w:val="8"/>
    </w:pPr>
    <w:rPr>
      <w:rFonts w:ascii="Arial" w:eastAsia="黑体" w:hAnsi="Arial"/>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after="60" w:line="500" w:lineRule="atLeast"/>
      <w:jc w:val="both"/>
    </w:pPr>
    <w:rPr>
      <w:rFonts w:ascii="Courier New" w:hAnsi="Courier New" w:cs="Courier New"/>
      <w:kern w:val="2"/>
      <w:sz w:val="24"/>
      <w:szCs w:val="24"/>
    </w:rPr>
  </w:style>
  <w:style w:type="paragraph" w:styleId="a2">
    <w:name w:val="Normal Indent"/>
    <w:basedOn w:val="a1"/>
    <w:link w:val="Char"/>
    <w:qFormat/>
    <w:pPr>
      <w:ind w:firstLineChars="200" w:firstLine="420"/>
    </w:pPr>
  </w:style>
  <w:style w:type="paragraph" w:styleId="30">
    <w:name w:val="List 3"/>
    <w:basedOn w:val="a1"/>
    <w:qFormat/>
    <w:pPr>
      <w:ind w:leftChars="400" w:left="100" w:hangingChars="200" w:hanging="200"/>
    </w:pPr>
    <w:rPr>
      <w:rFonts w:ascii="仿宋_GB2312" w:eastAsia="仿宋_GB2312" w:hAnsi="宋体"/>
      <w:sz w:val="28"/>
    </w:rPr>
  </w:style>
  <w:style w:type="paragraph" w:styleId="70">
    <w:name w:val="toc 7"/>
    <w:basedOn w:val="a1"/>
    <w:next w:val="a1"/>
    <w:uiPriority w:val="39"/>
    <w:qFormat/>
    <w:pPr>
      <w:ind w:left="1260"/>
      <w:jc w:val="left"/>
    </w:pPr>
    <w:rPr>
      <w:rFonts w:ascii="Calibri" w:hAnsi="Calibri" w:cs="Calibri"/>
      <w:sz w:val="18"/>
      <w:szCs w:val="18"/>
    </w:rPr>
  </w:style>
  <w:style w:type="paragraph" w:styleId="21">
    <w:name w:val="List Number 2"/>
    <w:basedOn w:val="a1"/>
    <w:qFormat/>
    <w:pPr>
      <w:tabs>
        <w:tab w:val="left" w:pos="780"/>
      </w:tabs>
      <w:adjustRightInd w:val="0"/>
      <w:snapToGrid w:val="0"/>
      <w:spacing w:line="300" w:lineRule="auto"/>
      <w:ind w:leftChars="200" w:left="780" w:hangingChars="200" w:hanging="360"/>
    </w:pPr>
    <w:rPr>
      <w:rFonts w:ascii="仿宋_GB2312" w:eastAsia="仿宋_GB2312"/>
      <w:sz w:val="28"/>
    </w:rPr>
  </w:style>
  <w:style w:type="paragraph" w:styleId="a7">
    <w:name w:val="table of authorities"/>
    <w:basedOn w:val="a1"/>
    <w:next w:val="a1"/>
    <w:qFormat/>
    <w:pPr>
      <w:ind w:leftChars="200" w:left="420"/>
    </w:pPr>
  </w:style>
  <w:style w:type="paragraph" w:styleId="a8">
    <w:name w:val="Note Heading"/>
    <w:basedOn w:val="a1"/>
    <w:next w:val="a1"/>
    <w:qFormat/>
    <w:pPr>
      <w:jc w:val="center"/>
    </w:pPr>
    <w:rPr>
      <w:szCs w:val="20"/>
    </w:rPr>
  </w:style>
  <w:style w:type="paragraph" w:styleId="40">
    <w:name w:val="List Bullet 4"/>
    <w:basedOn w:val="a1"/>
    <w:qFormat/>
    <w:pPr>
      <w:tabs>
        <w:tab w:val="left" w:pos="1620"/>
      </w:tabs>
      <w:adjustRightInd w:val="0"/>
      <w:snapToGrid w:val="0"/>
      <w:spacing w:line="300" w:lineRule="auto"/>
      <w:ind w:leftChars="600" w:left="1620" w:hangingChars="200" w:hanging="360"/>
    </w:pPr>
    <w:rPr>
      <w:rFonts w:ascii="仿宋_GB2312" w:eastAsia="仿宋_GB2312"/>
      <w:sz w:val="28"/>
    </w:rPr>
  </w:style>
  <w:style w:type="paragraph" w:styleId="80">
    <w:name w:val="index 8"/>
    <w:basedOn w:val="a1"/>
    <w:next w:val="a1"/>
    <w:qFormat/>
    <w:pPr>
      <w:ind w:leftChars="1400" w:left="1400"/>
    </w:pPr>
  </w:style>
  <w:style w:type="paragraph" w:styleId="a9">
    <w:name w:val="E-mail Signature"/>
    <w:basedOn w:val="a1"/>
    <w:qFormat/>
    <w:pPr>
      <w:spacing w:line="500" w:lineRule="exact"/>
    </w:pPr>
    <w:rPr>
      <w:rFonts w:ascii="仿宋_GB2312" w:eastAsia="仿宋_GB2312"/>
      <w:sz w:val="28"/>
      <w:szCs w:val="20"/>
    </w:rPr>
  </w:style>
  <w:style w:type="paragraph" w:styleId="aa">
    <w:name w:val="List Number"/>
    <w:basedOn w:val="a1"/>
    <w:qFormat/>
    <w:pPr>
      <w:tabs>
        <w:tab w:val="left" w:pos="360"/>
      </w:tabs>
      <w:ind w:left="360" w:hangingChars="200" w:hanging="360"/>
    </w:pPr>
  </w:style>
  <w:style w:type="paragraph" w:styleId="ab">
    <w:name w:val="caption"/>
    <w:basedOn w:val="a1"/>
    <w:next w:val="a1"/>
    <w:link w:val="Char0"/>
    <w:qFormat/>
    <w:pPr>
      <w:spacing w:before="152" w:after="160"/>
    </w:pPr>
    <w:rPr>
      <w:rFonts w:ascii="Arial" w:eastAsia="黑体" w:hAnsi="Arial" w:cs="Arial"/>
      <w:sz w:val="20"/>
      <w:szCs w:val="20"/>
    </w:rPr>
  </w:style>
  <w:style w:type="paragraph" w:styleId="50">
    <w:name w:val="index 5"/>
    <w:basedOn w:val="a1"/>
    <w:next w:val="a1"/>
    <w:qFormat/>
    <w:pPr>
      <w:ind w:leftChars="800" w:left="800"/>
    </w:pPr>
  </w:style>
  <w:style w:type="paragraph" w:styleId="a">
    <w:name w:val="List Bullet"/>
    <w:basedOn w:val="a1"/>
    <w:qFormat/>
    <w:pPr>
      <w:numPr>
        <w:numId w:val="1"/>
      </w:numPr>
    </w:pPr>
  </w:style>
  <w:style w:type="paragraph" w:styleId="ac">
    <w:name w:val="envelope address"/>
    <w:basedOn w:val="a1"/>
    <w:qFormat/>
    <w:pPr>
      <w:framePr w:w="7920" w:h="1980" w:hRule="exact" w:hSpace="180" w:wrap="around" w:hAnchor="page" w:xAlign="center" w:yAlign="bottom"/>
      <w:snapToGrid w:val="0"/>
      <w:spacing w:line="500" w:lineRule="exact"/>
      <w:ind w:leftChars="1400" w:left="100"/>
    </w:pPr>
    <w:rPr>
      <w:rFonts w:ascii="Arial" w:eastAsia="仿宋_GB2312" w:hAnsi="Arial" w:cs="Arial"/>
      <w:sz w:val="24"/>
    </w:rPr>
  </w:style>
  <w:style w:type="paragraph" w:styleId="ad">
    <w:name w:val="Document Map"/>
    <w:basedOn w:val="a1"/>
    <w:link w:val="Char1"/>
    <w:qFormat/>
    <w:pPr>
      <w:shd w:val="clear" w:color="auto" w:fill="000080"/>
    </w:pPr>
  </w:style>
  <w:style w:type="paragraph" w:styleId="ae">
    <w:name w:val="toa heading"/>
    <w:basedOn w:val="a1"/>
    <w:next w:val="a1"/>
    <w:qFormat/>
    <w:pPr>
      <w:spacing w:before="120"/>
    </w:pPr>
    <w:rPr>
      <w:rFonts w:ascii="Arial" w:hAnsi="Arial" w:cs="Arial"/>
      <w:sz w:val="24"/>
    </w:rPr>
  </w:style>
  <w:style w:type="paragraph" w:styleId="af">
    <w:name w:val="annotation text"/>
    <w:basedOn w:val="a1"/>
    <w:link w:val="Char2"/>
    <w:qFormat/>
    <w:pPr>
      <w:jc w:val="left"/>
    </w:pPr>
  </w:style>
  <w:style w:type="paragraph" w:styleId="60">
    <w:name w:val="index 6"/>
    <w:basedOn w:val="a1"/>
    <w:next w:val="a1"/>
    <w:qFormat/>
    <w:pPr>
      <w:ind w:leftChars="1000" w:left="1000"/>
    </w:pPr>
  </w:style>
  <w:style w:type="paragraph" w:styleId="af0">
    <w:name w:val="Salutation"/>
    <w:basedOn w:val="a1"/>
    <w:next w:val="a1"/>
    <w:qFormat/>
    <w:rPr>
      <w:szCs w:val="20"/>
    </w:rPr>
  </w:style>
  <w:style w:type="paragraph" w:styleId="31">
    <w:name w:val="Body Text 3"/>
    <w:basedOn w:val="a1"/>
    <w:link w:val="3Char0"/>
    <w:qFormat/>
    <w:pPr>
      <w:spacing w:line="400" w:lineRule="exact"/>
    </w:pPr>
    <w:rPr>
      <w:rFonts w:ascii="仿宋_GB2312" w:eastAsia="仿宋_GB2312"/>
      <w:sz w:val="28"/>
    </w:rPr>
  </w:style>
  <w:style w:type="paragraph" w:styleId="af1">
    <w:name w:val="Closing"/>
    <w:basedOn w:val="a1"/>
    <w:qFormat/>
    <w:pPr>
      <w:spacing w:line="500" w:lineRule="exact"/>
      <w:ind w:leftChars="2100" w:left="100"/>
    </w:pPr>
    <w:rPr>
      <w:rFonts w:ascii="仿宋_GB2312" w:eastAsia="仿宋_GB2312"/>
      <w:sz w:val="28"/>
      <w:szCs w:val="20"/>
    </w:rPr>
  </w:style>
  <w:style w:type="paragraph" w:styleId="32">
    <w:name w:val="List Bullet 3"/>
    <w:basedOn w:val="a1"/>
    <w:qFormat/>
    <w:pPr>
      <w:tabs>
        <w:tab w:val="left" w:pos="720"/>
      </w:tabs>
      <w:ind w:left="720" w:hanging="720"/>
    </w:pPr>
  </w:style>
  <w:style w:type="paragraph" w:styleId="af2">
    <w:name w:val="Body Text"/>
    <w:basedOn w:val="a1"/>
    <w:link w:val="Char3"/>
    <w:qFormat/>
    <w:pPr>
      <w:spacing w:after="120"/>
    </w:pPr>
  </w:style>
  <w:style w:type="paragraph" w:styleId="af3">
    <w:name w:val="Body Text Indent"/>
    <w:basedOn w:val="a1"/>
    <w:link w:val="Char4"/>
    <w:qFormat/>
    <w:pPr>
      <w:spacing w:after="120"/>
      <w:ind w:leftChars="200" w:left="420"/>
    </w:pPr>
  </w:style>
  <w:style w:type="paragraph" w:styleId="33">
    <w:name w:val="List Number 3"/>
    <w:basedOn w:val="a1"/>
    <w:qFormat/>
    <w:pPr>
      <w:tabs>
        <w:tab w:val="left" w:pos="1200"/>
      </w:tabs>
      <w:adjustRightInd w:val="0"/>
      <w:snapToGrid w:val="0"/>
      <w:spacing w:line="300" w:lineRule="auto"/>
      <w:ind w:leftChars="400" w:left="1200" w:hangingChars="200" w:hanging="360"/>
    </w:pPr>
    <w:rPr>
      <w:rFonts w:ascii="仿宋_GB2312" w:eastAsia="仿宋_GB2312"/>
      <w:sz w:val="28"/>
    </w:rPr>
  </w:style>
  <w:style w:type="paragraph" w:styleId="22">
    <w:name w:val="List 2"/>
    <w:basedOn w:val="a1"/>
    <w:qFormat/>
    <w:pPr>
      <w:ind w:leftChars="200" w:left="100" w:hangingChars="200" w:hanging="200"/>
    </w:pPr>
  </w:style>
  <w:style w:type="paragraph" w:styleId="af4">
    <w:name w:val="List Continue"/>
    <w:basedOn w:val="a1"/>
    <w:qFormat/>
    <w:pPr>
      <w:spacing w:after="120" w:line="500" w:lineRule="exact"/>
      <w:ind w:leftChars="200" w:left="420"/>
    </w:pPr>
    <w:rPr>
      <w:rFonts w:ascii="仿宋_GB2312" w:eastAsia="仿宋_GB2312"/>
      <w:sz w:val="28"/>
      <w:szCs w:val="20"/>
    </w:rPr>
  </w:style>
  <w:style w:type="paragraph" w:styleId="af5">
    <w:name w:val="Block Text"/>
    <w:basedOn w:val="a1"/>
    <w:qFormat/>
    <w:pPr>
      <w:spacing w:after="120"/>
      <w:ind w:leftChars="700" w:left="1440" w:rightChars="700" w:right="1440"/>
    </w:pPr>
    <w:rPr>
      <w:sz w:val="28"/>
      <w:szCs w:val="28"/>
    </w:rPr>
  </w:style>
  <w:style w:type="paragraph" w:styleId="23">
    <w:name w:val="List Bullet 2"/>
    <w:basedOn w:val="a1"/>
    <w:qFormat/>
    <w:pPr>
      <w:tabs>
        <w:tab w:val="left" w:pos="780"/>
      </w:tabs>
      <w:adjustRightInd w:val="0"/>
      <w:spacing w:line="240" w:lineRule="atLeast"/>
      <w:ind w:left="780" w:hanging="360"/>
      <w:jc w:val="left"/>
      <w:textAlignment w:val="baseline"/>
    </w:pPr>
    <w:rPr>
      <w:rFonts w:ascii="宋体"/>
      <w:kern w:val="0"/>
      <w:sz w:val="34"/>
      <w:szCs w:val="34"/>
    </w:rPr>
  </w:style>
  <w:style w:type="paragraph" w:styleId="HTML">
    <w:name w:val="HTML Address"/>
    <w:basedOn w:val="a1"/>
    <w:qFormat/>
    <w:pPr>
      <w:spacing w:line="500" w:lineRule="exact"/>
    </w:pPr>
    <w:rPr>
      <w:rFonts w:ascii="仿宋_GB2312" w:eastAsia="仿宋_GB2312"/>
      <w:i/>
      <w:iCs/>
      <w:sz w:val="28"/>
      <w:szCs w:val="20"/>
    </w:rPr>
  </w:style>
  <w:style w:type="paragraph" w:styleId="41">
    <w:name w:val="index 4"/>
    <w:basedOn w:val="a1"/>
    <w:next w:val="a1"/>
    <w:qFormat/>
    <w:pPr>
      <w:ind w:leftChars="600" w:left="600"/>
    </w:pPr>
  </w:style>
  <w:style w:type="paragraph" w:styleId="51">
    <w:name w:val="toc 5"/>
    <w:basedOn w:val="a1"/>
    <w:next w:val="a1"/>
    <w:uiPriority w:val="39"/>
    <w:qFormat/>
    <w:pPr>
      <w:ind w:left="840"/>
      <w:jc w:val="left"/>
    </w:pPr>
    <w:rPr>
      <w:rFonts w:ascii="Calibri" w:hAnsi="Calibri" w:cs="Calibri"/>
      <w:sz w:val="18"/>
      <w:szCs w:val="18"/>
    </w:rPr>
  </w:style>
  <w:style w:type="paragraph" w:styleId="34">
    <w:name w:val="toc 3"/>
    <w:basedOn w:val="a1"/>
    <w:next w:val="a1"/>
    <w:uiPriority w:val="39"/>
    <w:qFormat/>
    <w:pPr>
      <w:ind w:left="420"/>
      <w:jc w:val="left"/>
    </w:pPr>
    <w:rPr>
      <w:rFonts w:ascii="Calibri" w:hAnsi="Calibri" w:cs="Calibri"/>
      <w:i/>
      <w:iCs/>
      <w:sz w:val="20"/>
      <w:szCs w:val="20"/>
    </w:rPr>
  </w:style>
  <w:style w:type="paragraph" w:styleId="af6">
    <w:name w:val="Plain Text"/>
    <w:basedOn w:val="a1"/>
    <w:link w:val="Char10"/>
    <w:qFormat/>
    <w:pPr>
      <w:spacing w:line="500" w:lineRule="exact"/>
    </w:pPr>
    <w:rPr>
      <w:rFonts w:ascii="宋体" w:hAnsi="Courier New"/>
      <w:szCs w:val="20"/>
    </w:rPr>
  </w:style>
  <w:style w:type="paragraph" w:styleId="52">
    <w:name w:val="List Bullet 5"/>
    <w:basedOn w:val="a1"/>
    <w:qFormat/>
    <w:pPr>
      <w:tabs>
        <w:tab w:val="left" w:pos="360"/>
      </w:tabs>
      <w:adjustRightInd w:val="0"/>
      <w:snapToGrid w:val="0"/>
      <w:spacing w:line="300" w:lineRule="auto"/>
      <w:ind w:left="360" w:hangingChars="200" w:hanging="360"/>
    </w:pPr>
    <w:rPr>
      <w:rFonts w:ascii="仿宋_GB2312" w:eastAsia="仿宋_GB2312"/>
      <w:sz w:val="28"/>
    </w:rPr>
  </w:style>
  <w:style w:type="paragraph" w:styleId="42">
    <w:name w:val="List Number 4"/>
    <w:basedOn w:val="a1"/>
    <w:qFormat/>
    <w:pPr>
      <w:tabs>
        <w:tab w:val="left" w:pos="1620"/>
      </w:tabs>
      <w:adjustRightInd w:val="0"/>
      <w:snapToGrid w:val="0"/>
      <w:spacing w:line="300" w:lineRule="auto"/>
      <w:ind w:leftChars="600" w:left="1620" w:hangingChars="200" w:hanging="360"/>
    </w:pPr>
    <w:rPr>
      <w:rFonts w:ascii="仿宋_GB2312" w:eastAsia="仿宋_GB2312"/>
      <w:sz w:val="28"/>
    </w:rPr>
  </w:style>
  <w:style w:type="paragraph" w:styleId="81">
    <w:name w:val="toc 8"/>
    <w:basedOn w:val="a1"/>
    <w:next w:val="a1"/>
    <w:uiPriority w:val="39"/>
    <w:qFormat/>
    <w:pPr>
      <w:ind w:left="1470"/>
      <w:jc w:val="left"/>
    </w:pPr>
    <w:rPr>
      <w:rFonts w:ascii="Calibri" w:hAnsi="Calibri" w:cs="Calibri"/>
      <w:sz w:val="18"/>
      <w:szCs w:val="18"/>
    </w:rPr>
  </w:style>
  <w:style w:type="paragraph" w:styleId="35">
    <w:name w:val="index 3"/>
    <w:basedOn w:val="a1"/>
    <w:next w:val="a1"/>
    <w:qFormat/>
    <w:pPr>
      <w:ind w:leftChars="400" w:left="400"/>
    </w:pPr>
  </w:style>
  <w:style w:type="paragraph" w:styleId="af7">
    <w:name w:val="Date"/>
    <w:basedOn w:val="a1"/>
    <w:next w:val="a1"/>
    <w:link w:val="Char11"/>
    <w:qFormat/>
    <w:pPr>
      <w:spacing w:line="500" w:lineRule="exact"/>
      <w:ind w:leftChars="2500" w:left="100"/>
    </w:pPr>
    <w:rPr>
      <w:rFonts w:eastAsia="仿宋_GB2312"/>
      <w:sz w:val="28"/>
    </w:rPr>
  </w:style>
  <w:style w:type="paragraph" w:styleId="24">
    <w:name w:val="Body Text Indent 2"/>
    <w:basedOn w:val="a1"/>
    <w:link w:val="2Char"/>
    <w:qFormat/>
    <w:pPr>
      <w:spacing w:after="120" w:line="480" w:lineRule="auto"/>
      <w:ind w:leftChars="200" w:left="420"/>
    </w:pPr>
  </w:style>
  <w:style w:type="paragraph" w:styleId="af8">
    <w:name w:val="endnote text"/>
    <w:basedOn w:val="a1"/>
    <w:link w:val="Char5"/>
    <w:qFormat/>
    <w:pPr>
      <w:snapToGrid w:val="0"/>
      <w:jc w:val="left"/>
    </w:pPr>
  </w:style>
  <w:style w:type="paragraph" w:styleId="53">
    <w:name w:val="List Continue 5"/>
    <w:basedOn w:val="a1"/>
    <w:qFormat/>
    <w:pPr>
      <w:spacing w:after="120" w:line="500" w:lineRule="exact"/>
      <w:ind w:leftChars="1000" w:left="2100"/>
    </w:pPr>
    <w:rPr>
      <w:rFonts w:ascii="仿宋_GB2312" w:eastAsia="仿宋_GB2312"/>
      <w:sz w:val="28"/>
      <w:szCs w:val="20"/>
    </w:rPr>
  </w:style>
  <w:style w:type="paragraph" w:styleId="af9">
    <w:name w:val="Balloon Text"/>
    <w:basedOn w:val="a1"/>
    <w:link w:val="Char6"/>
    <w:qFormat/>
    <w:pPr>
      <w:spacing w:line="500" w:lineRule="exact"/>
    </w:pPr>
    <w:rPr>
      <w:rFonts w:eastAsia="仿宋_GB2312"/>
      <w:sz w:val="18"/>
      <w:szCs w:val="18"/>
    </w:rPr>
  </w:style>
  <w:style w:type="paragraph" w:styleId="afa">
    <w:name w:val="footer"/>
    <w:basedOn w:val="a1"/>
    <w:link w:val="Char7"/>
    <w:qFormat/>
    <w:pPr>
      <w:tabs>
        <w:tab w:val="center" w:pos="4153"/>
        <w:tab w:val="right" w:pos="8306"/>
      </w:tabs>
      <w:snapToGrid w:val="0"/>
      <w:jc w:val="left"/>
    </w:pPr>
    <w:rPr>
      <w:sz w:val="18"/>
      <w:szCs w:val="18"/>
    </w:rPr>
  </w:style>
  <w:style w:type="paragraph" w:styleId="afb">
    <w:name w:val="envelope return"/>
    <w:basedOn w:val="a1"/>
    <w:qFormat/>
    <w:pPr>
      <w:autoSpaceDE w:val="0"/>
      <w:autoSpaceDN w:val="0"/>
      <w:adjustRightInd w:val="0"/>
      <w:spacing w:line="312" w:lineRule="atLeast"/>
    </w:pPr>
    <w:rPr>
      <w:sz w:val="28"/>
      <w:szCs w:val="20"/>
    </w:rPr>
  </w:style>
  <w:style w:type="paragraph" w:styleId="afc">
    <w:name w:val="header"/>
    <w:basedOn w:val="a1"/>
    <w:link w:val="Char8"/>
    <w:qFormat/>
    <w:pPr>
      <w:pBdr>
        <w:bottom w:val="single" w:sz="6" w:space="1" w:color="auto"/>
      </w:pBdr>
      <w:tabs>
        <w:tab w:val="center" w:pos="4153"/>
        <w:tab w:val="right" w:pos="8306"/>
      </w:tabs>
      <w:snapToGrid w:val="0"/>
      <w:jc w:val="center"/>
    </w:pPr>
    <w:rPr>
      <w:sz w:val="18"/>
      <w:szCs w:val="18"/>
    </w:rPr>
  </w:style>
  <w:style w:type="paragraph" w:styleId="afd">
    <w:name w:val="Signature"/>
    <w:basedOn w:val="a1"/>
    <w:qFormat/>
    <w:pPr>
      <w:spacing w:line="500" w:lineRule="exact"/>
      <w:ind w:leftChars="2100" w:left="100"/>
    </w:pPr>
    <w:rPr>
      <w:rFonts w:ascii="仿宋_GB2312" w:eastAsia="仿宋_GB2312"/>
      <w:sz w:val="28"/>
      <w:szCs w:val="20"/>
    </w:rPr>
  </w:style>
  <w:style w:type="paragraph" w:styleId="10">
    <w:name w:val="toc 1"/>
    <w:basedOn w:val="a1"/>
    <w:next w:val="a1"/>
    <w:uiPriority w:val="39"/>
    <w:qFormat/>
    <w:pPr>
      <w:spacing w:before="120" w:after="120"/>
      <w:jc w:val="left"/>
    </w:pPr>
    <w:rPr>
      <w:rFonts w:cs="Calibri"/>
      <w:b/>
      <w:bCs/>
      <w:caps/>
      <w:sz w:val="28"/>
      <w:szCs w:val="20"/>
    </w:rPr>
  </w:style>
  <w:style w:type="paragraph" w:styleId="43">
    <w:name w:val="List Continue 4"/>
    <w:basedOn w:val="a1"/>
    <w:qFormat/>
    <w:pPr>
      <w:spacing w:after="120" w:line="500" w:lineRule="exact"/>
      <w:ind w:leftChars="800" w:left="1680"/>
    </w:pPr>
    <w:rPr>
      <w:rFonts w:ascii="仿宋_GB2312" w:eastAsia="仿宋_GB2312"/>
      <w:sz w:val="28"/>
      <w:szCs w:val="20"/>
    </w:rPr>
  </w:style>
  <w:style w:type="paragraph" w:styleId="44">
    <w:name w:val="toc 4"/>
    <w:basedOn w:val="a1"/>
    <w:next w:val="a1"/>
    <w:uiPriority w:val="39"/>
    <w:qFormat/>
    <w:pPr>
      <w:ind w:left="630"/>
      <w:jc w:val="left"/>
    </w:pPr>
    <w:rPr>
      <w:rFonts w:ascii="Calibri" w:hAnsi="Calibri" w:cs="Calibri"/>
      <w:sz w:val="18"/>
      <w:szCs w:val="18"/>
    </w:rPr>
  </w:style>
  <w:style w:type="paragraph" w:styleId="afe">
    <w:name w:val="index heading"/>
    <w:basedOn w:val="a1"/>
    <w:next w:val="11"/>
    <w:qFormat/>
  </w:style>
  <w:style w:type="paragraph" w:styleId="11">
    <w:name w:val="index 1"/>
    <w:basedOn w:val="a1"/>
    <w:next w:val="a1"/>
    <w:qFormat/>
    <w:pPr>
      <w:jc w:val="center"/>
    </w:pPr>
  </w:style>
  <w:style w:type="paragraph" w:styleId="aff">
    <w:name w:val="Subtitle"/>
    <w:basedOn w:val="a1"/>
    <w:next w:val="a1"/>
    <w:link w:val="Char9"/>
    <w:qFormat/>
    <w:pPr>
      <w:spacing w:before="240" w:line="312" w:lineRule="auto"/>
      <w:jc w:val="left"/>
      <w:outlineLvl w:val="1"/>
    </w:pPr>
    <w:rPr>
      <w:rFonts w:ascii="Cambria" w:hAnsi="Cambria"/>
      <w:b/>
      <w:bCs/>
      <w:kern w:val="28"/>
      <w:sz w:val="32"/>
      <w:szCs w:val="32"/>
    </w:rPr>
  </w:style>
  <w:style w:type="paragraph" w:styleId="54">
    <w:name w:val="List Number 5"/>
    <w:basedOn w:val="a1"/>
    <w:qFormat/>
    <w:pPr>
      <w:tabs>
        <w:tab w:val="left" w:pos="2040"/>
      </w:tabs>
      <w:adjustRightInd w:val="0"/>
      <w:snapToGrid w:val="0"/>
      <w:spacing w:line="300" w:lineRule="auto"/>
      <w:ind w:leftChars="800" w:left="2040" w:hangingChars="200" w:hanging="360"/>
    </w:pPr>
    <w:rPr>
      <w:rFonts w:ascii="仿宋_GB2312" w:eastAsia="仿宋_GB2312"/>
      <w:sz w:val="28"/>
    </w:rPr>
  </w:style>
  <w:style w:type="paragraph" w:styleId="aff0">
    <w:name w:val="List"/>
    <w:basedOn w:val="a1"/>
    <w:qFormat/>
    <w:pPr>
      <w:spacing w:line="360" w:lineRule="exact"/>
      <w:jc w:val="center"/>
    </w:pPr>
    <w:rPr>
      <w:rFonts w:ascii="仿宋_GB2312" w:eastAsia="仿宋_GB2312"/>
      <w:sz w:val="24"/>
      <w:szCs w:val="20"/>
    </w:rPr>
  </w:style>
  <w:style w:type="paragraph" w:styleId="aff1">
    <w:name w:val="footnote text"/>
    <w:basedOn w:val="a1"/>
    <w:link w:val="Chara"/>
    <w:qFormat/>
    <w:pPr>
      <w:snapToGrid w:val="0"/>
      <w:jc w:val="left"/>
    </w:pPr>
    <w:rPr>
      <w:sz w:val="18"/>
      <w:szCs w:val="18"/>
    </w:rPr>
  </w:style>
  <w:style w:type="paragraph" w:styleId="61">
    <w:name w:val="toc 6"/>
    <w:basedOn w:val="a1"/>
    <w:next w:val="a1"/>
    <w:uiPriority w:val="39"/>
    <w:qFormat/>
    <w:pPr>
      <w:ind w:left="1050"/>
      <w:jc w:val="left"/>
    </w:pPr>
    <w:rPr>
      <w:rFonts w:ascii="Calibri" w:hAnsi="Calibri" w:cs="Calibri"/>
      <w:sz w:val="18"/>
      <w:szCs w:val="18"/>
    </w:rPr>
  </w:style>
  <w:style w:type="paragraph" w:styleId="55">
    <w:name w:val="List 5"/>
    <w:basedOn w:val="a1"/>
    <w:qFormat/>
    <w:pPr>
      <w:tabs>
        <w:tab w:val="left" w:pos="780"/>
      </w:tabs>
      <w:spacing w:before="50" w:line="500" w:lineRule="exact"/>
      <w:ind w:left="780" w:hanging="360"/>
    </w:pPr>
    <w:rPr>
      <w:rFonts w:hint="eastAsia"/>
      <w:spacing w:val="6"/>
      <w:sz w:val="28"/>
      <w:szCs w:val="20"/>
    </w:rPr>
  </w:style>
  <w:style w:type="paragraph" w:styleId="36">
    <w:name w:val="Body Text Indent 3"/>
    <w:basedOn w:val="a1"/>
    <w:link w:val="3Char1"/>
    <w:qFormat/>
    <w:pPr>
      <w:spacing w:after="120"/>
      <w:ind w:leftChars="200" w:left="420"/>
    </w:pPr>
    <w:rPr>
      <w:sz w:val="16"/>
      <w:szCs w:val="16"/>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f2">
    <w:name w:val="table of figures"/>
    <w:basedOn w:val="a1"/>
    <w:next w:val="a1"/>
    <w:qFormat/>
    <w:pPr>
      <w:spacing w:line="500" w:lineRule="exact"/>
      <w:jc w:val="center"/>
    </w:pPr>
    <w:rPr>
      <w:rFonts w:ascii="仿宋_GB2312" w:eastAsia="仿宋_GB2312"/>
      <w:sz w:val="28"/>
      <w:szCs w:val="20"/>
    </w:rPr>
  </w:style>
  <w:style w:type="paragraph" w:styleId="25">
    <w:name w:val="toc 2"/>
    <w:basedOn w:val="a1"/>
    <w:next w:val="a1"/>
    <w:uiPriority w:val="39"/>
    <w:qFormat/>
    <w:pPr>
      <w:tabs>
        <w:tab w:val="right" w:leader="dot" w:pos="9060"/>
      </w:tabs>
      <w:ind w:left="210"/>
      <w:jc w:val="left"/>
    </w:pPr>
    <w:rPr>
      <w:rFonts w:cs="Calibri"/>
      <w:smallCaps/>
      <w:sz w:val="24"/>
      <w:szCs w:val="20"/>
    </w:rPr>
  </w:style>
  <w:style w:type="paragraph" w:styleId="91">
    <w:name w:val="toc 9"/>
    <w:basedOn w:val="a1"/>
    <w:next w:val="a1"/>
    <w:uiPriority w:val="39"/>
    <w:qFormat/>
    <w:pPr>
      <w:ind w:left="1680"/>
      <w:jc w:val="left"/>
    </w:pPr>
    <w:rPr>
      <w:rFonts w:ascii="Calibri" w:hAnsi="Calibri" w:cs="Calibri"/>
      <w:sz w:val="18"/>
      <w:szCs w:val="18"/>
    </w:rPr>
  </w:style>
  <w:style w:type="paragraph" w:styleId="26">
    <w:name w:val="Body Text 2"/>
    <w:basedOn w:val="a1"/>
    <w:link w:val="2Char0"/>
    <w:qFormat/>
    <w:pPr>
      <w:spacing w:line="360" w:lineRule="exact"/>
    </w:pPr>
    <w:rPr>
      <w:rFonts w:ascii="仿宋_GB2312" w:eastAsia="仿宋_GB2312"/>
      <w:sz w:val="24"/>
    </w:rPr>
  </w:style>
  <w:style w:type="paragraph" w:styleId="45">
    <w:name w:val="List 4"/>
    <w:basedOn w:val="a1"/>
    <w:qFormat/>
    <w:pPr>
      <w:spacing w:line="500" w:lineRule="exact"/>
      <w:ind w:leftChars="600" w:left="100" w:hangingChars="200" w:hanging="200"/>
    </w:pPr>
    <w:rPr>
      <w:rFonts w:ascii="仿宋_GB2312" w:eastAsia="仿宋_GB2312"/>
      <w:sz w:val="28"/>
      <w:szCs w:val="20"/>
    </w:rPr>
  </w:style>
  <w:style w:type="paragraph" w:styleId="27">
    <w:name w:val="List Continue 2"/>
    <w:basedOn w:val="a1"/>
    <w:qFormat/>
    <w:pPr>
      <w:spacing w:after="120" w:line="500" w:lineRule="exact"/>
      <w:ind w:leftChars="400" w:left="840"/>
    </w:pPr>
    <w:rPr>
      <w:rFonts w:ascii="仿宋_GB2312" w:eastAsia="仿宋_GB2312"/>
      <w:sz w:val="28"/>
      <w:szCs w:val="20"/>
    </w:rPr>
  </w:style>
  <w:style w:type="paragraph" w:styleId="aff3">
    <w:name w:val="Message Header"/>
    <w:basedOn w:val="a1"/>
    <w:qFormat/>
    <w:pPr>
      <w:pBdr>
        <w:top w:val="single" w:sz="6" w:space="1" w:color="auto"/>
        <w:left w:val="single" w:sz="6" w:space="1" w:color="auto"/>
        <w:bottom w:val="single" w:sz="6" w:space="1" w:color="auto"/>
        <w:right w:val="single" w:sz="6" w:space="1" w:color="auto"/>
      </w:pBdr>
      <w:shd w:val="pct20" w:color="auto" w:fill="auto"/>
      <w:spacing w:line="500" w:lineRule="exact"/>
      <w:ind w:leftChars="500" w:left="1080" w:hangingChars="500" w:hanging="1080"/>
    </w:pPr>
    <w:rPr>
      <w:rFonts w:ascii="Arial" w:eastAsia="仿宋_GB2312" w:hAnsi="Arial" w:cs="Arial"/>
      <w:sz w:val="24"/>
    </w:rPr>
  </w:style>
  <w:style w:type="paragraph" w:styleId="HTML0">
    <w:name w:val="HTML Preformatted"/>
    <w:basedOn w:val="a1"/>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4">
    <w:name w:val="Normal (Web)"/>
    <w:basedOn w:val="a1"/>
    <w:uiPriority w:val="99"/>
    <w:qFormat/>
    <w:pPr>
      <w:spacing w:before="100" w:beforeAutospacing="1" w:after="100" w:afterAutospacing="1"/>
      <w:jc w:val="left"/>
    </w:pPr>
    <w:rPr>
      <w:rFonts w:ascii="Arial Unicode MS" w:eastAsia="Arial Unicode MS" w:hAnsi="Arial Unicode MS" w:cs="Arial Unicode MS"/>
      <w:kern w:val="0"/>
      <w:sz w:val="24"/>
    </w:rPr>
  </w:style>
  <w:style w:type="paragraph" w:styleId="37">
    <w:name w:val="List Continue 3"/>
    <w:basedOn w:val="a1"/>
    <w:qFormat/>
    <w:pPr>
      <w:spacing w:after="120"/>
      <w:ind w:leftChars="600" w:left="1260"/>
    </w:pPr>
  </w:style>
  <w:style w:type="paragraph" w:styleId="28">
    <w:name w:val="index 2"/>
    <w:basedOn w:val="a1"/>
    <w:next w:val="a1"/>
    <w:qFormat/>
    <w:pPr>
      <w:ind w:leftChars="200" w:left="200"/>
    </w:pPr>
  </w:style>
  <w:style w:type="paragraph" w:styleId="aff5">
    <w:name w:val="Title"/>
    <w:basedOn w:val="a1"/>
    <w:qFormat/>
    <w:pPr>
      <w:spacing w:before="240" w:line="500" w:lineRule="exact"/>
      <w:jc w:val="center"/>
      <w:outlineLvl w:val="0"/>
    </w:pPr>
    <w:rPr>
      <w:rFonts w:ascii="Arial" w:hAnsi="Arial" w:cs="Arial"/>
      <w:b/>
      <w:bCs/>
      <w:sz w:val="32"/>
      <w:szCs w:val="32"/>
    </w:rPr>
  </w:style>
  <w:style w:type="paragraph" w:styleId="aff6">
    <w:name w:val="annotation subject"/>
    <w:basedOn w:val="af"/>
    <w:next w:val="af"/>
    <w:link w:val="Charb"/>
    <w:qFormat/>
    <w:rPr>
      <w:b/>
      <w:bCs/>
    </w:rPr>
  </w:style>
  <w:style w:type="paragraph" w:styleId="aff7">
    <w:name w:val="Body Text First Indent"/>
    <w:basedOn w:val="af2"/>
    <w:link w:val="Charc"/>
    <w:qFormat/>
    <w:pPr>
      <w:ind w:firstLineChars="100" w:firstLine="420"/>
    </w:pPr>
  </w:style>
  <w:style w:type="paragraph" w:styleId="29">
    <w:name w:val="Body Text First Indent 2"/>
    <w:basedOn w:val="af3"/>
    <w:link w:val="2Char2"/>
    <w:qFormat/>
    <w:pPr>
      <w:ind w:firstLineChars="200" w:firstLine="420"/>
    </w:pPr>
  </w:style>
  <w:style w:type="table" w:styleId="aff8">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4"/>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4"/>
    <w:qFormat/>
    <w:pPr>
      <w:widowControl w:val="0"/>
      <w:spacing w:line="500" w:lineRule="exac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a">
    <w:name w:val="Table Colorful 2"/>
    <w:basedOn w:val="a4"/>
    <w:qFormat/>
    <w:pPr>
      <w:widowControl w:val="0"/>
      <w:spacing w:line="500" w:lineRule="exact"/>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4"/>
    <w:qFormat/>
    <w:pPr>
      <w:widowControl w:val="0"/>
      <w:spacing w:line="500" w:lineRule="exac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a">
    <w:name w:val="Table Elegant"/>
    <w:basedOn w:val="a4"/>
    <w:qFormat/>
    <w:pPr>
      <w:widowControl w:val="0"/>
      <w:spacing w:line="500"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4"/>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lassic 2"/>
    <w:basedOn w:val="a4"/>
    <w:qFormat/>
    <w:pPr>
      <w:widowControl w:val="0"/>
      <w:spacing w:line="500" w:lineRule="exact"/>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4"/>
    <w:qFormat/>
    <w:pPr>
      <w:widowControl w:val="0"/>
      <w:spacing w:line="500" w:lineRule="exac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4"/>
    <w:qFormat/>
    <w:pPr>
      <w:widowControl w:val="0"/>
      <w:spacing w:line="500" w:lineRule="exac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4"/>
    <w:qFormat/>
    <w:pPr>
      <w:widowControl w:val="0"/>
      <w:spacing w:line="500" w:lineRule="exact"/>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d">
    <w:name w:val="Table Simple 2"/>
    <w:basedOn w:val="a4"/>
    <w:qFormat/>
    <w:pPr>
      <w:widowControl w:val="0"/>
      <w:spacing w:line="500" w:lineRule="exact"/>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4"/>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4"/>
    <w:qFormat/>
    <w:pPr>
      <w:widowControl w:val="0"/>
      <w:spacing w:line="500" w:lineRule="exact"/>
      <w:jc w:val="both"/>
    </w:p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Subtle 2"/>
    <w:basedOn w:val="a4"/>
    <w:qFormat/>
    <w:pPr>
      <w:widowControl w:val="0"/>
      <w:spacing w:line="500" w:lineRule="exact"/>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4"/>
    <w:qFormat/>
    <w:pPr>
      <w:widowControl w:val="0"/>
      <w:spacing w:line="500" w:lineRule="exact"/>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
    <w:name w:val="Table 3D effects 2"/>
    <w:basedOn w:val="a4"/>
    <w:qFormat/>
    <w:pPr>
      <w:widowControl w:val="0"/>
      <w:spacing w:line="500" w:lineRule="exact"/>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4"/>
    <w:qFormat/>
    <w:pPr>
      <w:widowControl w:val="0"/>
      <w:spacing w:line="500" w:lineRule="exact"/>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4"/>
    <w:qFormat/>
    <w:pPr>
      <w:widowControl w:val="0"/>
      <w:spacing w:line="500" w:lineRule="exact"/>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List 2"/>
    <w:basedOn w:val="a4"/>
    <w:qFormat/>
    <w:pPr>
      <w:widowControl w:val="0"/>
      <w:spacing w:line="500" w:lineRule="exact"/>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4"/>
    <w:qFormat/>
    <w:pPr>
      <w:widowControl w:val="0"/>
      <w:spacing w:line="500" w:lineRule="exac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4"/>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4"/>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4"/>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4"/>
    <w:qFormat/>
    <w:pPr>
      <w:widowControl w:val="0"/>
      <w:spacing w:line="500" w:lineRule="exact"/>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4"/>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b">
    <w:name w:val="Table Contemporary"/>
    <w:basedOn w:val="a4"/>
    <w:qFormat/>
    <w:pPr>
      <w:widowControl w:val="0"/>
      <w:spacing w:line="500" w:lineRule="exact"/>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4"/>
    <w:qFormat/>
    <w:pPr>
      <w:widowControl w:val="0"/>
      <w:spacing w:line="500" w:lineRule="exact"/>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Columns 2"/>
    <w:basedOn w:val="a4"/>
    <w:qFormat/>
    <w:pPr>
      <w:widowControl w:val="0"/>
      <w:spacing w:line="500" w:lineRule="exact"/>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4"/>
    <w:qFormat/>
    <w:pPr>
      <w:widowControl w:val="0"/>
      <w:spacing w:line="500" w:lineRule="exact"/>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4"/>
    <w:qFormat/>
    <w:pPr>
      <w:widowControl w:val="0"/>
      <w:spacing w:line="500" w:lineRule="exact"/>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qFormat/>
    <w:pPr>
      <w:widowControl w:val="0"/>
      <w:spacing w:line="500" w:lineRule="exact"/>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2">
    <w:name w:val="Table Grid 2"/>
    <w:basedOn w:val="a4"/>
    <w:qFormat/>
    <w:pPr>
      <w:widowControl w:val="0"/>
      <w:spacing w:line="50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4"/>
    <w:qFormat/>
    <w:pPr>
      <w:widowControl w:val="0"/>
      <w:spacing w:line="500" w:lineRule="exac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4"/>
    <w:qFormat/>
    <w:pPr>
      <w:widowControl w:val="0"/>
      <w:spacing w:line="500" w:lineRule="exac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4"/>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4"/>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4"/>
    <w:qFormat/>
    <w:pPr>
      <w:widowControl w:val="0"/>
      <w:spacing w:line="500" w:lineRule="exac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4"/>
    <w:pPr>
      <w:widowControl w:val="0"/>
      <w:spacing w:line="50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3">
    <w:name w:val="Table Web 2"/>
    <w:basedOn w:val="a4"/>
    <w:pPr>
      <w:widowControl w:val="0"/>
      <w:spacing w:line="500" w:lineRule="exac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4"/>
    <w:pPr>
      <w:widowControl w:val="0"/>
      <w:spacing w:line="500" w:lineRule="exac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c">
    <w:name w:val="Table Professional"/>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d">
    <w:name w:val="Strong"/>
    <w:uiPriority w:val="22"/>
    <w:qFormat/>
    <w:rPr>
      <w:b/>
      <w:bCs/>
    </w:rPr>
  </w:style>
  <w:style w:type="character" w:styleId="affe">
    <w:name w:val="endnote reference"/>
    <w:qFormat/>
    <w:rPr>
      <w:vertAlign w:val="superscript"/>
    </w:rPr>
  </w:style>
  <w:style w:type="character" w:styleId="afff">
    <w:name w:val="page number"/>
    <w:basedOn w:val="a3"/>
    <w:uiPriority w:val="99"/>
    <w:qFormat/>
  </w:style>
  <w:style w:type="character" w:styleId="afff0">
    <w:name w:val="Emphasis"/>
    <w:uiPriority w:val="20"/>
    <w:qFormat/>
    <w:rPr>
      <w:color w:val="CC0033"/>
    </w:rPr>
  </w:style>
  <w:style w:type="character" w:styleId="afff1">
    <w:name w:val="line number"/>
    <w:basedOn w:val="a3"/>
    <w:qFormat/>
  </w:style>
  <w:style w:type="character" w:styleId="HTML1">
    <w:name w:val="HTML Definition"/>
    <w:qFormat/>
    <w:rPr>
      <w:rFonts w:ascii="宋体" w:eastAsia="宋体" w:hAnsi="宋体"/>
      <w:i/>
      <w:iCs/>
      <w:kern w:val="2"/>
      <w:sz w:val="18"/>
      <w:szCs w:val="18"/>
      <w:lang w:val="en-US" w:eastAsia="zh-CN" w:bidi="ar-SA"/>
    </w:rPr>
  </w:style>
  <w:style w:type="character" w:styleId="HTML2">
    <w:name w:val="HTML Typewriter"/>
    <w:qFormat/>
    <w:rPr>
      <w:rFonts w:ascii="宋体" w:eastAsia="宋体" w:hAnsi="宋体" w:cs="宋体"/>
      <w:sz w:val="18"/>
      <w:szCs w:val="18"/>
    </w:rPr>
  </w:style>
  <w:style w:type="character" w:styleId="HTML3">
    <w:name w:val="HTML Acronym"/>
    <w:qFormat/>
    <w:rPr>
      <w:rFonts w:ascii="宋体" w:eastAsia="宋体" w:hAnsi="宋体"/>
      <w:kern w:val="2"/>
      <w:sz w:val="18"/>
      <w:szCs w:val="18"/>
      <w:lang w:val="en-US" w:eastAsia="zh-CN" w:bidi="ar-SA"/>
    </w:rPr>
  </w:style>
  <w:style w:type="character" w:styleId="HTML4">
    <w:name w:val="HTML Variable"/>
    <w:qFormat/>
    <w:rPr>
      <w:rFonts w:ascii="宋体" w:eastAsia="宋体" w:hAnsi="宋体"/>
      <w:i/>
      <w:iCs/>
      <w:kern w:val="2"/>
      <w:sz w:val="18"/>
      <w:szCs w:val="18"/>
      <w:lang w:val="en-US" w:eastAsia="zh-CN" w:bidi="ar-SA"/>
    </w:rPr>
  </w:style>
  <w:style w:type="character" w:styleId="afff2">
    <w:name w:val="Hyperlink"/>
    <w:uiPriority w:val="99"/>
    <w:qFormat/>
    <w:rPr>
      <w:color w:val="0000FF"/>
      <w:u w:val="single"/>
    </w:rPr>
  </w:style>
  <w:style w:type="character" w:styleId="HTML5">
    <w:name w:val="HTML Code"/>
    <w:qFormat/>
    <w:rPr>
      <w:rFonts w:ascii="黑体" w:eastAsia="黑体" w:hAnsi="Courier New" w:cs="Courier New"/>
      <w:sz w:val="24"/>
      <w:szCs w:val="24"/>
    </w:rPr>
  </w:style>
  <w:style w:type="character" w:styleId="afff3">
    <w:name w:val="annotation reference"/>
    <w:qFormat/>
    <w:rPr>
      <w:sz w:val="21"/>
      <w:szCs w:val="21"/>
    </w:rPr>
  </w:style>
  <w:style w:type="character" w:styleId="HTML6">
    <w:name w:val="HTML Cite"/>
    <w:qFormat/>
    <w:rPr>
      <w:rFonts w:ascii="宋体" w:eastAsia="宋体" w:hAnsi="宋体"/>
      <w:i/>
      <w:iCs/>
      <w:kern w:val="2"/>
      <w:sz w:val="18"/>
      <w:szCs w:val="18"/>
      <w:lang w:val="en-US" w:eastAsia="zh-CN" w:bidi="ar-SA"/>
    </w:rPr>
  </w:style>
  <w:style w:type="character" w:styleId="afff4">
    <w:name w:val="footnote reference"/>
    <w:qFormat/>
    <w:rPr>
      <w:vertAlign w:val="superscript"/>
    </w:rPr>
  </w:style>
  <w:style w:type="character" w:styleId="HTML7">
    <w:name w:val="HTML Keyboard"/>
    <w:qFormat/>
    <w:rPr>
      <w:rFonts w:ascii="Courier New" w:eastAsia="宋体" w:hAnsi="Courier New" w:cs="Courier New"/>
      <w:kern w:val="2"/>
      <w:sz w:val="20"/>
      <w:szCs w:val="20"/>
      <w:lang w:val="en-US" w:eastAsia="zh-CN" w:bidi="ar-SA"/>
    </w:rPr>
  </w:style>
  <w:style w:type="character" w:styleId="HTML8">
    <w:name w:val="HTML Sample"/>
    <w:qFormat/>
    <w:rPr>
      <w:rFonts w:ascii="Courier New" w:eastAsia="宋体" w:hAnsi="Courier New" w:cs="Courier New"/>
      <w:kern w:val="2"/>
      <w:sz w:val="18"/>
      <w:szCs w:val="18"/>
      <w:lang w:val="en-US" w:eastAsia="zh-CN" w:bidi="ar-SA"/>
    </w:rPr>
  </w:style>
  <w:style w:type="character" w:customStyle="1" w:styleId="2Char13">
    <w:name w:val="正文首行缩进 2 Char13"/>
    <w:qFormat/>
    <w:rPr>
      <w:rFonts w:ascii="宋体" w:eastAsia="宋体" w:hAnsi="宋体" w:cs="宋体"/>
      <w:color w:val="000000"/>
      <w:kern w:val="2"/>
      <w:sz w:val="21"/>
      <w:szCs w:val="24"/>
      <w:lang w:val="en-US" w:eastAsia="zh-CN" w:bidi="ar-SA"/>
    </w:rPr>
  </w:style>
  <w:style w:type="character" w:customStyle="1" w:styleId="zgray1">
    <w:name w:val="z_gray1"/>
    <w:qFormat/>
    <w:rPr>
      <w:color w:val="666666"/>
    </w:rPr>
  </w:style>
  <w:style w:type="character" w:customStyle="1" w:styleId="Char53">
    <w:name w:val="题注 Char53"/>
    <w:qFormat/>
    <w:rPr>
      <w:rFonts w:ascii="黑体" w:eastAsia="黑体" w:hAnsi="Arial" w:cs="Arial"/>
      <w:b/>
      <w:kern w:val="2"/>
      <w:sz w:val="24"/>
      <w:szCs w:val="24"/>
      <w:lang w:val="en-US" w:eastAsia="zh-CN" w:bidi="ar-SA"/>
    </w:rPr>
  </w:style>
  <w:style w:type="character" w:customStyle="1" w:styleId="unnamed2">
    <w:name w:val="unnamed2"/>
    <w:basedOn w:val="a3"/>
    <w:qFormat/>
  </w:style>
  <w:style w:type="character" w:customStyle="1" w:styleId="CharChar22">
    <w:name w:val="Char Char22"/>
    <w:qFormat/>
    <w:rPr>
      <w:rFonts w:ascii="黑体" w:eastAsia="黑体"/>
      <w:b/>
      <w:bCs/>
      <w:kern w:val="2"/>
      <w:sz w:val="28"/>
      <w:szCs w:val="28"/>
      <w:lang w:val="en-US" w:eastAsia="zh-CN" w:bidi="ar-SA"/>
    </w:rPr>
  </w:style>
  <w:style w:type="character" w:customStyle="1" w:styleId="CharChar1210">
    <w:name w:val="Char Char1210"/>
    <w:qFormat/>
    <w:rPr>
      <w:rFonts w:ascii="黑体" w:eastAsia="黑体" w:hAnsi="Arial"/>
      <w:b/>
      <w:bCs/>
      <w:kern w:val="2"/>
      <w:sz w:val="30"/>
      <w:szCs w:val="30"/>
      <w:lang w:val="en-US" w:eastAsia="zh-CN" w:bidi="ar-SA"/>
    </w:rPr>
  </w:style>
  <w:style w:type="character" w:customStyle="1" w:styleId="CharChar71">
    <w:name w:val="Char Char71"/>
    <w:qFormat/>
    <w:rPr>
      <w:rFonts w:eastAsia="宋体"/>
      <w:kern w:val="2"/>
      <w:sz w:val="21"/>
      <w:szCs w:val="24"/>
      <w:lang w:val="en-US" w:eastAsia="zh-CN" w:bidi="ar-SA"/>
    </w:rPr>
  </w:style>
  <w:style w:type="character" w:customStyle="1" w:styleId="attach-title1">
    <w:name w:val="attach-title1"/>
    <w:qFormat/>
    <w:rPr>
      <w:b/>
      <w:bCs/>
      <w:color w:val="008080"/>
      <w:sz w:val="27"/>
      <w:szCs w:val="27"/>
    </w:rPr>
  </w:style>
  <w:style w:type="character" w:customStyle="1" w:styleId="CharChar">
    <w:name w:val="陈正文 Char Char"/>
    <w:qFormat/>
    <w:rPr>
      <w:rFonts w:eastAsia="仿宋_GB2312"/>
      <w:kern w:val="2"/>
      <w:sz w:val="24"/>
      <w:szCs w:val="24"/>
      <w:lang w:val="en-US" w:eastAsia="zh-CN" w:bidi="ar-SA"/>
    </w:rPr>
  </w:style>
  <w:style w:type="character" w:customStyle="1" w:styleId="Char13">
    <w:name w:val="正文格式 Char13"/>
    <w:qFormat/>
    <w:rPr>
      <w:rFonts w:ascii="宋体" w:eastAsia="宋体" w:hAnsi="宋体"/>
      <w:kern w:val="2"/>
      <w:sz w:val="24"/>
      <w:szCs w:val="24"/>
      <w:lang w:val="en-US" w:eastAsia="zh-CN" w:bidi="ar-SA"/>
    </w:rPr>
  </w:style>
  <w:style w:type="character" w:customStyle="1" w:styleId="CharChar518">
    <w:name w:val="Char Char518"/>
    <w:qFormat/>
    <w:rPr>
      <w:rFonts w:ascii="黑体" w:eastAsia="黑体" w:hAnsi="宋体"/>
      <w:bCs/>
      <w:kern w:val="2"/>
      <w:sz w:val="28"/>
      <w:szCs w:val="28"/>
      <w:lang w:val="en-US" w:eastAsia="zh-CN" w:bidi="ar-SA"/>
    </w:rPr>
  </w:style>
  <w:style w:type="character" w:customStyle="1" w:styleId="Char6">
    <w:name w:val="批注框文本 Char"/>
    <w:link w:val="af9"/>
    <w:qFormat/>
    <w:rPr>
      <w:rFonts w:eastAsia="仿宋_GB2312"/>
      <w:kern w:val="2"/>
      <w:sz w:val="18"/>
      <w:szCs w:val="18"/>
      <w:lang w:val="en-US" w:eastAsia="zh-CN" w:bidi="ar-SA"/>
    </w:rPr>
  </w:style>
  <w:style w:type="character" w:customStyle="1" w:styleId="Char20">
    <w:name w:val="图题 Char2"/>
    <w:qFormat/>
    <w:rPr>
      <w:rFonts w:ascii="黑体" w:eastAsia="黑体" w:hAnsi="宋体" w:cs="宋体"/>
      <w:b/>
      <w:bCs/>
      <w:kern w:val="2"/>
      <w:sz w:val="24"/>
      <w:szCs w:val="24"/>
      <w:lang w:val="en-US" w:eastAsia="zh-CN" w:bidi="ar-SA"/>
    </w:rPr>
  </w:style>
  <w:style w:type="character" w:customStyle="1" w:styleId="CharChar612">
    <w:name w:val="Char Char612"/>
    <w:qFormat/>
    <w:rPr>
      <w:rFonts w:ascii="黑体" w:eastAsia="黑体"/>
      <w:b/>
      <w:bCs/>
      <w:kern w:val="2"/>
      <w:sz w:val="28"/>
      <w:szCs w:val="28"/>
      <w:lang w:val="en-US" w:eastAsia="zh-CN" w:bidi="ar-SA"/>
    </w:rPr>
  </w:style>
  <w:style w:type="character" w:customStyle="1" w:styleId="CharChar46">
    <w:name w:val="Char Char46"/>
    <w:qFormat/>
    <w:rPr>
      <w:rFonts w:ascii="黑体" w:eastAsia="黑体" w:hAnsi="Arial"/>
      <w:b/>
      <w:bCs/>
      <w:kern w:val="2"/>
      <w:sz w:val="30"/>
      <w:szCs w:val="30"/>
      <w:lang w:val="en-US" w:eastAsia="zh-CN" w:bidi="ar-SA"/>
    </w:rPr>
  </w:style>
  <w:style w:type="character" w:customStyle="1" w:styleId="head121">
    <w:name w:val="head121"/>
    <w:qFormat/>
    <w:rPr>
      <w:rFonts w:ascii="宋体" w:eastAsia="宋体" w:hAnsi="宋体"/>
      <w:kern w:val="2"/>
      <w:sz w:val="22"/>
      <w:szCs w:val="22"/>
      <w:lang w:val="en-US" w:eastAsia="zh-CN" w:bidi="ar-SA"/>
    </w:rPr>
  </w:style>
  <w:style w:type="character" w:customStyle="1" w:styleId="Char12">
    <w:name w:val="标题正文黑 Char1"/>
    <w:qFormat/>
    <w:rPr>
      <w:rFonts w:ascii="黑体" w:eastAsia="黑体"/>
      <w:kern w:val="2"/>
      <w:sz w:val="28"/>
      <w:szCs w:val="28"/>
      <w:lang w:val="en-US" w:eastAsia="zh-CN" w:bidi="ar-SA"/>
    </w:rPr>
  </w:style>
  <w:style w:type="character" w:customStyle="1" w:styleId="Char311">
    <w:name w:val="题注 Char311"/>
    <w:qFormat/>
    <w:rPr>
      <w:rFonts w:ascii="黑体" w:eastAsia="黑体" w:hAnsi="Arial" w:cs="Arial"/>
      <w:b/>
      <w:kern w:val="2"/>
      <w:sz w:val="24"/>
      <w:szCs w:val="24"/>
      <w:lang w:val="en-US" w:eastAsia="zh-CN" w:bidi="ar-SA"/>
    </w:rPr>
  </w:style>
  <w:style w:type="character" w:customStyle="1" w:styleId="CharChar421">
    <w:name w:val="Char Char421"/>
    <w:qFormat/>
    <w:rPr>
      <w:rFonts w:ascii="黑体" w:eastAsia="黑体" w:hAnsi="Arial"/>
      <w:b/>
      <w:bCs/>
      <w:kern w:val="2"/>
      <w:sz w:val="30"/>
      <w:szCs w:val="30"/>
      <w:lang w:val="en-US" w:eastAsia="zh-CN" w:bidi="ar-SA"/>
    </w:rPr>
  </w:style>
  <w:style w:type="character" w:customStyle="1" w:styleId="Char241">
    <w:name w:val="表中文字 Char241"/>
    <w:qFormat/>
    <w:rPr>
      <w:rFonts w:ascii="宋体" w:eastAsia="宋体"/>
      <w:kern w:val="2"/>
      <w:sz w:val="21"/>
      <w:szCs w:val="21"/>
      <w:lang w:val="en-US" w:eastAsia="zh-CN" w:bidi="ar-SA"/>
    </w:rPr>
  </w:style>
  <w:style w:type="character" w:customStyle="1" w:styleId="3Char10">
    <w:name w:val="正文文本缩进 3 Char1"/>
    <w:qFormat/>
    <w:rPr>
      <w:rFonts w:eastAsia="宋体"/>
      <w:kern w:val="2"/>
      <w:sz w:val="16"/>
      <w:szCs w:val="16"/>
      <w:lang w:val="en-US" w:eastAsia="zh-CN" w:bidi="ar-SA"/>
    </w:rPr>
  </w:style>
  <w:style w:type="character" w:customStyle="1" w:styleId="4Char4">
    <w:name w:val="标题4 Char4"/>
    <w:qFormat/>
    <w:rPr>
      <w:rFonts w:ascii="黑体" w:eastAsia="黑体" w:hAnsi="Arial" w:cs="Times New Roman"/>
      <w:b/>
      <w:bCs/>
      <w:kern w:val="2"/>
      <w:sz w:val="24"/>
      <w:szCs w:val="28"/>
      <w:lang w:val="en-US" w:eastAsia="zh-CN" w:bidi="ar-SA"/>
    </w:rPr>
  </w:style>
  <w:style w:type="character" w:customStyle="1" w:styleId="CharChar1119">
    <w:name w:val="Char Char1119"/>
    <w:qFormat/>
    <w:rPr>
      <w:rFonts w:ascii="黑体" w:eastAsia="黑体" w:hAnsi="Arial"/>
      <w:bCs/>
      <w:kern w:val="2"/>
      <w:sz w:val="30"/>
      <w:szCs w:val="30"/>
      <w:lang w:val="en-US" w:eastAsia="zh-CN" w:bidi="ar-SA"/>
    </w:rPr>
  </w:style>
  <w:style w:type="character" w:customStyle="1" w:styleId="59">
    <w:name w:val="标题5"/>
    <w:basedOn w:val="a3"/>
    <w:qFormat/>
  </w:style>
  <w:style w:type="character" w:customStyle="1" w:styleId="CharChar219">
    <w:name w:val="Char Char219"/>
    <w:qFormat/>
    <w:rPr>
      <w:rFonts w:ascii="黑体" w:eastAsia="宋体"/>
      <w:kern w:val="2"/>
      <w:sz w:val="16"/>
      <w:szCs w:val="16"/>
      <w:lang w:val="en-US" w:eastAsia="zh-CN" w:bidi="ar-SA"/>
    </w:rPr>
  </w:style>
  <w:style w:type="character" w:customStyle="1" w:styleId="Char14">
    <w:name w:val="表中文字 Char1"/>
    <w:qFormat/>
    <w:rPr>
      <w:rFonts w:ascii="Arial" w:eastAsia="宋体" w:hAnsi="Arial"/>
      <w:kern w:val="2"/>
      <w:sz w:val="24"/>
      <w:szCs w:val="24"/>
      <w:lang w:val="en-US" w:eastAsia="zh-TW" w:bidi="ar-SA"/>
    </w:rPr>
  </w:style>
  <w:style w:type="character" w:customStyle="1" w:styleId="3CharChar">
    <w:name w:val="正文文字 3 Char Char"/>
    <w:qFormat/>
    <w:rPr>
      <w:rFonts w:ascii="仿宋_GB2312" w:eastAsia="仿宋_GB2312"/>
      <w:kern w:val="2"/>
      <w:sz w:val="28"/>
      <w:szCs w:val="24"/>
      <w:lang w:val="en-US" w:eastAsia="zh-CN" w:bidi="ar-SA"/>
    </w:rPr>
  </w:style>
  <w:style w:type="character" w:customStyle="1" w:styleId="Char120">
    <w:name w:val="表格内字体 Char12"/>
    <w:qFormat/>
    <w:rPr>
      <w:rFonts w:ascii="宋体" w:eastAsia="宋体" w:hAnsi="宋体"/>
      <w:kern w:val="2"/>
      <w:sz w:val="21"/>
      <w:szCs w:val="24"/>
      <w:lang w:val="en-US" w:eastAsia="zh-CN" w:bidi="ar-SA"/>
    </w:rPr>
  </w:style>
  <w:style w:type="character" w:customStyle="1" w:styleId="Chard">
    <w:name w:val="表格文字 Char"/>
    <w:link w:val="afff5"/>
    <w:qFormat/>
    <w:rPr>
      <w:rFonts w:ascii="仿宋_GB2312" w:eastAsia="仿宋_GB2312" w:hAnsi="Arial Black"/>
      <w:kern w:val="44"/>
      <w:sz w:val="24"/>
      <w:lang w:val="en-US" w:eastAsia="zh-CN" w:bidi="ar-SA"/>
    </w:rPr>
  </w:style>
  <w:style w:type="paragraph" w:customStyle="1" w:styleId="afff5">
    <w:name w:val="表格文字"/>
    <w:basedOn w:val="a1"/>
    <w:link w:val="Chard"/>
    <w:qFormat/>
    <w:pPr>
      <w:jc w:val="center"/>
    </w:pPr>
    <w:rPr>
      <w:rFonts w:ascii="仿宋_GB2312" w:eastAsia="仿宋_GB2312" w:hAnsi="Arial Black"/>
      <w:kern w:val="44"/>
      <w:sz w:val="24"/>
      <w:szCs w:val="20"/>
    </w:rPr>
  </w:style>
  <w:style w:type="character" w:customStyle="1" w:styleId="infodetail1">
    <w:name w:val="infodetail1"/>
    <w:qFormat/>
    <w:rPr>
      <w:rFonts w:ascii="ˎ̥" w:eastAsia="黑体" w:hAnsi="ˎ̥" w:hint="default"/>
      <w:b/>
      <w:color w:val="000000"/>
      <w:spacing w:val="10"/>
      <w:kern w:val="44"/>
      <w:sz w:val="24"/>
      <w:szCs w:val="24"/>
      <w:u w:val="none"/>
      <w:lang w:val="en-US" w:eastAsia="zh-CN" w:bidi="ar-SA"/>
    </w:rPr>
  </w:style>
  <w:style w:type="character" w:customStyle="1" w:styleId="Char121">
    <w:name w:val="图表题 Char12"/>
    <w:qFormat/>
    <w:rPr>
      <w:rFonts w:ascii="黑体" w:eastAsia="黑体" w:cs="宋体"/>
      <w:b/>
      <w:bCs/>
      <w:kern w:val="2"/>
      <w:sz w:val="24"/>
      <w:szCs w:val="24"/>
      <w:lang w:val="en-US" w:eastAsia="zh-CN" w:bidi="ar-SA"/>
    </w:rPr>
  </w:style>
  <w:style w:type="character" w:customStyle="1" w:styleId="hhcwt1CharChar">
    <w:name w:val="hhcwt标题1 Char Char"/>
    <w:link w:val="hhcwt1"/>
    <w:qFormat/>
    <w:rPr>
      <w:rFonts w:eastAsia="黑体" w:cs="宋体"/>
      <w:kern w:val="44"/>
      <w:sz w:val="36"/>
      <w:lang w:val="zh-CN" w:eastAsia="zh-CN" w:bidi="ar-SA"/>
    </w:rPr>
  </w:style>
  <w:style w:type="paragraph" w:customStyle="1" w:styleId="hhcwt1">
    <w:name w:val="hhcwt标题1"/>
    <w:basedOn w:val="a1"/>
    <w:link w:val="hhcwt1CharChar"/>
    <w:qFormat/>
    <w:pPr>
      <w:keepNext/>
      <w:keepLines/>
      <w:autoSpaceDE w:val="0"/>
      <w:autoSpaceDN w:val="0"/>
      <w:adjustRightInd w:val="0"/>
      <w:spacing w:before="120" w:after="120" w:line="336" w:lineRule="auto"/>
      <w:outlineLvl w:val="0"/>
    </w:pPr>
    <w:rPr>
      <w:rFonts w:eastAsia="黑体" w:cs="宋体"/>
      <w:kern w:val="44"/>
      <w:sz w:val="36"/>
      <w:szCs w:val="20"/>
      <w:lang w:val="zh-CN"/>
    </w:rPr>
  </w:style>
  <w:style w:type="character" w:customStyle="1" w:styleId="style101">
    <w:name w:val="style101"/>
    <w:qFormat/>
    <w:rPr>
      <w:color w:val="000000"/>
    </w:rPr>
  </w:style>
  <w:style w:type="character" w:customStyle="1" w:styleId="6Char2">
    <w:name w:val="标题 6 Char2"/>
    <w:qFormat/>
    <w:rPr>
      <w:rFonts w:ascii="Arial" w:eastAsia="黑体" w:hAnsi="Arial" w:cs="Times New Roman"/>
      <w:b/>
      <w:bCs/>
      <w:kern w:val="2"/>
      <w:sz w:val="24"/>
      <w:szCs w:val="24"/>
      <w:lang w:val="en-US" w:eastAsia="zh-CN" w:bidi="ar-SA"/>
    </w:rPr>
  </w:style>
  <w:style w:type="character" w:customStyle="1" w:styleId="Char21">
    <w:name w:val="题注 Char2"/>
    <w:qFormat/>
    <w:rPr>
      <w:rFonts w:ascii="黑体" w:eastAsia="黑体" w:hAnsi="Arial" w:cs="Arial"/>
      <w:b/>
      <w:kern w:val="2"/>
      <w:sz w:val="24"/>
      <w:szCs w:val="24"/>
      <w:lang w:val="en-US" w:eastAsia="zh-CN" w:bidi="ar-SA"/>
    </w:rPr>
  </w:style>
  <w:style w:type="character" w:customStyle="1" w:styleId="CharChar12">
    <w:name w:val="Char Char12"/>
    <w:qFormat/>
    <w:rPr>
      <w:rFonts w:ascii="黑体" w:eastAsia="黑体" w:hAnsi="Arial"/>
      <w:b/>
      <w:bCs/>
      <w:kern w:val="2"/>
      <w:sz w:val="30"/>
      <w:szCs w:val="30"/>
      <w:lang w:val="en-US" w:eastAsia="zh-CN" w:bidi="ar-SA"/>
    </w:rPr>
  </w:style>
  <w:style w:type="character" w:customStyle="1" w:styleId="Char15">
    <w:name w:val="第二层条 Char1"/>
    <w:qFormat/>
    <w:rPr>
      <w:rFonts w:ascii="仿宋_GB2312" w:eastAsia="仿宋_GB2312"/>
      <w:kern w:val="2"/>
      <w:sz w:val="28"/>
      <w:szCs w:val="24"/>
      <w:lang w:val="en-US" w:eastAsia="zh-CN" w:bidi="ar-SA"/>
    </w:rPr>
  </w:style>
  <w:style w:type="character" w:customStyle="1" w:styleId="Char110">
    <w:name w:val="正文首行缩进 Char11"/>
    <w:qFormat/>
    <w:rPr>
      <w:rFonts w:eastAsia="宋体"/>
      <w:kern w:val="2"/>
      <w:sz w:val="21"/>
      <w:szCs w:val="24"/>
      <w:lang w:val="en-US" w:eastAsia="zh-CN" w:bidi="ar-SA"/>
    </w:rPr>
  </w:style>
  <w:style w:type="character" w:customStyle="1" w:styleId="Char51">
    <w:name w:val="正文格式 Char51"/>
    <w:qFormat/>
    <w:rPr>
      <w:rFonts w:ascii="宋体" w:eastAsia="宋体" w:hAnsi="宋体"/>
      <w:kern w:val="2"/>
      <w:sz w:val="24"/>
      <w:szCs w:val="24"/>
      <w:lang w:val="en-US" w:eastAsia="zh-CN" w:bidi="ar-SA"/>
    </w:rPr>
  </w:style>
  <w:style w:type="character" w:customStyle="1" w:styleId="CharChar59">
    <w:name w:val="Char Char59"/>
    <w:qFormat/>
    <w:rPr>
      <w:rFonts w:ascii="黑体" w:eastAsia="黑体" w:hAnsi="宋体"/>
      <w:bCs/>
      <w:kern w:val="2"/>
      <w:sz w:val="28"/>
      <w:szCs w:val="28"/>
      <w:lang w:val="en-US" w:eastAsia="zh-CN" w:bidi="ar-SA"/>
    </w:rPr>
  </w:style>
  <w:style w:type="character" w:customStyle="1" w:styleId="CharChar6">
    <w:name w:val="Char Char6"/>
    <w:qFormat/>
    <w:rPr>
      <w:sz w:val="18"/>
      <w:szCs w:val="18"/>
    </w:rPr>
  </w:style>
  <w:style w:type="character" w:customStyle="1" w:styleId="Char61">
    <w:name w:val="正文格式 Char61"/>
    <w:qFormat/>
    <w:rPr>
      <w:rFonts w:ascii="宋体" w:eastAsia="宋体" w:hAnsi="宋体" w:cs="Times New Roman"/>
      <w:kern w:val="2"/>
      <w:sz w:val="24"/>
      <w:szCs w:val="24"/>
      <w:lang w:val="en-US" w:eastAsia="zh-CN" w:bidi="ar-SA"/>
    </w:rPr>
  </w:style>
  <w:style w:type="character" w:customStyle="1" w:styleId="CharChar1118">
    <w:name w:val="Char Char1118"/>
    <w:qFormat/>
    <w:rPr>
      <w:rFonts w:ascii="黑体" w:eastAsia="黑体" w:hAnsi="Arial"/>
      <w:bCs/>
      <w:kern w:val="2"/>
      <w:sz w:val="30"/>
      <w:szCs w:val="30"/>
      <w:lang w:val="en-US" w:eastAsia="zh-CN" w:bidi="ar-SA"/>
    </w:rPr>
  </w:style>
  <w:style w:type="character" w:customStyle="1" w:styleId="Char70">
    <w:name w:val="题注 Char7"/>
    <w:qFormat/>
    <w:rPr>
      <w:rFonts w:ascii="黑体" w:eastAsia="黑体" w:hAnsi="Arial" w:cs="Arial"/>
      <w:b/>
      <w:kern w:val="2"/>
      <w:sz w:val="24"/>
      <w:szCs w:val="24"/>
      <w:lang w:val="en-US" w:eastAsia="zh-CN" w:bidi="ar-SA"/>
    </w:rPr>
  </w:style>
  <w:style w:type="character" w:customStyle="1" w:styleId="1Char8">
    <w:name w:val="表题1 Char8"/>
    <w:qFormat/>
    <w:rPr>
      <w:rFonts w:ascii="黑体" w:eastAsia="黑体" w:hAnsi="Arial" w:cs="Arial"/>
      <w:b/>
      <w:kern w:val="2"/>
      <w:sz w:val="24"/>
      <w:szCs w:val="24"/>
      <w:lang w:val="en-US" w:eastAsia="zh-CN" w:bidi="ar-SA"/>
    </w:rPr>
  </w:style>
  <w:style w:type="character" w:customStyle="1" w:styleId="CharChar54">
    <w:name w:val="Char Char54"/>
    <w:qFormat/>
    <w:rPr>
      <w:rFonts w:ascii="黑体" w:eastAsia="黑体" w:hAnsi="宋体"/>
      <w:bCs/>
      <w:kern w:val="2"/>
      <w:sz w:val="28"/>
      <w:szCs w:val="28"/>
      <w:lang w:val="en-US" w:eastAsia="zh-CN" w:bidi="ar-SA"/>
    </w:rPr>
  </w:style>
  <w:style w:type="character" w:customStyle="1" w:styleId="3Char121">
    <w:name w:val="标题 3 Char121"/>
    <w:qFormat/>
    <w:rPr>
      <w:rFonts w:ascii="黑体" w:eastAsia="黑体" w:hAnsi="宋体"/>
      <w:b/>
      <w:bCs/>
      <w:kern w:val="2"/>
      <w:sz w:val="28"/>
      <w:szCs w:val="28"/>
      <w:lang w:val="en-US" w:eastAsia="zh-CN" w:bidi="ar-SA"/>
    </w:rPr>
  </w:style>
  <w:style w:type="character" w:customStyle="1" w:styleId="Char30">
    <w:name w:val="表中文字 Char3"/>
    <w:qFormat/>
    <w:rPr>
      <w:rFonts w:ascii="Arial" w:eastAsia="宋体" w:hAnsi="Arial"/>
      <w:kern w:val="2"/>
      <w:sz w:val="24"/>
      <w:szCs w:val="24"/>
      <w:lang w:val="en-US" w:eastAsia="zh-TW" w:bidi="ar-SA"/>
    </w:rPr>
  </w:style>
  <w:style w:type="character" w:customStyle="1" w:styleId="CharChar624">
    <w:name w:val="Char Char624"/>
    <w:qFormat/>
    <w:rPr>
      <w:rFonts w:ascii="黑体" w:eastAsia="黑体"/>
      <w:b/>
      <w:bCs/>
      <w:kern w:val="2"/>
      <w:sz w:val="28"/>
      <w:szCs w:val="28"/>
      <w:lang w:val="en-US" w:eastAsia="zh-CN" w:bidi="ar-SA"/>
    </w:rPr>
  </w:style>
  <w:style w:type="character" w:customStyle="1" w:styleId="font141">
    <w:name w:val="font141"/>
    <w:qFormat/>
    <w:rPr>
      <w:rFonts w:ascii="Arial" w:hAnsi="Arial" w:cs="Arial" w:hint="default"/>
      <w:color w:val="000000"/>
      <w:sz w:val="21"/>
      <w:szCs w:val="21"/>
    </w:rPr>
  </w:style>
  <w:style w:type="character" w:customStyle="1" w:styleId="CharCharCharCharCharChar">
    <w:name w:val="正文不缩进 Char Char Char Char Char Char"/>
    <w:qFormat/>
    <w:rPr>
      <w:rFonts w:eastAsia="宋体"/>
      <w:kern w:val="2"/>
      <w:sz w:val="21"/>
      <w:szCs w:val="24"/>
      <w:lang w:val="en-US" w:eastAsia="zh-CN" w:bidi="ar-SA"/>
    </w:rPr>
  </w:style>
  <w:style w:type="character" w:customStyle="1" w:styleId="Char122">
    <w:name w:val="正文斜体 Char12"/>
    <w:qFormat/>
    <w:rPr>
      <w:rFonts w:ascii="宋体" w:eastAsia="宋体" w:cs="Times New Roman"/>
      <w:i/>
      <w:iCs/>
      <w:kern w:val="2"/>
      <w:sz w:val="24"/>
      <w:szCs w:val="24"/>
      <w:lang w:val="en-US" w:eastAsia="zh-CN" w:bidi="ar-SA"/>
    </w:rPr>
  </w:style>
  <w:style w:type="character" w:customStyle="1" w:styleId="CharChar316">
    <w:name w:val="Char Char316"/>
    <w:qFormat/>
    <w:rPr>
      <w:rFonts w:ascii="黑体" w:eastAsia="黑体" w:hAnsi="宋体"/>
      <w:b/>
      <w:bCs/>
      <w:kern w:val="2"/>
      <w:sz w:val="28"/>
      <w:szCs w:val="28"/>
      <w:lang w:val="en-US" w:eastAsia="zh-CN" w:bidi="ar-SA"/>
    </w:rPr>
  </w:style>
  <w:style w:type="character" w:customStyle="1" w:styleId="CharChar632">
    <w:name w:val="Char Char632"/>
    <w:qFormat/>
    <w:rPr>
      <w:rFonts w:ascii="黑体" w:eastAsia="黑体"/>
      <w:b/>
      <w:bCs/>
      <w:kern w:val="2"/>
      <w:sz w:val="28"/>
      <w:szCs w:val="28"/>
      <w:lang w:val="en-US" w:eastAsia="zh-CN" w:bidi="ar-SA"/>
    </w:rPr>
  </w:style>
  <w:style w:type="character" w:customStyle="1" w:styleId="Char22">
    <w:name w:val="批注框文本 Char2"/>
    <w:qFormat/>
    <w:rPr>
      <w:rFonts w:eastAsia="宋体"/>
      <w:kern w:val="2"/>
      <w:sz w:val="18"/>
      <w:szCs w:val="18"/>
      <w:lang w:val="en-US" w:eastAsia="zh-CN" w:bidi="ar-SA"/>
    </w:rPr>
  </w:style>
  <w:style w:type="character" w:customStyle="1" w:styleId="tpccontent1">
    <w:name w:val="tpc_content1"/>
    <w:qFormat/>
    <w:rPr>
      <w:sz w:val="20"/>
      <w:szCs w:val="20"/>
    </w:rPr>
  </w:style>
  <w:style w:type="character" w:customStyle="1" w:styleId="Char513">
    <w:name w:val="题注 Char513"/>
    <w:qFormat/>
    <w:rPr>
      <w:rFonts w:ascii="黑体" w:eastAsia="黑体" w:hAnsi="Arial" w:cs="Arial"/>
      <w:b/>
      <w:kern w:val="2"/>
      <w:sz w:val="24"/>
      <w:szCs w:val="24"/>
      <w:lang w:val="en-US" w:eastAsia="zh-CN" w:bidi="ar-SA"/>
    </w:rPr>
  </w:style>
  <w:style w:type="character" w:customStyle="1" w:styleId="Char130">
    <w:name w:val="正文斜体 Char13"/>
    <w:qFormat/>
    <w:rPr>
      <w:rFonts w:ascii="宋体" w:eastAsia="宋体" w:cs="宋体"/>
      <w:i/>
      <w:iCs/>
      <w:kern w:val="2"/>
      <w:sz w:val="24"/>
      <w:szCs w:val="24"/>
      <w:lang w:val="en-US" w:eastAsia="zh-CN" w:bidi="ar-SA"/>
    </w:rPr>
  </w:style>
  <w:style w:type="character" w:customStyle="1" w:styleId="Char40">
    <w:name w:val="正文格式 Char4"/>
    <w:qFormat/>
    <w:rPr>
      <w:rFonts w:ascii="宋体" w:eastAsia="宋体" w:hAnsi="宋体"/>
      <w:kern w:val="2"/>
      <w:sz w:val="24"/>
      <w:szCs w:val="24"/>
      <w:lang w:val="en-US" w:eastAsia="zh-CN" w:bidi="ar-SA"/>
    </w:rPr>
  </w:style>
  <w:style w:type="character" w:customStyle="1" w:styleId="Char23">
    <w:name w:val="第一层条 Char2"/>
    <w:qFormat/>
    <w:rPr>
      <w:rFonts w:ascii="仿宋_GB2312" w:eastAsia="仿宋_GB2312"/>
      <w:b/>
      <w:kern w:val="2"/>
      <w:sz w:val="28"/>
      <w:lang w:val="en-US" w:eastAsia="zh-CN" w:bidi="ar-SA"/>
    </w:rPr>
  </w:style>
  <w:style w:type="character" w:customStyle="1" w:styleId="Char3110">
    <w:name w:val="正文缩进 Char311"/>
    <w:qFormat/>
    <w:rPr>
      <w:rFonts w:ascii="宋体" w:eastAsia="宋体" w:hAnsi="宋体" w:cs="宋体"/>
      <w:color w:val="000000"/>
      <w:kern w:val="2"/>
      <w:sz w:val="24"/>
      <w:szCs w:val="24"/>
      <w:lang w:val="en-US" w:eastAsia="zh-CN" w:bidi="ar-SA"/>
    </w:rPr>
  </w:style>
  <w:style w:type="character" w:customStyle="1" w:styleId="4Char40">
    <w:name w:val="河石管道4 Char4"/>
    <w:qFormat/>
    <w:rPr>
      <w:rFonts w:ascii="黑体" w:eastAsia="黑体" w:hAnsi="Arial"/>
      <w:bCs/>
      <w:kern w:val="2"/>
      <w:sz w:val="24"/>
      <w:szCs w:val="24"/>
      <w:lang w:val="en-US" w:eastAsia="zh-CN" w:bidi="ar-SA"/>
    </w:rPr>
  </w:style>
  <w:style w:type="character" w:customStyle="1" w:styleId="Char3">
    <w:name w:val="正文文本 Char"/>
    <w:link w:val="af2"/>
    <w:qFormat/>
    <w:locked/>
    <w:rPr>
      <w:rFonts w:eastAsia="宋体"/>
      <w:kern w:val="2"/>
      <w:sz w:val="21"/>
      <w:szCs w:val="24"/>
      <w:lang w:val="en-US" w:eastAsia="zh-CN" w:bidi="ar-SA"/>
    </w:rPr>
  </w:style>
  <w:style w:type="character" w:customStyle="1" w:styleId="Char24">
    <w:name w:val="图题注 Char2"/>
    <w:qFormat/>
    <w:rPr>
      <w:rFonts w:ascii="黑体" w:eastAsia="黑体" w:hAnsi="Arial" w:cs="宋体"/>
      <w:b/>
      <w:bCs/>
      <w:kern w:val="2"/>
      <w:sz w:val="24"/>
      <w:szCs w:val="24"/>
      <w:lang w:val="en-US" w:eastAsia="zh-CN" w:bidi="ar-SA"/>
    </w:rPr>
  </w:style>
  <w:style w:type="character" w:customStyle="1" w:styleId="Char10">
    <w:name w:val="纯文本 Char1"/>
    <w:link w:val="af6"/>
    <w:qFormat/>
    <w:rPr>
      <w:rFonts w:ascii="宋体" w:eastAsia="宋体" w:hAnsi="Courier New"/>
      <w:kern w:val="2"/>
      <w:sz w:val="21"/>
      <w:lang w:val="en-US" w:eastAsia="zh-CN" w:bidi="ar-SA"/>
    </w:rPr>
  </w:style>
  <w:style w:type="character" w:customStyle="1" w:styleId="Char210">
    <w:name w:val="正文斜体 Char21"/>
    <w:qFormat/>
    <w:rPr>
      <w:rFonts w:ascii="宋体" w:eastAsia="宋体" w:cs="宋体"/>
      <w:i/>
      <w:iCs/>
      <w:kern w:val="2"/>
      <w:sz w:val="24"/>
      <w:szCs w:val="24"/>
      <w:lang w:val="en-US" w:eastAsia="zh-CN" w:bidi="ar-SA"/>
    </w:rPr>
  </w:style>
  <w:style w:type="character" w:customStyle="1" w:styleId="a51">
    <w:name w:val="a51"/>
    <w:qFormat/>
    <w:rPr>
      <w:rFonts w:ascii="宋体" w:eastAsia="宋体" w:hAnsi="宋体"/>
      <w:color w:val="000000"/>
      <w:kern w:val="2"/>
      <w:sz w:val="21"/>
      <w:szCs w:val="21"/>
      <w:u w:val="none"/>
      <w:lang w:val="en-US" w:eastAsia="zh-CN" w:bidi="ar-SA"/>
    </w:rPr>
  </w:style>
  <w:style w:type="character" w:customStyle="1" w:styleId="Char111">
    <w:name w:val="题注 Char111"/>
    <w:qFormat/>
    <w:rPr>
      <w:rFonts w:ascii="黑体" w:eastAsia="黑体" w:hAnsi="Arial" w:cs="Arial"/>
      <w:b/>
      <w:kern w:val="2"/>
      <w:sz w:val="24"/>
      <w:szCs w:val="24"/>
      <w:lang w:val="en-US" w:eastAsia="zh-CN" w:bidi="ar-SA"/>
    </w:rPr>
  </w:style>
  <w:style w:type="character" w:customStyle="1" w:styleId="Char112">
    <w:name w:val="图题注 Char11"/>
    <w:qFormat/>
    <w:rPr>
      <w:rFonts w:ascii="黑体" w:eastAsia="黑体" w:hAnsi="Arial" w:cs="宋体"/>
      <w:b/>
      <w:bCs/>
      <w:kern w:val="2"/>
      <w:sz w:val="24"/>
      <w:szCs w:val="24"/>
      <w:lang w:val="en-US" w:eastAsia="zh-CN" w:bidi="ar-SA"/>
    </w:rPr>
  </w:style>
  <w:style w:type="character" w:customStyle="1" w:styleId="H5Char">
    <w:name w:val="H5 Char"/>
    <w:qFormat/>
    <w:rPr>
      <w:rFonts w:eastAsia="宋体"/>
      <w:spacing w:val="5"/>
      <w:kern w:val="2"/>
      <w:sz w:val="28"/>
      <w:lang w:val="en-US" w:eastAsia="zh-CN" w:bidi="ar-SA"/>
    </w:rPr>
  </w:style>
  <w:style w:type="character" w:customStyle="1" w:styleId="Char610">
    <w:name w:val="题注 Char61"/>
    <w:qFormat/>
    <w:rPr>
      <w:rFonts w:ascii="黑体" w:eastAsia="黑体" w:hAnsi="Arial" w:cs="Arial"/>
      <w:b/>
      <w:kern w:val="2"/>
      <w:sz w:val="24"/>
      <w:szCs w:val="24"/>
      <w:lang w:val="en-US" w:eastAsia="zh-CN" w:bidi="ar-SA"/>
    </w:rPr>
  </w:style>
  <w:style w:type="character" w:customStyle="1" w:styleId="Char220">
    <w:name w:val="表中文字 Char22"/>
    <w:qFormat/>
    <w:rPr>
      <w:rFonts w:ascii="宋体" w:eastAsia="宋体"/>
      <w:kern w:val="2"/>
      <w:sz w:val="21"/>
      <w:szCs w:val="21"/>
      <w:lang w:val="en-US" w:eastAsia="zh-CN" w:bidi="ar-SA"/>
    </w:rPr>
  </w:style>
  <w:style w:type="character" w:customStyle="1" w:styleId="black1">
    <w:name w:val="black1"/>
    <w:qFormat/>
    <w:rPr>
      <w:color w:val="000000"/>
      <w:sz w:val="18"/>
      <w:szCs w:val="18"/>
      <w:u w:val="none"/>
    </w:rPr>
  </w:style>
  <w:style w:type="character" w:customStyle="1" w:styleId="Char1113">
    <w:name w:val="正文修改 Char1113"/>
    <w:qFormat/>
    <w:rPr>
      <w:rFonts w:ascii="宋体" w:eastAsia="宋体" w:hAnsi="宋体"/>
      <w:color w:val="000000"/>
      <w:kern w:val="2"/>
      <w:sz w:val="28"/>
      <w:szCs w:val="28"/>
      <w:lang w:val="en-US" w:eastAsia="zh-CN" w:bidi="ar-SA"/>
    </w:rPr>
  </w:style>
  <w:style w:type="character" w:customStyle="1" w:styleId="Char71">
    <w:name w:val="表格内字体 Char71"/>
    <w:qFormat/>
    <w:rPr>
      <w:rFonts w:ascii="宋体" w:eastAsia="宋体" w:hAnsi="宋体"/>
      <w:kern w:val="2"/>
      <w:sz w:val="21"/>
      <w:szCs w:val="24"/>
      <w:lang w:val="en-US" w:eastAsia="zh-CN" w:bidi="ar-SA"/>
    </w:rPr>
  </w:style>
  <w:style w:type="character" w:customStyle="1" w:styleId="2Char5">
    <w:name w:val="标题 2 Char5"/>
    <w:qFormat/>
    <w:rPr>
      <w:rFonts w:ascii="黑体" w:eastAsia="黑体" w:hAnsi="Arial"/>
      <w:bCs/>
      <w:kern w:val="2"/>
      <w:sz w:val="30"/>
      <w:szCs w:val="30"/>
      <w:lang w:val="en-US" w:eastAsia="zh-CN" w:bidi="ar-SA"/>
    </w:rPr>
  </w:style>
  <w:style w:type="character" w:customStyle="1" w:styleId="Char100">
    <w:name w:val="正文格式 Char10"/>
    <w:qFormat/>
    <w:rPr>
      <w:rFonts w:ascii="宋体" w:eastAsia="宋体" w:hAnsi="宋体"/>
      <w:kern w:val="2"/>
      <w:sz w:val="24"/>
      <w:szCs w:val="24"/>
      <w:lang w:val="en-US" w:eastAsia="zh-CN" w:bidi="ar-SA"/>
    </w:rPr>
  </w:style>
  <w:style w:type="character" w:customStyle="1" w:styleId="Char510">
    <w:name w:val="表格内字体 Char51"/>
    <w:qFormat/>
    <w:rPr>
      <w:rFonts w:ascii="宋体" w:eastAsia="宋体" w:hAnsi="宋体"/>
      <w:kern w:val="2"/>
      <w:sz w:val="21"/>
      <w:szCs w:val="24"/>
      <w:lang w:val="en-US" w:eastAsia="zh-CN" w:bidi="ar-SA"/>
    </w:rPr>
  </w:style>
  <w:style w:type="character" w:customStyle="1" w:styleId="CharChar0">
    <w:name w:val="表格文本 Char Char"/>
    <w:link w:val="Chare"/>
    <w:qFormat/>
    <w:rPr>
      <w:rFonts w:ascii="Arial" w:eastAsia="宋体" w:hAnsi="Arial"/>
      <w:kern w:val="2"/>
      <w:sz w:val="21"/>
      <w:szCs w:val="24"/>
      <w:lang w:val="en-US" w:eastAsia="zh-CN" w:bidi="ar-SA"/>
    </w:rPr>
  </w:style>
  <w:style w:type="paragraph" w:customStyle="1" w:styleId="Chare">
    <w:name w:val="表格文本 Char"/>
    <w:basedOn w:val="a1"/>
    <w:next w:val="a1"/>
    <w:link w:val="CharChar0"/>
    <w:qFormat/>
    <w:pPr>
      <w:spacing w:line="312" w:lineRule="auto"/>
      <w:jc w:val="center"/>
    </w:pPr>
    <w:rPr>
      <w:rFonts w:ascii="Arial" w:hAnsi="Arial"/>
    </w:rPr>
  </w:style>
  <w:style w:type="character" w:customStyle="1" w:styleId="chen11Char">
    <w:name w:val="chen正文字体11 Char"/>
    <w:link w:val="chen11"/>
    <w:qFormat/>
    <w:rPr>
      <w:rFonts w:eastAsia="宋体" w:cs="宋体"/>
      <w:color w:val="000000"/>
      <w:kern w:val="2"/>
      <w:sz w:val="24"/>
      <w:lang w:val="en-US" w:eastAsia="zh-CN" w:bidi="ar-SA"/>
    </w:rPr>
  </w:style>
  <w:style w:type="paragraph" w:customStyle="1" w:styleId="chen11">
    <w:name w:val="chen正文字体11"/>
    <w:basedOn w:val="a1"/>
    <w:link w:val="chen11Char"/>
    <w:qFormat/>
    <w:pPr>
      <w:spacing w:line="360" w:lineRule="auto"/>
      <w:ind w:firstLineChars="200" w:firstLine="480"/>
    </w:pPr>
    <w:rPr>
      <w:rFonts w:cs="宋体"/>
      <w:color w:val="000000"/>
      <w:sz w:val="24"/>
      <w:szCs w:val="20"/>
    </w:rPr>
  </w:style>
  <w:style w:type="character" w:customStyle="1" w:styleId="3Char1Char">
    <w:name w:val="标题 3 Char1 Char"/>
    <w:qFormat/>
    <w:rPr>
      <w:rFonts w:ascii="宋体" w:eastAsia="宋体" w:hAnsi="宋体" w:cs="Arial Unicode MS"/>
      <w:bCs/>
      <w:kern w:val="2"/>
      <w:sz w:val="28"/>
      <w:szCs w:val="32"/>
      <w:lang w:val="en-US" w:eastAsia="zh-CN" w:bidi="ar-SA"/>
    </w:rPr>
  </w:style>
  <w:style w:type="character" w:customStyle="1" w:styleId="3Char11">
    <w:name w:val="正文文本 3 Char1"/>
    <w:qFormat/>
    <w:rPr>
      <w:rFonts w:eastAsia="宋体"/>
      <w:kern w:val="2"/>
      <w:sz w:val="16"/>
      <w:szCs w:val="16"/>
      <w:lang w:val="en-US" w:eastAsia="zh-CN" w:bidi="ar-SA"/>
    </w:rPr>
  </w:style>
  <w:style w:type="character" w:customStyle="1" w:styleId="Charf">
    <w:name w:val="表格内字体 Char"/>
    <w:link w:val="afff6"/>
    <w:qFormat/>
    <w:rPr>
      <w:rFonts w:ascii="宋体" w:eastAsia="宋体" w:hAnsi="宋体"/>
      <w:kern w:val="2"/>
      <w:sz w:val="21"/>
      <w:szCs w:val="24"/>
      <w:lang w:val="en-US" w:eastAsia="zh-CN" w:bidi="ar-SA"/>
    </w:rPr>
  </w:style>
  <w:style w:type="paragraph" w:customStyle="1" w:styleId="afff6">
    <w:name w:val="表格内字体"/>
    <w:basedOn w:val="afff7"/>
    <w:next w:val="afff7"/>
    <w:link w:val="Charf"/>
    <w:qFormat/>
    <w:pPr>
      <w:spacing w:line="240" w:lineRule="auto"/>
      <w:ind w:firstLine="0"/>
      <w:jc w:val="center"/>
    </w:pPr>
    <w:rPr>
      <w:rFonts w:hAnsi="宋体" w:cs="Times New Roman"/>
      <w:sz w:val="21"/>
    </w:rPr>
  </w:style>
  <w:style w:type="paragraph" w:customStyle="1" w:styleId="afff7">
    <w:name w:val="正文格式"/>
    <w:basedOn w:val="a1"/>
    <w:link w:val="Charf0"/>
    <w:qFormat/>
    <w:pPr>
      <w:spacing w:line="360" w:lineRule="auto"/>
      <w:ind w:firstLine="482"/>
    </w:pPr>
    <w:rPr>
      <w:rFonts w:ascii="宋体" w:cs="宋体"/>
      <w:sz w:val="24"/>
    </w:rPr>
  </w:style>
  <w:style w:type="character" w:customStyle="1" w:styleId="6Char">
    <w:name w:val="标题 6 Char"/>
    <w:link w:val="6"/>
    <w:qFormat/>
    <w:rPr>
      <w:rFonts w:ascii="Arial" w:eastAsia="黑体" w:hAnsi="Arial"/>
      <w:b/>
      <w:kern w:val="2"/>
      <w:sz w:val="24"/>
      <w:lang w:val="en-US" w:eastAsia="zh-CN" w:bidi="ar-SA"/>
    </w:rPr>
  </w:style>
  <w:style w:type="character" w:customStyle="1" w:styleId="1Char2">
    <w:name w:val="表题1 Char2"/>
    <w:qFormat/>
    <w:rPr>
      <w:rFonts w:eastAsia="宋体" w:hAnsi="Arial" w:cs="Arial"/>
      <w:kern w:val="2"/>
      <w:sz w:val="24"/>
      <w:szCs w:val="24"/>
      <w:lang w:val="en-US" w:eastAsia="zh-CN" w:bidi="ar-SA"/>
    </w:rPr>
  </w:style>
  <w:style w:type="character" w:customStyle="1" w:styleId="p141">
    <w:name w:val="p141"/>
    <w:qFormat/>
    <w:rPr>
      <w:sz w:val="23"/>
      <w:szCs w:val="23"/>
      <w:u w:val="none"/>
    </w:rPr>
  </w:style>
  <w:style w:type="character" w:customStyle="1" w:styleId="Char140">
    <w:name w:val="正文修改 Char14"/>
    <w:qFormat/>
    <w:rPr>
      <w:rFonts w:ascii="宋体" w:eastAsia="宋体" w:hAnsi="宋体"/>
      <w:color w:val="000000"/>
      <w:kern w:val="2"/>
      <w:sz w:val="28"/>
      <w:szCs w:val="28"/>
      <w:lang w:val="en-US" w:eastAsia="zh-CN" w:bidi="ar-SA"/>
    </w:rPr>
  </w:style>
  <w:style w:type="character" w:customStyle="1" w:styleId="CharChar415">
    <w:name w:val="Char Char415"/>
    <w:qFormat/>
    <w:rPr>
      <w:rFonts w:ascii="黑体" w:eastAsia="黑体" w:hAnsi="Arial"/>
      <w:b/>
      <w:bCs/>
      <w:kern w:val="2"/>
      <w:sz w:val="30"/>
      <w:szCs w:val="30"/>
      <w:lang w:val="en-US" w:eastAsia="zh-CN" w:bidi="ar-SA"/>
    </w:rPr>
  </w:style>
  <w:style w:type="character" w:customStyle="1" w:styleId="hhcwtChar">
    <w:name w:val="hhcwt正文 Char"/>
    <w:link w:val="hhcwt"/>
    <w:qFormat/>
    <w:rPr>
      <w:rFonts w:eastAsia="宋体" w:cs="宋体"/>
      <w:kern w:val="2"/>
      <w:sz w:val="24"/>
      <w:lang w:val="en-US" w:eastAsia="zh-CN" w:bidi="ar-SA"/>
    </w:rPr>
  </w:style>
  <w:style w:type="paragraph" w:customStyle="1" w:styleId="hhcwt">
    <w:name w:val="hhcwt正文"/>
    <w:basedOn w:val="a1"/>
    <w:link w:val="hhcwtChar"/>
    <w:qFormat/>
    <w:pPr>
      <w:spacing w:line="360" w:lineRule="auto"/>
      <w:ind w:firstLineChars="200" w:firstLine="480"/>
    </w:pPr>
    <w:rPr>
      <w:rFonts w:cs="宋体"/>
      <w:sz w:val="24"/>
      <w:szCs w:val="20"/>
    </w:rPr>
  </w:style>
  <w:style w:type="character" w:customStyle="1" w:styleId="Char211">
    <w:name w:val="环评正文 Char21"/>
    <w:qFormat/>
    <w:rPr>
      <w:rFonts w:eastAsia="宋体"/>
      <w:bCs/>
      <w:kern w:val="2"/>
      <w:sz w:val="24"/>
      <w:szCs w:val="24"/>
      <w:lang w:val="en-US" w:eastAsia="zh-CN" w:bidi="ar-SA"/>
    </w:rPr>
  </w:style>
  <w:style w:type="character" w:customStyle="1" w:styleId="1Char21">
    <w:name w:val="河石1 Char21"/>
    <w:qFormat/>
    <w:rPr>
      <w:rFonts w:ascii="黑体" w:eastAsia="黑体" w:hAnsi="宋体" w:cs="Times New Roman"/>
      <w:bCs/>
      <w:kern w:val="44"/>
      <w:sz w:val="32"/>
      <w:szCs w:val="32"/>
      <w:lang w:val="en-US" w:eastAsia="zh-CN" w:bidi="ar-SA"/>
    </w:rPr>
  </w:style>
  <w:style w:type="character" w:customStyle="1" w:styleId="Char511">
    <w:name w:val="题注 Char511"/>
    <w:qFormat/>
    <w:rPr>
      <w:rFonts w:ascii="黑体" w:eastAsia="黑体" w:hAnsi="Arial" w:cs="Arial"/>
      <w:b/>
      <w:kern w:val="2"/>
      <w:sz w:val="24"/>
      <w:szCs w:val="24"/>
      <w:lang w:val="en-US" w:eastAsia="zh-CN" w:bidi="ar-SA"/>
    </w:rPr>
  </w:style>
  <w:style w:type="character" w:customStyle="1" w:styleId="CharChar64">
    <w:name w:val="Char Char64"/>
    <w:qFormat/>
    <w:rPr>
      <w:rFonts w:ascii="黑体" w:eastAsia="黑体"/>
      <w:b/>
      <w:bCs/>
      <w:kern w:val="2"/>
      <w:sz w:val="28"/>
      <w:szCs w:val="28"/>
      <w:lang w:val="en-US" w:eastAsia="zh-CN" w:bidi="ar-SA"/>
    </w:rPr>
  </w:style>
  <w:style w:type="character" w:customStyle="1" w:styleId="Char31">
    <w:name w:val="题注 Char3"/>
    <w:qFormat/>
    <w:rPr>
      <w:rFonts w:ascii="黑体" w:eastAsia="黑体" w:hAnsi="Arial" w:cs="Arial"/>
      <w:b/>
      <w:kern w:val="2"/>
      <w:sz w:val="24"/>
      <w:szCs w:val="24"/>
      <w:lang w:val="en-US" w:eastAsia="zh-CN" w:bidi="ar-SA"/>
    </w:rPr>
  </w:style>
  <w:style w:type="character" w:customStyle="1" w:styleId="CharChar2115">
    <w:name w:val="Char Char2115"/>
    <w:qFormat/>
    <w:rPr>
      <w:rFonts w:ascii="黑体" w:eastAsia="宋体"/>
      <w:kern w:val="2"/>
      <w:sz w:val="16"/>
      <w:szCs w:val="16"/>
      <w:lang w:val="en-US" w:eastAsia="zh-CN" w:bidi="ar-SA"/>
    </w:rPr>
  </w:style>
  <w:style w:type="character" w:customStyle="1" w:styleId="Char41">
    <w:name w:val="正文格式 Char41"/>
    <w:qFormat/>
    <w:rPr>
      <w:rFonts w:ascii="宋体" w:eastAsia="宋体" w:hAnsi="宋体"/>
      <w:kern w:val="2"/>
      <w:sz w:val="24"/>
      <w:szCs w:val="24"/>
      <w:lang w:val="en-US" w:eastAsia="zh-CN" w:bidi="ar-SA"/>
    </w:rPr>
  </w:style>
  <w:style w:type="character" w:customStyle="1" w:styleId="CharChar1214">
    <w:name w:val="Char Char1214"/>
    <w:rPr>
      <w:rFonts w:ascii="黑体" w:eastAsia="黑体" w:hAnsi="Arial"/>
      <w:b/>
      <w:bCs/>
      <w:kern w:val="2"/>
      <w:sz w:val="30"/>
      <w:szCs w:val="30"/>
      <w:lang w:val="en-US" w:eastAsia="zh-CN" w:bidi="ar-SA"/>
    </w:rPr>
  </w:style>
  <w:style w:type="character" w:customStyle="1" w:styleId="5Char4">
    <w:name w:val="表内5 Char4"/>
    <w:qFormat/>
    <w:rPr>
      <w:rFonts w:ascii="宋体" w:eastAsia="宋体" w:hAnsi="宋体" w:cs="Times New Roman"/>
      <w:kern w:val="2"/>
      <w:sz w:val="24"/>
      <w:szCs w:val="21"/>
      <w:lang w:val="en-US" w:eastAsia="zh-CN" w:bidi="ar-SA"/>
    </w:rPr>
  </w:style>
  <w:style w:type="character" w:customStyle="1" w:styleId="3Char4">
    <w:name w:val="正文文本 3 Char4"/>
    <w:uiPriority w:val="99"/>
    <w:semiHidden/>
    <w:rPr>
      <w:kern w:val="2"/>
      <w:sz w:val="16"/>
      <w:szCs w:val="16"/>
    </w:rPr>
  </w:style>
  <w:style w:type="character" w:customStyle="1" w:styleId="2Char10">
    <w:name w:val="正文首行缩进 2 Char1"/>
    <w:qFormat/>
    <w:rPr>
      <w:rFonts w:ascii="Times New Roman" w:eastAsia="宋体" w:hAnsi="Times New Roman"/>
      <w:kern w:val="2"/>
      <w:sz w:val="21"/>
      <w:lang w:val="en-US" w:eastAsia="zh-CN" w:bidi="ar-SA"/>
    </w:rPr>
  </w:style>
  <w:style w:type="character" w:customStyle="1" w:styleId="Char42">
    <w:name w:val="纯文本 Char4"/>
    <w:uiPriority w:val="99"/>
    <w:semiHidden/>
    <w:rPr>
      <w:rFonts w:ascii="宋体" w:hAnsi="Courier New" w:cs="Courier New"/>
      <w:kern w:val="2"/>
      <w:sz w:val="21"/>
      <w:szCs w:val="21"/>
    </w:rPr>
  </w:style>
  <w:style w:type="character" w:customStyle="1" w:styleId="7Char">
    <w:name w:val="标题 7 Char"/>
    <w:link w:val="7"/>
    <w:qFormat/>
    <w:rPr>
      <w:rFonts w:eastAsia="宋体"/>
      <w:b/>
      <w:kern w:val="2"/>
      <w:sz w:val="24"/>
      <w:lang w:val="en-US" w:eastAsia="zh-CN" w:bidi="ar-SA"/>
    </w:rPr>
  </w:style>
  <w:style w:type="character" w:customStyle="1" w:styleId="CharChar55">
    <w:name w:val="Char Char55"/>
    <w:qFormat/>
    <w:rPr>
      <w:rFonts w:ascii="黑体" w:eastAsia="黑体" w:hAnsi="宋体"/>
      <w:bCs/>
      <w:kern w:val="2"/>
      <w:sz w:val="28"/>
      <w:szCs w:val="28"/>
      <w:lang w:val="en-US" w:eastAsia="zh-CN" w:bidi="ar-SA"/>
    </w:rPr>
  </w:style>
  <w:style w:type="character" w:customStyle="1" w:styleId="Char50">
    <w:name w:val="正文格式 Char5"/>
    <w:qFormat/>
    <w:rPr>
      <w:rFonts w:ascii="宋体" w:eastAsia="宋体" w:hAnsi="宋体"/>
      <w:kern w:val="2"/>
      <w:sz w:val="24"/>
      <w:szCs w:val="24"/>
      <w:lang w:val="en-US" w:eastAsia="zh-CN" w:bidi="ar-SA"/>
    </w:rPr>
  </w:style>
  <w:style w:type="character" w:customStyle="1" w:styleId="Char25">
    <w:name w:val="表格内字体 Char2"/>
    <w:qFormat/>
    <w:rPr>
      <w:rFonts w:ascii="宋体" w:eastAsia="宋体" w:hAnsi="宋体"/>
      <w:kern w:val="2"/>
      <w:sz w:val="21"/>
      <w:szCs w:val="24"/>
      <w:lang w:val="en-US" w:eastAsia="zh-CN" w:bidi="ar-SA"/>
    </w:rPr>
  </w:style>
  <w:style w:type="character" w:customStyle="1" w:styleId="CharChar417">
    <w:name w:val="Char Char417"/>
    <w:qFormat/>
    <w:rPr>
      <w:rFonts w:ascii="黑体" w:eastAsia="黑体" w:hAnsi="Arial"/>
      <w:b/>
      <w:bCs/>
      <w:kern w:val="2"/>
      <w:sz w:val="30"/>
      <w:szCs w:val="30"/>
      <w:lang w:val="en-US" w:eastAsia="zh-CN" w:bidi="ar-SA"/>
    </w:rPr>
  </w:style>
  <w:style w:type="character" w:customStyle="1" w:styleId="2Char1">
    <w:name w:val="标题 2 Char1"/>
    <w:link w:val="20"/>
    <w:qFormat/>
    <w:rPr>
      <w:rFonts w:ascii="Arial" w:eastAsia="黑体" w:hAnsi="Arial"/>
      <w:b/>
      <w:bCs/>
      <w:kern w:val="2"/>
      <w:sz w:val="32"/>
      <w:szCs w:val="32"/>
      <w:lang w:val="en-US" w:eastAsia="zh-CN" w:bidi="ar-SA"/>
    </w:rPr>
  </w:style>
  <w:style w:type="character" w:customStyle="1" w:styleId="CharChar65">
    <w:name w:val="Char Char65"/>
    <w:qFormat/>
    <w:rPr>
      <w:rFonts w:ascii="黑体" w:eastAsia="黑体"/>
      <w:b/>
      <w:bCs/>
      <w:kern w:val="2"/>
      <w:sz w:val="28"/>
      <w:szCs w:val="28"/>
      <w:lang w:val="en-US" w:eastAsia="zh-CN" w:bidi="ar-SA"/>
    </w:rPr>
  </w:style>
  <w:style w:type="character" w:customStyle="1" w:styleId="210">
    <w:name w:val="标题 21"/>
    <w:qFormat/>
    <w:rPr>
      <w:rFonts w:ascii="仿宋_GB2312" w:eastAsia="仿宋_GB2312"/>
      <w:b/>
      <w:kern w:val="2"/>
      <w:sz w:val="28"/>
      <w:lang w:val="en-US" w:eastAsia="zh-CN" w:bidi="ar-SA"/>
    </w:rPr>
  </w:style>
  <w:style w:type="character" w:customStyle="1" w:styleId="CharChar215">
    <w:name w:val="Char Char215"/>
    <w:qFormat/>
    <w:rPr>
      <w:rFonts w:ascii="黑体" w:eastAsia="宋体"/>
      <w:kern w:val="2"/>
      <w:sz w:val="16"/>
      <w:szCs w:val="16"/>
      <w:lang w:val="en-US" w:eastAsia="zh-CN" w:bidi="ar-SA"/>
    </w:rPr>
  </w:style>
  <w:style w:type="character" w:customStyle="1" w:styleId="Charf1">
    <w:name w:val="段落正文 Char"/>
    <w:qFormat/>
    <w:rPr>
      <w:rFonts w:eastAsia="宋体"/>
      <w:kern w:val="2"/>
      <w:sz w:val="21"/>
      <w:szCs w:val="24"/>
      <w:lang w:val="en-US" w:eastAsia="zh-CN" w:bidi="ar-SA"/>
    </w:rPr>
  </w:style>
  <w:style w:type="character" w:customStyle="1" w:styleId="Char1412">
    <w:name w:val="正文修改 Char1412"/>
    <w:qFormat/>
    <w:rPr>
      <w:rFonts w:ascii="宋体" w:eastAsia="宋体" w:hAnsi="宋体"/>
      <w:color w:val="000000"/>
      <w:kern w:val="2"/>
      <w:sz w:val="28"/>
      <w:szCs w:val="28"/>
      <w:lang w:val="en-US" w:eastAsia="zh-CN" w:bidi="ar-SA"/>
    </w:rPr>
  </w:style>
  <w:style w:type="character" w:customStyle="1" w:styleId="1Char10">
    <w:name w:val="表题1 Char10"/>
    <w:qFormat/>
    <w:rPr>
      <w:rFonts w:eastAsia="宋体" w:hAnsi="Arial" w:cs="Arial"/>
      <w:kern w:val="2"/>
      <w:sz w:val="24"/>
      <w:szCs w:val="24"/>
      <w:lang w:val="en-US" w:eastAsia="zh-CN" w:bidi="ar-SA"/>
    </w:rPr>
  </w:style>
  <w:style w:type="character" w:customStyle="1" w:styleId="Char32">
    <w:name w:val="题注 Char32"/>
    <w:qFormat/>
    <w:rPr>
      <w:rFonts w:ascii="黑体" w:eastAsia="黑体" w:hAnsi="Arial" w:cs="Arial"/>
      <w:b/>
      <w:kern w:val="2"/>
      <w:sz w:val="24"/>
      <w:szCs w:val="24"/>
      <w:lang w:val="en-US" w:eastAsia="zh-CN" w:bidi="ar-SA"/>
    </w:rPr>
  </w:style>
  <w:style w:type="character" w:customStyle="1" w:styleId="CharChar420">
    <w:name w:val="Char Char420"/>
    <w:qFormat/>
    <w:rPr>
      <w:rFonts w:ascii="黑体" w:eastAsia="黑体" w:hAnsi="Arial"/>
      <w:b/>
      <w:bCs/>
      <w:kern w:val="2"/>
      <w:sz w:val="30"/>
      <w:szCs w:val="30"/>
      <w:lang w:val="en-US" w:eastAsia="zh-CN" w:bidi="ar-SA"/>
    </w:rPr>
  </w:style>
  <w:style w:type="character" w:customStyle="1" w:styleId="CharChar35">
    <w:name w:val="Char Char35"/>
    <w:qFormat/>
    <w:rPr>
      <w:rFonts w:ascii="黑体" w:eastAsia="黑体" w:hAnsi="宋体"/>
      <w:b/>
      <w:bCs/>
      <w:kern w:val="2"/>
      <w:sz w:val="28"/>
      <w:szCs w:val="28"/>
      <w:lang w:val="en-US" w:eastAsia="zh-CN" w:bidi="ar-SA"/>
    </w:rPr>
  </w:style>
  <w:style w:type="character" w:customStyle="1" w:styleId="Char1110">
    <w:name w:val="正文修改 Char111"/>
    <w:qFormat/>
    <w:rPr>
      <w:rFonts w:ascii="宋体" w:eastAsia="宋体" w:hAnsi="宋体"/>
      <w:color w:val="000000"/>
      <w:kern w:val="2"/>
      <w:sz w:val="28"/>
      <w:szCs w:val="28"/>
      <w:lang w:val="en-US" w:eastAsia="zh-CN" w:bidi="ar-SA"/>
    </w:rPr>
  </w:style>
  <w:style w:type="character" w:customStyle="1" w:styleId="Charf0">
    <w:name w:val="正文格式 Char"/>
    <w:link w:val="afff7"/>
    <w:qFormat/>
    <w:rPr>
      <w:rFonts w:ascii="宋体" w:eastAsia="宋体" w:cs="宋体"/>
      <w:kern w:val="2"/>
      <w:sz w:val="24"/>
      <w:szCs w:val="24"/>
      <w:lang w:val="en-US" w:eastAsia="zh-CN" w:bidi="ar-SA"/>
    </w:rPr>
  </w:style>
  <w:style w:type="character" w:customStyle="1" w:styleId="Char152">
    <w:name w:val="正文修改 Char152"/>
    <w:qFormat/>
    <w:rPr>
      <w:rFonts w:ascii="宋体" w:eastAsia="宋体" w:hAnsi="宋体"/>
      <w:color w:val="000000"/>
      <w:kern w:val="2"/>
      <w:sz w:val="28"/>
      <w:szCs w:val="28"/>
      <w:lang w:val="en-US" w:eastAsia="zh-CN" w:bidi="ar-SA"/>
    </w:rPr>
  </w:style>
  <w:style w:type="character" w:customStyle="1" w:styleId="Charf2">
    <w:name w:val="图题 Char"/>
    <w:link w:val="64"/>
    <w:qFormat/>
    <w:rPr>
      <w:rFonts w:ascii="黑体" w:eastAsia="黑体" w:hAnsi="宋体" w:cs="宋体"/>
      <w:b/>
      <w:bCs/>
      <w:sz w:val="24"/>
      <w:szCs w:val="24"/>
      <w:lang w:val="en-US" w:eastAsia="zh-CN" w:bidi="ar-SA"/>
    </w:rPr>
  </w:style>
  <w:style w:type="paragraph" w:customStyle="1" w:styleId="64">
    <w:name w:val="图题6"/>
    <w:basedOn w:val="afff7"/>
    <w:next w:val="afff7"/>
    <w:link w:val="Charf2"/>
    <w:qFormat/>
    <w:pPr>
      <w:ind w:firstLine="0"/>
      <w:jc w:val="center"/>
    </w:pPr>
    <w:rPr>
      <w:rFonts w:ascii="黑体" w:eastAsia="黑体" w:hAnsi="宋体"/>
      <w:b/>
      <w:bCs/>
      <w:kern w:val="0"/>
    </w:rPr>
  </w:style>
  <w:style w:type="character" w:customStyle="1" w:styleId="px141">
    <w:name w:val="px141"/>
    <w:qFormat/>
    <w:rPr>
      <w:sz w:val="21"/>
      <w:szCs w:val="21"/>
    </w:rPr>
  </w:style>
  <w:style w:type="character" w:customStyle="1" w:styleId="CharChar14">
    <w:name w:val="Char Char14"/>
    <w:qFormat/>
    <w:rPr>
      <w:rFonts w:ascii="Times New Roman" w:hAnsi="Times New Roman"/>
      <w:kern w:val="2"/>
      <w:sz w:val="18"/>
      <w:szCs w:val="18"/>
    </w:rPr>
  </w:style>
  <w:style w:type="character" w:customStyle="1" w:styleId="1Char64">
    <w:name w:val="表题1 Char64"/>
    <w:qFormat/>
    <w:rPr>
      <w:rFonts w:ascii="黑体" w:eastAsia="黑体" w:hAnsi="Arial" w:cs="Arial"/>
      <w:b/>
      <w:kern w:val="2"/>
      <w:sz w:val="24"/>
      <w:szCs w:val="24"/>
      <w:lang w:val="en-US" w:eastAsia="zh-CN" w:bidi="ar-SA"/>
    </w:rPr>
  </w:style>
  <w:style w:type="character" w:customStyle="1" w:styleId="Charf3">
    <w:name w:val="默认段落字体 Char"/>
    <w:qFormat/>
    <w:rPr>
      <w:rFonts w:hint="eastAsia"/>
      <w:color w:val="000000"/>
      <w:sz w:val="21"/>
      <w:u w:color="000000"/>
      <w:lang w:val="en-US" w:eastAsia="zh-CN"/>
    </w:rPr>
  </w:style>
  <w:style w:type="character" w:customStyle="1" w:styleId="9Char1">
    <w:name w:val="标题 9 Char1"/>
    <w:qFormat/>
    <w:rPr>
      <w:rFonts w:ascii="Arial" w:eastAsia="黑体" w:hAnsi="Arial"/>
      <w:kern w:val="2"/>
      <w:sz w:val="21"/>
      <w:szCs w:val="21"/>
      <w:lang w:val="en-US" w:eastAsia="zh-CN" w:bidi="ar-SA"/>
    </w:rPr>
  </w:style>
  <w:style w:type="character" w:customStyle="1" w:styleId="Char16">
    <w:name w:val="正文修改 Char1"/>
    <w:link w:val="afff8"/>
    <w:qFormat/>
    <w:rPr>
      <w:rFonts w:ascii="宋体" w:eastAsia="宋体" w:hAnsi="宋体" w:cs="宋体"/>
      <w:color w:val="000000"/>
      <w:kern w:val="2"/>
      <w:sz w:val="24"/>
      <w:szCs w:val="24"/>
      <w:lang w:val="en-US" w:eastAsia="zh-CN" w:bidi="ar-SA"/>
    </w:rPr>
  </w:style>
  <w:style w:type="paragraph" w:customStyle="1" w:styleId="afff8">
    <w:name w:val="正文修改"/>
    <w:basedOn w:val="afff9"/>
    <w:link w:val="Char16"/>
    <w:qFormat/>
    <w:pPr>
      <w:spacing w:line="480" w:lineRule="exact"/>
      <w:ind w:firstLineChars="0" w:firstLine="0"/>
    </w:pPr>
    <w:rPr>
      <w:rFonts w:cs="宋体"/>
      <w:sz w:val="24"/>
      <w:szCs w:val="24"/>
    </w:rPr>
  </w:style>
  <w:style w:type="paragraph" w:customStyle="1" w:styleId="afff9">
    <w:name w:val="燕山正文"/>
    <w:basedOn w:val="a1"/>
    <w:link w:val="Char17"/>
    <w:qFormat/>
    <w:pPr>
      <w:tabs>
        <w:tab w:val="left" w:pos="4680"/>
      </w:tabs>
      <w:adjustRightInd w:val="0"/>
      <w:snapToGrid w:val="0"/>
      <w:spacing w:line="360" w:lineRule="auto"/>
      <w:ind w:firstLineChars="200" w:firstLine="560"/>
    </w:pPr>
    <w:rPr>
      <w:rFonts w:ascii="宋体" w:hAnsi="宋体"/>
      <w:color w:val="000000"/>
      <w:sz w:val="28"/>
      <w:szCs w:val="28"/>
    </w:rPr>
  </w:style>
  <w:style w:type="character" w:customStyle="1" w:styleId="Char2110">
    <w:name w:val="表中文字 Char211"/>
    <w:qFormat/>
    <w:rPr>
      <w:rFonts w:ascii="宋体" w:eastAsia="宋体"/>
      <w:kern w:val="2"/>
      <w:sz w:val="21"/>
      <w:szCs w:val="21"/>
      <w:lang w:val="en-US" w:eastAsia="zh-CN" w:bidi="ar-SA"/>
    </w:rPr>
  </w:style>
  <w:style w:type="character" w:customStyle="1" w:styleId="5Char1">
    <w:name w:val="样式 表内小5 + 黑体 加粗 倾斜 下划线 Char1"/>
    <w:qFormat/>
    <w:rPr>
      <w:rFonts w:ascii="黑体" w:eastAsia="黑体" w:hAnsi="黑体"/>
      <w:b/>
      <w:bCs/>
      <w:i/>
      <w:iCs/>
      <w:kern w:val="2"/>
      <w:sz w:val="18"/>
      <w:szCs w:val="24"/>
      <w:u w:val="single"/>
      <w:lang w:val="en-US" w:eastAsia="zh-CN" w:bidi="ar-SA"/>
    </w:rPr>
  </w:style>
  <w:style w:type="character" w:customStyle="1" w:styleId="CharChar510">
    <w:name w:val="Char Char510"/>
    <w:qFormat/>
    <w:rPr>
      <w:rFonts w:ascii="黑体" w:eastAsia="黑体" w:hAnsi="宋体"/>
      <w:bCs/>
      <w:kern w:val="2"/>
      <w:sz w:val="28"/>
      <w:szCs w:val="28"/>
      <w:lang w:val="en-US" w:eastAsia="zh-CN" w:bidi="ar-SA"/>
    </w:rPr>
  </w:style>
  <w:style w:type="character" w:customStyle="1" w:styleId="p93">
    <w:name w:val="p93"/>
    <w:qFormat/>
    <w:rPr>
      <w:color w:val="635401"/>
      <w:sz w:val="18"/>
      <w:szCs w:val="18"/>
    </w:rPr>
  </w:style>
  <w:style w:type="character" w:customStyle="1" w:styleId="13Char">
    <w:name w:val="样式13 Char"/>
    <w:link w:val="130"/>
    <w:qFormat/>
    <w:rPr>
      <w:rFonts w:ascii="宋体" w:eastAsia="宋体" w:hAnsi="宋体"/>
      <w:kern w:val="2"/>
      <w:sz w:val="24"/>
      <w:szCs w:val="24"/>
      <w:lang w:val="en-US" w:eastAsia="zh-CN" w:bidi="ar-SA"/>
    </w:rPr>
  </w:style>
  <w:style w:type="paragraph" w:customStyle="1" w:styleId="130">
    <w:name w:val="样式13"/>
    <w:basedOn w:val="a1"/>
    <w:link w:val="13Char"/>
    <w:qFormat/>
    <w:pPr>
      <w:spacing w:line="360" w:lineRule="exact"/>
      <w:jc w:val="center"/>
    </w:pPr>
    <w:rPr>
      <w:rFonts w:ascii="宋体" w:hAnsi="宋体"/>
      <w:sz w:val="24"/>
    </w:rPr>
  </w:style>
  <w:style w:type="character" w:customStyle="1" w:styleId="CharChar63">
    <w:name w:val="Char Char63"/>
    <w:qFormat/>
    <w:rPr>
      <w:rFonts w:ascii="黑体" w:eastAsia="黑体"/>
      <w:b/>
      <w:bCs/>
      <w:kern w:val="2"/>
      <w:sz w:val="28"/>
      <w:szCs w:val="28"/>
      <w:lang w:val="en-US" w:eastAsia="zh-CN" w:bidi="ar-SA"/>
    </w:rPr>
  </w:style>
  <w:style w:type="character" w:customStyle="1" w:styleId="Char212">
    <w:name w:val="图题 Char21"/>
    <w:qFormat/>
    <w:rPr>
      <w:rFonts w:ascii="黑体" w:eastAsia="黑体" w:hAnsi="宋体" w:cs="宋体"/>
      <w:b/>
      <w:bCs/>
      <w:kern w:val="2"/>
      <w:sz w:val="24"/>
      <w:szCs w:val="24"/>
      <w:lang w:val="en-US" w:eastAsia="zh-CN" w:bidi="ar-SA"/>
    </w:rPr>
  </w:style>
  <w:style w:type="character" w:customStyle="1" w:styleId="Char26">
    <w:name w:val="正文首行缩进 Char2"/>
    <w:qFormat/>
    <w:rPr>
      <w:rFonts w:eastAsia="宋体"/>
      <w:kern w:val="2"/>
      <w:sz w:val="24"/>
      <w:szCs w:val="24"/>
      <w:lang w:val="en-US" w:eastAsia="zh-CN" w:bidi="ar-SA"/>
    </w:rPr>
  </w:style>
  <w:style w:type="character" w:customStyle="1" w:styleId="CharChar314">
    <w:name w:val="Char Char314"/>
    <w:qFormat/>
    <w:rPr>
      <w:rFonts w:ascii="黑体" w:eastAsia="黑体" w:hAnsi="宋体"/>
      <w:b/>
      <w:bCs/>
      <w:kern w:val="2"/>
      <w:sz w:val="28"/>
      <w:szCs w:val="28"/>
      <w:lang w:val="en-US" w:eastAsia="zh-CN" w:bidi="ar-SA"/>
    </w:rPr>
  </w:style>
  <w:style w:type="character" w:customStyle="1" w:styleId="Char33">
    <w:name w:val="环评正文 Char3"/>
    <w:qFormat/>
    <w:rPr>
      <w:rFonts w:ascii="Times New Roman" w:eastAsia="宋体" w:hAnsi="Times New Roman" w:cs="Times New Roman"/>
      <w:bCs/>
      <w:kern w:val="2"/>
      <w:sz w:val="24"/>
      <w:szCs w:val="24"/>
      <w:lang w:val="en-US" w:eastAsia="zh-CN" w:bidi="ar-SA"/>
    </w:rPr>
  </w:style>
  <w:style w:type="character" w:customStyle="1" w:styleId="2Char4">
    <w:name w:val="标题 2 Char4"/>
    <w:qFormat/>
    <w:rPr>
      <w:rFonts w:ascii="黑体" w:eastAsia="黑体" w:hAnsi="Arial" w:cs="Times New Roman"/>
      <w:bCs/>
      <w:kern w:val="2"/>
      <w:sz w:val="30"/>
      <w:szCs w:val="30"/>
      <w:lang w:val="en-US" w:eastAsia="zh-CN" w:bidi="ar-SA"/>
    </w:rPr>
  </w:style>
  <w:style w:type="character" w:customStyle="1" w:styleId="Char18">
    <w:name w:val="图题注 Char1"/>
    <w:qFormat/>
    <w:rPr>
      <w:rFonts w:ascii="黑体" w:eastAsia="黑体" w:hAnsi="Arial" w:cs="宋体"/>
      <w:b/>
      <w:bCs/>
      <w:kern w:val="2"/>
      <w:sz w:val="24"/>
      <w:szCs w:val="24"/>
      <w:lang w:val="en-US" w:eastAsia="zh-CN" w:bidi="ar-SA"/>
    </w:rPr>
  </w:style>
  <w:style w:type="character" w:customStyle="1" w:styleId="CharChar32">
    <w:name w:val="Char Char32"/>
    <w:qFormat/>
    <w:rPr>
      <w:rFonts w:ascii="黑体" w:eastAsia="黑体" w:hAnsi="宋体"/>
      <w:b/>
      <w:bCs/>
      <w:kern w:val="2"/>
      <w:sz w:val="28"/>
      <w:szCs w:val="28"/>
      <w:lang w:val="en-US" w:eastAsia="zh-CN" w:bidi="ar-SA"/>
    </w:rPr>
  </w:style>
  <w:style w:type="character" w:customStyle="1" w:styleId="Charf4">
    <w:name w:val="图题注 Char"/>
    <w:link w:val="afffa"/>
    <w:qFormat/>
    <w:rPr>
      <w:rFonts w:ascii="黑体" w:eastAsia="黑体" w:hAnsi="Arial" w:cs="宋体"/>
      <w:b/>
      <w:bCs/>
      <w:kern w:val="2"/>
      <w:sz w:val="24"/>
      <w:szCs w:val="24"/>
      <w:lang w:val="en-US" w:eastAsia="zh-CN" w:bidi="ar-SA"/>
    </w:rPr>
  </w:style>
  <w:style w:type="paragraph" w:customStyle="1" w:styleId="afffa">
    <w:name w:val="图题注"/>
    <w:basedOn w:val="ab"/>
    <w:link w:val="Charf4"/>
    <w:qFormat/>
    <w:pPr>
      <w:spacing w:before="0" w:after="0"/>
      <w:jc w:val="center"/>
    </w:pPr>
    <w:rPr>
      <w:rFonts w:ascii="黑体" w:cs="宋体"/>
      <w:b/>
      <w:bCs/>
      <w:sz w:val="24"/>
      <w:szCs w:val="24"/>
    </w:rPr>
  </w:style>
  <w:style w:type="character" w:customStyle="1" w:styleId="Char213">
    <w:name w:val="文档结构图 Char21"/>
    <w:qFormat/>
    <w:rPr>
      <w:rFonts w:eastAsia="宋体"/>
      <w:kern w:val="2"/>
      <w:sz w:val="21"/>
      <w:szCs w:val="24"/>
      <w:shd w:val="clear" w:color="auto" w:fill="000080"/>
      <w:lang w:val="en-US" w:eastAsia="zh-CN" w:bidi="ar-SA"/>
    </w:rPr>
  </w:style>
  <w:style w:type="character" w:customStyle="1" w:styleId="Char161">
    <w:name w:val="正文修改 Char161"/>
    <w:qFormat/>
    <w:rPr>
      <w:rFonts w:ascii="宋体" w:eastAsia="宋体" w:hAnsi="宋体"/>
      <w:color w:val="000000"/>
      <w:kern w:val="2"/>
      <w:sz w:val="28"/>
      <w:szCs w:val="28"/>
      <w:lang w:val="en-US" w:eastAsia="zh-CN" w:bidi="ar-SA"/>
    </w:rPr>
  </w:style>
  <w:style w:type="character" w:customStyle="1" w:styleId="31113CharChar3CharCharCharCharChar">
    <w:name w:val="我的 标题 3条标题1.1.1标题 3 Char Char小标题头小节标题标题 3 Char Char Char标... Char Char"/>
    <w:link w:val="31113CharChar3CharCharCharChar"/>
    <w:qFormat/>
    <w:rPr>
      <w:rFonts w:eastAsia="黑体"/>
      <w:bCs/>
      <w:snapToGrid/>
      <w:kern w:val="2"/>
      <w:sz w:val="28"/>
      <w:szCs w:val="28"/>
      <w:lang w:val="en-US" w:eastAsia="zh-CN" w:bidi="ar-SA"/>
    </w:rPr>
  </w:style>
  <w:style w:type="paragraph" w:customStyle="1" w:styleId="31113CharChar3CharCharCharChar">
    <w:name w:val="我的 标题 3条标题1.1.1标题 3 Char Char小标题头小节标题标题 3 Char Char Char标... Char"/>
    <w:basedOn w:val="3"/>
    <w:link w:val="31113CharChar3CharCharCharCharChar"/>
    <w:qFormat/>
    <w:pPr>
      <w:adjustRightInd w:val="0"/>
      <w:snapToGrid w:val="0"/>
      <w:spacing w:before="0" w:after="0" w:line="360" w:lineRule="auto"/>
      <w:textAlignment w:val="baseline"/>
    </w:pPr>
    <w:rPr>
      <w:rFonts w:eastAsia="黑体"/>
      <w:b w:val="0"/>
      <w:sz w:val="28"/>
      <w:szCs w:val="28"/>
    </w:rPr>
  </w:style>
  <w:style w:type="character" w:customStyle="1" w:styleId="CharChar513">
    <w:name w:val="Char Char513"/>
    <w:qFormat/>
    <w:rPr>
      <w:rFonts w:ascii="黑体" w:eastAsia="黑体" w:hAnsi="宋体"/>
      <w:bCs/>
      <w:kern w:val="2"/>
      <w:sz w:val="28"/>
      <w:szCs w:val="28"/>
      <w:lang w:val="en-US" w:eastAsia="zh-CN" w:bidi="ar-SA"/>
    </w:rPr>
  </w:style>
  <w:style w:type="character" w:customStyle="1" w:styleId="f241">
    <w:name w:val="f241"/>
    <w:qFormat/>
    <w:rPr>
      <w:sz w:val="36"/>
      <w:szCs w:val="36"/>
    </w:rPr>
  </w:style>
  <w:style w:type="character" w:customStyle="1" w:styleId="9Char">
    <w:name w:val="标题 9 Char"/>
    <w:link w:val="9"/>
    <w:qFormat/>
    <w:rPr>
      <w:rFonts w:ascii="Arial" w:eastAsia="黑体" w:hAnsi="Arial"/>
      <w:kern w:val="2"/>
      <w:sz w:val="28"/>
      <w:lang w:val="en-US" w:eastAsia="zh-CN" w:bidi="ar-SA"/>
    </w:rPr>
  </w:style>
  <w:style w:type="character" w:customStyle="1" w:styleId="CharChar37">
    <w:name w:val="Char Char37"/>
    <w:qFormat/>
    <w:rPr>
      <w:rFonts w:ascii="黑体" w:eastAsia="黑体" w:hAnsi="宋体"/>
      <w:b/>
      <w:bCs/>
      <w:kern w:val="2"/>
      <w:sz w:val="28"/>
      <w:szCs w:val="28"/>
      <w:lang w:val="en-US" w:eastAsia="zh-CN" w:bidi="ar-SA"/>
    </w:rPr>
  </w:style>
  <w:style w:type="character" w:customStyle="1" w:styleId="Char141">
    <w:name w:val="正文修改 Char141"/>
    <w:qFormat/>
    <w:rPr>
      <w:rFonts w:ascii="宋体" w:eastAsia="宋体" w:hAnsi="宋体"/>
      <w:color w:val="000000"/>
      <w:kern w:val="2"/>
      <w:sz w:val="28"/>
      <w:szCs w:val="28"/>
      <w:lang w:val="en-US" w:eastAsia="zh-CN" w:bidi="ar-SA"/>
    </w:rPr>
  </w:style>
  <w:style w:type="character" w:customStyle="1" w:styleId="Char17">
    <w:name w:val="燕山正文 Char1"/>
    <w:link w:val="afff9"/>
    <w:qFormat/>
    <w:rPr>
      <w:rFonts w:ascii="宋体" w:eastAsia="宋体" w:hAnsi="宋体"/>
      <w:color w:val="000000"/>
      <w:kern w:val="2"/>
      <w:sz w:val="28"/>
      <w:szCs w:val="28"/>
      <w:lang w:val="en-US" w:eastAsia="zh-CN" w:bidi="ar-SA"/>
    </w:rPr>
  </w:style>
  <w:style w:type="character" w:customStyle="1" w:styleId="Char43">
    <w:name w:val="表题 Char4"/>
    <w:qFormat/>
    <w:rPr>
      <w:rFonts w:ascii="黑体" w:eastAsia="黑体" w:hAnsi="Arial" w:cs="Arial"/>
      <w:b/>
      <w:kern w:val="2"/>
      <w:sz w:val="24"/>
      <w:szCs w:val="24"/>
      <w:lang w:val="en-US" w:eastAsia="zh-CN" w:bidi="ar-SA"/>
    </w:rPr>
  </w:style>
  <w:style w:type="character" w:customStyle="1" w:styleId="Charf5">
    <w:name w:val="缩进 Char"/>
    <w:link w:val="afffb"/>
    <w:qFormat/>
    <w:rPr>
      <w:rFonts w:ascii="宋体" w:eastAsia="仿宋_GB2312" w:hAnsi="宋体"/>
      <w:bCs/>
      <w:color w:val="000000"/>
      <w:sz w:val="24"/>
      <w:szCs w:val="24"/>
      <w:lang w:val="en-US" w:eastAsia="zh-CN" w:bidi="ar-SA"/>
    </w:rPr>
  </w:style>
  <w:style w:type="paragraph" w:customStyle="1" w:styleId="afffb">
    <w:name w:val="缩进"/>
    <w:basedOn w:val="a1"/>
    <w:link w:val="Charf5"/>
    <w:qFormat/>
    <w:pPr>
      <w:spacing w:line="480" w:lineRule="exact"/>
      <w:ind w:firstLineChars="200" w:firstLine="480"/>
      <w:jc w:val="left"/>
    </w:pPr>
    <w:rPr>
      <w:rFonts w:ascii="宋体" w:eastAsia="仿宋_GB2312" w:hAnsi="宋体"/>
      <w:bCs/>
      <w:color w:val="000000"/>
      <w:kern w:val="0"/>
      <w:sz w:val="24"/>
    </w:rPr>
  </w:style>
  <w:style w:type="character" w:customStyle="1" w:styleId="Char44">
    <w:name w:val="样式 正文缩进 + 宋体 黑色 Char4"/>
    <w:qFormat/>
    <w:rPr>
      <w:rFonts w:ascii="宋体" w:eastAsia="宋体" w:hAnsi="宋体"/>
      <w:color w:val="000000"/>
      <w:kern w:val="2"/>
      <w:sz w:val="24"/>
      <w:szCs w:val="24"/>
      <w:lang w:val="en-US" w:eastAsia="zh-CN" w:bidi="ar-SA"/>
    </w:rPr>
  </w:style>
  <w:style w:type="character" w:customStyle="1" w:styleId="2Char0">
    <w:name w:val="正文文本 2 Char"/>
    <w:link w:val="26"/>
    <w:qFormat/>
    <w:rPr>
      <w:rFonts w:ascii="仿宋_GB2312" w:eastAsia="仿宋_GB2312"/>
      <w:kern w:val="2"/>
      <w:sz w:val="24"/>
      <w:szCs w:val="24"/>
      <w:lang w:val="en-US" w:eastAsia="zh-CN" w:bidi="ar-SA"/>
    </w:rPr>
  </w:style>
  <w:style w:type="character" w:customStyle="1" w:styleId="CharChar1120">
    <w:name w:val="Char Char1120"/>
    <w:qFormat/>
    <w:rPr>
      <w:rFonts w:ascii="黑体" w:eastAsia="黑体" w:hAnsi="Arial"/>
      <w:bCs/>
      <w:kern w:val="2"/>
      <w:sz w:val="30"/>
      <w:szCs w:val="30"/>
      <w:lang w:val="en-US" w:eastAsia="zh-CN" w:bidi="ar-SA"/>
    </w:rPr>
  </w:style>
  <w:style w:type="character" w:customStyle="1" w:styleId="HTMLMarkup">
    <w:name w:val="HTML Markup"/>
    <w:qFormat/>
    <w:rPr>
      <w:vanish/>
      <w:color w:val="FF0000"/>
    </w:rPr>
  </w:style>
  <w:style w:type="character" w:customStyle="1" w:styleId="Char2111">
    <w:name w:val="题注 Char211"/>
    <w:qFormat/>
    <w:rPr>
      <w:rFonts w:ascii="黑体" w:eastAsia="黑体" w:hAnsi="Arial" w:cs="Arial"/>
      <w:b/>
      <w:kern w:val="2"/>
      <w:sz w:val="24"/>
      <w:szCs w:val="24"/>
      <w:lang w:val="en-US" w:eastAsia="zh-CN" w:bidi="ar-SA"/>
    </w:rPr>
  </w:style>
  <w:style w:type="character" w:customStyle="1" w:styleId="1Char9">
    <w:name w:val="表题1 Char9"/>
    <w:qFormat/>
    <w:rPr>
      <w:rFonts w:ascii="黑体" w:eastAsia="黑体" w:hAnsi="Arial" w:cs="Arial"/>
      <w:b/>
      <w:kern w:val="2"/>
      <w:sz w:val="24"/>
      <w:szCs w:val="24"/>
      <w:lang w:val="en-US" w:eastAsia="zh-CN" w:bidi="ar-SA"/>
    </w:rPr>
  </w:style>
  <w:style w:type="character" w:customStyle="1" w:styleId="Char27">
    <w:name w:val="正文斜体 Char2"/>
    <w:qFormat/>
    <w:rPr>
      <w:rFonts w:ascii="宋体" w:eastAsia="宋体" w:cs="宋体"/>
      <w:i/>
      <w:iCs/>
      <w:kern w:val="2"/>
      <w:sz w:val="24"/>
      <w:szCs w:val="24"/>
      <w:lang w:val="en-US" w:eastAsia="zh-CN" w:bidi="ar-SA"/>
    </w:rPr>
  </w:style>
  <w:style w:type="character" w:customStyle="1" w:styleId="aChar1">
    <w:name w:val="干标题(a) Char1"/>
    <w:qFormat/>
    <w:rPr>
      <w:rFonts w:ascii="Arial" w:eastAsia="黑体" w:hAnsi="Arial"/>
      <w:kern w:val="2"/>
      <w:sz w:val="21"/>
      <w:szCs w:val="21"/>
      <w:lang w:val="en-US" w:eastAsia="zh-CN" w:bidi="ar-SA"/>
    </w:rPr>
  </w:style>
  <w:style w:type="character" w:customStyle="1" w:styleId="5Char0">
    <w:name w:val="样式 表内小5 + 黑体 加粗 倾斜 下划线 Char"/>
    <w:link w:val="5a"/>
    <w:qFormat/>
    <w:rPr>
      <w:rFonts w:ascii="黑体" w:eastAsia="黑体" w:hAnsi="黑体"/>
      <w:b/>
      <w:bCs/>
      <w:i/>
      <w:iCs/>
      <w:kern w:val="2"/>
      <w:sz w:val="18"/>
      <w:szCs w:val="24"/>
      <w:u w:val="single"/>
      <w:lang w:val="en-US" w:eastAsia="zh-CN" w:bidi="ar-SA"/>
    </w:rPr>
  </w:style>
  <w:style w:type="paragraph" w:customStyle="1" w:styleId="5a">
    <w:name w:val="样式 表内小5 + 黑体 加粗 倾斜 下划线"/>
    <w:basedOn w:val="a1"/>
    <w:link w:val="5Char0"/>
    <w:qFormat/>
    <w:pPr>
      <w:adjustRightInd w:val="0"/>
      <w:snapToGrid w:val="0"/>
      <w:spacing w:line="300" w:lineRule="auto"/>
      <w:jc w:val="left"/>
    </w:pPr>
    <w:rPr>
      <w:rFonts w:ascii="黑体" w:eastAsia="黑体" w:hAnsi="黑体"/>
      <w:b/>
      <w:bCs/>
      <w:i/>
      <w:iCs/>
      <w:sz w:val="18"/>
      <w:u w:val="single"/>
    </w:rPr>
  </w:style>
  <w:style w:type="character" w:customStyle="1" w:styleId="Char90">
    <w:name w:val="正文格式 Char9"/>
    <w:qFormat/>
    <w:rPr>
      <w:rFonts w:ascii="宋体" w:eastAsia="宋体" w:hAnsi="宋体"/>
      <w:kern w:val="2"/>
      <w:sz w:val="24"/>
      <w:szCs w:val="24"/>
      <w:lang w:val="en-US" w:eastAsia="zh-CN" w:bidi="ar-SA"/>
    </w:rPr>
  </w:style>
  <w:style w:type="character" w:customStyle="1" w:styleId="pt9">
    <w:name w:val="pt9"/>
    <w:basedOn w:val="a3"/>
    <w:qFormat/>
  </w:style>
  <w:style w:type="character" w:customStyle="1" w:styleId="Charf6">
    <w:name w:val="福建正文缩进 Char"/>
    <w:link w:val="afffc"/>
    <w:qFormat/>
    <w:rPr>
      <w:rFonts w:ascii="宋体" w:eastAsia="宋体" w:hAnsi="宋体" w:cs="宋体"/>
      <w:color w:val="000000"/>
      <w:sz w:val="24"/>
      <w:szCs w:val="24"/>
      <w:lang w:val="en-US" w:eastAsia="zh-CN" w:bidi="ar-SA"/>
    </w:rPr>
  </w:style>
  <w:style w:type="paragraph" w:customStyle="1" w:styleId="afffc">
    <w:name w:val="福建正文缩进"/>
    <w:basedOn w:val="a2"/>
    <w:link w:val="Charf6"/>
    <w:qFormat/>
    <w:pPr>
      <w:tabs>
        <w:tab w:val="left" w:pos="5837"/>
      </w:tabs>
      <w:adjustRightInd w:val="0"/>
      <w:snapToGrid w:val="0"/>
      <w:spacing w:line="480" w:lineRule="exact"/>
      <w:ind w:firstLineChars="0" w:firstLine="0"/>
    </w:pPr>
    <w:rPr>
      <w:rFonts w:ascii="宋体" w:hAnsi="宋体" w:cs="宋体"/>
      <w:color w:val="000000"/>
      <w:kern w:val="0"/>
      <w:sz w:val="24"/>
    </w:rPr>
  </w:style>
  <w:style w:type="character" w:customStyle="1" w:styleId="7Char1">
    <w:name w:val="标题 7 Char1"/>
    <w:qFormat/>
    <w:rPr>
      <w:rFonts w:eastAsia="宋体"/>
      <w:b/>
      <w:bCs/>
      <w:kern w:val="2"/>
      <w:sz w:val="24"/>
      <w:szCs w:val="24"/>
      <w:lang w:val="en-US" w:eastAsia="zh-CN" w:bidi="ar-SA"/>
    </w:rPr>
  </w:style>
  <w:style w:type="character" w:customStyle="1" w:styleId="CharChar51">
    <w:name w:val="Char Char51"/>
    <w:qFormat/>
    <w:rPr>
      <w:rFonts w:ascii="黑体" w:eastAsia="黑体" w:hAnsi="宋体"/>
      <w:bCs/>
      <w:kern w:val="2"/>
      <w:sz w:val="28"/>
      <w:szCs w:val="28"/>
      <w:lang w:val="en-US" w:eastAsia="zh-CN" w:bidi="ar-SA"/>
    </w:rPr>
  </w:style>
  <w:style w:type="character" w:customStyle="1" w:styleId="CharChar11110">
    <w:name w:val="Char Char11110"/>
    <w:qFormat/>
    <w:rPr>
      <w:rFonts w:ascii="黑体" w:eastAsia="黑体" w:hAnsi="Arial"/>
      <w:bCs/>
      <w:kern w:val="2"/>
      <w:sz w:val="30"/>
      <w:szCs w:val="30"/>
      <w:lang w:val="en-US" w:eastAsia="zh-CN" w:bidi="ar-SA"/>
    </w:rPr>
  </w:style>
  <w:style w:type="character" w:customStyle="1" w:styleId="Charf7">
    <w:name w:val="表注 Char"/>
    <w:link w:val="afffd"/>
    <w:qFormat/>
    <w:rPr>
      <w:rFonts w:ascii="宋体" w:hAnsi="宋体"/>
      <w:kern w:val="2"/>
      <w:sz w:val="18"/>
      <w:szCs w:val="21"/>
      <w:lang w:bidi="ar-SA"/>
    </w:rPr>
  </w:style>
  <w:style w:type="paragraph" w:customStyle="1" w:styleId="afffd">
    <w:name w:val="表注"/>
    <w:basedOn w:val="a1"/>
    <w:next w:val="a1"/>
    <w:link w:val="Charf7"/>
    <w:qFormat/>
    <w:pPr>
      <w:keepLines/>
      <w:spacing w:line="240" w:lineRule="atLeast"/>
    </w:pPr>
    <w:rPr>
      <w:rFonts w:ascii="宋体" w:hAnsi="宋体"/>
      <w:sz w:val="18"/>
      <w:szCs w:val="21"/>
    </w:rPr>
  </w:style>
  <w:style w:type="character" w:customStyle="1" w:styleId="Char45">
    <w:name w:val="批注框文本 Char4"/>
    <w:qFormat/>
    <w:rPr>
      <w:rFonts w:eastAsia="宋体"/>
      <w:kern w:val="2"/>
      <w:sz w:val="18"/>
      <w:szCs w:val="18"/>
      <w:lang w:val="en-US" w:eastAsia="zh-CN" w:bidi="ar-SA"/>
    </w:rPr>
  </w:style>
  <w:style w:type="character" w:customStyle="1" w:styleId="5Char31">
    <w:name w:val="表内5 Char31"/>
    <w:qFormat/>
    <w:rPr>
      <w:rFonts w:ascii="宋体" w:eastAsia="宋体" w:hAnsi="宋体" w:cs="Times New Roman"/>
      <w:kern w:val="2"/>
      <w:sz w:val="24"/>
      <w:szCs w:val="24"/>
      <w:lang w:val="en-US" w:eastAsia="zh-CN" w:bidi="ar-SA"/>
    </w:rPr>
  </w:style>
  <w:style w:type="character" w:customStyle="1" w:styleId="CharChar1">
    <w:name w:val="陈表格中内容 Char Char"/>
    <w:link w:val="afffe"/>
    <w:qFormat/>
    <w:rPr>
      <w:rFonts w:eastAsia="宋体"/>
      <w:color w:val="000000"/>
      <w:kern w:val="2"/>
      <w:sz w:val="21"/>
      <w:szCs w:val="21"/>
      <w:lang w:val="en-US" w:eastAsia="zh-CN" w:bidi="ar-SA"/>
    </w:rPr>
  </w:style>
  <w:style w:type="paragraph" w:customStyle="1" w:styleId="afffe">
    <w:name w:val="陈表格中内容"/>
    <w:basedOn w:val="a1"/>
    <w:next w:val="a1"/>
    <w:link w:val="CharChar1"/>
    <w:qFormat/>
    <w:pPr>
      <w:spacing w:line="0" w:lineRule="atLeast"/>
      <w:jc w:val="center"/>
    </w:pPr>
    <w:rPr>
      <w:color w:val="000000"/>
      <w:szCs w:val="21"/>
    </w:rPr>
  </w:style>
  <w:style w:type="character" w:customStyle="1" w:styleId="Char144">
    <w:name w:val="正文修改 Char144"/>
    <w:qFormat/>
    <w:rPr>
      <w:rFonts w:ascii="宋体" w:eastAsia="宋体" w:hAnsi="宋体"/>
      <w:color w:val="000000"/>
      <w:kern w:val="2"/>
      <w:sz w:val="28"/>
      <w:szCs w:val="28"/>
      <w:lang w:val="en-US" w:eastAsia="zh-CN" w:bidi="ar-SA"/>
    </w:rPr>
  </w:style>
  <w:style w:type="character" w:customStyle="1" w:styleId="Char214">
    <w:name w:val="表格内容 Char21"/>
    <w:qFormat/>
    <w:rPr>
      <w:rFonts w:eastAsia="宋体"/>
      <w:kern w:val="2"/>
      <w:sz w:val="21"/>
      <w:szCs w:val="21"/>
      <w:lang w:val="en-US" w:eastAsia="zh-CN" w:bidi="ar-SA"/>
    </w:rPr>
  </w:style>
  <w:style w:type="character" w:customStyle="1" w:styleId="Charf8">
    <w:name w:val="样式 表格文字 + (中文) 宋体 Char"/>
    <w:link w:val="affff"/>
    <w:qFormat/>
    <w:rPr>
      <w:rFonts w:ascii="仿宋_GB2312" w:eastAsia="宋体" w:hAnsi="Arial Black"/>
      <w:kern w:val="2"/>
      <w:sz w:val="21"/>
      <w:szCs w:val="21"/>
      <w:lang w:val="en-US" w:eastAsia="zh-CN" w:bidi="ar-SA"/>
    </w:rPr>
  </w:style>
  <w:style w:type="paragraph" w:customStyle="1" w:styleId="affff">
    <w:name w:val="样式 表格文字 + (中文) 宋体"/>
    <w:basedOn w:val="afff5"/>
    <w:link w:val="Charf8"/>
    <w:qFormat/>
    <w:pPr>
      <w:spacing w:line="400" w:lineRule="exact"/>
      <w:jc w:val="both"/>
    </w:pPr>
    <w:rPr>
      <w:rFonts w:eastAsia="宋体"/>
      <w:kern w:val="2"/>
      <w:sz w:val="21"/>
      <w:szCs w:val="21"/>
    </w:rPr>
  </w:style>
  <w:style w:type="character" w:customStyle="1" w:styleId="2Char1Char">
    <w:name w:val="标题 2 Char1 Char"/>
    <w:qFormat/>
    <w:rPr>
      <w:rFonts w:ascii="仿宋_GB2312" w:eastAsia="仿宋_GB2312" w:hAnsi="Arial"/>
      <w:b/>
      <w:kern w:val="2"/>
      <w:sz w:val="32"/>
      <w:szCs w:val="24"/>
      <w:lang w:val="en-US" w:eastAsia="zh-CN" w:bidi="ar-SA"/>
    </w:rPr>
  </w:style>
  <w:style w:type="character" w:customStyle="1" w:styleId="Char410">
    <w:name w:val="批注框文本 Char41"/>
    <w:qFormat/>
    <w:rPr>
      <w:rFonts w:eastAsia="宋体"/>
      <w:kern w:val="2"/>
      <w:sz w:val="18"/>
      <w:szCs w:val="18"/>
      <w:lang w:val="en-US" w:eastAsia="zh-CN" w:bidi="ar-SA"/>
    </w:rPr>
  </w:style>
  <w:style w:type="character" w:customStyle="1" w:styleId="Char91">
    <w:name w:val="表格内字体 Char9"/>
    <w:qFormat/>
    <w:rPr>
      <w:rFonts w:ascii="宋体" w:eastAsia="宋体" w:hAnsi="宋体"/>
      <w:kern w:val="2"/>
      <w:sz w:val="21"/>
      <w:szCs w:val="24"/>
      <w:lang w:val="en-US" w:eastAsia="zh-CN" w:bidi="ar-SA"/>
    </w:rPr>
  </w:style>
  <w:style w:type="character" w:customStyle="1" w:styleId="Char28">
    <w:name w:val="章节 Char2"/>
    <w:qFormat/>
    <w:rPr>
      <w:rFonts w:ascii="楷体_GB2312" w:eastAsia="楷体_GB2312"/>
      <w:b/>
      <w:kern w:val="44"/>
      <w:sz w:val="30"/>
      <w:lang w:val="en-US" w:eastAsia="zh-CN" w:bidi="ar-SA"/>
    </w:rPr>
  </w:style>
  <w:style w:type="character" w:customStyle="1" w:styleId="CharChar4">
    <w:name w:val="Char Char4"/>
    <w:qFormat/>
    <w:rPr>
      <w:rFonts w:ascii="仿宋_GB2312" w:eastAsia="仿宋_GB2312"/>
      <w:kern w:val="2"/>
      <w:sz w:val="28"/>
      <w:lang w:val="en-US" w:eastAsia="zh-CN" w:bidi="ar-SA"/>
    </w:rPr>
  </w:style>
  <w:style w:type="character" w:customStyle="1" w:styleId="Char29">
    <w:name w:val="正文文本 Char2"/>
    <w:uiPriority w:val="99"/>
    <w:qFormat/>
    <w:rPr>
      <w:rFonts w:eastAsia="宋体"/>
      <w:kern w:val="2"/>
      <w:sz w:val="21"/>
      <w:szCs w:val="24"/>
      <w:lang w:val="en-US" w:eastAsia="zh-CN" w:bidi="ar-SA"/>
    </w:rPr>
  </w:style>
  <w:style w:type="character" w:customStyle="1" w:styleId="Charf9">
    <w:name w:val="纯文本 Char"/>
    <w:qFormat/>
    <w:rPr>
      <w:rFonts w:ascii="宋体" w:eastAsia="宋体" w:hAnsi="Courier New" w:cs="Century"/>
      <w:kern w:val="2"/>
      <w:sz w:val="21"/>
      <w:szCs w:val="21"/>
      <w:lang w:val="en-US" w:eastAsia="zh-CN" w:bidi="ar-SA"/>
    </w:rPr>
  </w:style>
  <w:style w:type="character" w:customStyle="1" w:styleId="CharChar72">
    <w:name w:val="Char Char72"/>
    <w:qFormat/>
    <w:rPr>
      <w:rFonts w:ascii="黑体" w:eastAsia="黑体"/>
      <w:b/>
      <w:bCs/>
      <w:kern w:val="2"/>
      <w:sz w:val="28"/>
      <w:szCs w:val="28"/>
      <w:lang w:val="en-US" w:eastAsia="zh-CN" w:bidi="ar-SA"/>
    </w:rPr>
  </w:style>
  <w:style w:type="character" w:customStyle="1" w:styleId="Char113">
    <w:name w:val="样式 表格内字体 + Char11"/>
    <w:qFormat/>
    <w:rPr>
      <w:rFonts w:ascii="宋体" w:eastAsia="宋体" w:hAnsi="宋体"/>
      <w:kern w:val="2"/>
      <w:sz w:val="21"/>
      <w:szCs w:val="24"/>
      <w:lang w:val="en-US" w:eastAsia="zh-CN" w:bidi="ar-SA"/>
    </w:rPr>
  </w:style>
  <w:style w:type="character" w:customStyle="1" w:styleId="Char1221">
    <w:name w:val="正文修改 Char1221"/>
    <w:qFormat/>
    <w:rPr>
      <w:rFonts w:ascii="宋体" w:eastAsia="宋体" w:hAnsi="宋体"/>
      <w:color w:val="000000"/>
      <w:kern w:val="2"/>
      <w:sz w:val="28"/>
      <w:szCs w:val="28"/>
      <w:lang w:val="en-US" w:eastAsia="zh-CN" w:bidi="ar-SA"/>
    </w:rPr>
  </w:style>
  <w:style w:type="character" w:customStyle="1" w:styleId="Char46">
    <w:name w:val="章节 Char4"/>
    <w:qFormat/>
    <w:rPr>
      <w:rFonts w:ascii="楷体_GB2312" w:eastAsia="楷体_GB2312"/>
      <w:b/>
      <w:kern w:val="44"/>
      <w:sz w:val="30"/>
      <w:lang w:val="en-US" w:eastAsia="zh-CN" w:bidi="ar-SA"/>
    </w:rPr>
  </w:style>
  <w:style w:type="character" w:customStyle="1" w:styleId="3Char2">
    <w:name w:val="正文文本 3 Char2"/>
    <w:qFormat/>
    <w:rPr>
      <w:rFonts w:eastAsia="宋体"/>
      <w:kern w:val="2"/>
      <w:sz w:val="16"/>
      <w:szCs w:val="16"/>
      <w:lang w:val="en-US" w:eastAsia="zh-CN" w:bidi="ar-SA"/>
    </w:rPr>
  </w:style>
  <w:style w:type="character" w:customStyle="1" w:styleId="sect123Char">
    <w:name w:val="sect 1.23 Char"/>
    <w:qFormat/>
    <w:rPr>
      <w:rFonts w:ascii="仿宋_GB2312" w:eastAsia="仿宋_GB2312" w:hAnsi="Times New Roman" w:cs="Times New Roman"/>
      <w:b/>
      <w:sz w:val="28"/>
      <w:szCs w:val="20"/>
    </w:rPr>
  </w:style>
  <w:style w:type="character" w:customStyle="1" w:styleId="3Char3">
    <w:name w:val="正文文本缩进 3 Char3"/>
    <w:qFormat/>
    <w:rPr>
      <w:rFonts w:eastAsia="宋体"/>
      <w:kern w:val="2"/>
      <w:sz w:val="16"/>
      <w:szCs w:val="16"/>
      <w:lang w:val="en-US" w:eastAsia="zh-CN" w:bidi="ar-SA"/>
    </w:rPr>
  </w:style>
  <w:style w:type="character" w:customStyle="1" w:styleId="1Char22">
    <w:name w:val="河石1 Char22"/>
    <w:qFormat/>
    <w:rPr>
      <w:rFonts w:ascii="黑体" w:eastAsia="黑体" w:hAnsi="宋体" w:cs="Times New Roman"/>
      <w:bCs/>
      <w:kern w:val="44"/>
      <w:sz w:val="32"/>
      <w:szCs w:val="32"/>
      <w:lang w:val="en-US" w:eastAsia="zh-CN" w:bidi="ar-SA"/>
    </w:rPr>
  </w:style>
  <w:style w:type="character" w:customStyle="1" w:styleId="1Char12">
    <w:name w:val="表题1 Char12"/>
    <w:qFormat/>
    <w:rPr>
      <w:rFonts w:eastAsia="宋体" w:hAnsi="Arial" w:cs="Arial"/>
      <w:kern w:val="2"/>
      <w:sz w:val="24"/>
      <w:szCs w:val="24"/>
      <w:lang w:val="en-US" w:eastAsia="zh-CN" w:bidi="ar-SA"/>
    </w:rPr>
  </w:style>
  <w:style w:type="character" w:customStyle="1" w:styleId="Char131">
    <w:name w:val="正文修改 Char131"/>
    <w:qFormat/>
    <w:rPr>
      <w:rFonts w:ascii="宋体" w:eastAsia="宋体" w:hAnsi="宋体"/>
      <w:color w:val="000000"/>
      <w:kern w:val="2"/>
      <w:sz w:val="28"/>
      <w:szCs w:val="28"/>
      <w:lang w:val="en-US" w:eastAsia="zh-CN" w:bidi="ar-SA"/>
    </w:rPr>
  </w:style>
  <w:style w:type="character" w:customStyle="1" w:styleId="Char12111">
    <w:name w:val="正文修改 Char12111"/>
    <w:rPr>
      <w:rFonts w:ascii="宋体" w:eastAsia="宋体" w:hAnsi="宋体"/>
      <w:color w:val="000000"/>
      <w:kern w:val="2"/>
      <w:sz w:val="28"/>
      <w:szCs w:val="28"/>
      <w:lang w:val="en-US" w:eastAsia="zh-CN" w:bidi="ar-SA"/>
    </w:rPr>
  </w:style>
  <w:style w:type="character" w:customStyle="1" w:styleId="AChar10">
    <w:name w:val="A正文 Char1"/>
    <w:qFormat/>
    <w:rPr>
      <w:rFonts w:eastAsia="仿宋_GB2312"/>
      <w:kern w:val="2"/>
      <w:sz w:val="24"/>
      <w:szCs w:val="24"/>
      <w:lang w:val="en-US" w:eastAsia="zh-CN" w:bidi="ar-SA"/>
    </w:rPr>
  </w:style>
  <w:style w:type="character" w:customStyle="1" w:styleId="Char19">
    <w:name w:val="页脚 Char1"/>
    <w:qFormat/>
    <w:rPr>
      <w:rFonts w:eastAsia="宋体"/>
      <w:kern w:val="2"/>
      <w:sz w:val="18"/>
      <w:szCs w:val="18"/>
      <w:lang w:val="en-US" w:eastAsia="zh-CN" w:bidi="ar-SA"/>
    </w:rPr>
  </w:style>
  <w:style w:type="character" w:customStyle="1" w:styleId="Char114">
    <w:name w:val="表格内容 Char11"/>
    <w:qFormat/>
    <w:rPr>
      <w:rFonts w:eastAsia="宋体"/>
      <w:kern w:val="2"/>
      <w:sz w:val="21"/>
      <w:szCs w:val="21"/>
      <w:lang w:val="en-US" w:eastAsia="zh-CN" w:bidi="ar-SA"/>
    </w:rPr>
  </w:style>
  <w:style w:type="character" w:customStyle="1" w:styleId="Char1313">
    <w:name w:val="正文修改 Char1313"/>
    <w:qFormat/>
    <w:rPr>
      <w:rFonts w:ascii="宋体" w:eastAsia="宋体" w:hAnsi="宋体"/>
      <w:color w:val="000000"/>
      <w:kern w:val="2"/>
      <w:sz w:val="28"/>
      <w:szCs w:val="28"/>
      <w:lang w:val="en-US" w:eastAsia="zh-CN" w:bidi="ar-SA"/>
    </w:rPr>
  </w:style>
  <w:style w:type="character" w:customStyle="1" w:styleId="Charfa">
    <w:name w:val="报告正文 Char"/>
    <w:link w:val="affff0"/>
    <w:qFormat/>
    <w:rPr>
      <w:kern w:val="44"/>
      <w:sz w:val="24"/>
      <w:lang w:val="en-US" w:eastAsia="zh-CN" w:bidi="ar-SA"/>
    </w:rPr>
  </w:style>
  <w:style w:type="paragraph" w:customStyle="1" w:styleId="affff0">
    <w:name w:val="报告正文"/>
    <w:link w:val="Charfa"/>
    <w:qFormat/>
    <w:pPr>
      <w:spacing w:before="60" w:after="60" w:line="360" w:lineRule="auto"/>
      <w:ind w:firstLineChars="200" w:firstLine="200"/>
      <w:jc w:val="both"/>
    </w:pPr>
    <w:rPr>
      <w:kern w:val="44"/>
      <w:sz w:val="24"/>
    </w:rPr>
  </w:style>
  <w:style w:type="character" w:customStyle="1" w:styleId="Char310">
    <w:name w:val="正文缩进 Char31"/>
    <w:qFormat/>
    <w:rPr>
      <w:rFonts w:ascii="宋体" w:eastAsia="宋体" w:hAnsi="宋体" w:cs="宋体"/>
      <w:color w:val="000000"/>
      <w:kern w:val="2"/>
      <w:sz w:val="24"/>
      <w:szCs w:val="24"/>
      <w:lang w:val="en-US" w:eastAsia="zh-CN" w:bidi="ar-SA"/>
    </w:rPr>
  </w:style>
  <w:style w:type="character" w:customStyle="1" w:styleId="CharChar117">
    <w:name w:val="Char Char117"/>
    <w:qFormat/>
    <w:rPr>
      <w:rFonts w:ascii="黑体" w:eastAsia="黑体" w:hAnsi="Arial"/>
      <w:bCs/>
      <w:kern w:val="2"/>
      <w:sz w:val="30"/>
      <w:szCs w:val="30"/>
      <w:lang w:val="en-US" w:eastAsia="zh-CN" w:bidi="ar-SA"/>
    </w:rPr>
  </w:style>
  <w:style w:type="character" w:customStyle="1" w:styleId="Char132">
    <w:name w:val="正文修改 Char132"/>
    <w:qFormat/>
    <w:rPr>
      <w:rFonts w:ascii="宋体" w:eastAsia="宋体" w:hAnsi="宋体"/>
      <w:color w:val="000000"/>
      <w:kern w:val="2"/>
      <w:sz w:val="28"/>
      <w:szCs w:val="28"/>
      <w:lang w:val="en-US" w:eastAsia="zh-CN" w:bidi="ar-SA"/>
    </w:rPr>
  </w:style>
  <w:style w:type="character" w:customStyle="1" w:styleId="3Char20">
    <w:name w:val="正文文本缩进 3 Char2"/>
    <w:qFormat/>
    <w:rPr>
      <w:rFonts w:eastAsia="宋体"/>
      <w:kern w:val="2"/>
      <w:sz w:val="16"/>
      <w:szCs w:val="16"/>
      <w:lang w:val="en-US" w:eastAsia="zh-CN" w:bidi="ar-SA"/>
    </w:rPr>
  </w:style>
  <w:style w:type="character" w:customStyle="1" w:styleId="Char115">
    <w:name w:val="正文修改 Char11"/>
    <w:qFormat/>
    <w:rPr>
      <w:rFonts w:ascii="宋体" w:eastAsia="宋体" w:hAnsi="宋体"/>
      <w:color w:val="000000"/>
      <w:kern w:val="2"/>
      <w:sz w:val="28"/>
      <w:szCs w:val="28"/>
      <w:lang w:val="en-US" w:eastAsia="zh-CN" w:bidi="ar-SA"/>
    </w:rPr>
  </w:style>
  <w:style w:type="character" w:customStyle="1" w:styleId="Char1130">
    <w:name w:val="题注 Char113"/>
    <w:qFormat/>
    <w:rPr>
      <w:rFonts w:ascii="黑体" w:eastAsia="黑体" w:hAnsi="Arial" w:cs="Arial"/>
      <w:b/>
      <w:kern w:val="2"/>
      <w:sz w:val="24"/>
      <w:szCs w:val="24"/>
      <w:lang w:val="en-US" w:eastAsia="zh-CN" w:bidi="ar-SA"/>
    </w:rPr>
  </w:style>
  <w:style w:type="character" w:customStyle="1" w:styleId="CharChar124">
    <w:name w:val="Char Char124"/>
    <w:qFormat/>
    <w:rPr>
      <w:rFonts w:ascii="黑体" w:eastAsia="黑体" w:hAnsi="Arial"/>
      <w:b/>
      <w:bCs/>
      <w:kern w:val="2"/>
      <w:sz w:val="30"/>
      <w:szCs w:val="30"/>
      <w:lang w:val="en-US" w:eastAsia="zh-CN" w:bidi="ar-SA"/>
    </w:rPr>
  </w:style>
  <w:style w:type="character" w:customStyle="1" w:styleId="6Char1">
    <w:name w:val="标题 6 Char1"/>
    <w:qFormat/>
    <w:rPr>
      <w:rFonts w:ascii="Arial" w:eastAsia="黑体" w:hAnsi="Arial"/>
      <w:b/>
      <w:bCs/>
      <w:kern w:val="2"/>
      <w:sz w:val="24"/>
      <w:szCs w:val="24"/>
      <w:lang w:val="en-US" w:eastAsia="zh-CN" w:bidi="ar-SA"/>
    </w:rPr>
  </w:style>
  <w:style w:type="character" w:customStyle="1" w:styleId="Char151">
    <w:name w:val="燕山正文 Char151"/>
    <w:qFormat/>
    <w:rPr>
      <w:rFonts w:ascii="宋体" w:eastAsia="宋体" w:cs="宋体"/>
      <w:kern w:val="2"/>
      <w:sz w:val="24"/>
      <w:szCs w:val="24"/>
      <w:lang w:val="en-US" w:eastAsia="zh-CN" w:bidi="ar-SA"/>
    </w:rPr>
  </w:style>
  <w:style w:type="character" w:customStyle="1" w:styleId="1Char">
    <w:name w:val="标题 1 Char"/>
    <w:link w:val="1"/>
    <w:qFormat/>
    <w:rPr>
      <w:rFonts w:ascii="楷体_GB2312" w:eastAsia="楷体_GB2312"/>
      <w:b/>
      <w:kern w:val="44"/>
      <w:sz w:val="30"/>
      <w:lang w:val="en-US" w:eastAsia="zh-CN" w:bidi="ar-SA"/>
    </w:rPr>
  </w:style>
  <w:style w:type="character" w:customStyle="1" w:styleId="Charb">
    <w:name w:val="批注主题 Char"/>
    <w:link w:val="aff6"/>
    <w:qFormat/>
    <w:rPr>
      <w:rFonts w:eastAsia="宋体"/>
      <w:b/>
      <w:bCs/>
      <w:kern w:val="2"/>
      <w:sz w:val="21"/>
      <w:szCs w:val="24"/>
      <w:lang w:val="en-US" w:eastAsia="zh-CN" w:bidi="ar-SA"/>
    </w:rPr>
  </w:style>
  <w:style w:type="character" w:customStyle="1" w:styleId="2Char61">
    <w:name w:val="标题 2 Char61"/>
    <w:qFormat/>
    <w:rPr>
      <w:rFonts w:ascii="黑体" w:eastAsia="黑体" w:hAnsi="Arial"/>
      <w:b/>
      <w:bCs/>
      <w:kern w:val="2"/>
      <w:sz w:val="30"/>
      <w:szCs w:val="30"/>
      <w:lang w:val="en-US" w:eastAsia="zh-CN" w:bidi="ar-SA"/>
    </w:rPr>
  </w:style>
  <w:style w:type="character" w:customStyle="1" w:styleId="CharChar119">
    <w:name w:val="Char Char119"/>
    <w:qFormat/>
    <w:rPr>
      <w:rFonts w:ascii="黑体" w:eastAsia="黑体" w:hAnsi="Arial"/>
      <w:bCs/>
      <w:kern w:val="2"/>
      <w:sz w:val="30"/>
      <w:szCs w:val="30"/>
      <w:lang w:val="en-US" w:eastAsia="zh-CN" w:bidi="ar-SA"/>
    </w:rPr>
  </w:style>
  <w:style w:type="character" w:customStyle="1" w:styleId="Char1a">
    <w:name w:val="图题 Char1"/>
    <w:qFormat/>
    <w:rPr>
      <w:rFonts w:ascii="黑体" w:eastAsia="黑体" w:hAnsi="宋体" w:cs="宋体"/>
      <w:b/>
      <w:bCs/>
      <w:kern w:val="2"/>
      <w:sz w:val="24"/>
      <w:szCs w:val="24"/>
      <w:lang w:val="en-US" w:eastAsia="zh-CN" w:bidi="ar-SA"/>
    </w:rPr>
  </w:style>
  <w:style w:type="character" w:customStyle="1" w:styleId="aChar3">
    <w:name w:val="干标题(a) Char3"/>
    <w:qFormat/>
    <w:rPr>
      <w:rFonts w:ascii="Arial" w:eastAsia="黑体" w:hAnsi="Arial"/>
      <w:kern w:val="2"/>
      <w:sz w:val="21"/>
      <w:szCs w:val="21"/>
      <w:lang w:val="en-US" w:eastAsia="zh-CN" w:bidi="ar-SA"/>
    </w:rPr>
  </w:style>
  <w:style w:type="character" w:customStyle="1" w:styleId="CharChar2">
    <w:name w:val="段落 Char Char"/>
    <w:qFormat/>
    <w:rPr>
      <w:rFonts w:eastAsia="宋体"/>
      <w:kern w:val="2"/>
      <w:sz w:val="28"/>
      <w:szCs w:val="28"/>
      <w:lang w:val="en-US" w:eastAsia="zh-CN" w:bidi="ar-SA"/>
    </w:rPr>
  </w:style>
  <w:style w:type="character" w:customStyle="1" w:styleId="CharChar42">
    <w:name w:val="Char Char42"/>
    <w:qFormat/>
    <w:rPr>
      <w:rFonts w:ascii="黑体" w:eastAsia="黑体" w:hAnsi="Arial"/>
      <w:b/>
      <w:bCs/>
      <w:kern w:val="2"/>
      <w:sz w:val="30"/>
      <w:szCs w:val="30"/>
      <w:lang w:val="en-US" w:eastAsia="zh-CN" w:bidi="ar-SA"/>
    </w:rPr>
  </w:style>
  <w:style w:type="character" w:customStyle="1" w:styleId="Char2a">
    <w:name w:val="正文小四 Char2"/>
    <w:link w:val="affff1"/>
    <w:qFormat/>
    <w:rPr>
      <w:rFonts w:ascii="宋体" w:eastAsia="宋体" w:hAnsi="宋体" w:cs="宋体"/>
      <w:kern w:val="2"/>
      <w:sz w:val="24"/>
      <w:szCs w:val="24"/>
      <w:lang w:val="en-US" w:eastAsia="zh-CN" w:bidi="ar-SA"/>
    </w:rPr>
  </w:style>
  <w:style w:type="paragraph" w:customStyle="1" w:styleId="affff1">
    <w:name w:val="正文小四"/>
    <w:basedOn w:val="a1"/>
    <w:link w:val="Char2a"/>
    <w:qFormat/>
    <w:pPr>
      <w:spacing w:line="453" w:lineRule="atLeast"/>
      <w:ind w:firstLine="481"/>
    </w:pPr>
    <w:rPr>
      <w:rFonts w:ascii="宋体" w:hAnsi="宋体" w:cs="宋体"/>
      <w:sz w:val="24"/>
    </w:rPr>
  </w:style>
  <w:style w:type="character" w:customStyle="1" w:styleId="Char116">
    <w:name w:val="表格内字体 Char11"/>
    <w:qFormat/>
    <w:rPr>
      <w:rFonts w:ascii="宋体" w:eastAsia="宋体" w:hAnsi="宋体"/>
      <w:kern w:val="2"/>
      <w:sz w:val="21"/>
      <w:szCs w:val="24"/>
      <w:lang w:val="en-US" w:eastAsia="zh-CN" w:bidi="ar-SA"/>
    </w:rPr>
  </w:style>
  <w:style w:type="character" w:customStyle="1" w:styleId="Charfb">
    <w:name w:val="表格标题 Char"/>
    <w:qFormat/>
    <w:rPr>
      <w:rFonts w:eastAsia="宋体"/>
      <w:color w:val="000000"/>
      <w:kern w:val="2"/>
      <w:sz w:val="24"/>
      <w:szCs w:val="24"/>
      <w:lang w:val="en-US" w:eastAsia="zh-CN" w:bidi="ar-SA"/>
    </w:rPr>
  </w:style>
  <w:style w:type="character" w:customStyle="1" w:styleId="Char313">
    <w:name w:val="题注 Char313"/>
    <w:qFormat/>
    <w:rPr>
      <w:rFonts w:ascii="黑体" w:eastAsia="黑体" w:hAnsi="Arial" w:cs="Arial"/>
      <w:b/>
      <w:kern w:val="2"/>
      <w:sz w:val="24"/>
      <w:szCs w:val="24"/>
      <w:lang w:val="en-US" w:eastAsia="zh-CN" w:bidi="ar-SA"/>
    </w:rPr>
  </w:style>
  <w:style w:type="character" w:customStyle="1" w:styleId="Charfc">
    <w:name w:val="表格 Char"/>
    <w:qFormat/>
    <w:rPr>
      <w:rFonts w:ascii="宋体" w:eastAsia="宋体" w:hAnsi="宋体"/>
      <w:color w:val="000000"/>
      <w:kern w:val="2"/>
      <w:sz w:val="21"/>
      <w:szCs w:val="24"/>
      <w:lang w:val="en-US" w:eastAsia="zh-CN" w:bidi="ar-SA"/>
    </w:rPr>
  </w:style>
  <w:style w:type="character" w:customStyle="1" w:styleId="1Char71">
    <w:name w:val="表题1 Char71"/>
    <w:qFormat/>
    <w:rPr>
      <w:rFonts w:ascii="黑体" w:eastAsia="黑体" w:hAnsi="Arial" w:cs="Arial"/>
      <w:b/>
      <w:kern w:val="2"/>
      <w:sz w:val="24"/>
      <w:szCs w:val="24"/>
      <w:lang w:val="en-US" w:eastAsia="zh-CN" w:bidi="ar-SA"/>
    </w:rPr>
  </w:style>
  <w:style w:type="character" w:customStyle="1" w:styleId="CharChar218">
    <w:name w:val="Char Char218"/>
    <w:qFormat/>
    <w:rPr>
      <w:rFonts w:ascii="黑体" w:eastAsia="宋体"/>
      <w:kern w:val="2"/>
      <w:sz w:val="16"/>
      <w:szCs w:val="16"/>
      <w:lang w:val="en-US" w:eastAsia="zh-CN" w:bidi="ar-SA"/>
    </w:rPr>
  </w:style>
  <w:style w:type="character" w:customStyle="1" w:styleId="Char910">
    <w:name w:val="表格内字体 Char91"/>
    <w:qFormat/>
    <w:rPr>
      <w:rFonts w:ascii="宋体" w:eastAsia="宋体" w:hAnsi="宋体"/>
      <w:kern w:val="2"/>
      <w:sz w:val="21"/>
      <w:szCs w:val="24"/>
      <w:lang w:val="en-US" w:eastAsia="zh-CN" w:bidi="ar-SA"/>
    </w:rPr>
  </w:style>
  <w:style w:type="character" w:customStyle="1" w:styleId="Char1b">
    <w:name w:val="样式 表格内字体 + Char1"/>
    <w:qFormat/>
    <w:rPr>
      <w:rFonts w:ascii="宋体" w:eastAsia="宋体" w:hAnsi="宋体"/>
      <w:kern w:val="2"/>
      <w:sz w:val="21"/>
      <w:szCs w:val="24"/>
      <w:lang w:val="en-US" w:eastAsia="zh-CN" w:bidi="ar-SA"/>
    </w:rPr>
  </w:style>
  <w:style w:type="character" w:customStyle="1" w:styleId="CharChar1141">
    <w:name w:val="Char Char1141"/>
    <w:qFormat/>
    <w:rPr>
      <w:rFonts w:ascii="黑体" w:eastAsia="黑体" w:hAnsi="Arial"/>
      <w:bCs/>
      <w:kern w:val="2"/>
      <w:sz w:val="30"/>
      <w:szCs w:val="30"/>
      <w:lang w:val="en-US" w:eastAsia="zh-CN" w:bidi="ar-SA"/>
    </w:rPr>
  </w:style>
  <w:style w:type="character" w:customStyle="1" w:styleId="Char52">
    <w:name w:val="表中文字 Char5"/>
    <w:qFormat/>
    <w:rPr>
      <w:rFonts w:ascii="Arial" w:eastAsia="宋体" w:hAnsi="Arial"/>
      <w:kern w:val="2"/>
      <w:sz w:val="24"/>
      <w:szCs w:val="24"/>
      <w:lang w:val="en-US" w:eastAsia="zh-TW" w:bidi="ar-SA"/>
    </w:rPr>
  </w:style>
  <w:style w:type="character" w:customStyle="1" w:styleId="1Char7">
    <w:name w:val="表题1 Char7"/>
    <w:qFormat/>
    <w:rPr>
      <w:rFonts w:ascii="黑体" w:eastAsia="黑体" w:hAnsi="Arial" w:cs="Arial"/>
      <w:b/>
      <w:kern w:val="2"/>
      <w:sz w:val="24"/>
      <w:szCs w:val="24"/>
      <w:lang w:val="en-US" w:eastAsia="zh-CN" w:bidi="ar-SA"/>
    </w:rPr>
  </w:style>
  <w:style w:type="character" w:customStyle="1" w:styleId="Char123">
    <w:name w:val="题注 Char12"/>
    <w:qFormat/>
    <w:rPr>
      <w:rFonts w:ascii="黑体" w:eastAsia="黑体" w:hAnsi="Arial" w:cs="Arial"/>
      <w:b/>
      <w:kern w:val="2"/>
      <w:sz w:val="24"/>
      <w:szCs w:val="24"/>
      <w:lang w:val="en-US" w:eastAsia="zh-CN" w:bidi="ar-SA"/>
    </w:rPr>
  </w:style>
  <w:style w:type="character" w:customStyle="1" w:styleId="3Char0">
    <w:name w:val="正文文本 3 Char"/>
    <w:link w:val="31"/>
    <w:qFormat/>
    <w:rPr>
      <w:rFonts w:ascii="仿宋_GB2312" w:eastAsia="仿宋_GB2312"/>
      <w:kern w:val="2"/>
      <w:sz w:val="28"/>
      <w:szCs w:val="24"/>
      <w:lang w:val="en-US" w:eastAsia="zh-CN" w:bidi="ar-SA"/>
    </w:rPr>
  </w:style>
  <w:style w:type="character" w:customStyle="1" w:styleId="style81">
    <w:name w:val="style81"/>
    <w:qFormat/>
    <w:rPr>
      <w:sz w:val="24"/>
      <w:szCs w:val="24"/>
    </w:rPr>
  </w:style>
  <w:style w:type="character" w:customStyle="1" w:styleId="Char1c">
    <w:name w:val="正文格式 Char1"/>
    <w:qFormat/>
    <w:rPr>
      <w:rFonts w:ascii="宋体" w:eastAsia="宋体" w:hAnsi="宋体"/>
      <w:kern w:val="2"/>
      <w:sz w:val="24"/>
      <w:szCs w:val="24"/>
      <w:lang w:val="en-US" w:eastAsia="zh-CN" w:bidi="ar-SA"/>
    </w:rPr>
  </w:style>
  <w:style w:type="character" w:customStyle="1" w:styleId="4Char2Char">
    <w:name w:val="标题 4 Char2 Char"/>
    <w:qFormat/>
    <w:rPr>
      <w:rFonts w:ascii="Arial" w:eastAsia="黑体" w:hAnsi="Arial"/>
      <w:b/>
      <w:bCs/>
      <w:kern w:val="2"/>
      <w:sz w:val="28"/>
      <w:szCs w:val="28"/>
      <w:lang w:val="en-US" w:eastAsia="zh-CN" w:bidi="ar-SA"/>
    </w:rPr>
  </w:style>
  <w:style w:type="character" w:customStyle="1" w:styleId="1Char72">
    <w:name w:val="表题1 Char72"/>
    <w:qFormat/>
    <w:rPr>
      <w:rFonts w:ascii="黑体" w:eastAsia="黑体" w:hAnsi="Arial" w:cs="Arial"/>
      <w:b/>
      <w:kern w:val="2"/>
      <w:sz w:val="24"/>
      <w:szCs w:val="24"/>
      <w:lang w:val="en-US" w:eastAsia="zh-CN" w:bidi="ar-SA"/>
    </w:rPr>
  </w:style>
  <w:style w:type="character" w:customStyle="1" w:styleId="Char180">
    <w:name w:val="燕山正文 Char18"/>
    <w:qFormat/>
    <w:rPr>
      <w:rFonts w:ascii="宋体" w:eastAsia="宋体" w:cs="宋体"/>
      <w:kern w:val="2"/>
      <w:sz w:val="24"/>
      <w:szCs w:val="24"/>
      <w:lang w:val="en-US" w:eastAsia="zh-CN" w:bidi="ar-SA"/>
    </w:rPr>
  </w:style>
  <w:style w:type="character" w:customStyle="1" w:styleId="Char1d">
    <w:name w:val="样式 正文缩进 + 宋体 黑色 Char1"/>
    <w:qFormat/>
    <w:rPr>
      <w:rFonts w:ascii="宋体" w:eastAsia="宋体" w:hAnsi="宋体"/>
      <w:color w:val="000000"/>
      <w:kern w:val="2"/>
      <w:sz w:val="24"/>
      <w:szCs w:val="24"/>
      <w:lang w:val="en-US" w:eastAsia="zh-CN" w:bidi="ar-SA"/>
    </w:rPr>
  </w:style>
  <w:style w:type="character" w:customStyle="1" w:styleId="CharChar48">
    <w:name w:val="Char Char48"/>
    <w:qFormat/>
    <w:rPr>
      <w:rFonts w:ascii="黑体" w:eastAsia="黑体" w:hAnsi="Arial"/>
      <w:b/>
      <w:bCs/>
      <w:kern w:val="2"/>
      <w:sz w:val="30"/>
      <w:szCs w:val="30"/>
      <w:lang w:val="en-US" w:eastAsia="zh-CN" w:bidi="ar-SA"/>
    </w:rPr>
  </w:style>
  <w:style w:type="character" w:customStyle="1" w:styleId="Char1310">
    <w:name w:val="燕山正文 Char131"/>
    <w:rPr>
      <w:rFonts w:ascii="宋体" w:eastAsia="宋体" w:cs="宋体"/>
      <w:kern w:val="2"/>
      <w:sz w:val="24"/>
      <w:szCs w:val="24"/>
      <w:lang w:val="en-US" w:eastAsia="zh-CN" w:bidi="ar-SA"/>
    </w:rPr>
  </w:style>
  <w:style w:type="character" w:customStyle="1" w:styleId="2Char20">
    <w:name w:val="正文文本缩进 2 Char2"/>
    <w:qFormat/>
    <w:rPr>
      <w:rFonts w:eastAsia="宋体"/>
      <w:kern w:val="2"/>
      <w:sz w:val="21"/>
      <w:szCs w:val="24"/>
      <w:lang w:val="en-US" w:eastAsia="zh-CN" w:bidi="ar-SA"/>
    </w:rPr>
  </w:style>
  <w:style w:type="character" w:customStyle="1" w:styleId="Char1111">
    <w:name w:val="样式 表格内字体 + Char111"/>
    <w:qFormat/>
    <w:rPr>
      <w:rFonts w:ascii="宋体" w:eastAsia="宋体" w:hAnsi="宋体"/>
      <w:kern w:val="2"/>
      <w:sz w:val="21"/>
      <w:szCs w:val="24"/>
      <w:lang w:val="en-US" w:eastAsia="zh-CN" w:bidi="ar-SA"/>
    </w:rPr>
  </w:style>
  <w:style w:type="character" w:customStyle="1" w:styleId="7Char11">
    <w:name w:val="标题 7 Char11"/>
    <w:qFormat/>
    <w:rPr>
      <w:rFonts w:eastAsia="宋体"/>
      <w:b/>
      <w:bCs/>
      <w:kern w:val="2"/>
      <w:sz w:val="24"/>
      <w:szCs w:val="24"/>
      <w:lang w:val="en-US" w:eastAsia="zh-CN" w:bidi="ar-SA"/>
    </w:rPr>
  </w:style>
  <w:style w:type="character" w:customStyle="1" w:styleId="CharChar33">
    <w:name w:val="Char Char33"/>
    <w:qFormat/>
    <w:rPr>
      <w:rFonts w:ascii="黑体" w:eastAsia="黑体" w:hAnsi="宋体"/>
      <w:b/>
      <w:bCs/>
      <w:kern w:val="2"/>
      <w:sz w:val="28"/>
      <w:szCs w:val="28"/>
      <w:lang w:val="en-US" w:eastAsia="zh-CN" w:bidi="ar-SA"/>
    </w:rPr>
  </w:style>
  <w:style w:type="character" w:customStyle="1" w:styleId="Charfd">
    <w:name w:val="批注引用 Char"/>
    <w:qFormat/>
    <w:rPr>
      <w:rFonts w:hint="eastAsia"/>
      <w:color w:val="000000"/>
      <w:sz w:val="21"/>
      <w:u w:color="000000"/>
      <w:lang w:val="en-US" w:eastAsia="zh-CN"/>
    </w:rPr>
  </w:style>
  <w:style w:type="character" w:customStyle="1" w:styleId="2Char31">
    <w:name w:val="标题 2 Char31"/>
    <w:qFormat/>
    <w:rPr>
      <w:rFonts w:ascii="黑体" w:eastAsia="黑体" w:hAnsi="Arial"/>
      <w:bCs/>
      <w:kern w:val="2"/>
      <w:sz w:val="30"/>
      <w:szCs w:val="30"/>
      <w:lang w:val="en-US" w:eastAsia="zh-CN" w:bidi="ar-SA"/>
    </w:rPr>
  </w:style>
  <w:style w:type="character" w:customStyle="1" w:styleId="Char47">
    <w:name w:val="图题 Char4"/>
    <w:qFormat/>
    <w:rPr>
      <w:rFonts w:ascii="黑体" w:eastAsia="黑体" w:hAnsi="宋体" w:cs="宋体"/>
      <w:b/>
      <w:bCs/>
      <w:kern w:val="2"/>
      <w:sz w:val="24"/>
      <w:szCs w:val="24"/>
      <w:lang w:val="en-US" w:eastAsia="zh-CN" w:bidi="ar-SA"/>
    </w:rPr>
  </w:style>
  <w:style w:type="character" w:customStyle="1" w:styleId="CharChar2110">
    <w:name w:val="Char Char2110"/>
    <w:qFormat/>
    <w:rPr>
      <w:rFonts w:ascii="黑体" w:eastAsia="宋体"/>
      <w:kern w:val="2"/>
      <w:sz w:val="16"/>
      <w:szCs w:val="16"/>
      <w:lang w:val="en-US" w:eastAsia="zh-CN" w:bidi="ar-SA"/>
    </w:rPr>
  </w:style>
  <w:style w:type="character" w:customStyle="1" w:styleId="Char2b">
    <w:name w:val="第二层条 Char2"/>
    <w:qFormat/>
    <w:rPr>
      <w:rFonts w:ascii="仿宋_GB2312" w:eastAsia="仿宋_GB2312"/>
      <w:kern w:val="2"/>
      <w:sz w:val="28"/>
      <w:szCs w:val="24"/>
      <w:lang w:val="en-US" w:eastAsia="zh-CN" w:bidi="ar-SA"/>
    </w:rPr>
  </w:style>
  <w:style w:type="character" w:customStyle="1" w:styleId="Char911">
    <w:name w:val="正文格式 Char91"/>
    <w:qFormat/>
    <w:rPr>
      <w:rFonts w:ascii="宋体" w:eastAsia="宋体" w:hAnsi="宋体"/>
      <w:kern w:val="2"/>
      <w:sz w:val="24"/>
      <w:szCs w:val="24"/>
      <w:lang w:val="en-US" w:eastAsia="zh-CN" w:bidi="ar-SA"/>
    </w:rPr>
  </w:style>
  <w:style w:type="character" w:customStyle="1" w:styleId="Char710">
    <w:name w:val="题注 Char71"/>
    <w:qFormat/>
    <w:rPr>
      <w:rFonts w:ascii="黑体" w:eastAsia="黑体" w:hAnsi="Arial" w:cs="Arial"/>
      <w:b/>
      <w:kern w:val="2"/>
      <w:sz w:val="24"/>
      <w:szCs w:val="24"/>
      <w:lang w:val="en-US" w:eastAsia="zh-CN" w:bidi="ar-SA"/>
    </w:rPr>
  </w:style>
  <w:style w:type="character" w:customStyle="1" w:styleId="CharChar315">
    <w:name w:val="Char Char315"/>
    <w:qFormat/>
    <w:rPr>
      <w:rFonts w:ascii="黑体" w:eastAsia="黑体" w:hAnsi="宋体"/>
      <w:b/>
      <w:bCs/>
      <w:kern w:val="2"/>
      <w:sz w:val="28"/>
      <w:szCs w:val="28"/>
      <w:lang w:val="en-US" w:eastAsia="zh-CN" w:bidi="ar-SA"/>
    </w:rPr>
  </w:style>
  <w:style w:type="character" w:customStyle="1" w:styleId="Char2c">
    <w:name w:val="图表题 Char2"/>
    <w:qFormat/>
    <w:rPr>
      <w:rFonts w:ascii="黑体" w:eastAsia="黑体" w:cs="宋体"/>
      <w:b/>
      <w:bCs/>
      <w:kern w:val="2"/>
      <w:sz w:val="24"/>
      <w:szCs w:val="24"/>
      <w:lang w:val="en-US" w:eastAsia="zh-CN" w:bidi="ar-SA"/>
    </w:rPr>
  </w:style>
  <w:style w:type="character" w:customStyle="1" w:styleId="Char250">
    <w:name w:val="表中文字 Char25"/>
    <w:qFormat/>
    <w:rPr>
      <w:rFonts w:ascii="宋体" w:eastAsia="宋体"/>
      <w:kern w:val="2"/>
      <w:sz w:val="21"/>
      <w:szCs w:val="21"/>
      <w:lang w:val="en-US" w:eastAsia="zh-CN" w:bidi="ar-SA"/>
    </w:rPr>
  </w:style>
  <w:style w:type="character" w:customStyle="1" w:styleId="CharChar1216">
    <w:name w:val="Char Char1216"/>
    <w:qFormat/>
    <w:rPr>
      <w:rFonts w:ascii="黑体" w:eastAsia="黑体" w:hAnsi="Arial"/>
      <w:b/>
      <w:bCs/>
      <w:kern w:val="2"/>
      <w:sz w:val="30"/>
      <w:szCs w:val="30"/>
      <w:lang w:val="en-US" w:eastAsia="zh-CN" w:bidi="ar-SA"/>
    </w:rPr>
  </w:style>
  <w:style w:type="character" w:customStyle="1" w:styleId="AChar30">
    <w:name w:val="A正文 Char3"/>
    <w:qFormat/>
    <w:rPr>
      <w:rFonts w:ascii="Times New Roman" w:eastAsia="仿宋_GB2312" w:hAnsi="Times New Roman" w:cs="Times New Roman"/>
      <w:kern w:val="0"/>
      <w:sz w:val="24"/>
      <w:szCs w:val="24"/>
      <w:lang w:val="en-US" w:eastAsia="zh-CN" w:bidi="ar-SA"/>
    </w:rPr>
  </w:style>
  <w:style w:type="character" w:customStyle="1" w:styleId="Char221">
    <w:name w:val="题注 Char221"/>
    <w:qFormat/>
    <w:rPr>
      <w:rFonts w:ascii="黑体" w:eastAsia="黑体" w:hAnsi="Arial" w:cs="Arial"/>
      <w:b/>
      <w:kern w:val="2"/>
      <w:sz w:val="24"/>
      <w:szCs w:val="24"/>
      <w:lang w:val="en-US" w:eastAsia="zh-CN" w:bidi="ar-SA"/>
    </w:rPr>
  </w:style>
  <w:style w:type="character" w:customStyle="1" w:styleId="Char1211">
    <w:name w:val="正文修改 Char1211"/>
    <w:qFormat/>
    <w:rPr>
      <w:rFonts w:ascii="宋体" w:eastAsia="宋体" w:hAnsi="宋体"/>
      <w:color w:val="000000"/>
      <w:kern w:val="2"/>
      <w:sz w:val="28"/>
      <w:szCs w:val="28"/>
      <w:lang w:val="en-US" w:eastAsia="zh-CN" w:bidi="ar-SA"/>
    </w:rPr>
  </w:style>
  <w:style w:type="character" w:customStyle="1" w:styleId="style211">
    <w:name w:val="style211"/>
    <w:rPr>
      <w:color w:val="000000"/>
    </w:rPr>
  </w:style>
  <w:style w:type="character" w:customStyle="1" w:styleId="Char1140">
    <w:name w:val="正文修改 Char114"/>
    <w:qFormat/>
    <w:rPr>
      <w:rFonts w:ascii="宋体" w:eastAsia="宋体" w:hAnsi="宋体"/>
      <w:color w:val="000000"/>
      <w:kern w:val="2"/>
      <w:sz w:val="28"/>
      <w:szCs w:val="28"/>
      <w:lang w:val="en-US" w:eastAsia="zh-CN" w:bidi="ar-SA"/>
    </w:rPr>
  </w:style>
  <w:style w:type="character" w:customStyle="1" w:styleId="CharChar3">
    <w:name w:val="报告 Char Char"/>
    <w:qFormat/>
    <w:rPr>
      <w:rFonts w:eastAsia="宋体"/>
      <w:kern w:val="2"/>
      <w:sz w:val="24"/>
      <w:szCs w:val="24"/>
      <w:lang w:val="en-US" w:eastAsia="zh-CN" w:bidi="ar-SA"/>
    </w:rPr>
  </w:style>
  <w:style w:type="character" w:customStyle="1" w:styleId="CharChar613">
    <w:name w:val="Char Char613"/>
    <w:qFormat/>
    <w:rPr>
      <w:rFonts w:ascii="黑体" w:eastAsia="黑体"/>
      <w:b/>
      <w:bCs/>
      <w:kern w:val="2"/>
      <w:sz w:val="28"/>
      <w:szCs w:val="28"/>
      <w:lang w:val="en-US" w:eastAsia="zh-CN" w:bidi="ar-SA"/>
    </w:rPr>
  </w:style>
  <w:style w:type="character" w:customStyle="1" w:styleId="1Char0">
    <w:name w:val="表题1 Char"/>
    <w:link w:val="1b"/>
    <w:qFormat/>
    <w:rPr>
      <w:rFonts w:ascii="黑体" w:eastAsia="黑体" w:hAnsi="Arial" w:cs="Arial"/>
      <w:b/>
      <w:kern w:val="2"/>
      <w:sz w:val="24"/>
      <w:szCs w:val="24"/>
      <w:lang w:val="en-US" w:eastAsia="zh-CN" w:bidi="ar-SA"/>
    </w:rPr>
  </w:style>
  <w:style w:type="paragraph" w:customStyle="1" w:styleId="1b">
    <w:name w:val="表题1"/>
    <w:basedOn w:val="ab"/>
    <w:link w:val="1Char0"/>
    <w:qFormat/>
    <w:pPr>
      <w:spacing w:before="0" w:after="0" w:line="360" w:lineRule="auto"/>
      <w:jc w:val="center"/>
    </w:pPr>
    <w:rPr>
      <w:rFonts w:ascii="黑体"/>
      <w:b/>
      <w:sz w:val="24"/>
      <w:szCs w:val="24"/>
    </w:rPr>
  </w:style>
  <w:style w:type="character" w:customStyle="1" w:styleId="1Char411">
    <w:name w:val="表题1 Char411"/>
    <w:qFormat/>
    <w:rPr>
      <w:rFonts w:ascii="黑体" w:eastAsia="黑体" w:hAnsi="Arial" w:cs="Arial"/>
      <w:b/>
      <w:kern w:val="2"/>
      <w:sz w:val="24"/>
      <w:szCs w:val="24"/>
      <w:lang w:val="en-US" w:eastAsia="zh-CN" w:bidi="ar-SA"/>
    </w:rPr>
  </w:style>
  <w:style w:type="character" w:customStyle="1" w:styleId="CharChar1110">
    <w:name w:val="Char Char1110"/>
    <w:qFormat/>
    <w:rPr>
      <w:rFonts w:ascii="黑体" w:eastAsia="黑体" w:hAnsi="Arial"/>
      <w:bCs/>
      <w:kern w:val="2"/>
      <w:sz w:val="30"/>
      <w:szCs w:val="30"/>
      <w:lang w:val="en-US" w:eastAsia="zh-CN" w:bidi="ar-SA"/>
    </w:rPr>
  </w:style>
  <w:style w:type="character" w:customStyle="1" w:styleId="Char1410">
    <w:name w:val="燕山正文 Char141"/>
    <w:qFormat/>
    <w:rPr>
      <w:rFonts w:ascii="宋体" w:eastAsia="宋体" w:cs="宋体"/>
      <w:kern w:val="2"/>
      <w:sz w:val="24"/>
      <w:szCs w:val="24"/>
      <w:lang w:val="en-US" w:eastAsia="zh-CN" w:bidi="ar-SA"/>
    </w:rPr>
  </w:style>
  <w:style w:type="character" w:customStyle="1" w:styleId="ourfont31">
    <w:name w:val="ourfont31"/>
    <w:qFormat/>
    <w:rPr>
      <w:spacing w:val="20"/>
      <w:sz w:val="21"/>
      <w:szCs w:val="21"/>
    </w:rPr>
  </w:style>
  <w:style w:type="character" w:customStyle="1" w:styleId="3zw1">
    <w:name w:val="3zw1"/>
    <w:qFormat/>
    <w:rPr>
      <w:color w:val="000000"/>
      <w:sz w:val="21"/>
      <w:szCs w:val="21"/>
    </w:rPr>
  </w:style>
  <w:style w:type="character" w:customStyle="1" w:styleId="Char1210">
    <w:name w:val="燕山正文 Char121"/>
    <w:qFormat/>
    <w:rPr>
      <w:rFonts w:ascii="宋体" w:eastAsia="宋体" w:cs="宋体"/>
      <w:kern w:val="2"/>
      <w:sz w:val="24"/>
      <w:szCs w:val="24"/>
      <w:lang w:val="en-US" w:eastAsia="zh-CN" w:bidi="ar-SA"/>
    </w:rPr>
  </w:style>
  <w:style w:type="character" w:customStyle="1" w:styleId="1Char711">
    <w:name w:val="表题1 Char711"/>
    <w:qFormat/>
    <w:rPr>
      <w:rFonts w:ascii="黑体" w:eastAsia="黑体" w:hAnsi="Arial" w:cs="Arial"/>
      <w:b/>
      <w:kern w:val="2"/>
      <w:sz w:val="24"/>
      <w:szCs w:val="24"/>
      <w:lang w:val="en-US" w:eastAsia="zh-CN" w:bidi="ar-SA"/>
    </w:rPr>
  </w:style>
  <w:style w:type="character" w:customStyle="1" w:styleId="Char1e">
    <w:name w:val="表格内容 Char1"/>
    <w:qFormat/>
    <w:rPr>
      <w:rFonts w:eastAsia="宋体"/>
      <w:kern w:val="2"/>
      <w:sz w:val="21"/>
      <w:szCs w:val="21"/>
      <w:lang w:val="en-US" w:eastAsia="zh-CN" w:bidi="ar-SA"/>
    </w:rPr>
  </w:style>
  <w:style w:type="character" w:customStyle="1" w:styleId="Char260">
    <w:name w:val="表中文字 Char26"/>
    <w:qFormat/>
    <w:rPr>
      <w:rFonts w:ascii="宋体" w:eastAsia="宋体"/>
      <w:kern w:val="2"/>
      <w:sz w:val="21"/>
      <w:szCs w:val="21"/>
      <w:lang w:val="en-US" w:eastAsia="zh-CN" w:bidi="ar-SA"/>
    </w:rPr>
  </w:style>
  <w:style w:type="character" w:customStyle="1" w:styleId="Charfe">
    <w:name w:val="正文斜体 Char"/>
    <w:link w:val="affff2"/>
    <w:qFormat/>
    <w:rPr>
      <w:rFonts w:ascii="宋体" w:eastAsia="宋体" w:hAnsi="宋体" w:cs="宋体"/>
      <w:i/>
      <w:iCs/>
      <w:kern w:val="2"/>
      <w:sz w:val="24"/>
      <w:szCs w:val="24"/>
      <w:lang w:val="en-US" w:eastAsia="zh-CN" w:bidi="ar-SA"/>
    </w:rPr>
  </w:style>
  <w:style w:type="paragraph" w:customStyle="1" w:styleId="affff2">
    <w:name w:val="正文斜体"/>
    <w:basedOn w:val="afff7"/>
    <w:next w:val="afff7"/>
    <w:link w:val="Charfe"/>
    <w:qFormat/>
    <w:rPr>
      <w:rFonts w:hAnsi="宋体"/>
      <w:i/>
      <w:iCs/>
    </w:rPr>
  </w:style>
  <w:style w:type="character" w:customStyle="1" w:styleId="3Char21">
    <w:name w:val="标题 3 Char2"/>
    <w:qFormat/>
    <w:rPr>
      <w:rFonts w:ascii="黑体" w:eastAsia="黑体" w:hAnsi="宋体"/>
      <w:b/>
      <w:bCs/>
      <w:kern w:val="2"/>
      <w:sz w:val="28"/>
      <w:szCs w:val="28"/>
      <w:lang w:val="en-US" w:eastAsia="zh-CN" w:bidi="ar-SA"/>
    </w:rPr>
  </w:style>
  <w:style w:type="character" w:customStyle="1" w:styleId="3Char5">
    <w:name w:val="正文文本缩进 3 Char5"/>
    <w:qFormat/>
    <w:rPr>
      <w:rFonts w:ascii="Times New Roman" w:eastAsia="宋体" w:hAnsi="Times New Roman" w:cs="Times New Roman"/>
      <w:kern w:val="2"/>
      <w:sz w:val="16"/>
      <w:szCs w:val="16"/>
      <w:lang w:val="en-US" w:eastAsia="zh-CN" w:bidi="ar-SA"/>
    </w:rPr>
  </w:style>
  <w:style w:type="character" w:customStyle="1" w:styleId="8Char">
    <w:name w:val="标题 8 Char"/>
    <w:link w:val="8"/>
    <w:qFormat/>
    <w:rPr>
      <w:rFonts w:ascii="Arial" w:eastAsia="黑体" w:hAnsi="Arial"/>
      <w:kern w:val="2"/>
      <w:sz w:val="24"/>
      <w:lang w:val="en-US" w:eastAsia="zh-CN" w:bidi="ar-SA"/>
    </w:rPr>
  </w:style>
  <w:style w:type="character" w:customStyle="1" w:styleId="142Char">
    <w:name w:val="样式 样式 宋体 小四 行距: 多倍行距 1.4 字行2 + 黑色 Char"/>
    <w:link w:val="142"/>
    <w:qFormat/>
    <w:rPr>
      <w:rFonts w:ascii="宋体" w:eastAsia="宋体" w:hAnsi="宋体" w:cs="宋体"/>
      <w:color w:val="000000"/>
      <w:kern w:val="2"/>
      <w:sz w:val="24"/>
      <w:szCs w:val="24"/>
      <w:lang w:val="en-US" w:eastAsia="zh-CN" w:bidi="ar-SA"/>
    </w:rPr>
  </w:style>
  <w:style w:type="paragraph" w:customStyle="1" w:styleId="142">
    <w:name w:val="样式 样式 宋体 小四 行距: 多倍行距 1.4 字行2 + 黑色"/>
    <w:basedOn w:val="a1"/>
    <w:link w:val="142Char"/>
    <w:qFormat/>
    <w:pPr>
      <w:spacing w:line="336" w:lineRule="auto"/>
      <w:ind w:firstLineChars="200" w:firstLine="480"/>
    </w:pPr>
    <w:rPr>
      <w:rFonts w:ascii="宋体" w:hAnsi="宋体" w:cs="宋体"/>
      <w:color w:val="000000"/>
      <w:sz w:val="24"/>
    </w:rPr>
  </w:style>
  <w:style w:type="character" w:customStyle="1" w:styleId="Char48">
    <w:name w:val="环正文 Char4"/>
    <w:link w:val="affff3"/>
    <w:qFormat/>
    <w:rPr>
      <w:rFonts w:eastAsia="仿宋_GB2312"/>
      <w:sz w:val="24"/>
      <w:szCs w:val="24"/>
      <w:lang w:val="en-US" w:eastAsia="zh-CN" w:bidi="ar-SA"/>
    </w:rPr>
  </w:style>
  <w:style w:type="paragraph" w:customStyle="1" w:styleId="affff3">
    <w:name w:val="环正文"/>
    <w:basedOn w:val="a1"/>
    <w:link w:val="Char48"/>
    <w:qFormat/>
    <w:pPr>
      <w:suppressAutoHyphens/>
      <w:adjustRightInd w:val="0"/>
      <w:snapToGrid w:val="0"/>
      <w:spacing w:line="460" w:lineRule="exact"/>
      <w:ind w:firstLineChars="200" w:firstLine="480"/>
      <w:jc w:val="center"/>
      <w:textAlignment w:val="baseline"/>
    </w:pPr>
    <w:rPr>
      <w:rFonts w:eastAsia="仿宋_GB2312"/>
      <w:kern w:val="0"/>
      <w:sz w:val="24"/>
    </w:rPr>
  </w:style>
  <w:style w:type="character" w:customStyle="1" w:styleId="CharChar45">
    <w:name w:val="Char Char45"/>
    <w:qFormat/>
    <w:rPr>
      <w:rFonts w:ascii="黑体" w:eastAsia="黑体" w:hAnsi="Arial"/>
      <w:b/>
      <w:bCs/>
      <w:kern w:val="2"/>
      <w:sz w:val="30"/>
      <w:szCs w:val="30"/>
      <w:lang w:val="en-US" w:eastAsia="zh-CN" w:bidi="ar-SA"/>
    </w:rPr>
  </w:style>
  <w:style w:type="character" w:customStyle="1" w:styleId="5Char11">
    <w:name w:val="表内5 Char11"/>
    <w:qFormat/>
    <w:rPr>
      <w:rFonts w:ascii="宋体" w:eastAsia="宋体" w:hAnsi="宋体" w:cs="Times New Roman"/>
      <w:kern w:val="2"/>
      <w:sz w:val="24"/>
      <w:szCs w:val="24"/>
      <w:lang w:val="en-US" w:eastAsia="zh-CN" w:bidi="ar-SA"/>
    </w:rPr>
  </w:style>
  <w:style w:type="character" w:customStyle="1" w:styleId="Chara">
    <w:name w:val="脚注文本 Char"/>
    <w:link w:val="aff1"/>
    <w:qFormat/>
    <w:rPr>
      <w:rFonts w:eastAsia="宋体"/>
      <w:kern w:val="2"/>
      <w:sz w:val="18"/>
      <w:szCs w:val="18"/>
      <w:lang w:val="en-US" w:eastAsia="zh-CN" w:bidi="ar-SA"/>
    </w:rPr>
  </w:style>
  <w:style w:type="character" w:customStyle="1" w:styleId="font1">
    <w:name w:val="font1"/>
    <w:qFormat/>
    <w:rPr>
      <w:rFonts w:ascii="Verdana" w:hAnsi="Verdana" w:hint="default"/>
      <w:sz w:val="18"/>
      <w:szCs w:val="18"/>
    </w:rPr>
  </w:style>
  <w:style w:type="character" w:customStyle="1" w:styleId="Char117">
    <w:name w:val="正文斜体 Char11"/>
    <w:qFormat/>
    <w:rPr>
      <w:rFonts w:ascii="宋体" w:eastAsia="宋体" w:cs="宋体"/>
      <w:i/>
      <w:iCs/>
      <w:kern w:val="2"/>
      <w:sz w:val="24"/>
      <w:szCs w:val="24"/>
      <w:lang w:val="en-US" w:eastAsia="zh-CN" w:bidi="ar-SA"/>
    </w:rPr>
  </w:style>
  <w:style w:type="character" w:customStyle="1" w:styleId="CharChar91">
    <w:name w:val="Char Char91"/>
    <w:qFormat/>
    <w:rPr>
      <w:rFonts w:eastAsia="宋体"/>
      <w:kern w:val="2"/>
      <w:sz w:val="21"/>
      <w:szCs w:val="24"/>
      <w:shd w:val="clear" w:color="auto" w:fill="000080"/>
      <w:lang w:val="en-US" w:eastAsia="zh-CN" w:bidi="ar-SA"/>
    </w:rPr>
  </w:style>
  <w:style w:type="character" w:customStyle="1" w:styleId="Char1f">
    <w:name w:val="段落 Char1"/>
    <w:qFormat/>
    <w:rPr>
      <w:rFonts w:eastAsia="宋体"/>
      <w:sz w:val="28"/>
      <w:szCs w:val="28"/>
      <w:lang w:val="en-US" w:eastAsia="zh-CN" w:bidi="ar-SA"/>
    </w:rPr>
  </w:style>
  <w:style w:type="character" w:customStyle="1" w:styleId="CharChar2113">
    <w:name w:val="Char Char2113"/>
    <w:qFormat/>
    <w:rPr>
      <w:rFonts w:ascii="黑体" w:eastAsia="宋体"/>
      <w:kern w:val="2"/>
      <w:sz w:val="16"/>
      <w:szCs w:val="16"/>
      <w:lang w:val="en-US" w:eastAsia="zh-CN" w:bidi="ar-SA"/>
    </w:rPr>
  </w:style>
  <w:style w:type="character" w:customStyle="1" w:styleId="Char2130">
    <w:name w:val="题注 Char213"/>
    <w:qFormat/>
    <w:rPr>
      <w:rFonts w:ascii="黑体" w:eastAsia="黑体" w:hAnsi="Arial" w:cs="Arial"/>
      <w:b/>
      <w:kern w:val="2"/>
      <w:sz w:val="24"/>
      <w:szCs w:val="24"/>
      <w:lang w:val="en-US" w:eastAsia="zh-CN" w:bidi="ar-SA"/>
    </w:rPr>
  </w:style>
  <w:style w:type="character" w:customStyle="1" w:styleId="CharChar66">
    <w:name w:val="Char Char66"/>
    <w:qFormat/>
    <w:rPr>
      <w:rFonts w:ascii="黑体" w:eastAsia="黑体"/>
      <w:b/>
      <w:bCs/>
      <w:kern w:val="2"/>
      <w:sz w:val="28"/>
      <w:szCs w:val="28"/>
      <w:lang w:val="en-US" w:eastAsia="zh-CN" w:bidi="ar-SA"/>
    </w:rPr>
  </w:style>
  <w:style w:type="character" w:customStyle="1" w:styleId="Char34">
    <w:name w:val="题注 Char34"/>
    <w:qFormat/>
    <w:rPr>
      <w:rFonts w:ascii="黑体" w:eastAsia="黑体" w:hAnsi="Arial" w:cs="Arial"/>
      <w:b/>
      <w:kern w:val="2"/>
      <w:sz w:val="24"/>
      <w:szCs w:val="24"/>
      <w:lang w:val="en-US" w:eastAsia="zh-CN" w:bidi="ar-SA"/>
    </w:rPr>
  </w:style>
  <w:style w:type="character" w:customStyle="1" w:styleId="3Char210">
    <w:name w:val="正文文本缩进 3 Char21"/>
    <w:qFormat/>
    <w:rPr>
      <w:rFonts w:eastAsia="宋体"/>
      <w:kern w:val="2"/>
      <w:sz w:val="16"/>
      <w:szCs w:val="16"/>
      <w:lang w:val="en-US" w:eastAsia="zh-CN" w:bidi="ar-SA"/>
    </w:rPr>
  </w:style>
  <w:style w:type="character" w:customStyle="1" w:styleId="Charff">
    <w:name w:val="报告书表格 Char"/>
    <w:link w:val="affff4"/>
    <w:qFormat/>
    <w:rPr>
      <w:bCs/>
      <w:color w:val="000000"/>
      <w:sz w:val="21"/>
      <w:szCs w:val="21"/>
    </w:rPr>
  </w:style>
  <w:style w:type="paragraph" w:customStyle="1" w:styleId="affff4">
    <w:name w:val="报告书表格"/>
    <w:basedOn w:val="a1"/>
    <w:link w:val="Charff"/>
    <w:qFormat/>
    <w:pPr>
      <w:jc w:val="center"/>
      <w:textAlignment w:val="baseline"/>
    </w:pPr>
    <w:rPr>
      <w:bCs/>
      <w:color w:val="000000"/>
      <w:kern w:val="0"/>
      <w:szCs w:val="21"/>
    </w:rPr>
  </w:style>
  <w:style w:type="character" w:customStyle="1" w:styleId="CharCharCharCharChar">
    <w:name w:val="热电厂正文 Char Char Char Char Char"/>
    <w:link w:val="CharCharCharChar"/>
    <w:rPr>
      <w:rFonts w:eastAsia="宋体"/>
      <w:kern w:val="2"/>
      <w:sz w:val="24"/>
      <w:szCs w:val="24"/>
      <w:lang w:val="en-US" w:eastAsia="zh-CN" w:bidi="ar-SA"/>
    </w:rPr>
  </w:style>
  <w:style w:type="paragraph" w:customStyle="1" w:styleId="CharCharCharChar">
    <w:name w:val="热电厂正文 Char Char Char Char"/>
    <w:basedOn w:val="a1"/>
    <w:link w:val="CharCharCharCharChar"/>
    <w:qFormat/>
    <w:pPr>
      <w:spacing w:line="440" w:lineRule="exact"/>
      <w:ind w:firstLineChars="200" w:firstLine="480"/>
    </w:pPr>
    <w:rPr>
      <w:sz w:val="24"/>
    </w:rPr>
  </w:style>
  <w:style w:type="character" w:customStyle="1" w:styleId="1Char14">
    <w:name w:val="河石1 Char14"/>
    <w:qFormat/>
    <w:rPr>
      <w:rFonts w:ascii="黑体" w:eastAsia="黑体" w:hAnsi="宋体"/>
      <w:bCs/>
      <w:kern w:val="44"/>
      <w:sz w:val="32"/>
      <w:szCs w:val="32"/>
      <w:lang w:val="en-US" w:eastAsia="zh-CN" w:bidi="ar-SA"/>
    </w:rPr>
  </w:style>
  <w:style w:type="character" w:customStyle="1" w:styleId="CharChar128">
    <w:name w:val="Char Char128"/>
    <w:qFormat/>
    <w:rPr>
      <w:rFonts w:ascii="黑体" w:eastAsia="黑体" w:hAnsi="Arial"/>
      <w:b/>
      <w:bCs/>
      <w:kern w:val="2"/>
      <w:sz w:val="30"/>
      <w:szCs w:val="30"/>
      <w:lang w:val="en-US" w:eastAsia="zh-CN" w:bidi="ar-SA"/>
    </w:rPr>
  </w:style>
  <w:style w:type="character" w:customStyle="1" w:styleId="41Char">
    <w:name w:val="样式 标题 4 + 图案: 清除 (白色)1 Char"/>
    <w:qFormat/>
    <w:rPr>
      <w:rFonts w:ascii="Arial Narrow" w:eastAsia="仿宋_GB2312" w:hAnsi="Arial Narrow"/>
      <w:sz w:val="24"/>
      <w:shd w:val="clear" w:color="auto" w:fill="FFFFFF"/>
      <w:lang w:val="en-US" w:eastAsia="zh-CN" w:bidi="ar-SA"/>
    </w:rPr>
  </w:style>
  <w:style w:type="character" w:customStyle="1" w:styleId="font14px1">
    <w:name w:val="font14px1"/>
    <w:qFormat/>
    <w:rPr>
      <w:sz w:val="22"/>
      <w:szCs w:val="22"/>
    </w:rPr>
  </w:style>
  <w:style w:type="character" w:customStyle="1" w:styleId="Char49">
    <w:name w:val="福建正文缩进 Char4"/>
    <w:qFormat/>
    <w:rPr>
      <w:rFonts w:ascii="宋体" w:eastAsia="宋体" w:hAnsi="宋体" w:cs="宋体"/>
      <w:color w:val="000000"/>
      <w:kern w:val="2"/>
      <w:sz w:val="24"/>
      <w:szCs w:val="24"/>
      <w:lang w:val="en-US" w:eastAsia="zh-CN" w:bidi="ar-SA"/>
    </w:rPr>
  </w:style>
  <w:style w:type="character" w:customStyle="1" w:styleId="Char4">
    <w:name w:val="正文文本缩进 Char"/>
    <w:link w:val="af3"/>
    <w:qFormat/>
    <w:rPr>
      <w:rFonts w:eastAsia="宋体"/>
      <w:kern w:val="2"/>
      <w:sz w:val="21"/>
      <w:szCs w:val="24"/>
      <w:lang w:val="en-US" w:eastAsia="zh-CN" w:bidi="ar-SA"/>
    </w:rPr>
  </w:style>
  <w:style w:type="character" w:customStyle="1" w:styleId="Char1">
    <w:name w:val="文档结构图 Char"/>
    <w:link w:val="ad"/>
    <w:qFormat/>
    <w:rPr>
      <w:rFonts w:eastAsia="宋体"/>
      <w:kern w:val="2"/>
      <w:sz w:val="21"/>
      <w:szCs w:val="24"/>
      <w:lang w:val="en-US" w:eastAsia="zh-CN" w:bidi="ar-SA"/>
    </w:rPr>
  </w:style>
  <w:style w:type="character" w:customStyle="1" w:styleId="001TimesNewRomanCharCharCharChar">
    <w:name w:val="样式 正文001 + Times New Roman Char Char Char Char"/>
    <w:qFormat/>
    <w:rPr>
      <w:rFonts w:eastAsia="宋体"/>
      <w:color w:val="000000"/>
      <w:kern w:val="2"/>
      <w:sz w:val="24"/>
      <w:szCs w:val="24"/>
      <w:lang w:val="en-US" w:eastAsia="zh-CN" w:bidi="ar-SA"/>
    </w:rPr>
  </w:style>
  <w:style w:type="character" w:customStyle="1" w:styleId="Char60">
    <w:name w:val="第一层条 Char6"/>
    <w:qFormat/>
    <w:rPr>
      <w:rFonts w:ascii="仿宋_GB2312" w:eastAsia="仿宋_GB2312"/>
      <w:b/>
      <w:kern w:val="2"/>
      <w:sz w:val="28"/>
      <w:lang w:val="en-US" w:eastAsia="zh-CN" w:bidi="ar-SA"/>
    </w:rPr>
  </w:style>
  <w:style w:type="character" w:customStyle="1" w:styleId="5Char110">
    <w:name w:val="标题 5 Char11"/>
    <w:qFormat/>
    <w:rPr>
      <w:rFonts w:ascii="宋体" w:eastAsia="宋体" w:hAnsi="宋体" w:cs="宋体"/>
      <w:b/>
      <w:bCs/>
      <w:kern w:val="2"/>
      <w:sz w:val="28"/>
      <w:szCs w:val="28"/>
      <w:lang w:val="en-US" w:eastAsia="zh-CN" w:bidi="ar-SA"/>
    </w:rPr>
  </w:style>
  <w:style w:type="character" w:customStyle="1" w:styleId="CharChar617">
    <w:name w:val="Char Char617"/>
    <w:qFormat/>
    <w:rPr>
      <w:rFonts w:ascii="黑体" w:eastAsia="黑体"/>
      <w:b/>
      <w:bCs/>
      <w:kern w:val="2"/>
      <w:sz w:val="28"/>
      <w:szCs w:val="28"/>
      <w:lang w:val="en-US" w:eastAsia="zh-CN" w:bidi="ar-SA"/>
    </w:rPr>
  </w:style>
  <w:style w:type="character" w:customStyle="1" w:styleId="Char2d">
    <w:name w:val="标题正文黑 Char2"/>
    <w:qFormat/>
    <w:rPr>
      <w:rFonts w:ascii="黑体" w:eastAsia="黑体"/>
      <w:kern w:val="2"/>
      <w:sz w:val="28"/>
      <w:szCs w:val="28"/>
      <w:lang w:val="en-US" w:eastAsia="zh-CN" w:bidi="ar-SA"/>
    </w:rPr>
  </w:style>
  <w:style w:type="character" w:customStyle="1" w:styleId="Char1112">
    <w:name w:val="图表题 Char111"/>
    <w:qFormat/>
    <w:rPr>
      <w:rFonts w:ascii="黑体" w:eastAsia="黑体" w:cs="宋体"/>
      <w:b/>
      <w:bCs/>
      <w:kern w:val="2"/>
      <w:sz w:val="24"/>
      <w:szCs w:val="24"/>
      <w:lang w:val="en-US" w:eastAsia="zh-CN" w:bidi="ar-SA"/>
    </w:rPr>
  </w:style>
  <w:style w:type="character" w:customStyle="1" w:styleId="2Char6">
    <w:name w:val="标题 2 Char6"/>
    <w:qFormat/>
    <w:rPr>
      <w:rFonts w:ascii="黑体" w:eastAsia="黑体" w:hAnsi="Arial"/>
      <w:b/>
      <w:bCs/>
      <w:kern w:val="2"/>
      <w:sz w:val="30"/>
      <w:szCs w:val="30"/>
      <w:lang w:val="en-US" w:eastAsia="zh-CN" w:bidi="ar-SA"/>
    </w:rPr>
  </w:style>
  <w:style w:type="character" w:customStyle="1" w:styleId="CharChar118">
    <w:name w:val="Char Char118"/>
    <w:qFormat/>
    <w:rPr>
      <w:rFonts w:ascii="黑体" w:eastAsia="黑体" w:hAnsi="Arial"/>
      <w:b/>
      <w:bCs/>
      <w:kern w:val="2"/>
      <w:sz w:val="30"/>
      <w:szCs w:val="30"/>
      <w:lang w:val="en-US" w:eastAsia="zh-CN" w:bidi="ar-SA"/>
    </w:rPr>
  </w:style>
  <w:style w:type="character" w:customStyle="1" w:styleId="Char8">
    <w:name w:val="页眉 Char"/>
    <w:link w:val="afc"/>
    <w:qFormat/>
    <w:rPr>
      <w:rFonts w:eastAsia="宋体"/>
      <w:kern w:val="2"/>
      <w:sz w:val="18"/>
      <w:szCs w:val="18"/>
      <w:lang w:val="en-US" w:eastAsia="zh-CN" w:bidi="ar-SA"/>
    </w:rPr>
  </w:style>
  <w:style w:type="character" w:customStyle="1" w:styleId="Char2e">
    <w:name w:val="纯文本 Char2"/>
    <w:qFormat/>
    <w:rPr>
      <w:rFonts w:ascii="宋体" w:eastAsia="宋体" w:hAnsi="Courier New"/>
      <w:kern w:val="2"/>
      <w:sz w:val="21"/>
      <w:szCs w:val="24"/>
      <w:lang w:val="en-US" w:eastAsia="zh-CN" w:bidi="ar-SA"/>
    </w:rPr>
  </w:style>
  <w:style w:type="character" w:customStyle="1" w:styleId="2Char41">
    <w:name w:val="标题 2 Char41"/>
    <w:qFormat/>
    <w:rPr>
      <w:rFonts w:ascii="黑体" w:eastAsia="黑体" w:hAnsi="Arial" w:cs="Times New Roman"/>
      <w:bCs/>
      <w:kern w:val="2"/>
      <w:sz w:val="30"/>
      <w:szCs w:val="30"/>
      <w:lang w:val="en-US" w:eastAsia="zh-CN" w:bidi="ar-SA"/>
    </w:rPr>
  </w:style>
  <w:style w:type="character" w:customStyle="1" w:styleId="CharChar5">
    <w:name w:val="Char Char5"/>
    <w:qFormat/>
    <w:rPr>
      <w:rFonts w:ascii="黑体" w:eastAsia="黑体" w:hAnsi="宋体"/>
      <w:bCs/>
      <w:kern w:val="2"/>
      <w:sz w:val="28"/>
      <w:szCs w:val="28"/>
      <w:lang w:val="en-US" w:eastAsia="zh-CN" w:bidi="ar-SA"/>
    </w:rPr>
  </w:style>
  <w:style w:type="character" w:customStyle="1" w:styleId="3Char31">
    <w:name w:val="标题 3 Char31"/>
    <w:qFormat/>
    <w:rPr>
      <w:rFonts w:ascii="黑体" w:eastAsia="黑体" w:hAnsi="宋体"/>
      <w:b/>
      <w:bCs/>
      <w:kern w:val="2"/>
      <w:sz w:val="28"/>
      <w:szCs w:val="28"/>
      <w:lang w:val="en-US" w:eastAsia="zh-CN" w:bidi="ar-SA"/>
    </w:rPr>
  </w:style>
  <w:style w:type="character" w:customStyle="1" w:styleId="Char150">
    <w:name w:val="燕山正文 Char15"/>
    <w:qFormat/>
    <w:rPr>
      <w:rFonts w:ascii="宋体" w:eastAsia="宋体" w:cs="宋体"/>
      <w:kern w:val="2"/>
      <w:sz w:val="24"/>
      <w:szCs w:val="24"/>
      <w:lang w:val="en-US" w:eastAsia="zh-CN" w:bidi="ar-SA"/>
    </w:rPr>
  </w:style>
  <w:style w:type="character" w:customStyle="1" w:styleId="H23Char1">
    <w:name w:val="H23 Char1"/>
    <w:qFormat/>
    <w:rPr>
      <w:rFonts w:ascii="仿宋_GB2312" w:eastAsia="仿宋_GB2312"/>
      <w:b/>
      <w:kern w:val="2"/>
      <w:sz w:val="28"/>
      <w:lang w:val="en-US" w:eastAsia="zh-CN" w:bidi="ar-SA"/>
    </w:rPr>
  </w:style>
  <w:style w:type="character" w:customStyle="1" w:styleId="3Char111">
    <w:name w:val="标题 3 Char111"/>
    <w:qFormat/>
    <w:rPr>
      <w:rFonts w:ascii="黑体" w:eastAsia="黑体" w:hAnsi="宋体"/>
      <w:b/>
      <w:bCs/>
      <w:kern w:val="2"/>
      <w:sz w:val="28"/>
      <w:szCs w:val="28"/>
      <w:lang w:val="en-US" w:eastAsia="zh-CN" w:bidi="ar-SA"/>
    </w:rPr>
  </w:style>
  <w:style w:type="character" w:customStyle="1" w:styleId="Char35">
    <w:name w:val="正文斜体 Char3"/>
    <w:qFormat/>
    <w:rPr>
      <w:rFonts w:ascii="宋体" w:eastAsia="宋体" w:cs="Times New Roman"/>
      <w:i/>
      <w:iCs/>
      <w:kern w:val="2"/>
      <w:sz w:val="24"/>
      <w:szCs w:val="24"/>
      <w:lang w:val="en-US" w:eastAsia="zh-CN" w:bidi="ar-SA"/>
    </w:rPr>
  </w:style>
  <w:style w:type="character" w:customStyle="1" w:styleId="style61">
    <w:name w:val="style61"/>
    <w:qFormat/>
    <w:rPr>
      <w:sz w:val="28"/>
      <w:szCs w:val="28"/>
    </w:rPr>
  </w:style>
  <w:style w:type="character" w:customStyle="1" w:styleId="1Char6">
    <w:name w:val="表题1 Char6"/>
    <w:qFormat/>
    <w:rPr>
      <w:rFonts w:ascii="黑体" w:eastAsia="黑体" w:hAnsi="Arial" w:cs="Arial"/>
      <w:b/>
      <w:kern w:val="2"/>
      <w:sz w:val="24"/>
      <w:szCs w:val="24"/>
      <w:lang w:val="en-US" w:eastAsia="zh-CN" w:bidi="ar-SA"/>
    </w:rPr>
  </w:style>
  <w:style w:type="character" w:customStyle="1" w:styleId="2Char2">
    <w:name w:val="正文首行缩进 2 Char"/>
    <w:link w:val="29"/>
    <w:uiPriority w:val="99"/>
    <w:qFormat/>
    <w:rPr>
      <w:rFonts w:eastAsia="宋体"/>
      <w:kern w:val="2"/>
      <w:sz w:val="21"/>
      <w:szCs w:val="24"/>
      <w:lang w:val="en-US" w:eastAsia="zh-CN" w:bidi="ar-SA"/>
    </w:rPr>
  </w:style>
  <w:style w:type="character" w:customStyle="1" w:styleId="text251">
    <w:name w:val="text251"/>
    <w:qFormat/>
    <w:rPr>
      <w:sz w:val="20"/>
      <w:szCs w:val="20"/>
    </w:rPr>
  </w:style>
  <w:style w:type="character" w:customStyle="1" w:styleId="8Char11">
    <w:name w:val="标题 8 Char11"/>
    <w:qFormat/>
    <w:rPr>
      <w:rFonts w:ascii="Arial" w:eastAsia="黑体" w:hAnsi="Arial"/>
      <w:kern w:val="2"/>
      <w:sz w:val="24"/>
      <w:szCs w:val="24"/>
      <w:lang w:val="en-US" w:eastAsia="zh-CN" w:bidi="ar-SA"/>
    </w:rPr>
  </w:style>
  <w:style w:type="character" w:customStyle="1" w:styleId="Char2f">
    <w:name w:val="三级标题 Char2"/>
    <w:qFormat/>
    <w:rPr>
      <w:rFonts w:ascii="黑体" w:eastAsia="黑体" w:hAnsi="宋体"/>
      <w:b/>
      <w:bCs/>
      <w:kern w:val="2"/>
      <w:sz w:val="28"/>
      <w:szCs w:val="28"/>
      <w:lang w:val="en-US" w:eastAsia="zh-CN" w:bidi="ar-SA"/>
    </w:rPr>
  </w:style>
  <w:style w:type="character" w:customStyle="1" w:styleId="Char2120">
    <w:name w:val="题注 Char212"/>
    <w:qFormat/>
    <w:rPr>
      <w:rFonts w:ascii="黑体" w:eastAsia="黑体" w:hAnsi="Arial" w:cs="Arial"/>
      <w:b/>
      <w:kern w:val="2"/>
      <w:sz w:val="24"/>
      <w:szCs w:val="24"/>
      <w:lang w:val="en-US" w:eastAsia="zh-CN" w:bidi="ar-SA"/>
    </w:rPr>
  </w:style>
  <w:style w:type="character" w:customStyle="1" w:styleId="Char215">
    <w:name w:val="图题注 Char21"/>
    <w:qFormat/>
    <w:rPr>
      <w:rFonts w:ascii="黑体" w:eastAsia="黑体" w:hAnsi="Arial" w:cs="宋体"/>
      <w:b/>
      <w:bCs/>
      <w:kern w:val="2"/>
      <w:sz w:val="24"/>
      <w:szCs w:val="24"/>
      <w:lang w:val="en-US" w:eastAsia="zh-CN" w:bidi="ar-SA"/>
    </w:rPr>
  </w:style>
  <w:style w:type="character" w:customStyle="1" w:styleId="Char512">
    <w:name w:val="题注 Char512"/>
    <w:qFormat/>
    <w:rPr>
      <w:rFonts w:ascii="黑体" w:eastAsia="黑体" w:hAnsi="Arial" w:cs="Arial"/>
      <w:b/>
      <w:kern w:val="2"/>
      <w:sz w:val="24"/>
      <w:szCs w:val="24"/>
      <w:lang w:val="en-US" w:eastAsia="zh-CN" w:bidi="ar-SA"/>
    </w:rPr>
  </w:style>
  <w:style w:type="character" w:customStyle="1" w:styleId="Char216">
    <w:name w:val="正文首行缩进 Char21"/>
    <w:qFormat/>
    <w:rPr>
      <w:rFonts w:eastAsia="宋体"/>
      <w:kern w:val="2"/>
      <w:sz w:val="24"/>
      <w:szCs w:val="24"/>
      <w:lang w:val="en-US" w:eastAsia="zh-CN" w:bidi="ar-SA"/>
    </w:rPr>
  </w:style>
  <w:style w:type="character" w:customStyle="1" w:styleId="Char1321">
    <w:name w:val="正文修改 Char1321"/>
    <w:qFormat/>
    <w:rPr>
      <w:rFonts w:ascii="宋体" w:eastAsia="宋体" w:hAnsi="宋体"/>
      <w:color w:val="000000"/>
      <w:kern w:val="2"/>
      <w:sz w:val="28"/>
      <w:szCs w:val="28"/>
      <w:lang w:val="en-US" w:eastAsia="zh-CN" w:bidi="ar-SA"/>
    </w:rPr>
  </w:style>
  <w:style w:type="character" w:customStyle="1" w:styleId="CharChar211">
    <w:name w:val="Char Char211"/>
    <w:qFormat/>
    <w:rPr>
      <w:rFonts w:ascii="黑体" w:eastAsia="宋体"/>
      <w:kern w:val="2"/>
      <w:sz w:val="16"/>
      <w:szCs w:val="16"/>
      <w:lang w:val="en-US" w:eastAsia="zh-CN" w:bidi="ar-SA"/>
    </w:rPr>
  </w:style>
  <w:style w:type="character" w:customStyle="1" w:styleId="5Char2">
    <w:name w:val="表内5 Char2"/>
    <w:qFormat/>
    <w:rPr>
      <w:rFonts w:ascii="宋体" w:eastAsia="宋体" w:hAnsi="宋体" w:cs="宋体"/>
      <w:kern w:val="2"/>
      <w:sz w:val="21"/>
      <w:szCs w:val="24"/>
      <w:lang w:val="en-US" w:eastAsia="zh-CN" w:bidi="ar-SA"/>
    </w:rPr>
  </w:style>
  <w:style w:type="character" w:customStyle="1" w:styleId="5Char20">
    <w:name w:val="样式 表内小5 + 黑体 加粗 倾斜 下划线 Char2"/>
    <w:qFormat/>
    <w:rPr>
      <w:rFonts w:ascii="黑体" w:eastAsia="黑体" w:hAnsi="黑体"/>
      <w:b/>
      <w:bCs/>
      <w:i/>
      <w:iCs/>
      <w:kern w:val="2"/>
      <w:sz w:val="18"/>
      <w:szCs w:val="24"/>
      <w:u w:val="single"/>
      <w:lang w:val="en-US" w:eastAsia="zh-CN" w:bidi="ar-SA"/>
    </w:rPr>
  </w:style>
  <w:style w:type="character" w:customStyle="1" w:styleId="Char514">
    <w:name w:val="题注 Char51"/>
    <w:qFormat/>
    <w:rPr>
      <w:rFonts w:ascii="黑体" w:eastAsia="黑体" w:hAnsi="Arial" w:cs="Arial"/>
      <w:b/>
      <w:kern w:val="2"/>
      <w:sz w:val="24"/>
      <w:szCs w:val="24"/>
      <w:lang w:val="en-US" w:eastAsia="zh-CN" w:bidi="ar-SA"/>
    </w:rPr>
  </w:style>
  <w:style w:type="character" w:customStyle="1" w:styleId="Char270">
    <w:name w:val="表中文字 Char27"/>
    <w:qFormat/>
    <w:rPr>
      <w:rFonts w:ascii="宋体" w:eastAsia="宋体" w:hAnsi="Times New Roman" w:cs="Times New Roman"/>
      <w:kern w:val="0"/>
      <w:sz w:val="24"/>
      <w:szCs w:val="21"/>
      <w:lang w:val="en-US" w:eastAsia="zh-CN" w:bidi="ar-SA"/>
    </w:rPr>
  </w:style>
  <w:style w:type="character" w:customStyle="1" w:styleId="Char611">
    <w:name w:val="批注框文本 Char61"/>
    <w:qFormat/>
    <w:rPr>
      <w:rFonts w:eastAsia="宋体"/>
      <w:kern w:val="2"/>
      <w:sz w:val="18"/>
      <w:szCs w:val="18"/>
      <w:lang w:val="en-US" w:eastAsia="zh-CN" w:bidi="ar-SA"/>
    </w:rPr>
  </w:style>
  <w:style w:type="character" w:customStyle="1" w:styleId="Char2f0">
    <w:name w:val="页脚 Char2"/>
    <w:qFormat/>
    <w:rPr>
      <w:rFonts w:ascii="Times New Roman" w:eastAsia="宋体" w:hAnsi="Times New Roman" w:cs="Times New Roman"/>
      <w:kern w:val="2"/>
      <w:sz w:val="18"/>
      <w:szCs w:val="18"/>
      <w:lang w:val="en-US" w:eastAsia="zh-CN" w:bidi="ar-SA"/>
    </w:rPr>
  </w:style>
  <w:style w:type="character" w:customStyle="1" w:styleId="CharChar67">
    <w:name w:val="Char Char67"/>
    <w:qFormat/>
    <w:rPr>
      <w:rFonts w:eastAsia="宋体"/>
      <w:b/>
      <w:bCs/>
      <w:kern w:val="2"/>
      <w:sz w:val="28"/>
      <w:szCs w:val="28"/>
      <w:lang w:val="en-US" w:eastAsia="zh-CN" w:bidi="ar-SA"/>
    </w:rPr>
  </w:style>
  <w:style w:type="character" w:customStyle="1" w:styleId="Char4a">
    <w:name w:val="表中文字 Char4"/>
    <w:qFormat/>
    <w:rPr>
      <w:rFonts w:ascii="Arial" w:eastAsia="宋体" w:hAnsi="Arial" w:cs="Times New Roman"/>
      <w:kern w:val="0"/>
      <w:sz w:val="20"/>
      <w:szCs w:val="24"/>
      <w:lang w:val="en-US" w:eastAsia="zh-TW" w:bidi="ar-SA"/>
    </w:rPr>
  </w:style>
  <w:style w:type="character" w:customStyle="1" w:styleId="1Char11">
    <w:name w:val="表题1 Char11"/>
    <w:qFormat/>
    <w:rPr>
      <w:rFonts w:eastAsia="宋体" w:hAnsi="Arial" w:cs="Arial"/>
      <w:kern w:val="2"/>
      <w:sz w:val="24"/>
      <w:szCs w:val="24"/>
      <w:lang w:val="en-US" w:eastAsia="zh-CN" w:bidi="ar-SA"/>
    </w:rPr>
  </w:style>
  <w:style w:type="character" w:customStyle="1" w:styleId="Char217">
    <w:name w:val="正文文本缩进 Char21"/>
    <w:qFormat/>
    <w:rPr>
      <w:rFonts w:ascii="宋体" w:eastAsia="宋体" w:hAnsi="宋体" w:cs="宋体"/>
      <w:color w:val="000000"/>
      <w:kern w:val="2"/>
      <w:sz w:val="24"/>
      <w:szCs w:val="24"/>
      <w:lang w:val="en-US" w:eastAsia="zh-CN" w:bidi="ar-SA"/>
    </w:rPr>
  </w:style>
  <w:style w:type="character" w:customStyle="1" w:styleId="Char72">
    <w:name w:val="正文缩进 Char7"/>
    <w:qFormat/>
    <w:rPr>
      <w:rFonts w:ascii="宋体" w:eastAsia="宋体" w:hAnsi="宋体"/>
      <w:kern w:val="2"/>
      <w:sz w:val="24"/>
      <w:szCs w:val="24"/>
      <w:lang w:val="en-US" w:eastAsia="zh-CN" w:bidi="ar-SA"/>
    </w:rPr>
  </w:style>
  <w:style w:type="character" w:customStyle="1" w:styleId="CharChar413">
    <w:name w:val="Char Char413"/>
    <w:qFormat/>
    <w:rPr>
      <w:rFonts w:ascii="黑体" w:eastAsia="黑体" w:hAnsi="Arial"/>
      <w:b/>
      <w:bCs/>
      <w:kern w:val="2"/>
      <w:sz w:val="30"/>
      <w:szCs w:val="30"/>
      <w:lang w:val="en-US" w:eastAsia="zh-CN" w:bidi="ar-SA"/>
    </w:rPr>
  </w:style>
  <w:style w:type="character" w:customStyle="1" w:styleId="9CharChar">
    <w:name w:val="9 Char Char"/>
    <w:qFormat/>
    <w:rPr>
      <w:rFonts w:eastAsia="宋体"/>
      <w:kern w:val="2"/>
      <w:sz w:val="28"/>
      <w:szCs w:val="28"/>
      <w:lang w:val="en-US" w:eastAsia="zh-CN" w:bidi="ar-SA"/>
    </w:rPr>
  </w:style>
  <w:style w:type="character" w:customStyle="1" w:styleId="CharChar516">
    <w:name w:val="Char Char516"/>
    <w:qFormat/>
    <w:rPr>
      <w:rFonts w:ascii="黑体" w:eastAsia="黑体" w:hAnsi="宋体"/>
      <w:bCs/>
      <w:kern w:val="2"/>
      <w:sz w:val="28"/>
      <w:szCs w:val="28"/>
      <w:lang w:val="en-US" w:eastAsia="zh-CN" w:bidi="ar-SA"/>
    </w:rPr>
  </w:style>
  <w:style w:type="character" w:customStyle="1" w:styleId="CharChar515">
    <w:name w:val="Char Char515"/>
    <w:qFormat/>
    <w:rPr>
      <w:rFonts w:ascii="黑体" w:eastAsia="黑体" w:hAnsi="宋体"/>
      <w:bCs/>
      <w:kern w:val="2"/>
      <w:sz w:val="28"/>
      <w:szCs w:val="28"/>
      <w:lang w:val="en-US" w:eastAsia="zh-CN" w:bidi="ar-SA"/>
    </w:rPr>
  </w:style>
  <w:style w:type="character" w:customStyle="1" w:styleId="2TimesNewRomanCharChar">
    <w:name w:val="样式 标题 2 + (西文) Times New Roman (中文) 黑体 四号 Char Char"/>
    <w:rPr>
      <w:rFonts w:ascii="仿宋_GB2312" w:eastAsia="黑体" w:hAnsi="Arial"/>
      <w:b/>
      <w:bCs/>
      <w:kern w:val="2"/>
      <w:sz w:val="28"/>
      <w:szCs w:val="24"/>
      <w:lang w:val="en-US" w:eastAsia="zh-CN" w:bidi="ar-SA"/>
    </w:rPr>
  </w:style>
  <w:style w:type="character" w:customStyle="1" w:styleId="CharChar68">
    <w:name w:val="Char Char68"/>
    <w:qFormat/>
    <w:rPr>
      <w:rFonts w:ascii="黑体" w:eastAsia="黑体"/>
      <w:b/>
      <w:bCs/>
      <w:kern w:val="2"/>
      <w:sz w:val="28"/>
      <w:szCs w:val="28"/>
      <w:lang w:val="en-US" w:eastAsia="zh-CN" w:bidi="ar-SA"/>
    </w:rPr>
  </w:style>
  <w:style w:type="character" w:customStyle="1" w:styleId="4Char11">
    <w:name w:val="标题4 Char11"/>
    <w:qFormat/>
    <w:rPr>
      <w:rFonts w:ascii="黑体" w:eastAsia="黑体" w:hAnsi="Arial" w:cs="Times New Roman"/>
      <w:b/>
      <w:bCs/>
      <w:kern w:val="2"/>
      <w:sz w:val="24"/>
      <w:szCs w:val="28"/>
      <w:lang w:val="en-US" w:eastAsia="zh-CN" w:bidi="ar-SA"/>
    </w:rPr>
  </w:style>
  <w:style w:type="character" w:customStyle="1" w:styleId="5Char">
    <w:name w:val="标题 5 Char"/>
    <w:link w:val="5"/>
    <w:qFormat/>
    <w:rPr>
      <w:rFonts w:eastAsia="宋体"/>
      <w:b/>
      <w:kern w:val="2"/>
      <w:sz w:val="28"/>
      <w:lang w:val="en-US" w:eastAsia="zh-CN" w:bidi="ar-SA"/>
    </w:rPr>
  </w:style>
  <w:style w:type="character" w:customStyle="1" w:styleId="CharChar7">
    <w:name w:val="正文(首行缩进)宋旭峰 Char Char"/>
    <w:link w:val="affff5"/>
    <w:qFormat/>
    <w:rPr>
      <w:rFonts w:ascii="楷体_GB2312" w:eastAsia="楷体_GB2312" w:hAnsi="宋体" w:cs="Arial"/>
      <w:snapToGrid/>
      <w:sz w:val="28"/>
      <w:szCs w:val="28"/>
      <w:lang w:val="en-US" w:eastAsia="zh-CN" w:bidi="ar-SA"/>
    </w:rPr>
  </w:style>
  <w:style w:type="paragraph" w:customStyle="1" w:styleId="affff5">
    <w:name w:val="正文(首行缩进)宋旭峰"/>
    <w:basedOn w:val="a2"/>
    <w:link w:val="CharChar7"/>
    <w:qFormat/>
    <w:pPr>
      <w:spacing w:line="500" w:lineRule="exact"/>
      <w:ind w:firstLine="560"/>
      <w:contextualSpacing/>
    </w:pPr>
    <w:rPr>
      <w:rFonts w:ascii="楷体_GB2312" w:eastAsia="楷体_GB2312" w:hAnsi="宋体" w:cs="Arial"/>
      <w:kern w:val="0"/>
      <w:sz w:val="28"/>
      <w:szCs w:val="28"/>
    </w:rPr>
  </w:style>
  <w:style w:type="character" w:customStyle="1" w:styleId="4Char3">
    <w:name w:val="标题4 Char3"/>
    <w:qFormat/>
    <w:rPr>
      <w:rFonts w:ascii="黑体" w:eastAsia="黑体" w:hAnsi="Arial" w:cs="Times New Roman"/>
      <w:b/>
      <w:bCs/>
      <w:kern w:val="2"/>
      <w:sz w:val="24"/>
      <w:szCs w:val="28"/>
      <w:lang w:val="en-US" w:eastAsia="zh-CN" w:bidi="ar-SA"/>
    </w:rPr>
  </w:style>
  <w:style w:type="character" w:customStyle="1" w:styleId="Char73">
    <w:name w:val="表格内字体 Char7"/>
    <w:qFormat/>
    <w:rPr>
      <w:rFonts w:ascii="宋体" w:eastAsia="宋体" w:hAnsi="宋体"/>
      <w:kern w:val="2"/>
      <w:sz w:val="21"/>
      <w:szCs w:val="24"/>
      <w:lang w:val="en-US" w:eastAsia="zh-CN" w:bidi="ar-SA"/>
    </w:rPr>
  </w:style>
  <w:style w:type="character" w:customStyle="1" w:styleId="Char124">
    <w:name w:val="正文修改 Char124"/>
    <w:qFormat/>
    <w:rPr>
      <w:rFonts w:ascii="宋体" w:eastAsia="宋体" w:hAnsi="宋体"/>
      <w:color w:val="000000"/>
      <w:kern w:val="2"/>
      <w:sz w:val="28"/>
      <w:szCs w:val="28"/>
      <w:lang w:val="en-US" w:eastAsia="zh-CN" w:bidi="ar-SA"/>
    </w:rPr>
  </w:style>
  <w:style w:type="character" w:customStyle="1" w:styleId="Char101">
    <w:name w:val="正文格式 Char101"/>
    <w:qFormat/>
    <w:rPr>
      <w:rFonts w:ascii="宋体" w:eastAsia="宋体" w:hAnsi="宋体"/>
      <w:kern w:val="2"/>
      <w:sz w:val="24"/>
      <w:szCs w:val="24"/>
      <w:lang w:val="en-US" w:eastAsia="zh-CN" w:bidi="ar-SA"/>
    </w:rPr>
  </w:style>
  <w:style w:type="character" w:customStyle="1" w:styleId="2Char11">
    <w:name w:val="标题2 Char11"/>
    <w:qFormat/>
    <w:rPr>
      <w:rFonts w:ascii="宋体" w:eastAsia="宋体" w:hAnsi="宋体" w:cs="宋体"/>
      <w:color w:val="000000"/>
      <w:kern w:val="2"/>
      <w:sz w:val="24"/>
      <w:szCs w:val="24"/>
      <w:lang w:val="en-US" w:eastAsia="zh-CN" w:bidi="ar-SA"/>
    </w:rPr>
  </w:style>
  <w:style w:type="character" w:customStyle="1" w:styleId="CharChar217">
    <w:name w:val="Char Char217"/>
    <w:qFormat/>
    <w:rPr>
      <w:rFonts w:ascii="黑体" w:eastAsia="宋体"/>
      <w:kern w:val="2"/>
      <w:sz w:val="16"/>
      <w:szCs w:val="16"/>
      <w:lang w:val="en-US" w:eastAsia="zh-CN" w:bidi="ar-SA"/>
    </w:rPr>
  </w:style>
  <w:style w:type="character" w:customStyle="1" w:styleId="1Char421">
    <w:name w:val="表题1 Char421"/>
    <w:qFormat/>
    <w:rPr>
      <w:rFonts w:ascii="黑体" w:eastAsia="黑体" w:hAnsi="Arial" w:cs="Arial"/>
      <w:b/>
      <w:kern w:val="2"/>
      <w:sz w:val="24"/>
      <w:szCs w:val="24"/>
      <w:lang w:val="en-US" w:eastAsia="zh-CN" w:bidi="ar-SA"/>
    </w:rPr>
  </w:style>
  <w:style w:type="character" w:customStyle="1" w:styleId="Char218">
    <w:name w:val="样式 正文缩进 + 宋体 黑色 Char21"/>
    <w:qFormat/>
    <w:rPr>
      <w:rFonts w:ascii="宋体" w:eastAsia="宋体" w:hAnsi="宋体"/>
      <w:color w:val="000000"/>
      <w:kern w:val="2"/>
      <w:sz w:val="24"/>
      <w:szCs w:val="24"/>
      <w:lang w:val="en-US" w:eastAsia="zh-CN" w:bidi="ar-SA"/>
    </w:rPr>
  </w:style>
  <w:style w:type="character" w:customStyle="1" w:styleId="1Char41">
    <w:name w:val="标题 1 Char41"/>
    <w:qFormat/>
    <w:rPr>
      <w:rFonts w:ascii="黑体" w:eastAsia="黑体" w:hAnsi="宋体"/>
      <w:b/>
      <w:bCs/>
      <w:kern w:val="44"/>
      <w:sz w:val="32"/>
      <w:szCs w:val="32"/>
      <w:lang w:val="en-US" w:eastAsia="zh-CN" w:bidi="ar-SA"/>
    </w:rPr>
  </w:style>
  <w:style w:type="character" w:customStyle="1" w:styleId="FooterLine1Char2">
    <w:name w:val="Footer Line1 Char2"/>
    <w:uiPriority w:val="99"/>
    <w:qFormat/>
    <w:rPr>
      <w:rFonts w:eastAsia="宋体"/>
      <w:kern w:val="2"/>
      <w:sz w:val="18"/>
      <w:szCs w:val="18"/>
      <w:lang w:val="en-US" w:eastAsia="zh-CN" w:bidi="ar-SA"/>
    </w:rPr>
  </w:style>
  <w:style w:type="character" w:customStyle="1" w:styleId="Char1511">
    <w:name w:val="正文修改 Char1511"/>
    <w:qFormat/>
    <w:rPr>
      <w:rFonts w:ascii="宋体" w:eastAsia="宋体" w:hAnsi="宋体"/>
      <w:color w:val="000000"/>
      <w:kern w:val="2"/>
      <w:sz w:val="28"/>
      <w:szCs w:val="28"/>
      <w:lang w:val="en-US" w:eastAsia="zh-CN" w:bidi="ar-SA"/>
    </w:rPr>
  </w:style>
  <w:style w:type="character" w:customStyle="1" w:styleId="CharChar1116">
    <w:name w:val="Char Char1116"/>
    <w:qFormat/>
    <w:rPr>
      <w:rFonts w:ascii="黑体" w:eastAsia="黑体" w:hAnsi="Arial"/>
      <w:bCs/>
      <w:kern w:val="2"/>
      <w:sz w:val="30"/>
      <w:szCs w:val="30"/>
      <w:lang w:val="en-US" w:eastAsia="zh-CN" w:bidi="ar-SA"/>
    </w:rPr>
  </w:style>
  <w:style w:type="character" w:customStyle="1" w:styleId="CharChar47">
    <w:name w:val="Char Char47"/>
    <w:qFormat/>
    <w:rPr>
      <w:rFonts w:ascii="黑体" w:eastAsia="黑体" w:hAnsi="Arial"/>
      <w:b/>
      <w:bCs/>
      <w:kern w:val="2"/>
      <w:sz w:val="30"/>
      <w:szCs w:val="30"/>
      <w:lang w:val="en-US" w:eastAsia="zh-CN" w:bidi="ar-SA"/>
    </w:rPr>
  </w:style>
  <w:style w:type="character" w:customStyle="1" w:styleId="1Char412">
    <w:name w:val="表题1 Char412"/>
    <w:qFormat/>
    <w:rPr>
      <w:rFonts w:ascii="黑体" w:eastAsia="黑体" w:hAnsi="Arial" w:cs="Arial"/>
      <w:b/>
      <w:kern w:val="2"/>
      <w:sz w:val="24"/>
      <w:szCs w:val="24"/>
      <w:lang w:val="en-US" w:eastAsia="zh-CN" w:bidi="ar-SA"/>
    </w:rPr>
  </w:style>
  <w:style w:type="character" w:customStyle="1" w:styleId="Char219">
    <w:name w:val="纯文本 Char21"/>
    <w:qFormat/>
    <w:rPr>
      <w:rFonts w:ascii="宋体" w:eastAsia="宋体" w:hAnsi="Courier New"/>
      <w:kern w:val="2"/>
      <w:sz w:val="21"/>
      <w:szCs w:val="24"/>
      <w:lang w:val="en-US" w:eastAsia="zh-CN" w:bidi="ar-SA"/>
    </w:rPr>
  </w:style>
  <w:style w:type="character" w:customStyle="1" w:styleId="CharChar1213">
    <w:name w:val="Char Char1213"/>
    <w:qFormat/>
    <w:rPr>
      <w:rFonts w:ascii="黑体" w:eastAsia="黑体" w:hAnsi="Arial"/>
      <w:b/>
      <w:bCs/>
      <w:kern w:val="2"/>
      <w:sz w:val="30"/>
      <w:szCs w:val="30"/>
      <w:lang w:val="en-US" w:eastAsia="zh-CN" w:bidi="ar-SA"/>
    </w:rPr>
  </w:style>
  <w:style w:type="character" w:customStyle="1" w:styleId="Char1411">
    <w:name w:val="正文修改 Char1411"/>
    <w:qFormat/>
    <w:rPr>
      <w:rFonts w:ascii="宋体" w:eastAsia="宋体" w:hAnsi="宋体"/>
      <w:color w:val="000000"/>
      <w:kern w:val="2"/>
      <w:sz w:val="28"/>
      <w:szCs w:val="28"/>
      <w:lang w:val="en-US" w:eastAsia="zh-CN" w:bidi="ar-SA"/>
    </w:rPr>
  </w:style>
  <w:style w:type="character" w:customStyle="1" w:styleId="5Char111">
    <w:name w:val="样式 表内小5 + 黑体 加粗 倾斜 下划线 Char11"/>
    <w:qFormat/>
    <w:rPr>
      <w:rFonts w:ascii="黑体" w:eastAsia="黑体" w:hAnsi="黑体"/>
      <w:b/>
      <w:bCs/>
      <w:i/>
      <w:iCs/>
      <w:kern w:val="2"/>
      <w:sz w:val="18"/>
      <w:szCs w:val="24"/>
      <w:u w:val="single"/>
      <w:lang w:val="en-US" w:eastAsia="zh-CN" w:bidi="ar-SA"/>
    </w:rPr>
  </w:style>
  <w:style w:type="character" w:customStyle="1" w:styleId="Char1f0">
    <w:name w:val="正文文本缩进 Char1"/>
    <w:qFormat/>
    <w:rPr>
      <w:rFonts w:eastAsia="宋体"/>
      <w:kern w:val="2"/>
      <w:sz w:val="21"/>
      <w:szCs w:val="24"/>
      <w:lang w:val="en-US" w:eastAsia="zh-CN" w:bidi="ar-SA"/>
    </w:rPr>
  </w:style>
  <w:style w:type="character" w:customStyle="1" w:styleId="Char36">
    <w:name w:val="注 Char3"/>
    <w:qFormat/>
    <w:rPr>
      <w:rFonts w:ascii="Arial" w:eastAsia="黑体" w:hAnsi="Arial"/>
      <w:kern w:val="2"/>
      <w:sz w:val="24"/>
      <w:szCs w:val="24"/>
      <w:lang w:val="en-US" w:eastAsia="zh-CN" w:bidi="ar-SA"/>
    </w:rPr>
  </w:style>
  <w:style w:type="character" w:customStyle="1" w:styleId="Ch">
    <w:name w:val="图标题 Ch"/>
    <w:qFormat/>
    <w:rPr>
      <w:rFonts w:eastAsia="宋体"/>
      <w:kern w:val="2"/>
      <w:sz w:val="21"/>
      <w:szCs w:val="24"/>
      <w:lang w:val="en-US" w:eastAsia="zh-CN" w:bidi="ar-SA"/>
    </w:rPr>
  </w:style>
  <w:style w:type="character" w:customStyle="1" w:styleId="Charff0">
    <w:name w:val="正文标准格式 Char"/>
    <w:qFormat/>
    <w:rPr>
      <w:rFonts w:eastAsia="仿宋_GB2312"/>
      <w:color w:val="000000"/>
      <w:kern w:val="2"/>
      <w:sz w:val="28"/>
      <w:szCs w:val="28"/>
      <w:lang w:val="en-US" w:eastAsia="zh-CN"/>
    </w:rPr>
  </w:style>
  <w:style w:type="character" w:customStyle="1" w:styleId="Char1f1">
    <w:name w:val="题注 Char1"/>
    <w:qFormat/>
    <w:rPr>
      <w:rFonts w:ascii="黑体" w:eastAsia="黑体" w:hAnsi="Arial" w:cs="Arial"/>
      <w:b/>
      <w:kern w:val="2"/>
      <w:sz w:val="24"/>
      <w:szCs w:val="24"/>
      <w:lang w:val="en-US" w:eastAsia="zh-CN" w:bidi="ar-SA"/>
    </w:rPr>
  </w:style>
  <w:style w:type="character" w:customStyle="1" w:styleId="Char411">
    <w:name w:val="表格内字体 Char41"/>
    <w:qFormat/>
    <w:rPr>
      <w:rFonts w:ascii="宋体" w:eastAsia="宋体" w:hAnsi="宋体"/>
      <w:kern w:val="2"/>
      <w:sz w:val="21"/>
      <w:szCs w:val="24"/>
      <w:lang w:val="en-US" w:eastAsia="zh-CN" w:bidi="ar-SA"/>
    </w:rPr>
  </w:style>
  <w:style w:type="character" w:customStyle="1" w:styleId="Char2f1">
    <w:name w:val="福建正文缩进 Char2"/>
    <w:qFormat/>
    <w:rPr>
      <w:rFonts w:ascii="宋体" w:eastAsia="宋体" w:hAnsi="宋体" w:cs="宋体"/>
      <w:color w:val="000000"/>
      <w:kern w:val="2"/>
      <w:sz w:val="24"/>
      <w:szCs w:val="24"/>
      <w:lang w:val="en-US" w:eastAsia="zh-CN" w:bidi="ar-SA"/>
    </w:rPr>
  </w:style>
  <w:style w:type="character" w:customStyle="1" w:styleId="CharChar627">
    <w:name w:val="Char Char627"/>
    <w:qFormat/>
    <w:rPr>
      <w:rFonts w:ascii="黑体" w:eastAsia="黑体"/>
      <w:b/>
      <w:bCs/>
      <w:kern w:val="2"/>
      <w:sz w:val="28"/>
      <w:szCs w:val="28"/>
      <w:lang w:val="en-US" w:eastAsia="zh-CN" w:bidi="ar-SA"/>
    </w:rPr>
  </w:style>
  <w:style w:type="character" w:customStyle="1" w:styleId="Char170">
    <w:name w:val="正文修改 Char17"/>
    <w:qFormat/>
    <w:rPr>
      <w:rFonts w:ascii="宋体" w:eastAsia="宋体" w:hAnsi="宋体"/>
      <w:color w:val="000000"/>
      <w:kern w:val="2"/>
      <w:sz w:val="28"/>
      <w:szCs w:val="28"/>
      <w:lang w:val="en-US" w:eastAsia="zh-CN" w:bidi="ar-SA"/>
    </w:rPr>
  </w:style>
  <w:style w:type="character" w:customStyle="1" w:styleId="Char240">
    <w:name w:val="表中文字 Char24"/>
    <w:qFormat/>
    <w:rPr>
      <w:rFonts w:ascii="宋体" w:eastAsia="宋体"/>
      <w:kern w:val="2"/>
      <w:sz w:val="21"/>
      <w:szCs w:val="21"/>
      <w:lang w:val="en-US" w:eastAsia="zh-CN" w:bidi="ar-SA"/>
    </w:rPr>
  </w:style>
  <w:style w:type="character" w:customStyle="1" w:styleId="5Char51">
    <w:name w:val="样式 表内小5 + 黑体 加粗 倾斜 下划线 Char51"/>
    <w:qFormat/>
    <w:rPr>
      <w:rFonts w:ascii="黑体" w:eastAsia="黑体" w:hAnsi="黑体"/>
      <w:b/>
      <w:bCs/>
      <w:i/>
      <w:iCs/>
      <w:kern w:val="2"/>
      <w:sz w:val="18"/>
      <w:szCs w:val="24"/>
      <w:u w:val="single"/>
      <w:lang w:val="en-US" w:eastAsia="zh-CN" w:bidi="ar-SA"/>
    </w:rPr>
  </w:style>
  <w:style w:type="character" w:customStyle="1" w:styleId="CharChar8">
    <w:name w:val="正文小四 Char Char"/>
    <w:link w:val="Charff1"/>
    <w:qFormat/>
    <w:rPr>
      <w:rFonts w:ascii="宋体" w:eastAsia="宋体" w:hAnsi="宋体" w:cs="宋体"/>
      <w:kern w:val="2"/>
      <w:sz w:val="24"/>
      <w:szCs w:val="24"/>
      <w:lang w:val="en-US" w:eastAsia="zh-CN" w:bidi="ar-SA"/>
    </w:rPr>
  </w:style>
  <w:style w:type="paragraph" w:customStyle="1" w:styleId="Charff1">
    <w:name w:val="正文小四 Char"/>
    <w:basedOn w:val="a1"/>
    <w:link w:val="CharChar8"/>
    <w:qFormat/>
    <w:pPr>
      <w:spacing w:line="453" w:lineRule="atLeast"/>
      <w:ind w:firstLine="481"/>
    </w:pPr>
    <w:rPr>
      <w:rFonts w:ascii="宋体" w:hAnsi="宋体" w:cs="宋体"/>
      <w:sz w:val="24"/>
    </w:rPr>
  </w:style>
  <w:style w:type="character" w:customStyle="1" w:styleId="Char2f2">
    <w:name w:val="文档结构图 Char2"/>
    <w:qFormat/>
    <w:rPr>
      <w:rFonts w:eastAsia="宋体"/>
      <w:kern w:val="2"/>
      <w:sz w:val="21"/>
      <w:szCs w:val="24"/>
      <w:shd w:val="clear" w:color="auto" w:fill="000080"/>
      <w:lang w:val="en-US" w:eastAsia="zh-CN" w:bidi="ar-SA"/>
    </w:rPr>
  </w:style>
  <w:style w:type="character" w:customStyle="1" w:styleId="style1">
    <w:name w:val="style1"/>
    <w:basedOn w:val="a3"/>
    <w:qFormat/>
  </w:style>
  <w:style w:type="character" w:customStyle="1" w:styleId="Char2f3">
    <w:name w:val="正文格式 Char2"/>
    <w:qFormat/>
    <w:rPr>
      <w:rFonts w:ascii="宋体" w:eastAsia="宋体" w:hAnsi="宋体"/>
      <w:kern w:val="2"/>
      <w:sz w:val="24"/>
      <w:szCs w:val="24"/>
      <w:lang w:val="en-US" w:eastAsia="zh-CN" w:bidi="ar-SA"/>
    </w:rPr>
  </w:style>
  <w:style w:type="character" w:customStyle="1" w:styleId="Char711">
    <w:name w:val="正文缩进 Char71"/>
    <w:qFormat/>
    <w:rPr>
      <w:rFonts w:ascii="宋体" w:eastAsia="宋体" w:hAnsi="宋体"/>
      <w:kern w:val="2"/>
      <w:sz w:val="24"/>
      <w:szCs w:val="24"/>
      <w:lang w:val="en-US" w:eastAsia="zh-CN" w:bidi="ar-SA"/>
    </w:rPr>
  </w:style>
  <w:style w:type="character" w:customStyle="1" w:styleId="Char4b">
    <w:name w:val="样式 表格内字体 + Char4"/>
    <w:qFormat/>
    <w:rPr>
      <w:rFonts w:ascii="宋体" w:eastAsia="宋体" w:hAnsi="宋体"/>
      <w:kern w:val="2"/>
      <w:sz w:val="21"/>
      <w:szCs w:val="24"/>
      <w:lang w:val="en-US" w:eastAsia="zh-CN" w:bidi="ar-SA"/>
    </w:rPr>
  </w:style>
  <w:style w:type="character" w:customStyle="1" w:styleId="Charff2">
    <w:name w:val="无效格式 Char"/>
    <w:qFormat/>
    <w:rPr>
      <w:rFonts w:ascii="黑体" w:eastAsia="黑体" w:hAnsi="Arial"/>
      <w:b/>
      <w:bCs/>
      <w:kern w:val="2"/>
      <w:sz w:val="24"/>
      <w:szCs w:val="24"/>
      <w:lang w:val="en-US" w:eastAsia="zh-CN" w:bidi="ar-SA"/>
    </w:rPr>
  </w:style>
  <w:style w:type="character" w:customStyle="1" w:styleId="Char340">
    <w:name w:val="普通文字 Char34"/>
    <w:qFormat/>
    <w:rPr>
      <w:rFonts w:ascii="宋体" w:eastAsia="宋体" w:hAnsi="Courier New" w:cs="Courier New"/>
      <w:kern w:val="2"/>
      <w:sz w:val="21"/>
      <w:szCs w:val="21"/>
      <w:lang w:val="en-US" w:eastAsia="zh-CN" w:bidi="ar-SA"/>
    </w:rPr>
  </w:style>
  <w:style w:type="character" w:customStyle="1" w:styleId="4Char21">
    <w:name w:val="标题4 Char21"/>
    <w:qFormat/>
    <w:rPr>
      <w:rFonts w:ascii="黑体" w:eastAsia="黑体" w:hAnsi="Arial" w:cs="Times New Roman"/>
      <w:b/>
      <w:bCs/>
      <w:kern w:val="2"/>
      <w:sz w:val="24"/>
      <w:szCs w:val="28"/>
      <w:lang w:val="en-US" w:eastAsia="zh-CN" w:bidi="ar-SA"/>
    </w:rPr>
  </w:style>
  <w:style w:type="character" w:customStyle="1" w:styleId="Char21a">
    <w:name w:val="正文缩进 Char21"/>
    <w:qFormat/>
    <w:rPr>
      <w:rFonts w:ascii="宋体" w:eastAsia="宋体" w:hAnsi="宋体" w:cs="宋体"/>
      <w:color w:val="000000"/>
      <w:kern w:val="2"/>
      <w:sz w:val="24"/>
      <w:szCs w:val="24"/>
      <w:lang w:val="en-US" w:eastAsia="zh-CN" w:bidi="ar-SA"/>
    </w:rPr>
  </w:style>
  <w:style w:type="character" w:customStyle="1" w:styleId="Char142">
    <w:name w:val="正文修改 Char142"/>
    <w:qFormat/>
    <w:rPr>
      <w:rFonts w:ascii="宋体" w:eastAsia="宋体" w:hAnsi="宋体"/>
      <w:color w:val="000000"/>
      <w:kern w:val="2"/>
      <w:sz w:val="28"/>
      <w:szCs w:val="28"/>
      <w:lang w:val="en-US" w:eastAsia="zh-CN" w:bidi="ar-SA"/>
    </w:rPr>
  </w:style>
  <w:style w:type="character" w:customStyle="1" w:styleId="CharChar623">
    <w:name w:val="Char Char623"/>
    <w:qFormat/>
    <w:rPr>
      <w:rFonts w:ascii="黑体" w:eastAsia="黑体"/>
      <w:b/>
      <w:bCs/>
      <w:kern w:val="2"/>
      <w:sz w:val="28"/>
      <w:szCs w:val="28"/>
      <w:lang w:val="en-US" w:eastAsia="zh-CN" w:bidi="ar-SA"/>
    </w:rPr>
  </w:style>
  <w:style w:type="character" w:customStyle="1" w:styleId="NormalChar">
    <w:name w:val="Normal Char"/>
    <w:link w:val="2f4"/>
    <w:qFormat/>
    <w:rPr>
      <w:rFonts w:ascii="宋体"/>
      <w:sz w:val="24"/>
      <w:lang w:val="en-US" w:eastAsia="zh-CN" w:bidi="ar-SA"/>
    </w:rPr>
  </w:style>
  <w:style w:type="paragraph" w:customStyle="1" w:styleId="2f4">
    <w:name w:val="正文2"/>
    <w:link w:val="NormalChar"/>
    <w:qFormat/>
    <w:pPr>
      <w:widowControl w:val="0"/>
      <w:adjustRightInd w:val="0"/>
      <w:spacing w:before="60" w:after="60" w:line="315" w:lineRule="atLeast"/>
      <w:jc w:val="both"/>
      <w:textAlignment w:val="baseline"/>
    </w:pPr>
    <w:rPr>
      <w:rFonts w:ascii="宋体"/>
      <w:sz w:val="24"/>
    </w:rPr>
  </w:style>
  <w:style w:type="character" w:customStyle="1" w:styleId="Char4c">
    <w:name w:val="图题注 Char4"/>
    <w:qFormat/>
    <w:rPr>
      <w:rFonts w:ascii="黑体" w:eastAsia="黑体" w:hAnsi="Arial" w:cs="宋体"/>
      <w:b/>
      <w:bCs/>
      <w:kern w:val="2"/>
      <w:sz w:val="24"/>
      <w:szCs w:val="24"/>
      <w:lang w:val="en-US" w:eastAsia="zh-CN" w:bidi="ar-SA"/>
    </w:rPr>
  </w:style>
  <w:style w:type="character" w:customStyle="1" w:styleId="CharChar1126">
    <w:name w:val="Char Char1126"/>
    <w:qFormat/>
    <w:rPr>
      <w:rFonts w:ascii="黑体" w:eastAsia="黑体" w:hAnsi="Arial"/>
      <w:bCs/>
      <w:kern w:val="2"/>
      <w:sz w:val="30"/>
      <w:szCs w:val="30"/>
      <w:lang w:val="en-US" w:eastAsia="zh-CN" w:bidi="ar-SA"/>
    </w:rPr>
  </w:style>
  <w:style w:type="character" w:customStyle="1" w:styleId="Char1121">
    <w:name w:val="正文修改 Char1121"/>
    <w:qFormat/>
    <w:rPr>
      <w:rFonts w:ascii="宋体" w:eastAsia="宋体" w:hAnsi="宋体"/>
      <w:color w:val="000000"/>
      <w:kern w:val="2"/>
      <w:sz w:val="28"/>
      <w:szCs w:val="28"/>
      <w:lang w:val="en-US" w:eastAsia="zh-CN" w:bidi="ar-SA"/>
    </w:rPr>
  </w:style>
  <w:style w:type="character" w:customStyle="1" w:styleId="Char143">
    <w:name w:val="正文修改 Char143"/>
    <w:qFormat/>
    <w:rPr>
      <w:rFonts w:ascii="宋体" w:eastAsia="宋体" w:hAnsi="宋体"/>
      <w:color w:val="000000"/>
      <w:kern w:val="2"/>
      <w:sz w:val="28"/>
      <w:szCs w:val="28"/>
      <w:lang w:val="en-US" w:eastAsia="zh-CN" w:bidi="ar-SA"/>
    </w:rPr>
  </w:style>
  <w:style w:type="character" w:customStyle="1" w:styleId="2f5">
    <w:name w:val="正文缩进2"/>
    <w:qFormat/>
    <w:rPr>
      <w:rFonts w:eastAsia="宋体"/>
      <w:kern w:val="2"/>
      <w:sz w:val="21"/>
      <w:lang w:val="en-US" w:eastAsia="zh-CN"/>
    </w:rPr>
  </w:style>
  <w:style w:type="character" w:customStyle="1" w:styleId="Char92">
    <w:name w:val="表题 Char9"/>
    <w:qFormat/>
    <w:rPr>
      <w:rFonts w:ascii="黑体" w:eastAsia="黑体" w:hAnsi="Arial" w:cs="Arial"/>
      <w:b/>
      <w:kern w:val="2"/>
      <w:sz w:val="24"/>
      <w:szCs w:val="24"/>
      <w:lang w:val="en-US" w:eastAsia="zh-CN" w:bidi="ar-SA"/>
    </w:rPr>
  </w:style>
  <w:style w:type="character" w:customStyle="1" w:styleId="CharChar1112">
    <w:name w:val="Char Char1112"/>
    <w:qFormat/>
    <w:rPr>
      <w:rFonts w:ascii="黑体" w:eastAsia="黑体" w:hAnsi="Arial"/>
      <w:bCs/>
      <w:kern w:val="2"/>
      <w:sz w:val="30"/>
      <w:szCs w:val="30"/>
      <w:lang w:val="en-US" w:eastAsia="zh-CN" w:bidi="ar-SA"/>
    </w:rPr>
  </w:style>
  <w:style w:type="character" w:customStyle="1" w:styleId="CharChar41">
    <w:name w:val="Char Char41"/>
    <w:qFormat/>
    <w:rPr>
      <w:rFonts w:ascii="黑体" w:eastAsia="黑体" w:hAnsi="Arial"/>
      <w:b/>
      <w:bCs/>
      <w:kern w:val="2"/>
      <w:sz w:val="30"/>
      <w:szCs w:val="30"/>
      <w:lang w:val="en-US" w:eastAsia="zh-CN" w:bidi="ar-SA"/>
    </w:rPr>
  </w:style>
  <w:style w:type="character" w:customStyle="1" w:styleId="1Char73">
    <w:name w:val="表题1 Char73"/>
    <w:rPr>
      <w:rFonts w:ascii="黑体" w:eastAsia="黑体" w:hAnsi="Arial" w:cs="Arial"/>
      <w:b/>
      <w:kern w:val="2"/>
      <w:sz w:val="24"/>
      <w:szCs w:val="24"/>
      <w:lang w:val="en-US" w:eastAsia="zh-CN" w:bidi="ar-SA"/>
    </w:rPr>
  </w:style>
  <w:style w:type="character" w:customStyle="1" w:styleId="Char1f2">
    <w:name w:val="第一层条 Char1"/>
    <w:qFormat/>
    <w:rPr>
      <w:rFonts w:ascii="仿宋_GB2312" w:eastAsia="仿宋_GB2312"/>
      <w:b/>
      <w:kern w:val="2"/>
      <w:sz w:val="28"/>
      <w:lang w:val="en-US" w:eastAsia="zh-CN" w:bidi="ar-SA"/>
    </w:rPr>
  </w:style>
  <w:style w:type="character" w:customStyle="1" w:styleId="Char1220">
    <w:name w:val="正文修改 Char122"/>
    <w:qFormat/>
    <w:rPr>
      <w:rFonts w:ascii="宋体" w:eastAsia="宋体" w:hAnsi="宋体"/>
      <w:color w:val="000000"/>
      <w:kern w:val="2"/>
      <w:sz w:val="28"/>
      <w:szCs w:val="28"/>
      <w:lang w:val="en-US" w:eastAsia="zh-CN" w:bidi="ar-SA"/>
    </w:rPr>
  </w:style>
  <w:style w:type="character" w:customStyle="1" w:styleId="CharChar1132">
    <w:name w:val="Char Char1132"/>
    <w:qFormat/>
    <w:rPr>
      <w:rFonts w:ascii="黑体" w:eastAsia="黑体" w:hAnsi="Arial"/>
      <w:bCs/>
      <w:kern w:val="2"/>
      <w:sz w:val="30"/>
      <w:szCs w:val="30"/>
      <w:lang w:val="en-US" w:eastAsia="zh-CN" w:bidi="ar-SA"/>
    </w:rPr>
  </w:style>
  <w:style w:type="character" w:customStyle="1" w:styleId="1Char4">
    <w:name w:val="表题1 Char4"/>
    <w:qFormat/>
    <w:rPr>
      <w:rFonts w:ascii="黑体" w:eastAsia="黑体" w:hAnsi="Arial" w:cs="Arial"/>
      <w:b/>
      <w:kern w:val="2"/>
      <w:sz w:val="24"/>
      <w:szCs w:val="24"/>
      <w:lang w:val="en-US" w:eastAsia="zh-CN" w:bidi="ar-SA"/>
    </w:rPr>
  </w:style>
  <w:style w:type="character" w:customStyle="1" w:styleId="4CharChar">
    <w:name w:val="样式 标题 4 + 黑体 Char Char"/>
    <w:qFormat/>
    <w:rPr>
      <w:rFonts w:ascii="黑体" w:eastAsia="黑体" w:hAnsi="黑体"/>
      <w:b/>
      <w:bCs/>
      <w:kern w:val="2"/>
      <w:sz w:val="28"/>
      <w:szCs w:val="28"/>
      <w:lang w:val="en-US" w:eastAsia="zh-CN" w:bidi="ar-SA"/>
    </w:rPr>
  </w:style>
  <w:style w:type="character" w:customStyle="1" w:styleId="Charff3">
    <w:name w:val="表中文字 Char"/>
    <w:link w:val="4a"/>
    <w:qFormat/>
    <w:rPr>
      <w:rFonts w:ascii="Arial" w:eastAsia="宋体" w:hAnsi="Arial"/>
      <w:szCs w:val="24"/>
      <w:lang w:val="en-US" w:eastAsia="zh-TW" w:bidi="ar-SA"/>
    </w:rPr>
  </w:style>
  <w:style w:type="paragraph" w:customStyle="1" w:styleId="4a">
    <w:name w:val="表中文字4"/>
    <w:basedOn w:val="a1"/>
    <w:link w:val="Charff3"/>
    <w:qFormat/>
    <w:pPr>
      <w:snapToGrid w:val="0"/>
      <w:spacing w:line="340" w:lineRule="exact"/>
      <w:ind w:firstLineChars="200" w:firstLine="480"/>
      <w:jc w:val="center"/>
    </w:pPr>
    <w:rPr>
      <w:rFonts w:ascii="Arial" w:hAnsi="Arial"/>
      <w:kern w:val="0"/>
      <w:sz w:val="20"/>
      <w:lang w:eastAsia="zh-TW"/>
    </w:rPr>
  </w:style>
  <w:style w:type="character" w:customStyle="1" w:styleId="Char21110">
    <w:name w:val="题注 Char2111"/>
    <w:qFormat/>
    <w:rPr>
      <w:rFonts w:ascii="黑体" w:eastAsia="黑体" w:hAnsi="Arial" w:cs="Arial"/>
      <w:b/>
      <w:kern w:val="2"/>
      <w:sz w:val="24"/>
      <w:szCs w:val="24"/>
      <w:lang w:val="en-US" w:eastAsia="zh-CN" w:bidi="ar-SA"/>
    </w:rPr>
  </w:style>
  <w:style w:type="character" w:customStyle="1" w:styleId="Charff4">
    <w:name w:val="日期 Char"/>
    <w:qFormat/>
    <w:rPr>
      <w:rFonts w:ascii="仿宋_GB2312" w:eastAsia="仿宋_GB2312"/>
      <w:kern w:val="2"/>
      <w:sz w:val="28"/>
      <w:lang w:val="en-US" w:eastAsia="zh-CN" w:bidi="ar-SA"/>
    </w:rPr>
  </w:style>
  <w:style w:type="character" w:customStyle="1" w:styleId="Char11110">
    <w:name w:val="题注 Char1111"/>
    <w:qFormat/>
    <w:rPr>
      <w:rFonts w:ascii="黑体" w:eastAsia="黑体" w:hAnsi="Arial" w:cs="Arial"/>
      <w:b/>
      <w:kern w:val="2"/>
      <w:sz w:val="24"/>
      <w:szCs w:val="24"/>
      <w:lang w:val="en-US" w:eastAsia="zh-CN" w:bidi="ar-SA"/>
    </w:rPr>
  </w:style>
  <w:style w:type="character" w:customStyle="1" w:styleId="CharChar10">
    <w:name w:val="Char Char10"/>
    <w:qFormat/>
    <w:rPr>
      <w:rFonts w:eastAsia="宋体"/>
      <w:kern w:val="2"/>
      <w:sz w:val="18"/>
      <w:szCs w:val="18"/>
      <w:lang w:val="en-US" w:eastAsia="zh-CN" w:bidi="ar-SA"/>
    </w:rPr>
  </w:style>
  <w:style w:type="character" w:customStyle="1" w:styleId="1c">
    <w:name w:val="章节1"/>
    <w:qFormat/>
    <w:rPr>
      <w:rFonts w:ascii="楷体_GB2312" w:eastAsia="楷体_GB2312"/>
      <w:b/>
      <w:kern w:val="44"/>
      <w:sz w:val="30"/>
      <w:lang w:val="en-US" w:eastAsia="zh-CN" w:bidi="ar-SA"/>
    </w:rPr>
  </w:style>
  <w:style w:type="character" w:customStyle="1" w:styleId="CharChar31">
    <w:name w:val="Char Char31"/>
    <w:qFormat/>
    <w:rPr>
      <w:rFonts w:ascii="黑体" w:eastAsia="黑体" w:hAnsi="宋体"/>
      <w:b/>
      <w:bCs/>
      <w:kern w:val="2"/>
      <w:sz w:val="28"/>
      <w:szCs w:val="28"/>
      <w:lang w:val="en-US" w:eastAsia="zh-CN" w:bidi="ar-SA"/>
    </w:rPr>
  </w:style>
  <w:style w:type="character" w:customStyle="1" w:styleId="CharChar122">
    <w:name w:val="Char Char122"/>
    <w:qFormat/>
    <w:rPr>
      <w:rFonts w:ascii="黑体" w:eastAsia="黑体" w:hAnsi="Arial"/>
      <w:b/>
      <w:bCs/>
      <w:kern w:val="2"/>
      <w:sz w:val="30"/>
      <w:szCs w:val="30"/>
      <w:lang w:val="en-US" w:eastAsia="zh-CN" w:bidi="ar-SA"/>
    </w:rPr>
  </w:style>
  <w:style w:type="character" w:customStyle="1" w:styleId="1Char4111">
    <w:name w:val="表题1 Char4111"/>
    <w:qFormat/>
    <w:rPr>
      <w:rFonts w:ascii="黑体" w:eastAsia="黑体" w:hAnsi="Arial" w:cs="Arial"/>
      <w:b/>
      <w:kern w:val="2"/>
      <w:sz w:val="24"/>
      <w:szCs w:val="24"/>
      <w:lang w:val="en-US" w:eastAsia="zh-CN" w:bidi="ar-SA"/>
    </w:rPr>
  </w:style>
  <w:style w:type="character" w:customStyle="1" w:styleId="work4">
    <w:name w:val="work4"/>
    <w:qFormat/>
    <w:rPr>
      <w:sz w:val="18"/>
      <w:szCs w:val="18"/>
      <w:u w:val="none"/>
    </w:rPr>
  </w:style>
  <w:style w:type="character" w:customStyle="1" w:styleId="CharChar70">
    <w:name w:val="Char Char7"/>
    <w:qFormat/>
    <w:rPr>
      <w:rFonts w:eastAsia="宋体"/>
      <w:kern w:val="2"/>
      <w:sz w:val="21"/>
      <w:szCs w:val="24"/>
      <w:lang w:val="en-US" w:eastAsia="zh-CN" w:bidi="ar-SA"/>
    </w:rPr>
  </w:style>
  <w:style w:type="character" w:customStyle="1" w:styleId="Char118">
    <w:name w:val="环评正文 Char11"/>
    <w:qFormat/>
    <w:rPr>
      <w:rFonts w:eastAsia="宋体"/>
      <w:bCs/>
      <w:kern w:val="2"/>
      <w:sz w:val="24"/>
      <w:szCs w:val="24"/>
      <w:lang w:val="en-US" w:eastAsia="zh-CN" w:bidi="ar-SA"/>
    </w:rPr>
  </w:style>
  <w:style w:type="character" w:customStyle="1" w:styleId="affff6">
    <w:name w:val="样式 黑色"/>
    <w:qFormat/>
    <w:rPr>
      <w:color w:val="000000"/>
    </w:rPr>
  </w:style>
  <w:style w:type="character" w:customStyle="1" w:styleId="Charff5">
    <w:name w:val="报告 Char"/>
    <w:link w:val="affff7"/>
    <w:qFormat/>
    <w:rPr>
      <w:rFonts w:ascii="TimesNewRoman" w:eastAsia="宋体" w:hAnsi="TimesNewRoman"/>
      <w:sz w:val="24"/>
      <w:lang w:val="en-US" w:eastAsia="zh-CN" w:bidi="ar-SA"/>
    </w:rPr>
  </w:style>
  <w:style w:type="paragraph" w:customStyle="1" w:styleId="affff7">
    <w:name w:val="报告"/>
    <w:basedOn w:val="a1"/>
    <w:link w:val="Charff5"/>
    <w:qFormat/>
    <w:pPr>
      <w:adjustRightInd w:val="0"/>
      <w:spacing w:line="360" w:lineRule="auto"/>
      <w:ind w:firstLine="505"/>
      <w:textAlignment w:val="center"/>
    </w:pPr>
    <w:rPr>
      <w:rFonts w:ascii="TimesNewRoman" w:hAnsi="TimesNewRoman"/>
      <w:kern w:val="0"/>
      <w:sz w:val="24"/>
      <w:szCs w:val="20"/>
    </w:rPr>
  </w:style>
  <w:style w:type="character" w:customStyle="1" w:styleId="5Char52">
    <w:name w:val="样式 表内小5 + 黑体 加粗 倾斜 下划线 Char52"/>
    <w:qFormat/>
    <w:rPr>
      <w:rFonts w:ascii="黑体" w:eastAsia="黑体" w:hAnsi="黑体"/>
      <w:b/>
      <w:bCs/>
      <w:i/>
      <w:iCs/>
      <w:kern w:val="2"/>
      <w:sz w:val="18"/>
      <w:szCs w:val="24"/>
      <w:u w:val="single"/>
      <w:lang w:val="en-US" w:eastAsia="zh-CN" w:bidi="ar-SA"/>
    </w:rPr>
  </w:style>
  <w:style w:type="character" w:customStyle="1" w:styleId="Char1610">
    <w:name w:val="燕山正文 Char161"/>
    <w:qFormat/>
    <w:rPr>
      <w:rFonts w:ascii="宋体" w:eastAsia="宋体" w:cs="宋体"/>
      <w:kern w:val="2"/>
      <w:sz w:val="24"/>
      <w:szCs w:val="24"/>
      <w:lang w:val="en-US" w:eastAsia="zh-CN" w:bidi="ar-SA"/>
    </w:rPr>
  </w:style>
  <w:style w:type="character" w:customStyle="1" w:styleId="5Char511">
    <w:name w:val="样式 表内小5 + 黑体 加粗 倾斜 下划线 Char511"/>
    <w:qFormat/>
    <w:rPr>
      <w:rFonts w:ascii="黑体" w:eastAsia="黑体" w:hAnsi="黑体"/>
      <w:b/>
      <w:bCs/>
      <w:i/>
      <w:iCs/>
      <w:kern w:val="2"/>
      <w:sz w:val="18"/>
      <w:szCs w:val="24"/>
      <w:u w:val="single"/>
      <w:lang w:val="en-US" w:eastAsia="zh-CN" w:bidi="ar-SA"/>
    </w:rPr>
  </w:style>
  <w:style w:type="character" w:customStyle="1" w:styleId="1Char413">
    <w:name w:val="表题1 Char413"/>
    <w:qFormat/>
    <w:rPr>
      <w:rFonts w:ascii="黑体" w:eastAsia="黑体" w:hAnsi="Arial" w:cs="Arial"/>
      <w:b/>
      <w:kern w:val="2"/>
      <w:sz w:val="24"/>
      <w:szCs w:val="24"/>
      <w:lang w:val="en-US" w:eastAsia="zh-CN" w:bidi="ar-SA"/>
    </w:rPr>
  </w:style>
  <w:style w:type="character" w:customStyle="1" w:styleId="Char515">
    <w:name w:val="批注框文本 Char51"/>
    <w:qFormat/>
    <w:rPr>
      <w:rFonts w:eastAsia="宋体"/>
      <w:kern w:val="2"/>
      <w:sz w:val="18"/>
      <w:szCs w:val="18"/>
      <w:lang w:val="en-US" w:eastAsia="zh-CN" w:bidi="ar-SA"/>
    </w:rPr>
  </w:style>
  <w:style w:type="character" w:customStyle="1" w:styleId="1Char111">
    <w:name w:val="表题1 Char111"/>
    <w:qFormat/>
    <w:rPr>
      <w:rFonts w:eastAsia="宋体" w:hAnsi="Arial" w:cs="Arial"/>
      <w:kern w:val="2"/>
      <w:sz w:val="24"/>
      <w:szCs w:val="24"/>
      <w:lang w:val="en-US" w:eastAsia="zh-CN" w:bidi="ar-SA"/>
    </w:rPr>
  </w:style>
  <w:style w:type="character" w:customStyle="1" w:styleId="px14">
    <w:name w:val="px14"/>
    <w:basedOn w:val="a3"/>
    <w:qFormat/>
  </w:style>
  <w:style w:type="character" w:customStyle="1" w:styleId="CharChar216">
    <w:name w:val="Char Char216"/>
    <w:qFormat/>
    <w:rPr>
      <w:rFonts w:ascii="黑体" w:eastAsia="宋体"/>
      <w:kern w:val="2"/>
      <w:sz w:val="16"/>
      <w:szCs w:val="16"/>
      <w:lang w:val="en-US" w:eastAsia="zh-CN" w:bidi="ar-SA"/>
    </w:rPr>
  </w:style>
  <w:style w:type="character" w:customStyle="1" w:styleId="Char1120">
    <w:name w:val="正文修改 Char112"/>
    <w:qFormat/>
    <w:rPr>
      <w:rFonts w:ascii="宋体" w:eastAsia="宋体" w:hAnsi="宋体"/>
      <w:color w:val="000000"/>
      <w:kern w:val="2"/>
      <w:sz w:val="28"/>
      <w:szCs w:val="28"/>
      <w:lang w:val="en-US" w:eastAsia="zh-CN" w:bidi="ar-SA"/>
    </w:rPr>
  </w:style>
  <w:style w:type="character" w:customStyle="1" w:styleId="CharChar620">
    <w:name w:val="Char Char620"/>
    <w:qFormat/>
    <w:rPr>
      <w:rFonts w:ascii="黑体" w:eastAsia="黑体"/>
      <w:b/>
      <w:bCs/>
      <w:kern w:val="2"/>
      <w:sz w:val="28"/>
      <w:szCs w:val="28"/>
      <w:lang w:val="en-US" w:eastAsia="zh-CN" w:bidi="ar-SA"/>
    </w:rPr>
  </w:style>
  <w:style w:type="character" w:customStyle="1" w:styleId="unnamed11">
    <w:name w:val="unnamed11"/>
    <w:qFormat/>
    <w:rPr>
      <w:color w:val="336699"/>
      <w:sz w:val="32"/>
      <w:szCs w:val="32"/>
      <w:u w:val="none"/>
    </w:rPr>
  </w:style>
  <w:style w:type="character" w:customStyle="1" w:styleId="Char280">
    <w:name w:val="表中文字 Char28"/>
    <w:qFormat/>
    <w:rPr>
      <w:rFonts w:ascii="宋体" w:eastAsia="宋体"/>
      <w:kern w:val="2"/>
      <w:sz w:val="21"/>
      <w:szCs w:val="21"/>
      <w:lang w:val="en-US" w:eastAsia="zh-CN" w:bidi="ar-SA"/>
    </w:rPr>
  </w:style>
  <w:style w:type="character" w:customStyle="1" w:styleId="CharChar1114">
    <w:name w:val="Char Char1114"/>
    <w:qFormat/>
    <w:rPr>
      <w:rFonts w:ascii="黑体" w:eastAsia="黑体" w:hAnsi="Arial"/>
      <w:bCs/>
      <w:kern w:val="2"/>
      <w:sz w:val="30"/>
      <w:szCs w:val="30"/>
      <w:lang w:val="en-US" w:eastAsia="zh-CN" w:bidi="ar-SA"/>
    </w:rPr>
  </w:style>
  <w:style w:type="character" w:customStyle="1" w:styleId="3Char12">
    <w:name w:val="标题 3 Char12"/>
    <w:qFormat/>
    <w:rPr>
      <w:rFonts w:ascii="黑体" w:eastAsia="黑体" w:hAnsi="宋体"/>
      <w:b/>
      <w:bCs/>
      <w:kern w:val="2"/>
      <w:sz w:val="28"/>
      <w:szCs w:val="28"/>
      <w:lang w:val="en-US" w:eastAsia="zh-CN" w:bidi="ar-SA"/>
    </w:rPr>
  </w:style>
  <w:style w:type="character" w:customStyle="1" w:styleId="Char62">
    <w:name w:val="正文缩进 Char6"/>
    <w:qFormat/>
    <w:rPr>
      <w:rFonts w:ascii="宋体" w:eastAsia="宋体" w:hAnsi="宋体"/>
      <w:kern w:val="2"/>
      <w:sz w:val="24"/>
      <w:szCs w:val="24"/>
      <w:lang w:val="en-US" w:eastAsia="zh-CN" w:bidi="ar-SA"/>
    </w:rPr>
  </w:style>
  <w:style w:type="character" w:customStyle="1" w:styleId="1Char63">
    <w:name w:val="表题1 Char63"/>
    <w:qFormat/>
    <w:rPr>
      <w:rFonts w:ascii="黑体" w:eastAsia="黑体" w:hAnsi="Arial" w:cs="Arial"/>
      <w:b/>
      <w:kern w:val="2"/>
      <w:sz w:val="24"/>
      <w:szCs w:val="24"/>
      <w:lang w:val="en-US" w:eastAsia="zh-CN" w:bidi="ar-SA"/>
    </w:rPr>
  </w:style>
  <w:style w:type="character" w:customStyle="1" w:styleId="Char80">
    <w:name w:val="正文格式 Char8"/>
    <w:qFormat/>
    <w:rPr>
      <w:rFonts w:ascii="宋体" w:eastAsia="宋体" w:hAnsi="宋体"/>
      <w:kern w:val="2"/>
      <w:sz w:val="24"/>
      <w:szCs w:val="24"/>
      <w:lang w:val="en-US" w:eastAsia="zh-CN" w:bidi="ar-SA"/>
    </w:rPr>
  </w:style>
  <w:style w:type="character" w:customStyle="1" w:styleId="Charff6">
    <w:name w:val="信息计划书 标题样式 Char"/>
    <w:qFormat/>
    <w:rPr>
      <w:rFonts w:ascii="仿宋_GB2312" w:eastAsia="仿宋_GB2312"/>
      <w:kern w:val="2"/>
      <w:sz w:val="24"/>
      <w:szCs w:val="24"/>
      <w:lang w:val="en-US" w:eastAsia="zh-CN" w:bidi="ar-SA"/>
    </w:rPr>
  </w:style>
  <w:style w:type="character" w:customStyle="1" w:styleId="Charc">
    <w:name w:val="正文首行缩进 Char"/>
    <w:link w:val="aff7"/>
    <w:qFormat/>
    <w:rPr>
      <w:rFonts w:eastAsia="宋体"/>
      <w:kern w:val="2"/>
      <w:sz w:val="21"/>
      <w:szCs w:val="24"/>
      <w:lang w:val="en-US" w:eastAsia="zh-CN" w:bidi="ar-SA"/>
    </w:rPr>
  </w:style>
  <w:style w:type="character" w:customStyle="1" w:styleId="2Char3">
    <w:name w:val="正文（行首缩进2字） Char"/>
    <w:link w:val="2f6"/>
    <w:qFormat/>
    <w:rPr>
      <w:rFonts w:eastAsia="宋体"/>
      <w:kern w:val="2"/>
      <w:sz w:val="24"/>
      <w:szCs w:val="24"/>
      <w:lang w:val="en-US" w:eastAsia="zh-CN" w:bidi="ar-SA"/>
    </w:rPr>
  </w:style>
  <w:style w:type="paragraph" w:customStyle="1" w:styleId="2f6">
    <w:name w:val="正文（行首缩进2字）"/>
    <w:basedOn w:val="a1"/>
    <w:link w:val="2Char3"/>
    <w:qFormat/>
    <w:pPr>
      <w:spacing w:line="500" w:lineRule="exact"/>
      <w:ind w:firstLineChars="200" w:firstLine="200"/>
    </w:pPr>
    <w:rPr>
      <w:sz w:val="24"/>
    </w:rPr>
  </w:style>
  <w:style w:type="character" w:customStyle="1" w:styleId="H6Char">
    <w:name w:val="H6 Char"/>
    <w:qFormat/>
    <w:rPr>
      <w:rFonts w:eastAsia="宋体"/>
      <w:spacing w:val="5"/>
      <w:kern w:val="2"/>
      <w:sz w:val="28"/>
      <w:lang w:val="en-US" w:eastAsia="zh-CN" w:bidi="ar-SA"/>
    </w:rPr>
  </w:style>
  <w:style w:type="character" w:customStyle="1" w:styleId="Char1413">
    <w:name w:val="正文修改 Char1413"/>
    <w:qFormat/>
    <w:rPr>
      <w:rFonts w:ascii="宋体" w:eastAsia="宋体" w:hAnsi="宋体"/>
      <w:color w:val="000000"/>
      <w:kern w:val="2"/>
      <w:sz w:val="28"/>
      <w:szCs w:val="28"/>
      <w:lang w:val="en-US" w:eastAsia="zh-CN" w:bidi="ar-SA"/>
    </w:rPr>
  </w:style>
  <w:style w:type="character" w:customStyle="1" w:styleId="3Char91">
    <w:name w:val="标题 3 Char91"/>
    <w:qFormat/>
    <w:rPr>
      <w:rFonts w:ascii="黑体" w:eastAsia="黑体" w:hAnsi="宋体" w:cs="Times New Roman"/>
      <w:b/>
      <w:bCs/>
      <w:kern w:val="2"/>
      <w:sz w:val="28"/>
      <w:szCs w:val="28"/>
      <w:lang w:val="en-US" w:eastAsia="zh-CN" w:bidi="ar-SA"/>
    </w:rPr>
  </w:style>
  <w:style w:type="character" w:customStyle="1" w:styleId="hhcwt4CharChar">
    <w:name w:val="hhcwt标题4 Char Char"/>
    <w:link w:val="hhcwt4"/>
    <w:qFormat/>
    <w:rPr>
      <w:rFonts w:eastAsia="宋体" w:cs="宋体"/>
      <w:bCs/>
      <w:kern w:val="2"/>
      <w:sz w:val="24"/>
      <w:lang w:val="en-US" w:eastAsia="zh-CN" w:bidi="ar-SA"/>
    </w:rPr>
  </w:style>
  <w:style w:type="paragraph" w:customStyle="1" w:styleId="hhcwt4">
    <w:name w:val="hhcwt标题4"/>
    <w:basedOn w:val="4"/>
    <w:link w:val="hhcwt4CharChar"/>
    <w:qFormat/>
    <w:pPr>
      <w:spacing w:before="0" w:after="0" w:line="360" w:lineRule="auto"/>
    </w:pPr>
    <w:rPr>
      <w:rFonts w:ascii="Times New Roman" w:eastAsia="宋体" w:hAnsi="Times New Roman" w:cs="宋体"/>
      <w:b w:val="0"/>
      <w:sz w:val="24"/>
      <w:szCs w:val="20"/>
    </w:rPr>
  </w:style>
  <w:style w:type="character" w:customStyle="1" w:styleId="Char21b">
    <w:name w:val="表中文字 Char21"/>
    <w:qFormat/>
    <w:rPr>
      <w:rFonts w:ascii="宋体" w:eastAsia="宋体"/>
      <w:kern w:val="2"/>
      <w:sz w:val="21"/>
      <w:szCs w:val="21"/>
      <w:lang w:val="en-US" w:eastAsia="zh-CN" w:bidi="ar-SA"/>
    </w:rPr>
  </w:style>
  <w:style w:type="character" w:customStyle="1" w:styleId="Char1f3">
    <w:name w:val="环评正文文字缩进（江东模板） Char1"/>
    <w:qFormat/>
    <w:rPr>
      <w:rFonts w:eastAsia="宋体"/>
      <w:kern w:val="2"/>
      <w:sz w:val="16"/>
      <w:szCs w:val="16"/>
      <w:lang w:val="en-US" w:eastAsia="zh-CN" w:bidi="ar-SA"/>
    </w:rPr>
  </w:style>
  <w:style w:type="character" w:customStyle="1" w:styleId="4Char">
    <w:name w:val="标题 4 Char"/>
    <w:link w:val="4"/>
    <w:qFormat/>
    <w:rPr>
      <w:rFonts w:ascii="Arial" w:eastAsia="黑体" w:hAnsi="Arial"/>
      <w:b/>
      <w:bCs/>
      <w:kern w:val="2"/>
      <w:sz w:val="28"/>
      <w:szCs w:val="28"/>
      <w:lang w:val="en-US" w:eastAsia="zh-CN" w:bidi="ar-SA"/>
    </w:rPr>
  </w:style>
  <w:style w:type="character" w:customStyle="1" w:styleId="Charff7">
    <w:name w:val="环评正文 Char"/>
    <w:qFormat/>
    <w:rPr>
      <w:rFonts w:ascii="仿宋_GB2312" w:eastAsia="仿宋_GB2312"/>
      <w:kern w:val="2"/>
      <w:sz w:val="28"/>
      <w:lang w:val="en-US" w:eastAsia="zh-CN" w:bidi="ar-SA"/>
    </w:rPr>
  </w:style>
  <w:style w:type="character" w:customStyle="1" w:styleId="Char1f4">
    <w:name w:val="二级项 Char1"/>
    <w:rPr>
      <w:rFonts w:ascii="Arial" w:eastAsia="黑体" w:hAnsi="Arial"/>
      <w:b/>
      <w:bCs/>
      <w:kern w:val="2"/>
      <w:sz w:val="24"/>
      <w:szCs w:val="24"/>
      <w:lang w:val="en-US" w:eastAsia="zh-CN" w:bidi="ar-SA"/>
    </w:rPr>
  </w:style>
  <w:style w:type="character" w:customStyle="1" w:styleId="Char145">
    <w:name w:val="正文格式 Char14"/>
    <w:qFormat/>
    <w:rPr>
      <w:rFonts w:ascii="宋体" w:eastAsia="宋体" w:hAnsi="宋体"/>
      <w:kern w:val="2"/>
      <w:sz w:val="24"/>
      <w:szCs w:val="24"/>
      <w:lang w:val="en-US" w:eastAsia="zh-CN" w:bidi="ar-SA"/>
    </w:rPr>
  </w:style>
  <w:style w:type="character" w:customStyle="1" w:styleId="2Char30">
    <w:name w:val="标题 2 Char3"/>
    <w:qFormat/>
    <w:rPr>
      <w:rFonts w:ascii="黑体" w:eastAsia="黑体" w:hAnsi="Arial"/>
      <w:bCs/>
      <w:kern w:val="2"/>
      <w:sz w:val="30"/>
      <w:szCs w:val="30"/>
      <w:lang w:val="en-US" w:eastAsia="zh-CN" w:bidi="ar-SA"/>
    </w:rPr>
  </w:style>
  <w:style w:type="character" w:customStyle="1" w:styleId="2Char12">
    <w:name w:val="正文文字缩进 2 Char1"/>
    <w:qFormat/>
    <w:rPr>
      <w:rFonts w:eastAsia="宋体"/>
      <w:kern w:val="2"/>
      <w:sz w:val="28"/>
      <w:szCs w:val="24"/>
      <w:lang w:val="en-US" w:eastAsia="zh-CN" w:bidi="ar-SA"/>
    </w:rPr>
  </w:style>
  <w:style w:type="character" w:customStyle="1" w:styleId="Char312">
    <w:name w:val="题注 Char31"/>
    <w:qFormat/>
    <w:rPr>
      <w:rFonts w:ascii="黑体" w:eastAsia="黑体" w:hAnsi="Arial" w:cs="Arial"/>
      <w:b/>
      <w:kern w:val="2"/>
      <w:sz w:val="24"/>
      <w:szCs w:val="24"/>
      <w:lang w:val="en-US" w:eastAsia="zh-CN" w:bidi="ar-SA"/>
    </w:rPr>
  </w:style>
  <w:style w:type="character" w:customStyle="1" w:styleId="5Char21">
    <w:name w:val="表内5 Char21"/>
    <w:qFormat/>
    <w:rPr>
      <w:rFonts w:ascii="宋体" w:eastAsia="宋体" w:hAnsi="宋体" w:cs="宋体"/>
      <w:kern w:val="2"/>
      <w:sz w:val="21"/>
      <w:szCs w:val="24"/>
      <w:lang w:val="en-US" w:eastAsia="zh-CN" w:bidi="ar-SA"/>
    </w:rPr>
  </w:style>
  <w:style w:type="character" w:customStyle="1" w:styleId="Char119">
    <w:name w:val="正文格式 Char11"/>
    <w:qFormat/>
    <w:rPr>
      <w:rFonts w:ascii="宋体" w:eastAsia="宋体" w:hAnsi="宋体"/>
      <w:kern w:val="2"/>
      <w:sz w:val="24"/>
      <w:szCs w:val="24"/>
      <w:lang w:val="en-US" w:eastAsia="zh-CN" w:bidi="ar-SA"/>
    </w:rPr>
  </w:style>
  <w:style w:type="character" w:customStyle="1" w:styleId="CharChar214">
    <w:name w:val="Char Char214"/>
    <w:qFormat/>
    <w:rPr>
      <w:rFonts w:ascii="黑体" w:eastAsia="宋体"/>
      <w:kern w:val="2"/>
      <w:sz w:val="16"/>
      <w:szCs w:val="16"/>
      <w:lang w:val="en-US" w:eastAsia="zh-CN" w:bidi="ar-SA"/>
    </w:rPr>
  </w:style>
  <w:style w:type="character" w:customStyle="1" w:styleId="dl1">
    <w:name w:val="dl1"/>
    <w:qFormat/>
    <w:rPr>
      <w:color w:val="000000"/>
      <w:sz w:val="20"/>
      <w:szCs w:val="20"/>
    </w:rPr>
  </w:style>
  <w:style w:type="character" w:customStyle="1" w:styleId="Char21c">
    <w:name w:val="题注 Char21"/>
    <w:qFormat/>
    <w:rPr>
      <w:rFonts w:ascii="黑体" w:eastAsia="黑体" w:hAnsi="Arial" w:cs="Arial"/>
      <w:b/>
      <w:kern w:val="2"/>
      <w:sz w:val="24"/>
      <w:szCs w:val="24"/>
      <w:lang w:val="en-US" w:eastAsia="zh-CN" w:bidi="ar-SA"/>
    </w:rPr>
  </w:style>
  <w:style w:type="character" w:customStyle="1" w:styleId="Char314">
    <w:name w:val="文档结构图 Char31"/>
    <w:qFormat/>
    <w:rPr>
      <w:rFonts w:eastAsia="宋体"/>
      <w:kern w:val="2"/>
      <w:sz w:val="21"/>
      <w:szCs w:val="24"/>
      <w:shd w:val="clear" w:color="auto" w:fill="000080"/>
      <w:lang w:val="en-US" w:eastAsia="zh-CN" w:bidi="ar-SA"/>
    </w:rPr>
  </w:style>
  <w:style w:type="character" w:customStyle="1" w:styleId="5Char3">
    <w:name w:val="样式 表内小5 + 黑体 加粗 倾斜 下划线 Char3"/>
    <w:qFormat/>
    <w:rPr>
      <w:rFonts w:ascii="黑体" w:eastAsia="黑体" w:hAnsi="黑体" w:cs="Times New Roman"/>
      <w:b/>
      <w:bCs/>
      <w:i/>
      <w:iCs/>
      <w:kern w:val="2"/>
      <w:sz w:val="18"/>
      <w:szCs w:val="24"/>
      <w:u w:val="single"/>
      <w:lang w:val="en-US" w:eastAsia="zh-CN" w:bidi="ar-SA"/>
    </w:rPr>
  </w:style>
  <w:style w:type="character" w:customStyle="1" w:styleId="CharChar610">
    <w:name w:val="Char Char610"/>
    <w:qFormat/>
    <w:rPr>
      <w:rFonts w:ascii="黑体" w:eastAsia="黑体"/>
      <w:b/>
      <w:bCs/>
      <w:kern w:val="2"/>
      <w:sz w:val="28"/>
      <w:szCs w:val="28"/>
      <w:lang w:val="en-US" w:eastAsia="zh-CN" w:bidi="ar-SA"/>
    </w:rPr>
  </w:style>
  <w:style w:type="character" w:customStyle="1" w:styleId="Char1f5">
    <w:name w:val="表蕊 Char1"/>
    <w:link w:val="affff8"/>
    <w:qFormat/>
    <w:rPr>
      <w:rFonts w:eastAsia="楷体_GB2312"/>
      <w:spacing w:val="-10"/>
      <w:kern w:val="2"/>
      <w:sz w:val="21"/>
      <w:szCs w:val="24"/>
      <w:lang w:val="en-US" w:eastAsia="zh-CN" w:bidi="ar-SA"/>
    </w:rPr>
  </w:style>
  <w:style w:type="paragraph" w:customStyle="1" w:styleId="affff8">
    <w:name w:val="表蕊"/>
    <w:basedOn w:val="a1"/>
    <w:link w:val="Char1f5"/>
    <w:qFormat/>
    <w:pPr>
      <w:adjustRightInd w:val="0"/>
      <w:spacing w:line="320" w:lineRule="atLeast"/>
      <w:jc w:val="left"/>
      <w:textAlignment w:val="baseline"/>
    </w:pPr>
    <w:rPr>
      <w:rFonts w:eastAsia="楷体_GB2312"/>
      <w:spacing w:val="-10"/>
    </w:rPr>
  </w:style>
  <w:style w:type="character" w:customStyle="1" w:styleId="Char412">
    <w:name w:val="正文缩进 Char41"/>
    <w:qFormat/>
    <w:rPr>
      <w:rFonts w:ascii="宋体" w:eastAsia="宋体" w:hAnsi="宋体" w:cs="宋体"/>
      <w:color w:val="000000"/>
      <w:kern w:val="2"/>
      <w:sz w:val="24"/>
      <w:szCs w:val="24"/>
      <w:lang w:val="en-US" w:eastAsia="zh-CN" w:bidi="ar-SA"/>
    </w:rPr>
  </w:style>
  <w:style w:type="character" w:customStyle="1" w:styleId="Char11">
    <w:name w:val="日期 Char1"/>
    <w:link w:val="af7"/>
    <w:qFormat/>
    <w:rPr>
      <w:rFonts w:eastAsia="仿宋_GB2312"/>
      <w:kern w:val="2"/>
      <w:sz w:val="28"/>
      <w:szCs w:val="24"/>
      <w:lang w:val="en-US" w:eastAsia="zh-CN" w:bidi="ar-SA"/>
    </w:rPr>
  </w:style>
  <w:style w:type="character" w:customStyle="1" w:styleId="Char125">
    <w:name w:val="燕山正文 Char12"/>
    <w:qFormat/>
    <w:rPr>
      <w:rFonts w:ascii="宋体" w:eastAsia="宋体" w:cs="宋体"/>
      <w:kern w:val="2"/>
      <w:sz w:val="24"/>
      <w:szCs w:val="24"/>
      <w:lang w:val="en-US" w:eastAsia="zh-CN" w:bidi="ar-SA"/>
    </w:rPr>
  </w:style>
  <w:style w:type="character" w:customStyle="1" w:styleId="3CharChar111">
    <w:name w:val="标题 3 Char Char111"/>
    <w:qFormat/>
    <w:rPr>
      <w:rFonts w:ascii="黑体" w:eastAsia="黑体" w:hAnsi="宋体"/>
      <w:bCs/>
      <w:kern w:val="2"/>
      <w:sz w:val="28"/>
      <w:szCs w:val="28"/>
      <w:lang w:val="en-US" w:eastAsia="zh-CN" w:bidi="ar-SA"/>
    </w:rPr>
  </w:style>
  <w:style w:type="character" w:customStyle="1" w:styleId="Char1212">
    <w:name w:val="正文修改 Char1212"/>
    <w:qFormat/>
    <w:rPr>
      <w:rFonts w:ascii="宋体" w:eastAsia="宋体" w:hAnsi="宋体"/>
      <w:color w:val="000000"/>
      <w:kern w:val="2"/>
      <w:sz w:val="28"/>
      <w:szCs w:val="28"/>
      <w:lang w:val="en-US" w:eastAsia="zh-CN" w:bidi="ar-SA"/>
    </w:rPr>
  </w:style>
  <w:style w:type="character" w:customStyle="1" w:styleId="style451">
    <w:name w:val="style451"/>
    <w:qFormat/>
    <w:rPr>
      <w:b/>
      <w:bCs/>
      <w:color w:val="000000"/>
      <w:sz w:val="19"/>
      <w:szCs w:val="19"/>
    </w:rPr>
  </w:style>
  <w:style w:type="character" w:customStyle="1" w:styleId="CharChar318">
    <w:name w:val="Char Char318"/>
    <w:qFormat/>
    <w:rPr>
      <w:rFonts w:ascii="黑体" w:eastAsia="黑体" w:hAnsi="宋体"/>
      <w:b/>
      <w:bCs/>
      <w:kern w:val="2"/>
      <w:sz w:val="28"/>
      <w:szCs w:val="28"/>
      <w:lang w:val="en-US" w:eastAsia="zh-CN" w:bidi="ar-SA"/>
    </w:rPr>
  </w:style>
  <w:style w:type="character" w:customStyle="1" w:styleId="2CharChar">
    <w:name w:val="表格标题2 Char Char"/>
    <w:link w:val="2Char7"/>
    <w:qFormat/>
    <w:rPr>
      <w:rFonts w:ascii="Arial" w:eastAsia="宋体" w:hAnsi="Arial"/>
      <w:kern w:val="2"/>
      <w:sz w:val="28"/>
      <w:szCs w:val="24"/>
      <w:lang w:val="en-US" w:eastAsia="zh-CN" w:bidi="ar-SA"/>
    </w:rPr>
  </w:style>
  <w:style w:type="paragraph" w:customStyle="1" w:styleId="2Char7">
    <w:name w:val="表格标题2 Char"/>
    <w:basedOn w:val="a1"/>
    <w:link w:val="2CharChar"/>
    <w:qFormat/>
    <w:pPr>
      <w:tabs>
        <w:tab w:val="center" w:pos="6832"/>
        <w:tab w:val="right" w:pos="13608"/>
      </w:tabs>
      <w:spacing w:line="312" w:lineRule="auto"/>
    </w:pPr>
    <w:rPr>
      <w:rFonts w:ascii="Arial" w:hAnsi="Arial"/>
      <w:sz w:val="28"/>
    </w:rPr>
  </w:style>
  <w:style w:type="character" w:customStyle="1" w:styleId="Char1312">
    <w:name w:val="正文修改 Char1312"/>
    <w:qFormat/>
    <w:rPr>
      <w:rFonts w:ascii="宋体" w:eastAsia="宋体" w:hAnsi="宋体"/>
      <w:color w:val="000000"/>
      <w:kern w:val="2"/>
      <w:sz w:val="28"/>
      <w:szCs w:val="28"/>
      <w:lang w:val="en-US" w:eastAsia="zh-CN" w:bidi="ar-SA"/>
    </w:rPr>
  </w:style>
  <w:style w:type="character" w:customStyle="1" w:styleId="CharChar2111">
    <w:name w:val="Char Char2111"/>
    <w:qFormat/>
    <w:rPr>
      <w:rFonts w:ascii="黑体" w:eastAsia="宋体"/>
      <w:kern w:val="2"/>
      <w:sz w:val="16"/>
      <w:szCs w:val="16"/>
      <w:lang w:val="en-US" w:eastAsia="zh-CN" w:bidi="ar-SA"/>
    </w:rPr>
  </w:style>
  <w:style w:type="character" w:customStyle="1" w:styleId="8Char1">
    <w:name w:val="标题 8 Char1"/>
    <w:qFormat/>
    <w:rPr>
      <w:rFonts w:ascii="Arial" w:eastAsia="黑体" w:hAnsi="Arial"/>
      <w:kern w:val="2"/>
      <w:sz w:val="24"/>
      <w:szCs w:val="24"/>
      <w:lang w:val="en-US" w:eastAsia="zh-CN" w:bidi="ar-SA"/>
    </w:rPr>
  </w:style>
  <w:style w:type="character" w:customStyle="1" w:styleId="Char37">
    <w:name w:val="第一层条 Char3"/>
    <w:qFormat/>
    <w:rPr>
      <w:rFonts w:ascii="仿宋_GB2312" w:eastAsia="仿宋_GB2312"/>
      <w:b/>
      <w:kern w:val="2"/>
      <w:sz w:val="28"/>
      <w:lang w:val="en-US" w:eastAsia="zh-CN" w:bidi="ar-SA"/>
    </w:rPr>
  </w:style>
  <w:style w:type="character" w:customStyle="1" w:styleId="Char160">
    <w:name w:val="正文修改 Char16"/>
    <w:qFormat/>
    <w:rPr>
      <w:rFonts w:ascii="宋体" w:eastAsia="宋体" w:hAnsi="宋体"/>
      <w:color w:val="000000"/>
      <w:kern w:val="2"/>
      <w:sz w:val="28"/>
      <w:szCs w:val="28"/>
      <w:lang w:val="en-US" w:eastAsia="zh-CN" w:bidi="ar-SA"/>
    </w:rPr>
  </w:style>
  <w:style w:type="character" w:customStyle="1" w:styleId="CharChar13">
    <w:name w:val="Char Char13"/>
    <w:qFormat/>
    <w:rPr>
      <w:rFonts w:ascii="黑体" w:eastAsia="黑体" w:hAnsi="Arial"/>
      <w:b/>
      <w:bCs/>
      <w:kern w:val="2"/>
      <w:sz w:val="30"/>
      <w:szCs w:val="30"/>
      <w:lang w:val="en-US" w:eastAsia="zh-CN" w:bidi="ar-SA"/>
    </w:rPr>
  </w:style>
  <w:style w:type="character" w:customStyle="1" w:styleId="hottext1">
    <w:name w:val="hottext1"/>
    <w:qFormat/>
    <w:rPr>
      <w:rFonts w:ascii="宋体" w:eastAsia="宋体" w:hAnsi="宋体"/>
      <w:strike/>
      <w:sz w:val="22"/>
      <w:u w:val="none"/>
    </w:rPr>
  </w:style>
  <w:style w:type="character" w:customStyle="1" w:styleId="affff9">
    <w:name w:val="链接"/>
    <w:qFormat/>
    <w:rPr>
      <w:rFonts w:ascii="宋体" w:eastAsia="宋体" w:hAnsi="宋体" w:hint="eastAsia"/>
      <w:color w:val="0000FF"/>
      <w:kern w:val="2"/>
      <w:sz w:val="21"/>
      <w:szCs w:val="28"/>
      <w:u w:val="single" w:color="0000FF"/>
      <w:lang w:val="en-US" w:eastAsia="zh-CN" w:bidi="ar-SA"/>
    </w:rPr>
  </w:style>
  <w:style w:type="character" w:customStyle="1" w:styleId="Char38">
    <w:name w:val="纯文本 Char3"/>
    <w:qFormat/>
    <w:rPr>
      <w:rFonts w:ascii="宋体" w:eastAsia="宋体" w:hAnsi="Courier New" w:cs="Courier New"/>
      <w:kern w:val="2"/>
      <w:sz w:val="24"/>
      <w:szCs w:val="21"/>
      <w:lang w:val="en-US" w:eastAsia="zh-CN" w:bidi="ar-SA"/>
    </w:rPr>
  </w:style>
  <w:style w:type="character" w:customStyle="1" w:styleId="8Char2">
    <w:name w:val="标题 8 Char2"/>
    <w:qFormat/>
    <w:rPr>
      <w:rFonts w:ascii="Arial" w:eastAsia="黑体" w:hAnsi="Arial" w:cs="Times New Roman"/>
      <w:kern w:val="2"/>
      <w:sz w:val="24"/>
      <w:szCs w:val="24"/>
      <w:lang w:val="en-US" w:eastAsia="zh-CN" w:bidi="ar-SA"/>
    </w:rPr>
  </w:style>
  <w:style w:type="character" w:customStyle="1" w:styleId="4Char2">
    <w:name w:val="标题 4 Char2"/>
    <w:qFormat/>
    <w:rPr>
      <w:rFonts w:ascii="Arial" w:eastAsia="黑体" w:hAnsi="Arial"/>
      <w:b/>
      <w:bCs/>
      <w:kern w:val="2"/>
      <w:sz w:val="28"/>
      <w:szCs w:val="28"/>
      <w:lang w:val="en-US" w:eastAsia="zh-CN" w:bidi="ar-SA"/>
    </w:rPr>
  </w:style>
  <w:style w:type="character" w:customStyle="1" w:styleId="Char11a">
    <w:name w:val="正文文本缩进 Char11"/>
    <w:qFormat/>
    <w:rPr>
      <w:rFonts w:eastAsia="宋体"/>
      <w:kern w:val="2"/>
      <w:sz w:val="21"/>
      <w:szCs w:val="24"/>
      <w:lang w:val="en-US" w:eastAsia="zh-CN" w:bidi="ar-SA"/>
    </w:rPr>
  </w:style>
  <w:style w:type="character" w:customStyle="1" w:styleId="Char4d">
    <w:name w:val="环评正文 Char4"/>
    <w:qFormat/>
    <w:rPr>
      <w:rFonts w:eastAsia="宋体"/>
      <w:bCs/>
      <w:kern w:val="2"/>
      <w:sz w:val="24"/>
      <w:szCs w:val="24"/>
      <w:lang w:val="en-US" w:eastAsia="zh-CN" w:bidi="ar-SA"/>
    </w:rPr>
  </w:style>
  <w:style w:type="character" w:customStyle="1" w:styleId="Char133">
    <w:name w:val="正文修改 Char133"/>
    <w:qFormat/>
    <w:rPr>
      <w:rFonts w:ascii="宋体" w:eastAsia="宋体" w:hAnsi="宋体"/>
      <w:color w:val="000000"/>
      <w:kern w:val="2"/>
      <w:sz w:val="28"/>
      <w:szCs w:val="28"/>
      <w:lang w:val="en-US" w:eastAsia="zh-CN" w:bidi="ar-SA"/>
    </w:rPr>
  </w:style>
  <w:style w:type="character" w:customStyle="1" w:styleId="CharChar419">
    <w:name w:val="Char Char419"/>
    <w:qFormat/>
    <w:rPr>
      <w:rFonts w:ascii="黑体" w:eastAsia="黑体" w:hAnsi="Arial"/>
      <w:b/>
      <w:bCs/>
      <w:kern w:val="2"/>
      <w:sz w:val="30"/>
      <w:szCs w:val="30"/>
      <w:lang w:val="en-US" w:eastAsia="zh-CN" w:bidi="ar-SA"/>
    </w:rPr>
  </w:style>
  <w:style w:type="character" w:customStyle="1" w:styleId="CharCharChar1">
    <w:name w:val="小五 Char Char Char1"/>
    <w:qFormat/>
    <w:rPr>
      <w:rFonts w:ascii="宋体" w:eastAsia="宋体" w:hAnsi="宋体"/>
      <w:kern w:val="2"/>
      <w:sz w:val="21"/>
      <w:szCs w:val="21"/>
      <w:lang w:val="en-US" w:eastAsia="zh-CN" w:bidi="ar-SA"/>
    </w:rPr>
  </w:style>
  <w:style w:type="character" w:customStyle="1" w:styleId="CharChar1215">
    <w:name w:val="Char Char1215"/>
    <w:qFormat/>
    <w:rPr>
      <w:rFonts w:ascii="黑体" w:eastAsia="黑体" w:hAnsi="Arial"/>
      <w:b/>
      <w:bCs/>
      <w:kern w:val="2"/>
      <w:sz w:val="30"/>
      <w:szCs w:val="30"/>
      <w:lang w:val="en-US" w:eastAsia="zh-CN" w:bidi="ar-SA"/>
    </w:rPr>
  </w:style>
  <w:style w:type="character" w:customStyle="1" w:styleId="Char6110">
    <w:name w:val="题注 Char611"/>
    <w:rPr>
      <w:rFonts w:ascii="黑体" w:eastAsia="黑体" w:hAnsi="Arial" w:cs="Arial"/>
      <w:b/>
      <w:kern w:val="2"/>
      <w:sz w:val="24"/>
      <w:szCs w:val="24"/>
      <w:lang w:val="en-US" w:eastAsia="zh-CN" w:bidi="ar-SA"/>
    </w:rPr>
  </w:style>
  <w:style w:type="character" w:customStyle="1" w:styleId="Char11b">
    <w:name w:val="纯文本 Char11"/>
    <w:qFormat/>
    <w:rPr>
      <w:rFonts w:ascii="宋体" w:eastAsia="宋体" w:hAnsi="Courier New" w:cs="Courier New"/>
      <w:kern w:val="2"/>
      <w:sz w:val="21"/>
      <w:szCs w:val="21"/>
      <w:lang w:val="en-US" w:eastAsia="zh-CN" w:bidi="ar-SA"/>
    </w:rPr>
  </w:style>
  <w:style w:type="character" w:customStyle="1" w:styleId="Char134">
    <w:name w:val="正文修改 Char13"/>
    <w:qFormat/>
    <w:rPr>
      <w:rFonts w:ascii="宋体" w:eastAsia="宋体" w:hAnsi="宋体"/>
      <w:color w:val="000000"/>
      <w:kern w:val="2"/>
      <w:sz w:val="28"/>
      <w:szCs w:val="28"/>
      <w:lang w:val="en-US" w:eastAsia="zh-CN" w:bidi="ar-SA"/>
    </w:rPr>
  </w:style>
  <w:style w:type="character" w:customStyle="1" w:styleId="1d">
    <w:name w:val="样式 黑色1"/>
    <w:qFormat/>
    <w:rPr>
      <w:rFonts w:eastAsia="宋体"/>
      <w:color w:val="auto"/>
      <w:kern w:val="2"/>
      <w:sz w:val="24"/>
      <w:szCs w:val="24"/>
      <w:lang w:val="en-US" w:eastAsia="zh-CN" w:bidi="ar-SA"/>
    </w:rPr>
  </w:style>
  <w:style w:type="character" w:customStyle="1" w:styleId="Char39">
    <w:name w:val="正文格式 Char3"/>
    <w:qFormat/>
    <w:rPr>
      <w:rFonts w:ascii="宋体" w:eastAsia="宋体" w:hAnsi="宋体"/>
      <w:kern w:val="2"/>
      <w:sz w:val="24"/>
      <w:szCs w:val="24"/>
      <w:lang w:val="en-US" w:eastAsia="zh-CN" w:bidi="ar-SA"/>
    </w:rPr>
  </w:style>
  <w:style w:type="character" w:customStyle="1" w:styleId="2Char8">
    <w:name w:val="标题 2 Char"/>
    <w:qFormat/>
    <w:rPr>
      <w:rFonts w:ascii="Cambria" w:eastAsia="宋体" w:hAnsi="Cambria" w:cs="Times New Roman"/>
      <w:b/>
      <w:bCs/>
      <w:sz w:val="32"/>
      <w:szCs w:val="32"/>
    </w:rPr>
  </w:style>
  <w:style w:type="character" w:customStyle="1" w:styleId="Char3a">
    <w:name w:val="正文文本 Char3"/>
    <w:qFormat/>
    <w:rPr>
      <w:rFonts w:eastAsia="宋体"/>
      <w:kern w:val="2"/>
      <w:sz w:val="24"/>
      <w:szCs w:val="24"/>
      <w:lang w:val="en-US" w:eastAsia="zh-CN" w:bidi="ar-SA"/>
    </w:rPr>
  </w:style>
  <w:style w:type="character" w:customStyle="1" w:styleId="9Char2">
    <w:name w:val="标题 9 Char2"/>
    <w:qFormat/>
    <w:rPr>
      <w:rFonts w:ascii="Arial" w:eastAsia="黑体" w:hAnsi="Arial" w:cs="Times New Roman"/>
      <w:kern w:val="2"/>
      <w:sz w:val="24"/>
      <w:szCs w:val="21"/>
      <w:lang w:val="en-US" w:eastAsia="zh-CN" w:bidi="ar-SA"/>
    </w:rPr>
  </w:style>
  <w:style w:type="character" w:customStyle="1" w:styleId="Char">
    <w:name w:val="正文缩进 Char"/>
    <w:link w:val="a2"/>
    <w:qFormat/>
    <w:rPr>
      <w:rFonts w:eastAsia="宋体"/>
      <w:kern w:val="2"/>
      <w:sz w:val="21"/>
      <w:szCs w:val="24"/>
      <w:lang w:val="en-US" w:eastAsia="zh-CN" w:bidi="ar-SA"/>
    </w:rPr>
  </w:style>
  <w:style w:type="character" w:customStyle="1" w:styleId="Char63">
    <w:name w:val="表格内字体 Char6"/>
    <w:qFormat/>
    <w:rPr>
      <w:rFonts w:ascii="宋体" w:eastAsia="宋体" w:hAnsi="宋体" w:cs="Times New Roman"/>
      <w:kern w:val="2"/>
      <w:sz w:val="24"/>
      <w:szCs w:val="24"/>
      <w:lang w:val="en-US" w:eastAsia="zh-CN" w:bidi="ar-SA"/>
    </w:rPr>
  </w:style>
  <w:style w:type="character" w:customStyle="1" w:styleId="Char222">
    <w:name w:val="题注 Char22"/>
    <w:qFormat/>
    <w:rPr>
      <w:rFonts w:ascii="黑体" w:eastAsia="黑体" w:hAnsi="Arial" w:cs="Arial"/>
      <w:b/>
      <w:kern w:val="2"/>
      <w:sz w:val="24"/>
      <w:szCs w:val="24"/>
      <w:lang w:val="en-US" w:eastAsia="zh-CN" w:bidi="ar-SA"/>
    </w:rPr>
  </w:style>
  <w:style w:type="character" w:customStyle="1" w:styleId="Char1f6">
    <w:name w:val="正文斜体 Char1"/>
    <w:qFormat/>
    <w:rPr>
      <w:rFonts w:ascii="宋体" w:eastAsia="宋体" w:cs="宋体"/>
      <w:i/>
      <w:iCs/>
      <w:kern w:val="2"/>
      <w:sz w:val="24"/>
      <w:szCs w:val="24"/>
      <w:lang w:val="en-US" w:eastAsia="zh-CN" w:bidi="ar-SA"/>
    </w:rPr>
  </w:style>
  <w:style w:type="character" w:customStyle="1" w:styleId="Charff8">
    <w:name w:val="样式正文 Char"/>
    <w:link w:val="affffa"/>
    <w:qFormat/>
    <w:rPr>
      <w:rFonts w:eastAsia="宋体" w:cs="宋体"/>
      <w:kern w:val="2"/>
      <w:sz w:val="24"/>
      <w:szCs w:val="24"/>
      <w:lang w:val="en-US" w:eastAsia="zh-CN" w:bidi="ar-SA"/>
    </w:rPr>
  </w:style>
  <w:style w:type="paragraph" w:customStyle="1" w:styleId="affffa">
    <w:name w:val="样式正文"/>
    <w:basedOn w:val="a1"/>
    <w:link w:val="Charff8"/>
    <w:qFormat/>
    <w:pPr>
      <w:spacing w:line="400" w:lineRule="exact"/>
      <w:ind w:firstLineChars="200" w:firstLine="200"/>
    </w:pPr>
    <w:rPr>
      <w:rFonts w:cs="宋体"/>
      <w:sz w:val="24"/>
    </w:rPr>
  </w:style>
  <w:style w:type="character" w:customStyle="1" w:styleId="Char162">
    <w:name w:val="燕山正文 Char16"/>
    <w:qFormat/>
    <w:rPr>
      <w:rFonts w:ascii="宋体" w:eastAsia="宋体" w:cs="宋体"/>
      <w:kern w:val="2"/>
      <w:sz w:val="24"/>
      <w:szCs w:val="24"/>
      <w:lang w:val="en-US" w:eastAsia="zh-CN" w:bidi="ar-SA"/>
    </w:rPr>
  </w:style>
  <w:style w:type="character" w:customStyle="1" w:styleId="3Char30">
    <w:name w:val="正文文本 3 Char3"/>
    <w:qFormat/>
    <w:rPr>
      <w:rFonts w:ascii="Times New Roman" w:eastAsia="宋体" w:hAnsi="Times New Roman" w:cs="Times New Roman"/>
      <w:kern w:val="2"/>
      <w:sz w:val="16"/>
      <w:szCs w:val="16"/>
      <w:lang w:val="en-US" w:eastAsia="zh-CN" w:bidi="ar-SA"/>
    </w:rPr>
  </w:style>
  <w:style w:type="character" w:customStyle="1" w:styleId="CharChar113">
    <w:name w:val="Char Char113"/>
    <w:qFormat/>
    <w:rPr>
      <w:rFonts w:ascii="黑体" w:eastAsia="黑体" w:hAnsi="Arial"/>
      <w:bCs/>
      <w:kern w:val="2"/>
      <w:sz w:val="30"/>
      <w:szCs w:val="30"/>
      <w:lang w:val="en-US" w:eastAsia="zh-CN" w:bidi="ar-SA"/>
    </w:rPr>
  </w:style>
  <w:style w:type="character" w:customStyle="1" w:styleId="1Char43">
    <w:name w:val="表题1 Char43"/>
    <w:qFormat/>
    <w:rPr>
      <w:rFonts w:ascii="黑体" w:eastAsia="黑体" w:hAnsi="Arial" w:cs="Arial"/>
      <w:b/>
      <w:kern w:val="2"/>
      <w:sz w:val="24"/>
      <w:szCs w:val="24"/>
      <w:lang w:val="en-US" w:eastAsia="zh-CN" w:bidi="ar-SA"/>
    </w:rPr>
  </w:style>
  <w:style w:type="character" w:customStyle="1" w:styleId="Char135">
    <w:name w:val="题注 Char13"/>
    <w:qFormat/>
    <w:rPr>
      <w:rFonts w:ascii="黑体" w:eastAsia="黑体" w:hAnsi="Arial" w:cs="Arial"/>
      <w:b/>
      <w:kern w:val="2"/>
      <w:sz w:val="24"/>
      <w:szCs w:val="24"/>
      <w:lang w:val="en-US" w:eastAsia="zh-CN" w:bidi="ar-SA"/>
    </w:rPr>
  </w:style>
  <w:style w:type="character" w:customStyle="1" w:styleId="Char1114">
    <w:name w:val="燕山正文 Char111"/>
    <w:qFormat/>
    <w:rPr>
      <w:rFonts w:ascii="宋体" w:eastAsia="宋体" w:cs="宋体"/>
      <w:kern w:val="2"/>
      <w:sz w:val="24"/>
      <w:szCs w:val="24"/>
      <w:lang w:val="en-US" w:eastAsia="zh-CN" w:bidi="ar-SA"/>
    </w:rPr>
  </w:style>
  <w:style w:type="character" w:customStyle="1" w:styleId="222GB2312Char">
    <w:name w:val="样式 样式 样式 样式 样式 样式 首行缩进:  2 字符 + 首行缩进:  2 字符2 + 仿宋_GB2312 + 首行缩进:... Char"/>
    <w:link w:val="222GB2312"/>
    <w:qFormat/>
    <w:rPr>
      <w:rFonts w:eastAsia="楷体_GB2312"/>
      <w:spacing w:val="12"/>
      <w:sz w:val="28"/>
      <w:szCs w:val="28"/>
      <w:lang w:val="en-US" w:eastAsia="zh-CN" w:bidi="ar-SA"/>
    </w:rPr>
  </w:style>
  <w:style w:type="paragraph" w:customStyle="1" w:styleId="222GB2312">
    <w:name w:val="样式 样式 样式 样式 样式 样式 首行缩进:  2 字符 + 首行缩进:  2 字符2 + 仿宋_GB2312 + 首行缩进:..."/>
    <w:basedOn w:val="a1"/>
    <w:link w:val="222GB2312Char"/>
    <w:qFormat/>
    <w:pPr>
      <w:spacing w:line="560" w:lineRule="exact"/>
      <w:ind w:firstLineChars="200" w:firstLine="624"/>
    </w:pPr>
    <w:rPr>
      <w:rFonts w:eastAsia="楷体_GB2312"/>
      <w:spacing w:val="12"/>
      <w:kern w:val="0"/>
      <w:sz w:val="28"/>
      <w:szCs w:val="28"/>
    </w:rPr>
  </w:style>
  <w:style w:type="character" w:customStyle="1" w:styleId="CharChar312">
    <w:name w:val="Char Char312"/>
    <w:qFormat/>
    <w:rPr>
      <w:rFonts w:ascii="黑体" w:eastAsia="黑体" w:hAnsi="宋体"/>
      <w:b/>
      <w:bCs/>
      <w:kern w:val="2"/>
      <w:sz w:val="28"/>
      <w:szCs w:val="28"/>
      <w:lang w:val="en-US" w:eastAsia="zh-CN" w:bidi="ar-SA"/>
    </w:rPr>
  </w:style>
  <w:style w:type="character" w:customStyle="1" w:styleId="1Char1">
    <w:name w:val="表题1 Char1"/>
    <w:qFormat/>
    <w:rPr>
      <w:rFonts w:ascii="黑体" w:eastAsia="黑体" w:hAnsi="Arial" w:cs="Arial"/>
      <w:kern w:val="2"/>
      <w:sz w:val="24"/>
      <w:szCs w:val="24"/>
      <w:lang w:val="en-US" w:eastAsia="zh-CN" w:bidi="ar-SA"/>
    </w:rPr>
  </w:style>
  <w:style w:type="character" w:customStyle="1" w:styleId="2Char120">
    <w:name w:val="正文首行缩进 2 Char12"/>
    <w:qFormat/>
    <w:rPr>
      <w:rFonts w:ascii="Times New Roman" w:eastAsia="宋体" w:hAnsi="Times New Roman"/>
      <w:kern w:val="2"/>
      <w:sz w:val="21"/>
      <w:lang w:val="en-US" w:eastAsia="zh-CN" w:bidi="ar-SA"/>
    </w:rPr>
  </w:style>
  <w:style w:type="character" w:customStyle="1" w:styleId="CharChar2114">
    <w:name w:val="Char Char2114"/>
    <w:qFormat/>
    <w:rPr>
      <w:rFonts w:ascii="黑体" w:eastAsia="宋体"/>
      <w:kern w:val="2"/>
      <w:sz w:val="16"/>
      <w:szCs w:val="16"/>
      <w:lang w:val="en-US" w:eastAsia="zh-CN" w:bidi="ar-SA"/>
    </w:rPr>
  </w:style>
  <w:style w:type="character" w:customStyle="1" w:styleId="CharChar1117">
    <w:name w:val="Char Char1117"/>
    <w:qFormat/>
    <w:rPr>
      <w:rFonts w:ascii="黑体" w:eastAsia="黑体" w:hAnsi="Arial"/>
      <w:bCs/>
      <w:kern w:val="2"/>
      <w:sz w:val="30"/>
      <w:szCs w:val="30"/>
      <w:lang w:val="en-US" w:eastAsia="zh-CN" w:bidi="ar-SA"/>
    </w:rPr>
  </w:style>
  <w:style w:type="character" w:customStyle="1" w:styleId="Char320">
    <w:name w:val="正文缩进 Char32"/>
    <w:qFormat/>
    <w:rPr>
      <w:rFonts w:ascii="宋体" w:eastAsia="宋体" w:hAnsi="宋体" w:cs="宋体"/>
      <w:color w:val="000000"/>
      <w:kern w:val="0"/>
      <w:sz w:val="24"/>
      <w:szCs w:val="24"/>
      <w:lang w:val="en-US" w:eastAsia="zh-CN" w:bidi="ar-SA"/>
    </w:rPr>
  </w:style>
  <w:style w:type="character" w:customStyle="1" w:styleId="CharChar39">
    <w:name w:val="Char Char39"/>
    <w:qFormat/>
    <w:rPr>
      <w:rFonts w:ascii="黑体" w:eastAsia="黑体" w:hAnsi="宋体"/>
      <w:b/>
      <w:bCs/>
      <w:kern w:val="2"/>
      <w:sz w:val="28"/>
      <w:szCs w:val="28"/>
      <w:lang w:val="en-US" w:eastAsia="zh-CN" w:bidi="ar-SA"/>
    </w:rPr>
  </w:style>
  <w:style w:type="character" w:customStyle="1" w:styleId="CharChar102">
    <w:name w:val="Char Char102"/>
    <w:qFormat/>
    <w:rPr>
      <w:rFonts w:ascii="宋体" w:eastAsia="宋体" w:hAnsi="宋体" w:cs="宋体"/>
      <w:color w:val="000000"/>
      <w:kern w:val="2"/>
      <w:sz w:val="24"/>
      <w:szCs w:val="24"/>
      <w:lang w:val="en-US" w:eastAsia="zh-CN" w:bidi="ar-SA"/>
    </w:rPr>
  </w:style>
  <w:style w:type="character" w:customStyle="1" w:styleId="Char3b">
    <w:name w:val="图题 Char3"/>
    <w:qFormat/>
    <w:rPr>
      <w:rFonts w:ascii="黑体" w:eastAsia="黑体" w:hAnsi="宋体" w:cs="宋体"/>
      <w:b/>
      <w:bCs/>
      <w:kern w:val="2"/>
      <w:sz w:val="24"/>
      <w:szCs w:val="24"/>
      <w:lang w:val="en-US" w:eastAsia="zh-CN" w:bidi="ar-SA"/>
    </w:rPr>
  </w:style>
  <w:style w:type="character" w:customStyle="1" w:styleId="CharChar416">
    <w:name w:val="Char Char416"/>
    <w:qFormat/>
    <w:rPr>
      <w:rFonts w:ascii="黑体" w:eastAsia="黑体" w:hAnsi="Arial"/>
      <w:b/>
      <w:bCs/>
      <w:kern w:val="2"/>
      <w:sz w:val="30"/>
      <w:szCs w:val="30"/>
      <w:lang w:val="en-US" w:eastAsia="zh-CN" w:bidi="ar-SA"/>
    </w:rPr>
  </w:style>
  <w:style w:type="character" w:customStyle="1" w:styleId="1Char62">
    <w:name w:val="表题1 Char62"/>
    <w:qFormat/>
    <w:rPr>
      <w:rFonts w:ascii="黑体" w:eastAsia="黑体" w:hAnsi="Arial" w:cs="Arial"/>
      <w:b/>
      <w:kern w:val="2"/>
      <w:sz w:val="24"/>
      <w:szCs w:val="24"/>
      <w:lang w:val="en-US" w:eastAsia="zh-CN" w:bidi="ar-SA"/>
    </w:rPr>
  </w:style>
  <w:style w:type="character" w:customStyle="1" w:styleId="CharChar9">
    <w:name w:val="正文图 Char Char"/>
    <w:link w:val="Charff9"/>
    <w:qFormat/>
    <w:rPr>
      <w:rFonts w:ascii="宋体" w:eastAsia="宋体"/>
      <w:sz w:val="24"/>
      <w:lang w:val="en-US" w:eastAsia="zh-CN" w:bidi="ar-SA"/>
    </w:rPr>
  </w:style>
  <w:style w:type="paragraph" w:customStyle="1" w:styleId="Charff9">
    <w:name w:val="正文图 Char"/>
    <w:basedOn w:val="a1"/>
    <w:link w:val="CharChar9"/>
    <w:qFormat/>
    <w:pPr>
      <w:adjustRightInd w:val="0"/>
      <w:snapToGrid w:val="0"/>
      <w:jc w:val="center"/>
      <w:textAlignment w:val="baseline"/>
    </w:pPr>
    <w:rPr>
      <w:rFonts w:ascii="宋体"/>
      <w:kern w:val="0"/>
      <w:sz w:val="24"/>
      <w:szCs w:val="20"/>
    </w:rPr>
  </w:style>
  <w:style w:type="character" w:customStyle="1" w:styleId="Char1311">
    <w:name w:val="正文修改 Char1311"/>
    <w:qFormat/>
    <w:rPr>
      <w:rFonts w:ascii="宋体" w:eastAsia="宋体" w:hAnsi="宋体"/>
      <w:color w:val="000000"/>
      <w:kern w:val="2"/>
      <w:sz w:val="28"/>
      <w:szCs w:val="28"/>
      <w:lang w:val="en-US" w:eastAsia="zh-CN" w:bidi="ar-SA"/>
    </w:rPr>
  </w:style>
  <w:style w:type="character" w:customStyle="1" w:styleId="410">
    <w:name w:val="标题 41"/>
    <w:qFormat/>
    <w:rPr>
      <w:rFonts w:eastAsia="宋体"/>
      <w:spacing w:val="5"/>
      <w:kern w:val="2"/>
      <w:sz w:val="28"/>
      <w:lang w:val="en-US" w:eastAsia="zh-CN" w:bidi="ar-SA"/>
    </w:rPr>
  </w:style>
  <w:style w:type="character" w:customStyle="1" w:styleId="142TimesNewRoman2Char">
    <w:name w:val="样式 样式 样式 宋体 小四 行距: 多倍行距 1.4 字行2 + 黑色 + Times New Roman2 Char"/>
    <w:link w:val="142TimesNewRoman2"/>
    <w:qFormat/>
    <w:rPr>
      <w:rFonts w:ascii="宋体" w:eastAsia="宋体" w:hAnsi="宋体" w:cs="宋体"/>
      <w:color w:val="000000"/>
      <w:kern w:val="2"/>
      <w:sz w:val="24"/>
      <w:szCs w:val="24"/>
      <w:lang w:val="en-US" w:eastAsia="zh-CN" w:bidi="ar-SA"/>
    </w:rPr>
  </w:style>
  <w:style w:type="paragraph" w:customStyle="1" w:styleId="142TimesNewRoman2">
    <w:name w:val="样式 样式 样式 宋体 小四 行距: 多倍行距 1.4 字行2 + 黑色 + Times New Roman2"/>
    <w:basedOn w:val="142"/>
    <w:link w:val="142TimesNewRoman2Char"/>
    <w:qFormat/>
    <w:pPr>
      <w:spacing w:line="360" w:lineRule="auto"/>
      <w:ind w:firstLine="200"/>
    </w:pPr>
  </w:style>
  <w:style w:type="character" w:customStyle="1" w:styleId="CharChar514">
    <w:name w:val="Char Char514"/>
    <w:qFormat/>
    <w:rPr>
      <w:rFonts w:ascii="黑体" w:eastAsia="黑体" w:hAnsi="宋体"/>
      <w:bCs/>
      <w:kern w:val="2"/>
      <w:sz w:val="28"/>
      <w:szCs w:val="28"/>
      <w:lang w:val="en-US" w:eastAsia="zh-CN" w:bidi="ar-SA"/>
    </w:rPr>
  </w:style>
  <w:style w:type="character" w:customStyle="1" w:styleId="3f0">
    <w:name w:val="正文缩进3"/>
    <w:qFormat/>
    <w:rPr>
      <w:rFonts w:eastAsia="宋体"/>
      <w:kern w:val="2"/>
      <w:sz w:val="21"/>
      <w:szCs w:val="24"/>
      <w:lang w:val="en-US" w:eastAsia="zh-CN" w:bidi="ar-SA"/>
    </w:rPr>
  </w:style>
  <w:style w:type="character" w:customStyle="1" w:styleId="Char54">
    <w:name w:val="题注 Char54"/>
    <w:qFormat/>
    <w:rPr>
      <w:rFonts w:ascii="黑体" w:eastAsia="黑体" w:hAnsi="Arial" w:cs="Arial"/>
      <w:b/>
      <w:kern w:val="2"/>
      <w:sz w:val="24"/>
      <w:szCs w:val="24"/>
      <w:lang w:val="en-US" w:eastAsia="zh-CN" w:bidi="ar-SA"/>
    </w:rPr>
  </w:style>
  <w:style w:type="character" w:customStyle="1" w:styleId="2TimesNewRomanChar">
    <w:name w:val="正文首行缩进 2 + Times New Roman Char"/>
    <w:qFormat/>
    <w:locked/>
    <w:rPr>
      <w:rFonts w:ascii="宋体" w:eastAsia="宋体" w:hAnsi="宋体"/>
      <w:kern w:val="2"/>
      <w:sz w:val="24"/>
      <w:szCs w:val="24"/>
      <w:lang w:val="en-US" w:eastAsia="zh-CN" w:bidi="ar-SA"/>
    </w:rPr>
  </w:style>
  <w:style w:type="character" w:customStyle="1" w:styleId="Char4e">
    <w:name w:val="正文文本 Char4"/>
    <w:qFormat/>
    <w:rPr>
      <w:rFonts w:ascii="Times New Roman" w:eastAsia="宋体" w:hAnsi="Times New Roman" w:cs="Times New Roman"/>
      <w:kern w:val="2"/>
      <w:sz w:val="24"/>
      <w:szCs w:val="24"/>
      <w:lang w:val="en-US" w:eastAsia="zh-CN" w:bidi="ar-SA"/>
    </w:rPr>
  </w:style>
  <w:style w:type="character" w:customStyle="1" w:styleId="text14px1">
    <w:name w:val="text_14px1"/>
    <w:qFormat/>
    <w:rPr>
      <w:color w:val="000000"/>
      <w:sz w:val="21"/>
      <w:szCs w:val="21"/>
    </w:rPr>
  </w:style>
  <w:style w:type="character" w:customStyle="1" w:styleId="CharChar213">
    <w:name w:val="Char Char213"/>
    <w:qFormat/>
    <w:rPr>
      <w:rFonts w:ascii="黑体" w:eastAsia="宋体"/>
      <w:kern w:val="2"/>
      <w:sz w:val="16"/>
      <w:szCs w:val="16"/>
      <w:lang w:val="en-US" w:eastAsia="zh-CN" w:bidi="ar-SA"/>
    </w:rPr>
  </w:style>
  <w:style w:type="character" w:customStyle="1" w:styleId="Char1314">
    <w:name w:val="正文缩进 Char131"/>
    <w:qFormat/>
    <w:rPr>
      <w:rFonts w:ascii="宋体" w:eastAsia="宋体" w:hAnsi="宋体" w:cs="宋体"/>
      <w:color w:val="000000"/>
      <w:kern w:val="2"/>
      <w:sz w:val="24"/>
      <w:szCs w:val="24"/>
      <w:lang w:val="en-US" w:eastAsia="zh-CN" w:bidi="ar-SA"/>
    </w:rPr>
  </w:style>
  <w:style w:type="character" w:customStyle="1" w:styleId="Char1f7">
    <w:name w:val="文档结构图 Char1"/>
    <w:qFormat/>
    <w:rPr>
      <w:rFonts w:ascii="Times New Roman" w:eastAsia="宋体" w:hAnsi="Times New Roman" w:cs="Times New Roman"/>
      <w:kern w:val="2"/>
      <w:sz w:val="24"/>
      <w:szCs w:val="24"/>
      <w:shd w:val="clear" w:color="auto" w:fill="000080"/>
      <w:lang w:val="en-US" w:eastAsia="zh-CN" w:bidi="ar-SA"/>
    </w:rPr>
  </w:style>
  <w:style w:type="character" w:customStyle="1" w:styleId="Char315">
    <w:name w:val="批注框文本 Char31"/>
    <w:qFormat/>
    <w:rPr>
      <w:rFonts w:ascii="Times New Roman" w:eastAsia="宋体" w:hAnsi="Times New Roman" w:cs="Times New Roman"/>
      <w:kern w:val="2"/>
      <w:sz w:val="18"/>
      <w:szCs w:val="18"/>
      <w:lang w:val="en-US" w:eastAsia="zh-CN" w:bidi="ar-SA"/>
    </w:rPr>
  </w:style>
  <w:style w:type="character" w:customStyle="1" w:styleId="Char1f8">
    <w:name w:val="无级项 Char1"/>
    <w:qFormat/>
    <w:rPr>
      <w:rFonts w:eastAsia="宋体"/>
      <w:b/>
      <w:bCs/>
      <w:kern w:val="2"/>
      <w:sz w:val="24"/>
      <w:szCs w:val="24"/>
      <w:lang w:val="en-US" w:eastAsia="zh-CN" w:bidi="ar-SA"/>
    </w:rPr>
  </w:style>
  <w:style w:type="character" w:customStyle="1" w:styleId="CharChar622">
    <w:name w:val="Char Char622"/>
    <w:qFormat/>
    <w:rPr>
      <w:rFonts w:ascii="黑体" w:eastAsia="黑体"/>
      <w:b/>
      <w:bCs/>
      <w:kern w:val="2"/>
      <w:sz w:val="28"/>
      <w:szCs w:val="28"/>
      <w:lang w:val="en-US" w:eastAsia="zh-CN" w:bidi="ar-SA"/>
    </w:rPr>
  </w:style>
  <w:style w:type="character" w:customStyle="1" w:styleId="1e">
    <w:name w:val="占位符文本1"/>
    <w:qFormat/>
    <w:rPr>
      <w:rFonts w:eastAsia="宋体"/>
      <w:color w:val="808080"/>
      <w:kern w:val="2"/>
      <w:sz w:val="24"/>
      <w:szCs w:val="24"/>
      <w:lang w:val="en-US" w:eastAsia="zh-CN" w:bidi="ar-SA"/>
    </w:rPr>
  </w:style>
  <w:style w:type="character" w:customStyle="1" w:styleId="Char21d">
    <w:name w:val="福建正文缩进 Char21"/>
    <w:rPr>
      <w:rFonts w:ascii="宋体" w:eastAsia="宋体" w:hAnsi="宋体" w:cs="宋体"/>
      <w:color w:val="000000"/>
      <w:kern w:val="2"/>
      <w:sz w:val="24"/>
      <w:szCs w:val="24"/>
      <w:lang w:val="en-US" w:eastAsia="zh-CN" w:bidi="ar-SA"/>
    </w:rPr>
  </w:style>
  <w:style w:type="character" w:customStyle="1" w:styleId="2Char110">
    <w:name w:val="标题 2 Char11"/>
    <w:qFormat/>
    <w:rPr>
      <w:rFonts w:eastAsia="宋体" w:hAnsi="Arial"/>
      <w:bCs/>
      <w:kern w:val="2"/>
      <w:sz w:val="30"/>
      <w:szCs w:val="30"/>
      <w:lang w:val="en-US" w:eastAsia="zh-CN" w:bidi="ar-SA"/>
    </w:rPr>
  </w:style>
  <w:style w:type="character" w:customStyle="1" w:styleId="Char2f4">
    <w:name w:val="一级项 Char2"/>
    <w:qFormat/>
    <w:rPr>
      <w:rFonts w:eastAsia="宋体"/>
      <w:b/>
      <w:bCs/>
      <w:kern w:val="2"/>
      <w:sz w:val="28"/>
      <w:szCs w:val="28"/>
      <w:lang w:val="en-US" w:eastAsia="zh-CN" w:bidi="ar-SA"/>
    </w:rPr>
  </w:style>
  <w:style w:type="character" w:customStyle="1" w:styleId="1Char31">
    <w:name w:val="标题 1 Char31"/>
    <w:qFormat/>
    <w:rPr>
      <w:rFonts w:ascii="黑体" w:eastAsia="黑体" w:hAnsi="宋体" w:cs="Times New Roman"/>
      <w:bCs/>
      <w:kern w:val="44"/>
      <w:sz w:val="32"/>
      <w:szCs w:val="32"/>
      <w:lang w:val="en-US" w:eastAsia="zh-CN" w:bidi="ar-SA"/>
    </w:rPr>
  </w:style>
  <w:style w:type="character" w:customStyle="1" w:styleId="AChar21">
    <w:name w:val="A正文 Char21"/>
    <w:qFormat/>
    <w:rPr>
      <w:rFonts w:eastAsia="仿宋_GB2312"/>
      <w:kern w:val="2"/>
      <w:sz w:val="24"/>
      <w:szCs w:val="24"/>
      <w:lang w:val="en-US" w:eastAsia="zh-CN" w:bidi="ar-SA"/>
    </w:rPr>
  </w:style>
  <w:style w:type="character" w:customStyle="1" w:styleId="3Char131">
    <w:name w:val="标题 3 Char131"/>
    <w:qFormat/>
    <w:rPr>
      <w:rFonts w:ascii="黑体" w:eastAsia="黑体" w:hAnsi="宋体"/>
      <w:b/>
      <w:bCs/>
      <w:kern w:val="2"/>
      <w:sz w:val="28"/>
      <w:szCs w:val="28"/>
      <w:lang w:val="en-US" w:eastAsia="zh-CN" w:bidi="ar-SA"/>
    </w:rPr>
  </w:style>
  <w:style w:type="character" w:customStyle="1" w:styleId="01Char">
    <w:name w:val="样式_正文_01 Char"/>
    <w:link w:val="01"/>
    <w:qFormat/>
    <w:rPr>
      <w:rFonts w:ascii="宋体" w:eastAsia="宋体" w:hAnsi="宋体" w:cs="宋体"/>
      <w:color w:val="000000"/>
      <w:sz w:val="24"/>
      <w:szCs w:val="24"/>
      <w:lang w:val="zh-CN" w:eastAsia="zh-CN" w:bidi="ar-SA"/>
    </w:rPr>
  </w:style>
  <w:style w:type="paragraph" w:customStyle="1" w:styleId="01">
    <w:name w:val="样式_正文_01"/>
    <w:basedOn w:val="a1"/>
    <w:link w:val="01Char"/>
    <w:qFormat/>
    <w:pPr>
      <w:snapToGrid w:val="0"/>
      <w:spacing w:line="360" w:lineRule="auto"/>
      <w:ind w:firstLineChars="200" w:firstLine="468"/>
    </w:pPr>
    <w:rPr>
      <w:rFonts w:ascii="宋体" w:hAnsi="宋体" w:cs="宋体"/>
      <w:color w:val="000000"/>
      <w:kern w:val="0"/>
      <w:sz w:val="24"/>
      <w:lang w:val="zh-CN"/>
    </w:rPr>
  </w:style>
  <w:style w:type="character" w:customStyle="1" w:styleId="text1">
    <w:name w:val="text1"/>
    <w:qFormat/>
    <w:rPr>
      <w:rFonts w:ascii="ˎ̥" w:hAnsi="ˎ̥" w:hint="default"/>
      <w:color w:val="000000"/>
      <w:sz w:val="18"/>
      <w:szCs w:val="18"/>
      <w:u w:val="none"/>
    </w:rPr>
  </w:style>
  <w:style w:type="character" w:customStyle="1" w:styleId="CharChara">
    <w:name w:val="我的样式（正文） Char Char"/>
    <w:qFormat/>
    <w:rPr>
      <w:rFonts w:ascii="宋体" w:eastAsia="宋体" w:hAnsi="华文楷体" w:cs="宋体"/>
      <w:kern w:val="2"/>
      <w:sz w:val="24"/>
      <w:szCs w:val="24"/>
      <w:lang w:val="en-US" w:eastAsia="zh-CN" w:bidi="ar-SA"/>
    </w:rPr>
  </w:style>
  <w:style w:type="character" w:customStyle="1" w:styleId="Char74">
    <w:name w:val="正文格式 Char7"/>
    <w:qFormat/>
    <w:rPr>
      <w:rFonts w:ascii="宋体" w:eastAsia="宋体" w:hAnsi="宋体"/>
      <w:kern w:val="2"/>
      <w:sz w:val="24"/>
      <w:szCs w:val="24"/>
      <w:lang w:val="en-US" w:eastAsia="zh-CN" w:bidi="ar-SA"/>
    </w:rPr>
  </w:style>
  <w:style w:type="character" w:customStyle="1" w:styleId="CharChar626">
    <w:name w:val="Char Char626"/>
    <w:qFormat/>
    <w:rPr>
      <w:rFonts w:ascii="黑体" w:eastAsia="黑体"/>
      <w:b/>
      <w:bCs/>
      <w:kern w:val="2"/>
      <w:sz w:val="28"/>
      <w:szCs w:val="28"/>
      <w:lang w:val="en-US" w:eastAsia="zh-CN" w:bidi="ar-SA"/>
    </w:rPr>
  </w:style>
  <w:style w:type="character" w:customStyle="1" w:styleId="2C0">
    <w:name w:val="标题 2 C"/>
    <w:qFormat/>
    <w:rPr>
      <w:rFonts w:ascii="宋体" w:eastAsia="宋体" w:hAnsi="Arial"/>
      <w:b/>
      <w:bCs/>
      <w:kern w:val="2"/>
      <w:sz w:val="32"/>
      <w:szCs w:val="32"/>
      <w:lang w:val="en-US" w:eastAsia="zh-CN"/>
    </w:rPr>
  </w:style>
  <w:style w:type="character" w:customStyle="1" w:styleId="1Char44">
    <w:name w:val="表题1 Char44"/>
    <w:qFormat/>
    <w:rPr>
      <w:rFonts w:ascii="黑体" w:eastAsia="黑体" w:hAnsi="Arial" w:cs="Arial"/>
      <w:b/>
      <w:kern w:val="2"/>
      <w:sz w:val="24"/>
      <w:szCs w:val="24"/>
      <w:lang w:val="en-US" w:eastAsia="zh-CN" w:bidi="ar-SA"/>
    </w:rPr>
  </w:style>
  <w:style w:type="character" w:customStyle="1" w:styleId="3Char110">
    <w:name w:val="正文文本 3 Char11"/>
    <w:qFormat/>
    <w:rPr>
      <w:rFonts w:eastAsia="宋体"/>
      <w:kern w:val="2"/>
      <w:sz w:val="16"/>
      <w:szCs w:val="16"/>
      <w:lang w:val="en-US" w:eastAsia="zh-CN" w:bidi="ar-SA"/>
    </w:rPr>
  </w:style>
  <w:style w:type="character" w:customStyle="1" w:styleId="Char1421">
    <w:name w:val="正文修改 Char1421"/>
    <w:qFormat/>
    <w:rPr>
      <w:rFonts w:ascii="宋体" w:eastAsia="宋体" w:hAnsi="宋体"/>
      <w:color w:val="000000"/>
      <w:kern w:val="2"/>
      <w:sz w:val="28"/>
      <w:szCs w:val="28"/>
      <w:lang w:val="en-US" w:eastAsia="zh-CN" w:bidi="ar-SA"/>
    </w:rPr>
  </w:style>
  <w:style w:type="character" w:customStyle="1" w:styleId="5Char40">
    <w:name w:val="样式 表内小5 + 黑体 加粗 倾斜 下划线 Char4"/>
    <w:qFormat/>
    <w:rPr>
      <w:rFonts w:ascii="黑体" w:eastAsia="黑体" w:hAnsi="黑体"/>
      <w:b/>
      <w:bCs/>
      <w:i/>
      <w:iCs/>
      <w:kern w:val="2"/>
      <w:sz w:val="18"/>
      <w:szCs w:val="24"/>
      <w:u w:val="single"/>
      <w:lang w:val="en-US" w:eastAsia="zh-CN" w:bidi="ar-SA"/>
    </w:rPr>
  </w:style>
  <w:style w:type="character" w:customStyle="1" w:styleId="contents">
    <w:name w:val="contents"/>
    <w:basedOn w:val="a3"/>
    <w:qFormat/>
  </w:style>
  <w:style w:type="character" w:customStyle="1" w:styleId="Char2">
    <w:name w:val="批注文字 Char"/>
    <w:link w:val="af"/>
    <w:qFormat/>
    <w:rPr>
      <w:rFonts w:eastAsia="宋体"/>
      <w:kern w:val="2"/>
      <w:sz w:val="21"/>
      <w:szCs w:val="24"/>
      <w:lang w:val="en-US" w:eastAsia="zh-CN" w:bidi="ar-SA"/>
    </w:rPr>
  </w:style>
  <w:style w:type="character" w:customStyle="1" w:styleId="Charffa">
    <w:name w:val="样式 报告书表格 + 字距调整二号 Char"/>
    <w:link w:val="affffb"/>
    <w:qFormat/>
    <w:rPr>
      <w:bCs/>
      <w:kern w:val="44"/>
      <w:sz w:val="21"/>
      <w:szCs w:val="21"/>
    </w:rPr>
  </w:style>
  <w:style w:type="paragraph" w:customStyle="1" w:styleId="affffb">
    <w:name w:val="样式 报告书表格 + 字距调整二号"/>
    <w:basedOn w:val="affff4"/>
    <w:link w:val="Charffa"/>
    <w:qFormat/>
    <w:pPr>
      <w:spacing w:line="400" w:lineRule="exact"/>
    </w:pPr>
    <w:rPr>
      <w:color w:val="auto"/>
      <w:kern w:val="44"/>
    </w:rPr>
  </w:style>
  <w:style w:type="character" w:customStyle="1" w:styleId="zjgblk1">
    <w:name w:val="zjgblk1"/>
    <w:qFormat/>
    <w:rPr>
      <w:rFonts w:hint="default"/>
      <w:color w:val="000000"/>
      <w:sz w:val="18"/>
      <w:szCs w:val="18"/>
      <w:u w:val="none"/>
    </w:rPr>
  </w:style>
  <w:style w:type="character" w:customStyle="1" w:styleId="4Char0">
    <w:name w:val="样式 标题 4 + 黑体 Char"/>
    <w:link w:val="4b"/>
    <w:qFormat/>
    <w:rPr>
      <w:rFonts w:eastAsia="宋体"/>
      <w:b/>
      <w:bCs/>
      <w:kern w:val="2"/>
      <w:sz w:val="28"/>
      <w:szCs w:val="28"/>
      <w:lang w:val="en-US" w:eastAsia="zh-CN" w:bidi="ar-SA"/>
    </w:rPr>
  </w:style>
  <w:style w:type="paragraph" w:customStyle="1" w:styleId="4b">
    <w:name w:val="样式 标题 4 + 黑体"/>
    <w:basedOn w:val="4"/>
    <w:link w:val="4Char0"/>
    <w:qFormat/>
    <w:pPr>
      <w:spacing w:before="0" w:after="0" w:line="500" w:lineRule="exact"/>
    </w:pPr>
    <w:rPr>
      <w:rFonts w:ascii="Times New Roman" w:eastAsia="宋体" w:hAnsi="Times New Roman"/>
    </w:rPr>
  </w:style>
  <w:style w:type="character" w:customStyle="1" w:styleId="142TimesNewRoman1Char">
    <w:name w:val="样式 样式 样式 宋体 小四 行距: 多倍行距 1.4 字行2 + 黑色 + Times New Roman1 Char"/>
    <w:link w:val="142TimesNewRoman1"/>
    <w:qFormat/>
    <w:rPr>
      <w:rFonts w:eastAsia="宋体" w:cs="宋体"/>
      <w:color w:val="000000"/>
      <w:kern w:val="2"/>
      <w:sz w:val="24"/>
      <w:lang w:val="en-US" w:eastAsia="zh-CN" w:bidi="ar-SA"/>
    </w:rPr>
  </w:style>
  <w:style w:type="paragraph" w:customStyle="1" w:styleId="142TimesNewRoman1">
    <w:name w:val="样式 样式 样式 宋体 小四 行距: 多倍行距 1.4 字行2 + 黑色 + Times New Roman1"/>
    <w:basedOn w:val="a1"/>
    <w:link w:val="142TimesNewRoman1Char"/>
    <w:qFormat/>
    <w:pPr>
      <w:spacing w:line="360" w:lineRule="auto"/>
      <w:ind w:firstLineChars="200" w:firstLine="200"/>
    </w:pPr>
    <w:rPr>
      <w:rFonts w:cs="宋体"/>
      <w:color w:val="000000"/>
      <w:sz w:val="24"/>
      <w:szCs w:val="20"/>
    </w:rPr>
  </w:style>
  <w:style w:type="character" w:customStyle="1" w:styleId="3Char32">
    <w:name w:val="标题 3 Char3"/>
    <w:qFormat/>
    <w:rPr>
      <w:rFonts w:ascii="黑体" w:eastAsia="黑体" w:hAnsi="宋体"/>
      <w:b/>
      <w:bCs/>
      <w:kern w:val="2"/>
      <w:sz w:val="28"/>
      <w:szCs w:val="28"/>
      <w:lang w:val="en-US" w:eastAsia="zh-CN" w:bidi="ar-SA"/>
    </w:rPr>
  </w:style>
  <w:style w:type="character" w:customStyle="1" w:styleId="ttk">
    <w:name w:val="ttk"/>
    <w:basedOn w:val="a3"/>
    <w:qFormat/>
  </w:style>
  <w:style w:type="character" w:customStyle="1" w:styleId="AChar4">
    <w:name w:val="A正文 Char4"/>
    <w:qFormat/>
    <w:rPr>
      <w:rFonts w:eastAsia="仿宋_GB2312"/>
      <w:kern w:val="2"/>
      <w:sz w:val="24"/>
      <w:szCs w:val="24"/>
      <w:lang w:val="en-US" w:eastAsia="zh-CN" w:bidi="ar-SA"/>
    </w:rPr>
  </w:style>
  <w:style w:type="character" w:customStyle="1" w:styleId="Char316">
    <w:name w:val="正文文本 Char31"/>
    <w:qFormat/>
    <w:rPr>
      <w:rFonts w:eastAsia="宋体"/>
      <w:kern w:val="2"/>
      <w:sz w:val="24"/>
      <w:szCs w:val="24"/>
      <w:lang w:val="en-US" w:eastAsia="zh-CN" w:bidi="ar-SA"/>
    </w:rPr>
  </w:style>
  <w:style w:type="character" w:customStyle="1" w:styleId="CharChar614">
    <w:name w:val="Char Char614"/>
    <w:qFormat/>
    <w:rPr>
      <w:rFonts w:ascii="黑体" w:eastAsia="黑体"/>
      <w:b/>
      <w:bCs/>
      <w:kern w:val="2"/>
      <w:sz w:val="28"/>
      <w:szCs w:val="28"/>
      <w:lang w:val="en-US" w:eastAsia="zh-CN" w:bidi="ar-SA"/>
    </w:rPr>
  </w:style>
  <w:style w:type="character" w:customStyle="1" w:styleId="Char3c">
    <w:name w:val="章节 Char3"/>
    <w:qFormat/>
    <w:rPr>
      <w:rFonts w:ascii="楷体_GB2312" w:eastAsia="楷体_GB2312"/>
      <w:b/>
      <w:kern w:val="44"/>
      <w:sz w:val="30"/>
      <w:lang w:val="en-US" w:eastAsia="zh-CN" w:bidi="ar-SA"/>
    </w:rPr>
  </w:style>
  <w:style w:type="character" w:customStyle="1" w:styleId="1Char3">
    <w:name w:val="题注1 Char"/>
    <w:qFormat/>
    <w:rPr>
      <w:rFonts w:eastAsia="仿宋_GB2312"/>
      <w:kern w:val="2"/>
      <w:sz w:val="30"/>
      <w:lang w:val="en-US" w:eastAsia="zh-CN" w:bidi="ar-SA"/>
    </w:rPr>
  </w:style>
  <w:style w:type="character" w:customStyle="1" w:styleId="Char136">
    <w:name w:val="燕山正文 Char13"/>
    <w:qFormat/>
    <w:rPr>
      <w:rFonts w:ascii="宋体" w:eastAsia="宋体" w:cs="宋体"/>
      <w:kern w:val="2"/>
      <w:sz w:val="24"/>
      <w:szCs w:val="24"/>
      <w:lang w:val="en-US" w:eastAsia="zh-CN" w:bidi="ar-SA"/>
    </w:rPr>
  </w:style>
  <w:style w:type="character" w:customStyle="1" w:styleId="CharChar512">
    <w:name w:val="Char Char512"/>
    <w:qFormat/>
    <w:rPr>
      <w:rFonts w:ascii="黑体" w:eastAsia="黑体" w:hAnsi="宋体"/>
      <w:bCs/>
      <w:kern w:val="2"/>
      <w:sz w:val="28"/>
      <w:szCs w:val="28"/>
      <w:lang w:val="en-US" w:eastAsia="zh-CN" w:bidi="ar-SA"/>
    </w:rPr>
  </w:style>
  <w:style w:type="character" w:customStyle="1" w:styleId="1Char410">
    <w:name w:val="表题1 Char41"/>
    <w:qFormat/>
    <w:rPr>
      <w:rFonts w:ascii="黑体" w:eastAsia="黑体" w:hAnsi="Arial" w:cs="Arial"/>
      <w:b/>
      <w:kern w:val="2"/>
      <w:sz w:val="24"/>
      <w:szCs w:val="24"/>
      <w:lang w:val="en-US" w:eastAsia="zh-CN" w:bidi="ar-SA"/>
    </w:rPr>
  </w:style>
  <w:style w:type="character" w:customStyle="1" w:styleId="2CharChar2">
    <w:name w:val="标题 2 Char Char2"/>
    <w:qFormat/>
    <w:rPr>
      <w:rFonts w:ascii="黑体" w:eastAsia="黑体" w:hAnsi="Arial"/>
      <w:b/>
      <w:bCs/>
      <w:kern w:val="2"/>
      <w:sz w:val="30"/>
      <w:szCs w:val="30"/>
      <w:lang w:val="en-US" w:eastAsia="zh-CN" w:bidi="ar-SA"/>
    </w:rPr>
  </w:style>
  <w:style w:type="character" w:customStyle="1" w:styleId="Char1f9">
    <w:name w:val="页眉 Char1"/>
    <w:qFormat/>
    <w:rPr>
      <w:rFonts w:eastAsia="宋体"/>
      <w:kern w:val="2"/>
      <w:sz w:val="18"/>
      <w:szCs w:val="18"/>
      <w:lang w:val="en-US" w:eastAsia="zh-CN" w:bidi="ar-SA"/>
    </w:rPr>
  </w:style>
  <w:style w:type="character" w:customStyle="1" w:styleId="2Char9">
    <w:name w:val="样式 标题 2 + 四号 Char"/>
    <w:link w:val="2f7"/>
    <w:qFormat/>
    <w:rPr>
      <w:rFonts w:ascii="宋体" w:eastAsia="宋体" w:hAnsi="宋体"/>
      <w:b/>
      <w:spacing w:val="20"/>
      <w:kern w:val="2"/>
      <w:sz w:val="24"/>
      <w:shd w:val="clear" w:color="auto" w:fill="FFFFFF"/>
      <w:lang w:val="en-US" w:eastAsia="zh-CN" w:bidi="ar-SA"/>
    </w:rPr>
  </w:style>
  <w:style w:type="paragraph" w:customStyle="1" w:styleId="2f7">
    <w:name w:val="样式 标题 2 + 四号"/>
    <w:basedOn w:val="20"/>
    <w:link w:val="2Char9"/>
    <w:qFormat/>
    <w:pPr>
      <w:overflowPunct w:val="0"/>
      <w:adjustRightInd w:val="0"/>
      <w:snapToGrid w:val="0"/>
      <w:spacing w:before="120" w:after="0" w:line="560" w:lineRule="exact"/>
      <w:jc w:val="left"/>
      <w:textAlignment w:val="baseline"/>
    </w:pPr>
    <w:rPr>
      <w:rFonts w:ascii="宋体" w:eastAsia="宋体" w:hAnsi="宋体"/>
      <w:bCs w:val="0"/>
      <w:spacing w:val="20"/>
      <w:sz w:val="24"/>
      <w:szCs w:val="20"/>
      <w:shd w:val="clear" w:color="auto" w:fill="FFFFFF"/>
    </w:rPr>
  </w:style>
  <w:style w:type="character" w:customStyle="1" w:styleId="chenChar">
    <w:name w:val="chen 正文字体 Char"/>
    <w:link w:val="chen"/>
    <w:qFormat/>
    <w:rPr>
      <w:rFonts w:ascii="宋体" w:eastAsia="宋体" w:hAnsi="宋体" w:cs="宋体"/>
      <w:color w:val="000000"/>
      <w:kern w:val="2"/>
      <w:sz w:val="24"/>
      <w:szCs w:val="24"/>
      <w:lang w:val="en-US" w:eastAsia="zh-CN" w:bidi="ar-SA"/>
    </w:rPr>
  </w:style>
  <w:style w:type="paragraph" w:customStyle="1" w:styleId="chen">
    <w:name w:val="chen 正文字体"/>
    <w:basedOn w:val="a1"/>
    <w:link w:val="chenChar"/>
    <w:qFormat/>
    <w:pPr>
      <w:spacing w:line="360" w:lineRule="auto"/>
      <w:ind w:firstLineChars="200" w:firstLine="200"/>
    </w:pPr>
    <w:rPr>
      <w:rFonts w:ascii="宋体" w:hAnsi="宋体" w:cs="宋体"/>
      <w:color w:val="000000"/>
      <w:sz w:val="24"/>
    </w:rPr>
  </w:style>
  <w:style w:type="character" w:customStyle="1" w:styleId="5Char30">
    <w:name w:val="表内5 Char3"/>
    <w:qFormat/>
    <w:rPr>
      <w:rFonts w:ascii="宋体" w:eastAsia="宋体" w:hAnsi="宋体" w:cs="Times New Roman"/>
      <w:kern w:val="2"/>
      <w:sz w:val="24"/>
      <w:szCs w:val="24"/>
      <w:lang w:val="en-US" w:eastAsia="zh-CN" w:bidi="ar-SA"/>
    </w:rPr>
  </w:style>
  <w:style w:type="character" w:customStyle="1" w:styleId="2Char32">
    <w:name w:val="正文首行缩进 2 Char3"/>
    <w:qFormat/>
    <w:rPr>
      <w:rFonts w:ascii="Times New Roman" w:eastAsia="宋体" w:hAnsi="Times New Roman" w:cs="Times New Roman"/>
      <w:kern w:val="2"/>
      <w:sz w:val="28"/>
      <w:lang w:val="en-US" w:eastAsia="zh-CN" w:bidi="ar-SA"/>
    </w:rPr>
  </w:style>
  <w:style w:type="character" w:customStyle="1" w:styleId="Char64">
    <w:name w:val="批注框文本 Char6"/>
    <w:qFormat/>
    <w:rPr>
      <w:rFonts w:eastAsia="宋体"/>
      <w:kern w:val="2"/>
      <w:sz w:val="18"/>
      <w:szCs w:val="18"/>
      <w:lang w:val="en-US" w:eastAsia="zh-CN" w:bidi="ar-SA"/>
    </w:rPr>
  </w:style>
  <w:style w:type="character" w:customStyle="1" w:styleId="CharChar410">
    <w:name w:val="Char Char410"/>
    <w:qFormat/>
    <w:rPr>
      <w:rFonts w:ascii="黑体" w:eastAsia="黑体" w:hAnsi="Arial"/>
      <w:b/>
      <w:bCs/>
      <w:kern w:val="2"/>
      <w:sz w:val="30"/>
      <w:szCs w:val="30"/>
      <w:lang w:val="en-US" w:eastAsia="zh-CN" w:bidi="ar-SA"/>
    </w:rPr>
  </w:style>
  <w:style w:type="character" w:customStyle="1" w:styleId="Char2f5">
    <w:name w:val="表中文字 Char2"/>
    <w:link w:val="affffc"/>
    <w:qFormat/>
    <w:rPr>
      <w:rFonts w:ascii="Arial" w:eastAsia="宋体" w:hAnsi="Arial"/>
      <w:sz w:val="21"/>
      <w:szCs w:val="24"/>
      <w:lang w:val="en-US" w:eastAsia="zh-TW" w:bidi="ar-SA"/>
    </w:rPr>
  </w:style>
  <w:style w:type="paragraph" w:customStyle="1" w:styleId="affffc">
    <w:name w:val="表中文字"/>
    <w:basedOn w:val="a1"/>
    <w:link w:val="Char2f5"/>
    <w:qFormat/>
    <w:pPr>
      <w:snapToGrid w:val="0"/>
      <w:spacing w:line="340" w:lineRule="exact"/>
      <w:jc w:val="center"/>
    </w:pPr>
    <w:rPr>
      <w:rFonts w:ascii="Arial" w:hAnsi="Arial"/>
      <w:kern w:val="0"/>
      <w:lang w:eastAsia="zh-TW"/>
    </w:rPr>
  </w:style>
  <w:style w:type="character" w:customStyle="1" w:styleId="2Char33">
    <w:name w:val="正文文本缩进 2 Char3"/>
    <w:qFormat/>
    <w:rPr>
      <w:rFonts w:ascii="Times New Roman" w:eastAsia="宋体" w:hAnsi="Times New Roman" w:cs="Times New Roman"/>
      <w:kern w:val="2"/>
      <w:sz w:val="24"/>
      <w:szCs w:val="24"/>
      <w:lang w:val="en-US" w:eastAsia="zh-CN" w:bidi="ar-SA"/>
    </w:rPr>
  </w:style>
  <w:style w:type="character" w:customStyle="1" w:styleId="9Char11">
    <w:name w:val="标题 9 Char11"/>
    <w:qFormat/>
    <w:rPr>
      <w:rFonts w:ascii="Arial" w:eastAsia="黑体" w:hAnsi="Arial"/>
      <w:kern w:val="2"/>
      <w:sz w:val="21"/>
      <w:szCs w:val="21"/>
      <w:lang w:val="en-US" w:eastAsia="zh-CN" w:bidi="ar-SA"/>
    </w:rPr>
  </w:style>
  <w:style w:type="character" w:customStyle="1" w:styleId="H9Char">
    <w:name w:val="H9 Char"/>
    <w:qFormat/>
    <w:rPr>
      <w:rFonts w:ascii="Arial" w:eastAsia="宋体" w:hAnsi="Arial"/>
      <w:spacing w:val="5"/>
      <w:kern w:val="2"/>
      <w:sz w:val="28"/>
      <w:lang w:val="en-US" w:eastAsia="zh-CN" w:bidi="ar-SA"/>
    </w:rPr>
  </w:style>
  <w:style w:type="character" w:customStyle="1" w:styleId="Char11c">
    <w:name w:val="样式 正文缩进 + 宋体 黑色 Char11"/>
    <w:qFormat/>
    <w:rPr>
      <w:rFonts w:ascii="宋体" w:eastAsia="宋体" w:hAnsi="宋体"/>
      <w:color w:val="000000"/>
      <w:kern w:val="2"/>
      <w:sz w:val="24"/>
      <w:szCs w:val="24"/>
      <w:lang w:val="en-US" w:eastAsia="zh-CN" w:bidi="ar-SA"/>
    </w:rPr>
  </w:style>
  <w:style w:type="character" w:customStyle="1" w:styleId="CharCharChar">
    <w:name w:val="小五 Char Char Char"/>
    <w:link w:val="CharCharb"/>
    <w:qFormat/>
    <w:rPr>
      <w:rFonts w:ascii="宋体" w:hAnsi="宋体"/>
      <w:kern w:val="2"/>
      <w:sz w:val="21"/>
      <w:szCs w:val="21"/>
      <w:lang w:val="en-US" w:eastAsia="zh-CN" w:bidi="ar-SA"/>
    </w:rPr>
  </w:style>
  <w:style w:type="paragraph" w:customStyle="1" w:styleId="CharCharb">
    <w:name w:val="小五 Char Char"/>
    <w:link w:val="CharCharChar"/>
    <w:qFormat/>
    <w:pPr>
      <w:autoSpaceDE w:val="0"/>
      <w:autoSpaceDN w:val="0"/>
      <w:adjustRightInd w:val="0"/>
      <w:snapToGrid w:val="0"/>
      <w:spacing w:before="60" w:after="60" w:line="360" w:lineRule="auto"/>
      <w:jc w:val="both"/>
    </w:pPr>
    <w:rPr>
      <w:rFonts w:ascii="宋体" w:hAnsi="宋体"/>
      <w:kern w:val="2"/>
      <w:sz w:val="21"/>
      <w:szCs w:val="21"/>
    </w:rPr>
  </w:style>
  <w:style w:type="character" w:customStyle="1" w:styleId="Char11d">
    <w:name w:val="图题 Char11"/>
    <w:qFormat/>
    <w:rPr>
      <w:rFonts w:ascii="黑体" w:eastAsia="黑体" w:hAnsi="宋体" w:cs="宋体"/>
      <w:b/>
      <w:bCs/>
      <w:kern w:val="2"/>
      <w:sz w:val="24"/>
      <w:szCs w:val="24"/>
      <w:lang w:val="en-US" w:eastAsia="zh-CN" w:bidi="ar-SA"/>
    </w:rPr>
  </w:style>
  <w:style w:type="character" w:customStyle="1" w:styleId="1f">
    <w:name w:val="已访问的超链接1"/>
    <w:qFormat/>
    <w:rPr>
      <w:color w:val="800080"/>
      <w:u w:val="single"/>
    </w:rPr>
  </w:style>
  <w:style w:type="character" w:customStyle="1" w:styleId="fsl1">
    <w:name w:val="fsl1"/>
    <w:qFormat/>
    <w:rPr>
      <w:rFonts w:ascii="黑体" w:eastAsia="黑体" w:hAnsi="黑体"/>
      <w:b/>
      <w:color w:val="0082C6"/>
      <w:spacing w:val="10"/>
      <w:kern w:val="44"/>
      <w:sz w:val="21"/>
      <w:szCs w:val="21"/>
      <w:lang w:val="en-US" w:eastAsia="zh-CN" w:bidi="ar-SA"/>
    </w:rPr>
  </w:style>
  <w:style w:type="character" w:customStyle="1" w:styleId="3Char40">
    <w:name w:val="正文文本缩进 3 Char4"/>
    <w:qFormat/>
    <w:rPr>
      <w:rFonts w:eastAsia="宋体"/>
      <w:kern w:val="2"/>
      <w:sz w:val="16"/>
      <w:szCs w:val="16"/>
      <w:lang w:val="en-US" w:eastAsia="zh-CN" w:bidi="ar-SA"/>
    </w:rPr>
  </w:style>
  <w:style w:type="character" w:customStyle="1" w:styleId="Char55">
    <w:name w:val="题注 Char5"/>
    <w:qFormat/>
    <w:rPr>
      <w:rFonts w:ascii="黑体" w:eastAsia="黑体" w:hAnsi="Arial" w:cs="Arial"/>
      <w:b/>
      <w:kern w:val="2"/>
      <w:sz w:val="24"/>
      <w:szCs w:val="24"/>
      <w:lang w:val="en-US" w:eastAsia="zh-CN" w:bidi="ar-SA"/>
    </w:rPr>
  </w:style>
  <w:style w:type="character" w:customStyle="1" w:styleId="CharChar21">
    <w:name w:val="Char Char21"/>
    <w:qFormat/>
    <w:rPr>
      <w:rFonts w:ascii="黑体" w:eastAsia="宋体"/>
      <w:kern w:val="2"/>
      <w:sz w:val="16"/>
      <w:szCs w:val="16"/>
      <w:lang w:val="en-US" w:eastAsia="zh-CN" w:bidi="ar-SA"/>
    </w:rPr>
  </w:style>
  <w:style w:type="character" w:customStyle="1" w:styleId="CharChar1212">
    <w:name w:val="Char Char1212"/>
    <w:qFormat/>
    <w:rPr>
      <w:rFonts w:ascii="黑体" w:eastAsia="黑体" w:hAnsi="Arial"/>
      <w:b/>
      <w:bCs/>
      <w:kern w:val="2"/>
      <w:sz w:val="30"/>
      <w:szCs w:val="30"/>
      <w:lang w:val="en-US" w:eastAsia="zh-CN" w:bidi="ar-SA"/>
    </w:rPr>
  </w:style>
  <w:style w:type="character" w:customStyle="1" w:styleId="Char126">
    <w:name w:val="正文修改 Char12"/>
    <w:qFormat/>
    <w:rPr>
      <w:rFonts w:ascii="宋体" w:eastAsia="宋体" w:hAnsi="宋体"/>
      <w:color w:val="000000"/>
      <w:kern w:val="2"/>
      <w:sz w:val="28"/>
      <w:szCs w:val="28"/>
      <w:lang w:val="en-US" w:eastAsia="zh-CN" w:bidi="ar-SA"/>
    </w:rPr>
  </w:style>
  <w:style w:type="character" w:customStyle="1" w:styleId="CharChar1121">
    <w:name w:val="Char Char1121"/>
    <w:qFormat/>
    <w:rPr>
      <w:rFonts w:ascii="黑体" w:eastAsia="黑体" w:hAnsi="Arial"/>
      <w:bCs/>
      <w:kern w:val="2"/>
      <w:sz w:val="30"/>
      <w:szCs w:val="30"/>
      <w:lang w:val="en-US" w:eastAsia="zh-CN" w:bidi="ar-SA"/>
    </w:rPr>
  </w:style>
  <w:style w:type="character" w:customStyle="1" w:styleId="CharChar58">
    <w:name w:val="Char Char58"/>
    <w:qFormat/>
    <w:rPr>
      <w:rFonts w:ascii="黑体" w:eastAsia="黑体" w:hAnsi="宋体"/>
      <w:bCs/>
      <w:kern w:val="2"/>
      <w:sz w:val="28"/>
      <w:szCs w:val="28"/>
      <w:lang w:val="en-US" w:eastAsia="zh-CN" w:bidi="ar-SA"/>
    </w:rPr>
  </w:style>
  <w:style w:type="character" w:customStyle="1" w:styleId="Char2f6">
    <w:name w:val="表格内容 Char2"/>
    <w:qFormat/>
    <w:rPr>
      <w:rFonts w:eastAsia="宋体"/>
      <w:kern w:val="2"/>
      <w:sz w:val="21"/>
      <w:szCs w:val="21"/>
      <w:lang w:val="en-US" w:eastAsia="zh-CN" w:bidi="ar-SA"/>
    </w:rPr>
  </w:style>
  <w:style w:type="character" w:customStyle="1" w:styleId="CharChar1151">
    <w:name w:val="Char Char1151"/>
    <w:qFormat/>
    <w:rPr>
      <w:rFonts w:ascii="黑体" w:eastAsia="黑体" w:hAnsi="Arial"/>
      <w:bCs/>
      <w:kern w:val="2"/>
      <w:sz w:val="30"/>
      <w:szCs w:val="30"/>
      <w:lang w:val="en-US" w:eastAsia="zh-CN" w:bidi="ar-SA"/>
    </w:rPr>
  </w:style>
  <w:style w:type="character" w:customStyle="1" w:styleId="s11">
    <w:name w:val="s11"/>
    <w:qFormat/>
    <w:rPr>
      <w:color w:val="000000"/>
      <w:sz w:val="20"/>
      <w:szCs w:val="20"/>
      <w:u w:val="none"/>
    </w:rPr>
  </w:style>
  <w:style w:type="character" w:customStyle="1" w:styleId="Char3d">
    <w:name w:val="表格内容 Char3"/>
    <w:qFormat/>
    <w:rPr>
      <w:rFonts w:ascii="Times New Roman" w:eastAsia="宋体" w:hAnsi="Times New Roman" w:cs="Times New Roman"/>
      <w:kern w:val="2"/>
      <w:sz w:val="24"/>
      <w:szCs w:val="21"/>
      <w:lang w:val="en-US" w:eastAsia="zh-CN" w:bidi="ar-SA"/>
    </w:rPr>
  </w:style>
  <w:style w:type="character" w:customStyle="1" w:styleId="Char21e">
    <w:name w:val="表格内字体 Char21"/>
    <w:qFormat/>
    <w:rPr>
      <w:rFonts w:ascii="宋体" w:eastAsia="宋体" w:hAnsi="宋体"/>
      <w:kern w:val="2"/>
      <w:sz w:val="21"/>
      <w:szCs w:val="24"/>
      <w:lang w:val="en-US" w:eastAsia="zh-CN" w:bidi="ar-SA"/>
    </w:rPr>
  </w:style>
  <w:style w:type="character" w:customStyle="1" w:styleId="Char137">
    <w:name w:val="图表题 Char13"/>
    <w:qFormat/>
    <w:rPr>
      <w:rFonts w:ascii="黑体" w:eastAsia="黑体" w:cs="宋体"/>
      <w:b/>
      <w:bCs/>
      <w:kern w:val="2"/>
      <w:sz w:val="24"/>
      <w:szCs w:val="24"/>
      <w:lang w:val="en-US" w:eastAsia="zh-CN" w:bidi="ar-SA"/>
    </w:rPr>
  </w:style>
  <w:style w:type="character" w:customStyle="1" w:styleId="Char4Char">
    <w:name w:val="正文首行缩进 Char4 Char"/>
    <w:qFormat/>
    <w:rPr>
      <w:rFonts w:eastAsia="宋体"/>
      <w:kern w:val="2"/>
      <w:sz w:val="21"/>
      <w:szCs w:val="24"/>
      <w:lang w:val="en-US" w:eastAsia="zh-CN" w:bidi="ar-SA"/>
    </w:rPr>
  </w:style>
  <w:style w:type="character" w:customStyle="1" w:styleId="Char65">
    <w:name w:val="题注 Char6"/>
    <w:qFormat/>
    <w:rPr>
      <w:rFonts w:ascii="黑体" w:eastAsia="黑体" w:hAnsi="Arial" w:cs="Arial"/>
      <w:b/>
      <w:kern w:val="2"/>
      <w:sz w:val="24"/>
      <w:szCs w:val="24"/>
      <w:lang w:val="en-US" w:eastAsia="zh-CN" w:bidi="ar-SA"/>
    </w:rPr>
  </w:style>
  <w:style w:type="character" w:customStyle="1" w:styleId="Char56">
    <w:name w:val="第一层条 Char5"/>
    <w:qFormat/>
    <w:rPr>
      <w:rFonts w:ascii="仿宋_GB2312" w:eastAsia="仿宋_GB2312"/>
      <w:b/>
      <w:kern w:val="2"/>
      <w:sz w:val="28"/>
      <w:lang w:val="en-US" w:eastAsia="zh-CN" w:bidi="ar-SA"/>
    </w:rPr>
  </w:style>
  <w:style w:type="character" w:customStyle="1" w:styleId="CharChar411">
    <w:name w:val="Char Char411"/>
    <w:qFormat/>
    <w:rPr>
      <w:rFonts w:ascii="黑体" w:eastAsia="黑体" w:hAnsi="Arial"/>
      <w:b/>
      <w:bCs/>
      <w:kern w:val="2"/>
      <w:sz w:val="30"/>
      <w:szCs w:val="30"/>
      <w:lang w:val="en-US" w:eastAsia="zh-CN" w:bidi="ar-SA"/>
    </w:rPr>
  </w:style>
  <w:style w:type="character" w:customStyle="1" w:styleId="Char1122">
    <w:name w:val="题注 Char112"/>
    <w:qFormat/>
    <w:rPr>
      <w:rFonts w:ascii="黑体" w:eastAsia="黑体" w:hAnsi="Arial" w:cs="Arial"/>
      <w:b/>
      <w:kern w:val="2"/>
      <w:sz w:val="24"/>
      <w:szCs w:val="24"/>
      <w:lang w:val="en-US" w:eastAsia="zh-CN" w:bidi="ar-SA"/>
    </w:rPr>
  </w:style>
  <w:style w:type="character" w:customStyle="1" w:styleId="2Char21">
    <w:name w:val="正文首行缩进 2 Char21"/>
    <w:qFormat/>
    <w:rPr>
      <w:rFonts w:ascii="宋体" w:eastAsia="宋体" w:hAnsi="宋体" w:cs="宋体"/>
      <w:color w:val="000000"/>
      <w:kern w:val="2"/>
      <w:sz w:val="21"/>
      <w:szCs w:val="24"/>
      <w:lang w:val="en-US" w:eastAsia="zh-CN" w:bidi="ar-SA"/>
    </w:rPr>
  </w:style>
  <w:style w:type="character" w:customStyle="1" w:styleId="Char330">
    <w:name w:val="题注 Char33"/>
    <w:qFormat/>
    <w:rPr>
      <w:rFonts w:ascii="黑体" w:eastAsia="黑体" w:hAnsi="Arial" w:cs="Arial"/>
      <w:b/>
      <w:kern w:val="2"/>
      <w:sz w:val="24"/>
      <w:szCs w:val="24"/>
      <w:lang w:val="en-US" w:eastAsia="zh-CN" w:bidi="ar-SA"/>
    </w:rPr>
  </w:style>
  <w:style w:type="character" w:customStyle="1" w:styleId="1Char210">
    <w:name w:val="表题1 Char21"/>
    <w:qFormat/>
    <w:rPr>
      <w:rFonts w:eastAsia="宋体" w:hAnsi="Arial" w:cs="Arial"/>
      <w:kern w:val="2"/>
      <w:sz w:val="24"/>
      <w:szCs w:val="24"/>
      <w:lang w:val="en-US" w:eastAsia="zh-CN" w:bidi="ar-SA"/>
    </w:rPr>
  </w:style>
  <w:style w:type="character" w:customStyle="1" w:styleId="Char146">
    <w:name w:val="正文缩进 Char14"/>
    <w:qFormat/>
    <w:rPr>
      <w:rFonts w:ascii="宋体" w:eastAsia="宋体" w:hAnsi="宋体" w:cs="宋体"/>
      <w:color w:val="000000"/>
      <w:kern w:val="2"/>
      <w:sz w:val="24"/>
      <w:szCs w:val="24"/>
      <w:lang w:val="en-US" w:eastAsia="zh-CN" w:bidi="ar-SA"/>
    </w:rPr>
  </w:style>
  <w:style w:type="character" w:customStyle="1" w:styleId="Charffb">
    <w:name w:val="图表 Char"/>
    <w:link w:val="affffd"/>
    <w:qFormat/>
    <w:rPr>
      <w:rFonts w:eastAsia="仿宋_GB2312"/>
      <w:b/>
      <w:kern w:val="2"/>
      <w:sz w:val="24"/>
      <w:lang w:val="en-US" w:eastAsia="zh-CN" w:bidi="ar-SA"/>
    </w:rPr>
  </w:style>
  <w:style w:type="paragraph" w:customStyle="1" w:styleId="affffd">
    <w:name w:val="图表"/>
    <w:link w:val="Charffb"/>
    <w:qFormat/>
    <w:pPr>
      <w:spacing w:before="60" w:after="60" w:line="500" w:lineRule="atLeast"/>
      <w:jc w:val="center"/>
    </w:pPr>
    <w:rPr>
      <w:rFonts w:eastAsia="仿宋_GB2312"/>
      <w:b/>
      <w:kern w:val="2"/>
      <w:sz w:val="24"/>
    </w:rPr>
  </w:style>
  <w:style w:type="character" w:customStyle="1" w:styleId="AChar2">
    <w:name w:val="A正文 Char2"/>
    <w:qFormat/>
    <w:rPr>
      <w:rFonts w:eastAsia="仿宋_GB2312"/>
      <w:kern w:val="2"/>
      <w:sz w:val="24"/>
      <w:szCs w:val="24"/>
      <w:lang w:val="en-US" w:eastAsia="zh-CN" w:bidi="ar-SA"/>
    </w:rPr>
  </w:style>
  <w:style w:type="character" w:customStyle="1" w:styleId="01CharChar">
    <w:name w:val="正文01 Char Char"/>
    <w:qFormat/>
    <w:locked/>
    <w:rPr>
      <w:rFonts w:eastAsia="宋体"/>
      <w:kern w:val="2"/>
      <w:sz w:val="24"/>
      <w:szCs w:val="24"/>
      <w:lang w:val="en-US" w:eastAsia="zh-CN" w:bidi="ar-SA"/>
    </w:rPr>
  </w:style>
  <w:style w:type="character" w:customStyle="1" w:styleId="Char3e">
    <w:name w:val="无级项 Char3"/>
    <w:qFormat/>
    <w:rPr>
      <w:rFonts w:eastAsia="宋体"/>
      <w:b/>
      <w:bCs/>
      <w:kern w:val="2"/>
      <w:sz w:val="24"/>
      <w:szCs w:val="24"/>
      <w:lang w:val="en-US" w:eastAsia="zh-CN" w:bidi="ar-SA"/>
    </w:rPr>
  </w:style>
  <w:style w:type="character" w:customStyle="1" w:styleId="CharChar112">
    <w:name w:val="Char Char112"/>
    <w:qFormat/>
    <w:rPr>
      <w:rFonts w:ascii="黑体" w:eastAsia="黑体" w:hAnsi="Arial"/>
      <w:bCs/>
      <w:kern w:val="2"/>
      <w:sz w:val="30"/>
      <w:szCs w:val="30"/>
      <w:lang w:val="en-US" w:eastAsia="zh-CN" w:bidi="ar-SA"/>
    </w:rPr>
  </w:style>
  <w:style w:type="character" w:customStyle="1" w:styleId="4Char210">
    <w:name w:val="标题 4 Char21"/>
    <w:qFormat/>
    <w:rPr>
      <w:rFonts w:ascii="黑体" w:eastAsia="黑体" w:hAnsi="Arial"/>
      <w:b/>
      <w:bCs/>
      <w:kern w:val="2"/>
      <w:sz w:val="24"/>
      <w:szCs w:val="24"/>
      <w:lang w:val="en-US" w:eastAsia="zh-CN" w:bidi="ar-SA"/>
    </w:rPr>
  </w:style>
  <w:style w:type="character" w:customStyle="1" w:styleId="Char1510">
    <w:name w:val="正文修改 Char151"/>
    <w:qFormat/>
    <w:rPr>
      <w:rFonts w:ascii="宋体" w:eastAsia="宋体" w:hAnsi="宋体"/>
      <w:color w:val="000000"/>
      <w:kern w:val="2"/>
      <w:sz w:val="28"/>
      <w:szCs w:val="28"/>
      <w:lang w:val="en-US" w:eastAsia="zh-CN" w:bidi="ar-SA"/>
    </w:rPr>
  </w:style>
  <w:style w:type="character" w:customStyle="1" w:styleId="CharChar20">
    <w:name w:val="Char Char2"/>
    <w:qFormat/>
    <w:rPr>
      <w:rFonts w:ascii="黑体" w:eastAsia="黑体"/>
      <w:b/>
      <w:bCs/>
      <w:kern w:val="2"/>
      <w:sz w:val="28"/>
      <w:szCs w:val="28"/>
      <w:lang w:val="en-US" w:eastAsia="zh-CN" w:bidi="ar-SA"/>
    </w:rPr>
  </w:style>
  <w:style w:type="character" w:customStyle="1" w:styleId="CharChar49">
    <w:name w:val="Char Char49"/>
    <w:qFormat/>
    <w:rPr>
      <w:rFonts w:ascii="黑体" w:eastAsia="黑体" w:hAnsi="Arial"/>
      <w:b/>
      <w:bCs/>
      <w:kern w:val="2"/>
      <w:sz w:val="30"/>
      <w:szCs w:val="30"/>
      <w:lang w:val="en-US" w:eastAsia="zh-CN" w:bidi="ar-SA"/>
    </w:rPr>
  </w:style>
  <w:style w:type="character" w:customStyle="1" w:styleId="Char11e">
    <w:name w:val="图表题 Char11"/>
    <w:qFormat/>
    <w:rPr>
      <w:rFonts w:ascii="黑体" w:eastAsia="黑体" w:cs="宋体"/>
      <w:b/>
      <w:bCs/>
      <w:kern w:val="2"/>
      <w:sz w:val="24"/>
      <w:szCs w:val="24"/>
      <w:lang w:val="en-US" w:eastAsia="zh-CN" w:bidi="ar-SA"/>
    </w:rPr>
  </w:style>
  <w:style w:type="character" w:customStyle="1" w:styleId="2Char210">
    <w:name w:val="正文文本缩进 2 Char21"/>
    <w:qFormat/>
    <w:rPr>
      <w:rFonts w:eastAsia="宋体"/>
      <w:kern w:val="2"/>
      <w:sz w:val="21"/>
      <w:szCs w:val="24"/>
      <w:lang w:val="en-US" w:eastAsia="zh-CN" w:bidi="ar-SA"/>
    </w:rPr>
  </w:style>
  <w:style w:type="character" w:customStyle="1" w:styleId="Char11120">
    <w:name w:val="正文修改 Char1112"/>
    <w:qFormat/>
    <w:rPr>
      <w:rFonts w:ascii="宋体" w:eastAsia="宋体" w:hAnsi="宋体"/>
      <w:color w:val="000000"/>
      <w:kern w:val="2"/>
      <w:sz w:val="28"/>
      <w:szCs w:val="28"/>
      <w:lang w:val="en-US" w:eastAsia="zh-CN" w:bidi="ar-SA"/>
    </w:rPr>
  </w:style>
  <w:style w:type="character" w:customStyle="1" w:styleId="CharChar129">
    <w:name w:val="Char Char129"/>
    <w:qFormat/>
    <w:rPr>
      <w:rFonts w:ascii="黑体" w:eastAsia="黑体" w:hAnsi="Arial"/>
      <w:b/>
      <w:bCs/>
      <w:kern w:val="2"/>
      <w:sz w:val="30"/>
      <w:szCs w:val="30"/>
      <w:lang w:val="en-US" w:eastAsia="zh-CN" w:bidi="ar-SA"/>
    </w:rPr>
  </w:style>
  <w:style w:type="character" w:customStyle="1" w:styleId="2Char22">
    <w:name w:val="正文首行缩进 2 Char2"/>
    <w:qFormat/>
    <w:rPr>
      <w:rFonts w:ascii="Times New Roman" w:eastAsia="宋体" w:hAnsi="Times New Roman"/>
      <w:kern w:val="2"/>
      <w:sz w:val="21"/>
      <w:lang w:val="en-US" w:eastAsia="zh-CN" w:bidi="ar-SA"/>
    </w:rPr>
  </w:style>
  <w:style w:type="character" w:customStyle="1" w:styleId="Char1230">
    <w:name w:val="正文修改 Char123"/>
    <w:qFormat/>
    <w:rPr>
      <w:rFonts w:ascii="宋体" w:eastAsia="宋体" w:hAnsi="宋体"/>
      <w:color w:val="000000"/>
      <w:kern w:val="2"/>
      <w:sz w:val="28"/>
      <w:szCs w:val="28"/>
      <w:lang w:val="en-US" w:eastAsia="zh-CN" w:bidi="ar-SA"/>
    </w:rPr>
  </w:style>
  <w:style w:type="character" w:customStyle="1" w:styleId="5Char5">
    <w:name w:val="表内5 Char5"/>
    <w:qFormat/>
    <w:rPr>
      <w:rFonts w:ascii="宋体" w:eastAsia="宋体" w:hAnsi="宋体" w:cs="Times New Roman"/>
      <w:kern w:val="2"/>
      <w:sz w:val="24"/>
      <w:szCs w:val="24"/>
      <w:lang w:val="en-US" w:eastAsia="zh-CN" w:bidi="ar-SA"/>
    </w:rPr>
  </w:style>
  <w:style w:type="character" w:customStyle="1" w:styleId="CharChar2118">
    <w:name w:val="Char Char2118"/>
    <w:qFormat/>
    <w:rPr>
      <w:rFonts w:ascii="黑体" w:eastAsia="宋体"/>
      <w:kern w:val="2"/>
      <w:sz w:val="16"/>
      <w:szCs w:val="16"/>
      <w:lang w:val="en-US" w:eastAsia="zh-CN" w:bidi="ar-SA"/>
    </w:rPr>
  </w:style>
  <w:style w:type="character" w:customStyle="1" w:styleId="Char11111">
    <w:name w:val="正文修改 Char1111"/>
    <w:qFormat/>
    <w:rPr>
      <w:rFonts w:ascii="宋体" w:eastAsia="宋体" w:hAnsi="宋体"/>
      <w:color w:val="000000"/>
      <w:kern w:val="2"/>
      <w:sz w:val="28"/>
      <w:szCs w:val="28"/>
      <w:lang w:val="en-US" w:eastAsia="zh-CN" w:bidi="ar-SA"/>
    </w:rPr>
  </w:style>
  <w:style w:type="character" w:customStyle="1" w:styleId="Char153">
    <w:name w:val="正文修改 Char15"/>
    <w:qFormat/>
    <w:rPr>
      <w:rFonts w:ascii="宋体" w:eastAsia="宋体" w:hAnsi="宋体"/>
      <w:color w:val="000000"/>
      <w:kern w:val="2"/>
      <w:sz w:val="28"/>
      <w:szCs w:val="28"/>
      <w:lang w:val="en-US" w:eastAsia="zh-CN" w:bidi="ar-SA"/>
    </w:rPr>
  </w:style>
  <w:style w:type="character" w:customStyle="1" w:styleId="1Char81">
    <w:name w:val="表题1 Char81"/>
    <w:qFormat/>
    <w:rPr>
      <w:rFonts w:ascii="黑体" w:eastAsia="黑体" w:hAnsi="Arial" w:cs="Arial"/>
      <w:b/>
      <w:kern w:val="2"/>
      <w:sz w:val="24"/>
      <w:szCs w:val="24"/>
      <w:lang w:val="en-US" w:eastAsia="zh-CN" w:bidi="ar-SA"/>
    </w:rPr>
  </w:style>
  <w:style w:type="character" w:customStyle="1" w:styleId="Char4f">
    <w:name w:val="文档结构图 Char4"/>
    <w:qFormat/>
    <w:rPr>
      <w:rFonts w:ascii="Times New Roman" w:eastAsia="宋体" w:hAnsi="Times New Roman" w:cs="Times New Roman"/>
      <w:kern w:val="2"/>
      <w:sz w:val="24"/>
      <w:szCs w:val="24"/>
      <w:shd w:val="clear" w:color="auto" w:fill="000080"/>
      <w:lang w:val="en-US" w:eastAsia="zh-CN" w:bidi="ar-SA"/>
    </w:rPr>
  </w:style>
  <w:style w:type="character" w:customStyle="1" w:styleId="text31">
    <w:name w:val="text31"/>
    <w:qFormat/>
    <w:rPr>
      <w:rFonts w:ascii="宋体" w:eastAsia="宋体" w:hAnsi="宋体" w:hint="eastAsia"/>
      <w:color w:val="673434"/>
      <w:sz w:val="22"/>
      <w:szCs w:val="22"/>
      <w:u w:val="none"/>
    </w:rPr>
  </w:style>
  <w:style w:type="character" w:customStyle="1" w:styleId="CharChar36">
    <w:name w:val="Char Char36"/>
    <w:qFormat/>
    <w:rPr>
      <w:rFonts w:ascii="黑体" w:eastAsia="黑体" w:hAnsi="宋体"/>
      <w:b/>
      <w:bCs/>
      <w:kern w:val="2"/>
      <w:sz w:val="28"/>
      <w:szCs w:val="28"/>
      <w:lang w:val="en-US" w:eastAsia="zh-CN" w:bidi="ar-SA"/>
    </w:rPr>
  </w:style>
  <w:style w:type="character" w:customStyle="1" w:styleId="CharChar641">
    <w:name w:val="Char Char641"/>
    <w:qFormat/>
    <w:rPr>
      <w:rFonts w:ascii="黑体" w:eastAsia="黑体"/>
      <w:b/>
      <w:bCs/>
      <w:kern w:val="2"/>
      <w:sz w:val="28"/>
      <w:szCs w:val="28"/>
      <w:lang w:val="en-US" w:eastAsia="zh-CN" w:bidi="ar-SA"/>
    </w:rPr>
  </w:style>
  <w:style w:type="character" w:customStyle="1" w:styleId="CharChar1111">
    <w:name w:val="Char Char1111"/>
    <w:qFormat/>
    <w:rPr>
      <w:rFonts w:ascii="黑体" w:eastAsia="黑体" w:hAnsi="Arial"/>
      <w:bCs/>
      <w:kern w:val="2"/>
      <w:sz w:val="30"/>
      <w:szCs w:val="30"/>
      <w:lang w:val="en-US" w:eastAsia="zh-CN" w:bidi="ar-SA"/>
    </w:rPr>
  </w:style>
  <w:style w:type="character" w:customStyle="1" w:styleId="CharChar44">
    <w:name w:val="Char Char44"/>
    <w:qFormat/>
    <w:rPr>
      <w:rFonts w:ascii="黑体" w:eastAsia="黑体" w:hAnsi="Arial"/>
      <w:b/>
      <w:bCs/>
      <w:kern w:val="2"/>
      <w:sz w:val="30"/>
      <w:szCs w:val="30"/>
      <w:lang w:val="en-US" w:eastAsia="zh-CN" w:bidi="ar-SA"/>
    </w:rPr>
  </w:style>
  <w:style w:type="character" w:customStyle="1" w:styleId="Char1fa">
    <w:name w:val="图表题 Char1"/>
    <w:qFormat/>
    <w:rPr>
      <w:rFonts w:ascii="黑体" w:eastAsia="黑体" w:cs="宋体"/>
      <w:b/>
      <w:bCs/>
      <w:kern w:val="2"/>
      <w:sz w:val="24"/>
      <w:szCs w:val="24"/>
      <w:lang w:val="en-US" w:eastAsia="zh-CN" w:bidi="ar-SA"/>
    </w:rPr>
  </w:style>
  <w:style w:type="character" w:customStyle="1" w:styleId="Charffc">
    <w:name w:val="样式 表格内字体 + Char"/>
    <w:link w:val="affffe"/>
    <w:qFormat/>
    <w:rPr>
      <w:rFonts w:ascii="宋体" w:eastAsia="宋体" w:hAnsi="宋体"/>
      <w:kern w:val="2"/>
      <w:sz w:val="21"/>
      <w:szCs w:val="24"/>
      <w:lang w:val="en-US" w:eastAsia="zh-CN" w:bidi="ar-SA"/>
    </w:rPr>
  </w:style>
  <w:style w:type="paragraph" w:customStyle="1" w:styleId="affffe">
    <w:name w:val="样式 表格内字体 +"/>
    <w:basedOn w:val="afff6"/>
    <w:link w:val="Charffc"/>
    <w:qFormat/>
    <w:pPr>
      <w:spacing w:line="280" w:lineRule="exact"/>
      <w:ind w:firstLine="36"/>
      <w:jc w:val="both"/>
    </w:pPr>
  </w:style>
  <w:style w:type="character" w:customStyle="1" w:styleId="fontgray1">
    <w:name w:val="fontgray1"/>
    <w:qFormat/>
    <w:rPr>
      <w:rFonts w:ascii="ˎ̥" w:hAnsi="ˎ̥" w:hint="default"/>
      <w:color w:val="666666"/>
      <w:sz w:val="18"/>
      <w:szCs w:val="18"/>
    </w:rPr>
  </w:style>
  <w:style w:type="character" w:customStyle="1" w:styleId="Char3f">
    <w:name w:val="表格内字体 Char3"/>
    <w:qFormat/>
    <w:rPr>
      <w:rFonts w:ascii="宋体" w:eastAsia="宋体" w:hAnsi="宋体"/>
      <w:kern w:val="2"/>
      <w:sz w:val="21"/>
      <w:szCs w:val="24"/>
      <w:lang w:val="en-US" w:eastAsia="zh-CN" w:bidi="ar-SA"/>
    </w:rPr>
  </w:style>
  <w:style w:type="character" w:customStyle="1" w:styleId="1Char5">
    <w:name w:val="标题 1 Char5"/>
    <w:qFormat/>
    <w:rPr>
      <w:rFonts w:ascii="黑体" w:eastAsia="黑体" w:hAnsi="宋体" w:cs="Times New Roman"/>
      <w:bCs/>
      <w:kern w:val="44"/>
      <w:sz w:val="32"/>
      <w:szCs w:val="32"/>
      <w:lang w:val="en-US" w:eastAsia="zh-CN" w:bidi="ar-SA"/>
    </w:rPr>
  </w:style>
  <w:style w:type="character" w:customStyle="1" w:styleId="Char127">
    <w:name w:val="样式 表格内字体 + Char12"/>
    <w:qFormat/>
    <w:rPr>
      <w:rFonts w:ascii="宋体" w:eastAsia="宋体" w:hAnsi="宋体" w:cs="Times New Roman"/>
      <w:kern w:val="2"/>
      <w:sz w:val="21"/>
      <w:szCs w:val="24"/>
      <w:lang w:val="en-US" w:eastAsia="zh-CN" w:bidi="ar-SA"/>
    </w:rPr>
  </w:style>
  <w:style w:type="character" w:customStyle="1" w:styleId="FooterLine1Char1">
    <w:name w:val="Footer Line1 Char1"/>
    <w:qFormat/>
    <w:rPr>
      <w:rFonts w:ascii="宋体" w:eastAsia="宋体" w:hAnsi="宋体"/>
      <w:kern w:val="2"/>
      <w:sz w:val="18"/>
      <w:szCs w:val="18"/>
      <w:lang w:val="en-US" w:eastAsia="zh-CN" w:bidi="ar-SA"/>
    </w:rPr>
  </w:style>
  <w:style w:type="character" w:customStyle="1" w:styleId="Char171">
    <w:name w:val="燕山正文 Char17"/>
    <w:qFormat/>
    <w:rPr>
      <w:rFonts w:ascii="宋体" w:eastAsia="宋体" w:hAnsi="Times New Roman" w:cs="宋体"/>
      <w:kern w:val="2"/>
      <w:sz w:val="24"/>
      <w:szCs w:val="24"/>
      <w:lang w:val="en-US" w:eastAsia="zh-CN" w:bidi="ar-SA"/>
    </w:rPr>
  </w:style>
  <w:style w:type="character" w:customStyle="1" w:styleId="1Char621">
    <w:name w:val="表题1 Char621"/>
    <w:qFormat/>
    <w:rPr>
      <w:rFonts w:ascii="黑体" w:eastAsia="黑体" w:hAnsi="Arial" w:cs="Arial"/>
      <w:b/>
      <w:kern w:val="2"/>
      <w:sz w:val="24"/>
      <w:szCs w:val="24"/>
      <w:lang w:val="en-US" w:eastAsia="zh-CN" w:bidi="ar-SA"/>
    </w:rPr>
  </w:style>
  <w:style w:type="character" w:customStyle="1" w:styleId="3Char14">
    <w:name w:val="标题 3 Char14"/>
    <w:qFormat/>
    <w:rPr>
      <w:rFonts w:ascii="黑体" w:eastAsia="黑体" w:hAnsi="宋体" w:cs="Times New Roman"/>
      <w:b/>
      <w:bCs/>
      <w:kern w:val="2"/>
      <w:sz w:val="28"/>
      <w:szCs w:val="28"/>
      <w:lang w:val="en-US" w:eastAsia="zh-CN" w:bidi="ar-SA"/>
    </w:rPr>
  </w:style>
  <w:style w:type="character" w:customStyle="1" w:styleId="11CharChar">
    <w:name w:val="节标题 1.1 Char Char"/>
    <w:rPr>
      <w:rFonts w:eastAsia="仿宋_GB2312"/>
      <w:b/>
      <w:kern w:val="2"/>
      <w:sz w:val="30"/>
      <w:lang w:val="en-US" w:eastAsia="zh-CN" w:bidi="ar-SA"/>
    </w:rPr>
  </w:style>
  <w:style w:type="character" w:customStyle="1" w:styleId="newsbody">
    <w:name w:val="news_body"/>
    <w:basedOn w:val="a3"/>
    <w:qFormat/>
  </w:style>
  <w:style w:type="character" w:customStyle="1" w:styleId="f3">
    <w:name w:val="f3"/>
    <w:basedOn w:val="a3"/>
    <w:qFormat/>
  </w:style>
  <w:style w:type="character" w:customStyle="1" w:styleId="Char57">
    <w:name w:val="表格内字体 Char5"/>
    <w:qFormat/>
    <w:rPr>
      <w:rFonts w:ascii="宋体" w:eastAsia="宋体" w:hAnsi="宋体"/>
      <w:kern w:val="2"/>
      <w:sz w:val="21"/>
      <w:szCs w:val="24"/>
      <w:lang w:val="en-US" w:eastAsia="zh-CN" w:bidi="ar-SA"/>
    </w:rPr>
  </w:style>
  <w:style w:type="character" w:customStyle="1" w:styleId="Char4f0">
    <w:name w:val="第一层条 Char4"/>
    <w:qFormat/>
    <w:rPr>
      <w:rFonts w:ascii="仿宋_GB2312" w:eastAsia="仿宋_GB2312"/>
      <w:b/>
      <w:kern w:val="2"/>
      <w:sz w:val="28"/>
      <w:lang w:val="en-US" w:eastAsia="zh-CN" w:bidi="ar-SA"/>
    </w:rPr>
  </w:style>
  <w:style w:type="character" w:customStyle="1" w:styleId="CharChar1123">
    <w:name w:val="Char Char1123"/>
    <w:qFormat/>
    <w:rPr>
      <w:rFonts w:ascii="黑体" w:eastAsia="黑体" w:hAnsi="Arial"/>
      <w:bCs/>
      <w:kern w:val="2"/>
      <w:sz w:val="30"/>
      <w:szCs w:val="30"/>
      <w:lang w:val="en-US" w:eastAsia="zh-CN" w:bidi="ar-SA"/>
    </w:rPr>
  </w:style>
  <w:style w:type="character" w:customStyle="1" w:styleId="CharChar311">
    <w:name w:val="Char Char311"/>
    <w:qFormat/>
    <w:rPr>
      <w:rFonts w:ascii="黑体" w:eastAsia="黑体" w:hAnsi="宋体"/>
      <w:b/>
      <w:bCs/>
      <w:kern w:val="2"/>
      <w:sz w:val="28"/>
      <w:szCs w:val="28"/>
      <w:lang w:val="en-US" w:eastAsia="zh-CN" w:bidi="ar-SA"/>
    </w:rPr>
  </w:style>
  <w:style w:type="character" w:customStyle="1" w:styleId="hhcwt3CharChar">
    <w:name w:val="hhcwt标题3 Char Char"/>
    <w:link w:val="hhcwt3"/>
    <w:qFormat/>
    <w:rPr>
      <w:rFonts w:eastAsia="楷体_GB2312" w:cs="宋体"/>
      <w:bCs/>
      <w:kern w:val="2"/>
      <w:sz w:val="28"/>
      <w:lang w:val="en-US" w:eastAsia="zh-CN" w:bidi="ar-SA"/>
    </w:rPr>
  </w:style>
  <w:style w:type="paragraph" w:customStyle="1" w:styleId="hhcwt3">
    <w:name w:val="hhcwt标题3"/>
    <w:basedOn w:val="a1"/>
    <w:link w:val="hhcwt3CharChar"/>
    <w:qFormat/>
    <w:pPr>
      <w:keepNext/>
      <w:keepLines/>
      <w:spacing w:line="336" w:lineRule="auto"/>
      <w:outlineLvl w:val="2"/>
    </w:pPr>
    <w:rPr>
      <w:rFonts w:eastAsia="楷体_GB2312" w:cs="宋体"/>
      <w:bCs/>
      <w:sz w:val="28"/>
      <w:szCs w:val="20"/>
    </w:rPr>
  </w:style>
  <w:style w:type="character" w:customStyle="1" w:styleId="Char317">
    <w:name w:val="页眉 Char31"/>
    <w:qFormat/>
    <w:rPr>
      <w:rFonts w:eastAsia="宋体"/>
      <w:kern w:val="2"/>
      <w:sz w:val="18"/>
      <w:szCs w:val="18"/>
      <w:lang w:val="en-US" w:eastAsia="zh-CN" w:bidi="ar-SA"/>
    </w:rPr>
  </w:style>
  <w:style w:type="character" w:customStyle="1" w:styleId="CharCharCharCharChar3">
    <w:name w:val="正文文字 Char Char Char Char Char3"/>
    <w:qFormat/>
    <w:rPr>
      <w:rFonts w:eastAsia="宋体"/>
      <w:kern w:val="2"/>
      <w:sz w:val="21"/>
      <w:szCs w:val="24"/>
      <w:lang w:val="en-US" w:eastAsia="zh-CN" w:bidi="ar-SA"/>
    </w:rPr>
  </w:style>
  <w:style w:type="character" w:customStyle="1" w:styleId="hg1">
    <w:name w:val="hg1"/>
    <w:basedOn w:val="a3"/>
    <w:qFormat/>
  </w:style>
  <w:style w:type="character" w:customStyle="1" w:styleId="CharChar80">
    <w:name w:val="Char Char8"/>
    <w:qFormat/>
    <w:rPr>
      <w:rFonts w:ascii="宋体" w:eastAsia="宋体" w:hAnsi="宋体"/>
      <w:kern w:val="2"/>
      <w:sz w:val="24"/>
      <w:szCs w:val="24"/>
      <w:lang w:val="en-US" w:eastAsia="zh-CN" w:bidi="ar-SA"/>
    </w:rPr>
  </w:style>
  <w:style w:type="character" w:customStyle="1" w:styleId="2CharChar11">
    <w:name w:val="标题 2 Char Char11"/>
    <w:qFormat/>
    <w:rPr>
      <w:rFonts w:ascii="黑体" w:eastAsia="黑体" w:hAnsi="Arial"/>
      <w:bCs/>
      <w:kern w:val="2"/>
      <w:sz w:val="30"/>
      <w:szCs w:val="30"/>
      <w:lang w:val="en-US" w:eastAsia="zh-CN" w:bidi="ar-SA"/>
    </w:rPr>
  </w:style>
  <w:style w:type="character" w:customStyle="1" w:styleId="Char1213">
    <w:name w:val="正文修改 Char121"/>
    <w:qFormat/>
    <w:rPr>
      <w:rFonts w:ascii="宋体" w:eastAsia="宋体" w:hAnsi="宋体"/>
      <w:color w:val="000000"/>
      <w:kern w:val="2"/>
      <w:sz w:val="28"/>
      <w:szCs w:val="28"/>
      <w:lang w:val="en-US" w:eastAsia="zh-CN" w:bidi="ar-SA"/>
    </w:rPr>
  </w:style>
  <w:style w:type="character" w:customStyle="1" w:styleId="3Char">
    <w:name w:val="标题 3 Char"/>
    <w:link w:val="3"/>
    <w:qFormat/>
    <w:rPr>
      <w:rFonts w:eastAsia="宋体"/>
      <w:b/>
      <w:bCs/>
      <w:kern w:val="2"/>
      <w:sz w:val="32"/>
      <w:szCs w:val="32"/>
      <w:lang w:val="en-US" w:eastAsia="zh-CN" w:bidi="ar-SA"/>
    </w:rPr>
  </w:style>
  <w:style w:type="character" w:customStyle="1" w:styleId="chen1Char">
    <w:name w:val="chen表头1 Char"/>
    <w:link w:val="chen1"/>
    <w:qFormat/>
    <w:rPr>
      <w:rFonts w:eastAsia="楷体_GB2312" w:cs="宋体"/>
      <w:b/>
      <w:sz w:val="24"/>
      <w:lang w:val="en-US" w:eastAsia="zh-CN" w:bidi="ar-SA"/>
    </w:rPr>
  </w:style>
  <w:style w:type="paragraph" w:customStyle="1" w:styleId="chen1">
    <w:name w:val="chen表头1"/>
    <w:basedOn w:val="a1"/>
    <w:link w:val="chen1Char"/>
    <w:qFormat/>
    <w:pPr>
      <w:spacing w:after="120" w:line="500" w:lineRule="exact"/>
      <w:jc w:val="center"/>
    </w:pPr>
    <w:rPr>
      <w:rFonts w:eastAsia="楷体_GB2312" w:cs="宋体"/>
      <w:b/>
      <w:kern w:val="0"/>
      <w:sz w:val="24"/>
      <w:szCs w:val="20"/>
    </w:rPr>
  </w:style>
  <w:style w:type="character" w:customStyle="1" w:styleId="3Char310">
    <w:name w:val="正文文本缩进 3 Char31"/>
    <w:qFormat/>
    <w:rPr>
      <w:rFonts w:eastAsia="宋体"/>
      <w:kern w:val="2"/>
      <w:sz w:val="16"/>
      <w:szCs w:val="16"/>
      <w:lang w:val="en-US" w:eastAsia="zh-CN" w:bidi="ar-SA"/>
    </w:rPr>
  </w:style>
  <w:style w:type="character" w:customStyle="1" w:styleId="Char1214">
    <w:name w:val="正文缩进 Char121"/>
    <w:qFormat/>
    <w:rPr>
      <w:rFonts w:ascii="宋体" w:eastAsia="宋体" w:hAnsi="宋体" w:cs="宋体"/>
      <w:color w:val="000000"/>
      <w:kern w:val="2"/>
      <w:sz w:val="24"/>
      <w:szCs w:val="24"/>
      <w:lang w:val="en-US" w:eastAsia="zh-CN" w:bidi="ar-SA"/>
    </w:rPr>
  </w:style>
  <w:style w:type="character" w:customStyle="1" w:styleId="CharChar81">
    <w:name w:val="Char Char81"/>
    <w:qFormat/>
    <w:rPr>
      <w:rFonts w:eastAsia="宋体"/>
      <w:kern w:val="2"/>
      <w:sz w:val="16"/>
      <w:szCs w:val="16"/>
      <w:lang w:val="en-US" w:eastAsia="zh-CN" w:bidi="ar-SA"/>
    </w:rPr>
  </w:style>
  <w:style w:type="character" w:customStyle="1" w:styleId="6Char11">
    <w:name w:val="标题 6 Char11"/>
    <w:qFormat/>
    <w:rPr>
      <w:rFonts w:ascii="Arial" w:eastAsia="黑体" w:hAnsi="Arial"/>
      <w:b/>
      <w:bCs/>
      <w:kern w:val="2"/>
      <w:sz w:val="24"/>
      <w:szCs w:val="24"/>
      <w:lang w:val="en-US" w:eastAsia="zh-CN" w:bidi="ar-SA"/>
    </w:rPr>
  </w:style>
  <w:style w:type="character" w:customStyle="1" w:styleId="Char128">
    <w:name w:val="正文格式 Char12"/>
    <w:qFormat/>
    <w:rPr>
      <w:rFonts w:ascii="宋体" w:eastAsia="宋体" w:hAnsi="宋体" w:cs="Times New Roman"/>
      <w:kern w:val="2"/>
      <w:sz w:val="24"/>
      <w:szCs w:val="24"/>
      <w:lang w:val="en-US" w:eastAsia="zh-CN" w:bidi="ar-SA"/>
    </w:rPr>
  </w:style>
  <w:style w:type="character" w:customStyle="1" w:styleId="CharChar114">
    <w:name w:val="Char Char114"/>
    <w:qFormat/>
    <w:rPr>
      <w:rFonts w:ascii="黑体" w:eastAsia="黑体" w:hAnsi="Arial"/>
      <w:bCs/>
      <w:kern w:val="2"/>
      <w:sz w:val="30"/>
      <w:szCs w:val="30"/>
      <w:lang w:val="en-US" w:eastAsia="zh-CN" w:bidi="ar-SA"/>
    </w:rPr>
  </w:style>
  <w:style w:type="character" w:customStyle="1" w:styleId="Char11f">
    <w:name w:val="燕山正文 Char11"/>
    <w:qFormat/>
    <w:rPr>
      <w:rFonts w:ascii="宋体" w:eastAsia="宋体" w:cs="宋体"/>
      <w:kern w:val="2"/>
      <w:sz w:val="24"/>
      <w:szCs w:val="24"/>
      <w:lang w:val="en-US" w:eastAsia="zh-CN" w:bidi="ar-SA"/>
    </w:rPr>
  </w:style>
  <w:style w:type="character" w:customStyle="1" w:styleId="2Char90">
    <w:name w:val="标题2 Char9"/>
    <w:qFormat/>
    <w:rPr>
      <w:rFonts w:ascii="宋体" w:eastAsia="宋体" w:hAnsi="宋体" w:cs="宋体"/>
      <w:color w:val="000000"/>
      <w:kern w:val="2"/>
      <w:sz w:val="24"/>
      <w:szCs w:val="24"/>
      <w:lang w:val="en-US" w:eastAsia="zh-CN" w:bidi="ar-SA"/>
    </w:rPr>
  </w:style>
  <w:style w:type="character" w:customStyle="1" w:styleId="Char2f7">
    <w:name w:val="环表头 Char2"/>
    <w:link w:val="afffff"/>
    <w:qFormat/>
    <w:rPr>
      <w:rFonts w:eastAsia="仿宋_GB2312"/>
      <w:sz w:val="24"/>
      <w:szCs w:val="24"/>
      <w:lang w:val="en-US" w:eastAsia="zh-CN" w:bidi="ar-SA"/>
    </w:rPr>
  </w:style>
  <w:style w:type="paragraph" w:customStyle="1" w:styleId="afffff">
    <w:name w:val="环表头"/>
    <w:basedOn w:val="a1"/>
    <w:next w:val="a1"/>
    <w:link w:val="Char2f7"/>
    <w:qFormat/>
    <w:pPr>
      <w:suppressAutoHyphens/>
      <w:adjustRightInd w:val="0"/>
      <w:spacing w:before="48" w:after="24" w:line="312" w:lineRule="atLeast"/>
      <w:ind w:right="28"/>
      <w:jc w:val="center"/>
      <w:textAlignment w:val="baseline"/>
    </w:pPr>
    <w:rPr>
      <w:rFonts w:eastAsia="仿宋_GB2312"/>
      <w:kern w:val="0"/>
      <w:sz w:val="24"/>
    </w:rPr>
  </w:style>
  <w:style w:type="character" w:customStyle="1" w:styleId="Char2f8">
    <w:name w:val="环评正文 Char2"/>
    <w:qFormat/>
    <w:rPr>
      <w:rFonts w:eastAsia="宋体"/>
      <w:bCs/>
      <w:kern w:val="2"/>
      <w:sz w:val="24"/>
      <w:szCs w:val="24"/>
      <w:lang w:val="en-US" w:eastAsia="zh-CN" w:bidi="ar-SA"/>
    </w:rPr>
  </w:style>
  <w:style w:type="character" w:customStyle="1" w:styleId="5Char50">
    <w:name w:val="样式 表内小5 + 黑体 加粗 倾斜 下划线 Char5"/>
    <w:qFormat/>
    <w:rPr>
      <w:rFonts w:ascii="黑体" w:eastAsia="黑体" w:hAnsi="黑体"/>
      <w:b/>
      <w:bCs/>
      <w:i/>
      <w:iCs/>
      <w:kern w:val="2"/>
      <w:sz w:val="18"/>
      <w:szCs w:val="24"/>
      <w:u w:val="single"/>
      <w:lang w:val="en-US" w:eastAsia="zh-CN" w:bidi="ar-SA"/>
    </w:rPr>
  </w:style>
  <w:style w:type="character" w:customStyle="1" w:styleId="AChar">
    <w:name w:val="A正文 Char"/>
    <w:link w:val="Afffff0"/>
    <w:qFormat/>
    <w:rPr>
      <w:rFonts w:eastAsia="仿宋_GB2312"/>
      <w:sz w:val="24"/>
      <w:szCs w:val="24"/>
      <w:lang w:val="en-US" w:eastAsia="zh-CN" w:bidi="ar-SA"/>
    </w:rPr>
  </w:style>
  <w:style w:type="paragraph" w:customStyle="1" w:styleId="Afffff0">
    <w:name w:val="A正文"/>
    <w:basedOn w:val="a1"/>
    <w:link w:val="AChar"/>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Charffd">
    <w:name w:val="黑体标题 Char"/>
    <w:link w:val="afffff1"/>
    <w:qFormat/>
    <w:rPr>
      <w:rFonts w:ascii="宋体" w:eastAsia="宋体" w:hAnsi="宋体"/>
      <w:kern w:val="2"/>
      <w:sz w:val="28"/>
      <w:lang w:val="en-US" w:eastAsia="zh-CN" w:bidi="ar-SA"/>
    </w:rPr>
  </w:style>
  <w:style w:type="paragraph" w:customStyle="1" w:styleId="afffff1">
    <w:name w:val="黑体标题"/>
    <w:basedOn w:val="a1"/>
    <w:link w:val="Charffd"/>
    <w:qFormat/>
    <w:pPr>
      <w:spacing w:line="500" w:lineRule="exact"/>
      <w:ind w:firstLineChars="200" w:firstLine="560"/>
    </w:pPr>
    <w:rPr>
      <w:rFonts w:ascii="宋体" w:hAnsi="宋体"/>
      <w:sz w:val="28"/>
      <w:szCs w:val="20"/>
    </w:rPr>
  </w:style>
  <w:style w:type="character" w:customStyle="1" w:styleId="3Char13">
    <w:name w:val="标题 3 Char13"/>
    <w:qFormat/>
    <w:rPr>
      <w:rFonts w:ascii="黑体" w:eastAsia="黑体" w:hAnsi="宋体"/>
      <w:b/>
      <w:bCs/>
      <w:kern w:val="2"/>
      <w:sz w:val="28"/>
      <w:szCs w:val="28"/>
      <w:lang w:val="en-US" w:eastAsia="zh-CN" w:bidi="ar-SA"/>
    </w:rPr>
  </w:style>
  <w:style w:type="character" w:customStyle="1" w:styleId="Char712">
    <w:name w:val="正文格式 Char71"/>
    <w:qFormat/>
    <w:rPr>
      <w:rFonts w:ascii="宋体" w:eastAsia="宋体" w:hAnsi="宋体"/>
      <w:kern w:val="2"/>
      <w:sz w:val="24"/>
      <w:szCs w:val="24"/>
      <w:lang w:val="en-US" w:eastAsia="zh-CN" w:bidi="ar-SA"/>
    </w:rPr>
  </w:style>
  <w:style w:type="character" w:customStyle="1" w:styleId="3Char112">
    <w:name w:val="正文文本缩进 3 Char11"/>
    <w:qFormat/>
    <w:rPr>
      <w:rFonts w:eastAsia="宋体"/>
      <w:kern w:val="2"/>
      <w:sz w:val="16"/>
      <w:szCs w:val="16"/>
      <w:lang w:val="en-US" w:eastAsia="zh-CN" w:bidi="ar-SA"/>
    </w:rPr>
  </w:style>
  <w:style w:type="character" w:customStyle="1" w:styleId="Char242">
    <w:name w:val="题注 Char24"/>
    <w:rPr>
      <w:rFonts w:ascii="黑体" w:eastAsia="黑体" w:hAnsi="Arial" w:cs="Arial"/>
      <w:b/>
      <w:kern w:val="2"/>
      <w:sz w:val="24"/>
      <w:szCs w:val="24"/>
      <w:lang w:val="en-US" w:eastAsia="zh-CN" w:bidi="ar-SA"/>
    </w:rPr>
  </w:style>
  <w:style w:type="character" w:customStyle="1" w:styleId="bl91">
    <w:name w:val="bl91"/>
    <w:qFormat/>
    <w:rPr>
      <w:color w:val="000000"/>
      <w:sz w:val="18"/>
      <w:szCs w:val="18"/>
    </w:rPr>
  </w:style>
  <w:style w:type="character" w:customStyle="1" w:styleId="Char1115">
    <w:name w:val="正文缩进 Char111"/>
    <w:qFormat/>
    <w:rPr>
      <w:rFonts w:ascii="宋体" w:eastAsia="宋体" w:hAnsi="宋体" w:cs="宋体"/>
      <w:color w:val="000000"/>
      <w:kern w:val="2"/>
      <w:sz w:val="24"/>
      <w:szCs w:val="24"/>
      <w:lang w:val="en-US" w:eastAsia="zh-CN" w:bidi="ar-SA"/>
    </w:rPr>
  </w:style>
  <w:style w:type="character" w:customStyle="1" w:styleId="001CharCharCharChar">
    <w:name w:val="正文001 Char Char Char Char"/>
    <w:qFormat/>
    <w:rPr>
      <w:rFonts w:eastAsia="宋体"/>
      <w:color w:val="000000"/>
      <w:kern w:val="2"/>
      <w:sz w:val="24"/>
      <w:szCs w:val="24"/>
      <w:lang w:val="en-US" w:eastAsia="zh-CN" w:bidi="ar-SA"/>
    </w:rPr>
  </w:style>
  <w:style w:type="character" w:customStyle="1" w:styleId="Char3f0">
    <w:name w:val="样式 表格内字体 + Char3"/>
    <w:qFormat/>
    <w:rPr>
      <w:rFonts w:ascii="宋体" w:eastAsia="宋体" w:hAnsi="宋体" w:cs="Times New Roman"/>
      <w:kern w:val="0"/>
      <w:sz w:val="21"/>
      <w:szCs w:val="24"/>
      <w:lang w:val="en-US" w:eastAsia="zh-CN" w:bidi="ar-SA"/>
    </w:rPr>
  </w:style>
  <w:style w:type="character" w:customStyle="1" w:styleId="Char75">
    <w:name w:val="批注框文本 Char7"/>
    <w:qFormat/>
    <w:rPr>
      <w:rFonts w:ascii="Times New Roman" w:eastAsia="宋体" w:hAnsi="Times New Roman" w:cs="Times New Roman"/>
      <w:kern w:val="2"/>
      <w:sz w:val="18"/>
      <w:szCs w:val="18"/>
      <w:lang w:val="en-US" w:eastAsia="zh-CN" w:bidi="ar-SA"/>
    </w:rPr>
  </w:style>
  <w:style w:type="character" w:customStyle="1" w:styleId="CharChar1124">
    <w:name w:val="Char Char1124"/>
    <w:qFormat/>
    <w:rPr>
      <w:rFonts w:ascii="黑体" w:eastAsia="黑体" w:hAnsi="Arial"/>
      <w:bCs/>
      <w:kern w:val="2"/>
      <w:sz w:val="30"/>
      <w:szCs w:val="30"/>
      <w:lang w:val="en-US" w:eastAsia="zh-CN" w:bidi="ar-SA"/>
    </w:rPr>
  </w:style>
  <w:style w:type="character" w:customStyle="1" w:styleId="7Char0">
    <w:name w:val="样式7 Char"/>
    <w:qFormat/>
    <w:rPr>
      <w:rFonts w:eastAsia="楷体_GB2312"/>
      <w:b/>
      <w:w w:val="95"/>
      <w:kern w:val="28"/>
      <w:sz w:val="36"/>
      <w:lang w:val="en-US" w:eastAsia="zh-CN" w:bidi="ar-SA"/>
    </w:rPr>
  </w:style>
  <w:style w:type="character" w:customStyle="1" w:styleId="CharChar310">
    <w:name w:val="Char Char310"/>
    <w:qFormat/>
    <w:rPr>
      <w:rFonts w:ascii="黑体" w:eastAsia="黑体" w:hAnsi="宋体"/>
      <w:b/>
      <w:bCs/>
      <w:kern w:val="2"/>
      <w:sz w:val="28"/>
      <w:szCs w:val="28"/>
      <w:lang w:val="en-US" w:eastAsia="zh-CN" w:bidi="ar-SA"/>
    </w:rPr>
  </w:style>
  <w:style w:type="character" w:customStyle="1" w:styleId="Char111110">
    <w:name w:val="正文修改 Char11111"/>
    <w:qFormat/>
    <w:rPr>
      <w:rFonts w:ascii="宋体" w:eastAsia="宋体" w:hAnsi="宋体"/>
      <w:color w:val="000000"/>
      <w:kern w:val="2"/>
      <w:sz w:val="28"/>
      <w:szCs w:val="28"/>
      <w:lang w:val="en-US" w:eastAsia="zh-CN" w:bidi="ar-SA"/>
    </w:rPr>
  </w:style>
  <w:style w:type="character" w:customStyle="1" w:styleId="01Char0">
    <w:name w:val="正文01 Char"/>
    <w:qFormat/>
    <w:locked/>
    <w:rPr>
      <w:rFonts w:eastAsia="宋体"/>
      <w:kern w:val="2"/>
      <w:sz w:val="24"/>
      <w:szCs w:val="24"/>
      <w:lang w:val="en-US" w:eastAsia="zh-CN" w:bidi="ar-SA"/>
    </w:rPr>
  </w:style>
  <w:style w:type="character" w:customStyle="1" w:styleId="CharChar625">
    <w:name w:val="Char Char625"/>
    <w:qFormat/>
    <w:rPr>
      <w:rFonts w:ascii="黑体" w:eastAsia="黑体"/>
      <w:b/>
      <w:bCs/>
      <w:kern w:val="2"/>
      <w:sz w:val="28"/>
      <w:szCs w:val="28"/>
      <w:lang w:val="en-US" w:eastAsia="zh-CN" w:bidi="ar-SA"/>
    </w:rPr>
  </w:style>
  <w:style w:type="character" w:customStyle="1" w:styleId="font31">
    <w:name w:val="font31"/>
    <w:qFormat/>
    <w:rPr>
      <w:color w:val="660099"/>
      <w:sz w:val="18"/>
      <w:szCs w:val="18"/>
    </w:rPr>
  </w:style>
  <w:style w:type="character" w:customStyle="1" w:styleId="21Char">
    <w:name w:val="样式 样式2 + (符号) 宋体1 Char"/>
    <w:qFormat/>
    <w:rPr>
      <w:rFonts w:ascii="宋体" w:eastAsia="宋体"/>
      <w:kern w:val="2"/>
      <w:sz w:val="28"/>
      <w:szCs w:val="28"/>
      <w:lang w:val="en-US" w:eastAsia="zh-CN" w:bidi="ar-SA"/>
    </w:rPr>
  </w:style>
  <w:style w:type="character" w:customStyle="1" w:styleId="normal1">
    <w:name w:val="normal1"/>
    <w:qFormat/>
    <w:rPr>
      <w:rFonts w:ascii="Arial" w:hAnsi="Arial" w:cs="Arial" w:hint="default"/>
      <w:color w:val="555555"/>
      <w:sz w:val="19"/>
      <w:szCs w:val="19"/>
    </w:rPr>
  </w:style>
  <w:style w:type="character" w:customStyle="1" w:styleId="2Char111">
    <w:name w:val="正文文本缩进 2 Char11"/>
    <w:qFormat/>
    <w:rPr>
      <w:rFonts w:eastAsia="宋体"/>
      <w:kern w:val="2"/>
      <w:sz w:val="24"/>
      <w:szCs w:val="24"/>
      <w:lang w:val="en-US" w:eastAsia="zh-CN" w:bidi="ar-SA"/>
    </w:rPr>
  </w:style>
  <w:style w:type="character" w:customStyle="1" w:styleId="3Char41">
    <w:name w:val="正文文本缩进 3 Char41"/>
    <w:qFormat/>
    <w:rPr>
      <w:rFonts w:eastAsia="宋体"/>
      <w:kern w:val="2"/>
      <w:sz w:val="16"/>
      <w:szCs w:val="16"/>
      <w:lang w:val="en-US" w:eastAsia="zh-CN" w:bidi="ar-SA"/>
    </w:rPr>
  </w:style>
  <w:style w:type="character" w:customStyle="1" w:styleId="5Char6">
    <w:name w:val="表内5 Char"/>
    <w:link w:val="510"/>
    <w:qFormat/>
    <w:rPr>
      <w:rFonts w:ascii="宋体" w:eastAsia="宋体" w:hAnsi="宋体"/>
      <w:lang w:val="en-US" w:eastAsia="zh-CN" w:bidi="ar-SA"/>
    </w:rPr>
  </w:style>
  <w:style w:type="paragraph" w:customStyle="1" w:styleId="510">
    <w:name w:val="表内51"/>
    <w:basedOn w:val="a1"/>
    <w:link w:val="5Char6"/>
    <w:qFormat/>
    <w:pPr>
      <w:adjustRightInd w:val="0"/>
      <w:snapToGrid w:val="0"/>
      <w:jc w:val="center"/>
    </w:pPr>
    <w:rPr>
      <w:rFonts w:ascii="宋体" w:hAnsi="宋体"/>
      <w:kern w:val="0"/>
      <w:sz w:val="20"/>
      <w:szCs w:val="20"/>
    </w:rPr>
  </w:style>
  <w:style w:type="character" w:customStyle="1" w:styleId="1Chara">
    <w:name w:val="样式1 Char"/>
    <w:link w:val="1f0"/>
    <w:qFormat/>
    <w:rPr>
      <w:rFonts w:eastAsia="宋体"/>
      <w:kern w:val="2"/>
      <w:sz w:val="28"/>
      <w:lang w:val="en-US" w:eastAsia="zh-CN" w:bidi="ar-SA"/>
    </w:rPr>
  </w:style>
  <w:style w:type="paragraph" w:customStyle="1" w:styleId="1f0">
    <w:name w:val="样式1"/>
    <w:basedOn w:val="a1"/>
    <w:link w:val="1Chara"/>
    <w:qFormat/>
    <w:pPr>
      <w:adjustRightInd w:val="0"/>
      <w:spacing w:line="480" w:lineRule="exact"/>
      <w:ind w:firstLine="567"/>
    </w:pPr>
    <w:rPr>
      <w:sz w:val="28"/>
      <w:szCs w:val="20"/>
    </w:rPr>
  </w:style>
  <w:style w:type="character" w:customStyle="1" w:styleId="p9l1">
    <w:name w:val="p9l1"/>
    <w:qFormat/>
    <w:rPr>
      <w:sz w:val="18"/>
      <w:szCs w:val="18"/>
      <w:u w:val="none"/>
    </w:rPr>
  </w:style>
  <w:style w:type="character" w:customStyle="1" w:styleId="Char230">
    <w:name w:val="三级标题 Char23"/>
    <w:qFormat/>
    <w:rPr>
      <w:rFonts w:ascii="黑体" w:eastAsia="黑体" w:hAnsi="宋体"/>
      <w:bCs/>
      <w:kern w:val="2"/>
      <w:sz w:val="28"/>
      <w:szCs w:val="28"/>
      <w:lang w:val="en-US" w:eastAsia="zh-CN" w:bidi="ar-SA"/>
    </w:rPr>
  </w:style>
  <w:style w:type="character" w:customStyle="1" w:styleId="Char4f1">
    <w:name w:val="正文缩进 Char4"/>
    <w:qFormat/>
    <w:rPr>
      <w:rFonts w:ascii="宋体" w:eastAsia="宋体" w:hAnsi="宋体" w:cs="宋体"/>
      <w:color w:val="000000"/>
      <w:kern w:val="2"/>
      <w:sz w:val="24"/>
      <w:szCs w:val="24"/>
      <w:lang w:val="en-US" w:eastAsia="zh-CN" w:bidi="ar-SA"/>
    </w:rPr>
  </w:style>
  <w:style w:type="character" w:customStyle="1" w:styleId="Char3f1">
    <w:name w:val="样式 正文缩进 + 宋体 黑色 Char3"/>
    <w:qFormat/>
    <w:rPr>
      <w:rFonts w:ascii="宋体" w:eastAsia="宋体" w:hAnsi="宋体" w:cs="Times New Roman"/>
      <w:color w:val="000000"/>
      <w:kern w:val="2"/>
      <w:sz w:val="24"/>
      <w:szCs w:val="24"/>
      <w:lang w:val="en-US" w:eastAsia="zh-CN" w:bidi="ar-SA"/>
    </w:rPr>
  </w:style>
  <w:style w:type="character" w:customStyle="1" w:styleId="Char21f">
    <w:name w:val="正文文本 Char21"/>
    <w:qFormat/>
    <w:rPr>
      <w:rFonts w:eastAsia="宋体"/>
      <w:kern w:val="2"/>
      <w:sz w:val="21"/>
      <w:szCs w:val="24"/>
      <w:lang w:val="en-US" w:eastAsia="zh-CN" w:bidi="ar-SA"/>
    </w:rPr>
  </w:style>
  <w:style w:type="character" w:customStyle="1" w:styleId="Char138">
    <w:name w:val="节 Char13"/>
    <w:qFormat/>
    <w:rPr>
      <w:rFonts w:ascii="黑体" w:eastAsia="黑体" w:hAnsi="Arial"/>
      <w:bCs/>
      <w:kern w:val="2"/>
      <w:sz w:val="30"/>
      <w:szCs w:val="30"/>
      <w:lang w:val="en-US" w:eastAsia="zh-CN" w:bidi="ar-SA"/>
    </w:rPr>
  </w:style>
  <w:style w:type="character" w:customStyle="1" w:styleId="Char12130">
    <w:name w:val="正文修改 Char1213"/>
    <w:qFormat/>
    <w:rPr>
      <w:rFonts w:ascii="宋体" w:eastAsia="宋体" w:hAnsi="宋体"/>
      <w:color w:val="000000"/>
      <w:kern w:val="2"/>
      <w:sz w:val="28"/>
      <w:szCs w:val="28"/>
      <w:lang w:val="en-US" w:eastAsia="zh-CN" w:bidi="ar-SA"/>
    </w:rPr>
  </w:style>
  <w:style w:type="character" w:customStyle="1" w:styleId="Char1fb">
    <w:name w:val="章节 Char1"/>
    <w:qFormat/>
    <w:rPr>
      <w:rFonts w:ascii="楷体_GB2312" w:eastAsia="楷体_GB2312"/>
      <w:b/>
      <w:kern w:val="44"/>
      <w:sz w:val="30"/>
      <w:lang w:val="en-US" w:eastAsia="zh-CN" w:bidi="ar-SA"/>
    </w:rPr>
  </w:style>
  <w:style w:type="character" w:customStyle="1" w:styleId="Char321">
    <w:name w:val="题注 Char321"/>
    <w:qFormat/>
    <w:rPr>
      <w:rFonts w:ascii="黑体" w:eastAsia="黑体" w:hAnsi="Arial" w:cs="Arial"/>
      <w:b/>
      <w:kern w:val="2"/>
      <w:sz w:val="24"/>
      <w:szCs w:val="24"/>
      <w:lang w:val="en-US" w:eastAsia="zh-CN" w:bidi="ar-SA"/>
    </w:rPr>
  </w:style>
  <w:style w:type="character" w:customStyle="1" w:styleId="2Char70">
    <w:name w:val="标题 2 Char7"/>
    <w:qFormat/>
    <w:rPr>
      <w:rFonts w:ascii="黑体" w:eastAsia="黑体" w:hAnsi="Arial" w:cs="Times New Roman"/>
      <w:bCs/>
      <w:kern w:val="2"/>
      <w:sz w:val="30"/>
      <w:szCs w:val="30"/>
      <w:lang w:val="en-US" w:eastAsia="zh-CN" w:bidi="ar-SA"/>
    </w:rPr>
  </w:style>
  <w:style w:type="character" w:customStyle="1" w:styleId="Char3120">
    <w:name w:val="题注 Char312"/>
    <w:qFormat/>
    <w:rPr>
      <w:rFonts w:ascii="黑体" w:eastAsia="黑体" w:hAnsi="Arial" w:cs="Arial"/>
      <w:b/>
      <w:kern w:val="2"/>
      <w:sz w:val="24"/>
      <w:szCs w:val="24"/>
      <w:lang w:val="en-US" w:eastAsia="zh-CN" w:bidi="ar-SA"/>
    </w:rPr>
  </w:style>
  <w:style w:type="character" w:customStyle="1" w:styleId="CharCharCharCharChar0">
    <w:name w:val="文本条款 Char Char Char Char Char"/>
    <w:qFormat/>
    <w:rPr>
      <w:rFonts w:eastAsia="宋体"/>
      <w:color w:val="000000"/>
      <w:kern w:val="2"/>
      <w:sz w:val="24"/>
      <w:szCs w:val="24"/>
      <w:lang w:val="en-US" w:eastAsia="zh-CN" w:bidi="ar-SA"/>
    </w:rPr>
  </w:style>
  <w:style w:type="character" w:customStyle="1" w:styleId="Char612">
    <w:name w:val="正文缩进 Char61"/>
    <w:qFormat/>
    <w:rPr>
      <w:rFonts w:ascii="宋体" w:eastAsia="宋体" w:hAnsi="宋体"/>
      <w:kern w:val="2"/>
      <w:sz w:val="24"/>
      <w:szCs w:val="24"/>
      <w:lang w:val="en-US" w:eastAsia="zh-CN" w:bidi="ar-SA"/>
    </w:rPr>
  </w:style>
  <w:style w:type="character" w:customStyle="1" w:styleId="2TimesNewRomanChar0">
    <w:name w:val="样式 标题 2 + (西文) Times New Roman (中文) 黑体 四号 Char"/>
    <w:link w:val="2TimesNewRoman"/>
    <w:qFormat/>
    <w:rPr>
      <w:rFonts w:ascii="Arial" w:eastAsia="黑体" w:hAnsi="Arial"/>
      <w:b/>
      <w:bCs/>
      <w:kern w:val="2"/>
      <w:sz w:val="28"/>
      <w:szCs w:val="32"/>
      <w:lang w:val="en-US" w:eastAsia="zh-CN" w:bidi="ar-SA"/>
    </w:rPr>
  </w:style>
  <w:style w:type="paragraph" w:customStyle="1" w:styleId="2TimesNewRoman">
    <w:name w:val="样式 标题 2 + (西文) Times New Roman (中文) 黑体 四号"/>
    <w:basedOn w:val="20"/>
    <w:link w:val="2TimesNewRomanChar0"/>
    <w:qFormat/>
    <w:pPr>
      <w:spacing w:before="120" w:after="120" w:line="520" w:lineRule="exact"/>
    </w:pPr>
    <w:rPr>
      <w:sz w:val="28"/>
    </w:rPr>
  </w:style>
  <w:style w:type="character" w:customStyle="1" w:styleId="hhcwtCharChar">
    <w:name w:val="hhcwt表头 Char Char"/>
    <w:link w:val="hhcwt0"/>
    <w:qFormat/>
    <w:rPr>
      <w:rFonts w:ascii="楷体_GB2312" w:eastAsia="楷体_GB2312" w:cs="宋体"/>
      <w:b/>
      <w:bCs/>
      <w:sz w:val="24"/>
      <w:lang w:val="en-US" w:eastAsia="zh-CN" w:bidi="ar-SA"/>
    </w:rPr>
  </w:style>
  <w:style w:type="paragraph" w:customStyle="1" w:styleId="hhcwt0">
    <w:name w:val="hhcwt表头"/>
    <w:basedOn w:val="a1"/>
    <w:link w:val="hhcwtCharChar"/>
    <w:qFormat/>
    <w:pPr>
      <w:spacing w:after="120" w:line="500" w:lineRule="exact"/>
      <w:jc w:val="center"/>
    </w:pPr>
    <w:rPr>
      <w:rFonts w:ascii="楷体_GB2312" w:eastAsia="楷体_GB2312" w:cs="宋体"/>
      <w:b/>
      <w:bCs/>
      <w:kern w:val="0"/>
      <w:sz w:val="24"/>
      <w:szCs w:val="20"/>
    </w:rPr>
  </w:style>
  <w:style w:type="character" w:customStyle="1" w:styleId="CharChar115">
    <w:name w:val="Char Char115"/>
    <w:qFormat/>
    <w:rPr>
      <w:rFonts w:ascii="黑体" w:eastAsia="黑体" w:hAnsi="Arial"/>
      <w:bCs/>
      <w:kern w:val="2"/>
      <w:sz w:val="30"/>
      <w:szCs w:val="30"/>
      <w:lang w:val="en-US" w:eastAsia="zh-CN" w:bidi="ar-SA"/>
    </w:rPr>
  </w:style>
  <w:style w:type="character" w:customStyle="1" w:styleId="Char13111">
    <w:name w:val="正文修改 Char13111"/>
    <w:qFormat/>
    <w:rPr>
      <w:rFonts w:ascii="宋体" w:eastAsia="宋体" w:hAnsi="宋体"/>
      <w:color w:val="000000"/>
      <w:kern w:val="2"/>
      <w:sz w:val="28"/>
      <w:szCs w:val="28"/>
      <w:lang w:val="en-US" w:eastAsia="zh-CN" w:bidi="ar-SA"/>
    </w:rPr>
  </w:style>
  <w:style w:type="character" w:customStyle="1" w:styleId="Char520">
    <w:name w:val="题注 Char52"/>
    <w:qFormat/>
    <w:rPr>
      <w:rFonts w:ascii="黑体" w:eastAsia="黑体" w:hAnsi="Arial" w:cs="Arial"/>
      <w:b/>
      <w:kern w:val="2"/>
      <w:sz w:val="24"/>
      <w:szCs w:val="24"/>
      <w:lang w:val="en-US" w:eastAsia="zh-CN" w:bidi="ar-SA"/>
    </w:rPr>
  </w:style>
  <w:style w:type="character" w:customStyle="1" w:styleId="Charffe">
    <w:name w:val="图表题 Char"/>
    <w:link w:val="afffff2"/>
    <w:qFormat/>
    <w:rPr>
      <w:rFonts w:ascii="黑体" w:eastAsia="黑体" w:hAnsi="宋体" w:cs="宋体"/>
      <w:b/>
      <w:bCs/>
      <w:kern w:val="2"/>
      <w:sz w:val="24"/>
      <w:szCs w:val="24"/>
      <w:lang w:val="en-US" w:eastAsia="zh-CN" w:bidi="ar-SA"/>
    </w:rPr>
  </w:style>
  <w:style w:type="paragraph" w:customStyle="1" w:styleId="afffff2">
    <w:name w:val="图表题"/>
    <w:basedOn w:val="afff7"/>
    <w:next w:val="afff7"/>
    <w:link w:val="Charffe"/>
    <w:qFormat/>
    <w:pPr>
      <w:ind w:firstLine="0"/>
      <w:jc w:val="center"/>
    </w:pPr>
    <w:rPr>
      <w:rFonts w:ascii="黑体" w:eastAsia="黑体" w:hAnsi="宋体"/>
      <w:b/>
      <w:bCs/>
    </w:rPr>
  </w:style>
  <w:style w:type="character" w:customStyle="1" w:styleId="2Char121">
    <w:name w:val="标题2 Char12"/>
    <w:qFormat/>
    <w:rPr>
      <w:rFonts w:ascii="宋体" w:eastAsia="宋体" w:hAnsi="宋体" w:cs="宋体"/>
      <w:color w:val="000000"/>
      <w:kern w:val="2"/>
      <w:sz w:val="24"/>
      <w:szCs w:val="24"/>
      <w:lang w:val="en-US" w:eastAsia="zh-CN" w:bidi="ar-SA"/>
    </w:rPr>
  </w:style>
  <w:style w:type="character" w:customStyle="1" w:styleId="1Char211">
    <w:name w:val="标题 1 Char21"/>
    <w:qFormat/>
    <w:rPr>
      <w:rFonts w:ascii="黑体" w:eastAsia="黑体" w:hAnsi="宋体"/>
      <w:b/>
      <w:bCs/>
      <w:kern w:val="44"/>
      <w:sz w:val="32"/>
      <w:szCs w:val="32"/>
      <w:lang w:val="en-US" w:eastAsia="zh-CN" w:bidi="ar-SA"/>
    </w:rPr>
  </w:style>
  <w:style w:type="character" w:customStyle="1" w:styleId="CharChar631">
    <w:name w:val="Char Char631"/>
    <w:qFormat/>
    <w:rPr>
      <w:rFonts w:ascii="黑体" w:eastAsia="黑体"/>
      <w:b/>
      <w:bCs/>
      <w:kern w:val="2"/>
      <w:sz w:val="28"/>
      <w:szCs w:val="28"/>
      <w:lang w:val="en-US" w:eastAsia="zh-CN" w:bidi="ar-SA"/>
    </w:rPr>
  </w:style>
  <w:style w:type="character" w:customStyle="1" w:styleId="Charfff">
    <w:name w:val="样式 正文缩进 + 宋体 黑色 Char"/>
    <w:link w:val="afffff3"/>
    <w:qFormat/>
    <w:rPr>
      <w:rFonts w:ascii="宋体" w:eastAsia="宋体" w:hAnsi="宋体"/>
      <w:color w:val="000000"/>
      <w:kern w:val="2"/>
      <w:sz w:val="24"/>
      <w:szCs w:val="24"/>
      <w:lang w:val="en-US" w:eastAsia="zh-CN" w:bidi="ar-SA"/>
    </w:rPr>
  </w:style>
  <w:style w:type="paragraph" w:customStyle="1" w:styleId="afffff3">
    <w:name w:val="样式 正文缩进 + 宋体 黑色"/>
    <w:basedOn w:val="a2"/>
    <w:link w:val="Charfff"/>
    <w:qFormat/>
    <w:pPr>
      <w:spacing w:line="360" w:lineRule="auto"/>
      <w:ind w:firstLine="200"/>
      <w:jc w:val="left"/>
    </w:pPr>
    <w:rPr>
      <w:rFonts w:ascii="宋体" w:hAnsi="宋体"/>
      <w:color w:val="000000"/>
      <w:sz w:val="24"/>
    </w:rPr>
  </w:style>
  <w:style w:type="character" w:customStyle="1" w:styleId="Char11f0">
    <w:name w:val="标题正文黑 Char11"/>
    <w:qFormat/>
    <w:rPr>
      <w:rFonts w:ascii="黑体" w:eastAsia="黑体"/>
      <w:kern w:val="2"/>
      <w:sz w:val="28"/>
      <w:szCs w:val="28"/>
      <w:lang w:val="en-US" w:eastAsia="zh-CN" w:bidi="ar-SA"/>
    </w:rPr>
  </w:style>
  <w:style w:type="character" w:customStyle="1" w:styleId="CharChar621">
    <w:name w:val="Char Char621"/>
    <w:qFormat/>
    <w:rPr>
      <w:rFonts w:ascii="黑体" w:eastAsia="黑体"/>
      <w:b/>
      <w:bCs/>
      <w:kern w:val="2"/>
      <w:sz w:val="28"/>
      <w:szCs w:val="28"/>
      <w:lang w:val="en-US" w:eastAsia="zh-CN" w:bidi="ar-SA"/>
    </w:rPr>
  </w:style>
  <w:style w:type="character" w:customStyle="1" w:styleId="Char2210">
    <w:name w:val="表中文字 Char221"/>
    <w:qFormat/>
    <w:rPr>
      <w:rFonts w:ascii="宋体" w:eastAsia="宋体"/>
      <w:kern w:val="2"/>
      <w:sz w:val="21"/>
      <w:szCs w:val="21"/>
      <w:lang w:val="en-US" w:eastAsia="zh-CN" w:bidi="ar-SA"/>
    </w:rPr>
  </w:style>
  <w:style w:type="character" w:customStyle="1" w:styleId="H8Char">
    <w:name w:val="H8 Char"/>
    <w:qFormat/>
    <w:rPr>
      <w:rFonts w:ascii="Arial" w:eastAsia="宋体" w:hAnsi="Arial"/>
      <w:spacing w:val="5"/>
      <w:kern w:val="2"/>
      <w:sz w:val="28"/>
      <w:lang w:val="en-US" w:eastAsia="zh-CN" w:bidi="ar-SA"/>
    </w:rPr>
  </w:style>
  <w:style w:type="character" w:customStyle="1" w:styleId="chenChar0">
    <w:name w:val="谏壁正文chen Char"/>
    <w:link w:val="chen0"/>
    <w:qFormat/>
    <w:rPr>
      <w:rFonts w:eastAsia="宋体"/>
      <w:kern w:val="2"/>
      <w:sz w:val="24"/>
      <w:szCs w:val="24"/>
      <w:lang w:val="en-US" w:eastAsia="zh-CN" w:bidi="ar-SA"/>
    </w:rPr>
  </w:style>
  <w:style w:type="paragraph" w:customStyle="1" w:styleId="chen0">
    <w:name w:val="谏壁正文chen"/>
    <w:basedOn w:val="a1"/>
    <w:link w:val="chenChar0"/>
    <w:qFormat/>
    <w:pPr>
      <w:spacing w:line="360" w:lineRule="auto"/>
      <w:ind w:firstLineChars="200" w:firstLine="200"/>
    </w:pPr>
    <w:rPr>
      <w:sz w:val="24"/>
    </w:rPr>
  </w:style>
  <w:style w:type="character" w:customStyle="1" w:styleId="3Char1">
    <w:name w:val="正文文本缩进 3 Char"/>
    <w:link w:val="36"/>
    <w:uiPriority w:val="99"/>
    <w:qFormat/>
    <w:rPr>
      <w:rFonts w:eastAsia="宋体"/>
      <w:kern w:val="2"/>
      <w:sz w:val="16"/>
      <w:szCs w:val="16"/>
      <w:lang w:val="en-US" w:eastAsia="zh-CN" w:bidi="ar-SA"/>
    </w:rPr>
  </w:style>
  <w:style w:type="character" w:customStyle="1" w:styleId="p21">
    <w:name w:val="p21"/>
    <w:qFormat/>
    <w:rPr>
      <w:rFonts w:hint="default"/>
      <w:color w:val="0000A0"/>
    </w:rPr>
  </w:style>
  <w:style w:type="character" w:customStyle="1" w:styleId="5Char22">
    <w:name w:val="标题 5 Char2"/>
    <w:qFormat/>
    <w:rPr>
      <w:rFonts w:ascii="Times New Roman" w:eastAsia="宋体" w:hAnsi="Times New Roman" w:cs="Times New Roman"/>
      <w:b/>
      <w:bCs/>
      <w:kern w:val="2"/>
      <w:sz w:val="28"/>
      <w:szCs w:val="28"/>
      <w:lang w:val="en-US" w:eastAsia="zh-CN" w:bidi="ar-SA"/>
    </w:rPr>
  </w:style>
  <w:style w:type="character" w:customStyle="1" w:styleId="Char21f0">
    <w:name w:val="页脚 Char21"/>
    <w:qFormat/>
    <w:rPr>
      <w:rFonts w:ascii="Times New Roman" w:eastAsia="宋体" w:hAnsi="Times New Roman" w:cs="Times New Roman"/>
      <w:kern w:val="2"/>
      <w:sz w:val="18"/>
      <w:szCs w:val="18"/>
      <w:lang w:val="en-US" w:eastAsia="zh-CN" w:bidi="ar-SA"/>
    </w:rPr>
  </w:style>
  <w:style w:type="character" w:customStyle="1" w:styleId="CharChar619">
    <w:name w:val="Char Char619"/>
    <w:qFormat/>
    <w:rPr>
      <w:rFonts w:ascii="黑体" w:eastAsia="黑体"/>
      <w:b/>
      <w:bCs/>
      <w:kern w:val="2"/>
      <w:sz w:val="28"/>
      <w:szCs w:val="28"/>
      <w:lang w:val="en-US" w:eastAsia="zh-CN" w:bidi="ar-SA"/>
    </w:rPr>
  </w:style>
  <w:style w:type="character" w:customStyle="1" w:styleId="Charfff0">
    <w:name w:val="新正文 Char"/>
    <w:qFormat/>
    <w:rPr>
      <w:rFonts w:ascii="仿宋_GB2312" w:eastAsia="仿宋_GB2312"/>
      <w:bCs/>
      <w:sz w:val="28"/>
      <w:lang w:val="en-US" w:eastAsia="zh-CN" w:bidi="ar-SA"/>
    </w:rPr>
  </w:style>
  <w:style w:type="character" w:customStyle="1" w:styleId="CharChar313">
    <w:name w:val="Char Char313"/>
    <w:qFormat/>
    <w:rPr>
      <w:rFonts w:ascii="黑体" w:eastAsia="黑体" w:hAnsi="宋体"/>
      <w:b/>
      <w:bCs/>
      <w:kern w:val="2"/>
      <w:sz w:val="28"/>
      <w:szCs w:val="28"/>
      <w:lang w:val="en-US" w:eastAsia="zh-CN" w:bidi="ar-SA"/>
    </w:rPr>
  </w:style>
  <w:style w:type="character" w:customStyle="1" w:styleId="CharChar125">
    <w:name w:val="Char Char125"/>
    <w:qFormat/>
    <w:rPr>
      <w:rFonts w:ascii="黑体" w:eastAsia="黑体" w:hAnsi="Arial"/>
      <w:b/>
      <w:bCs/>
      <w:kern w:val="2"/>
      <w:sz w:val="30"/>
      <w:szCs w:val="30"/>
      <w:lang w:val="en-US" w:eastAsia="zh-CN" w:bidi="ar-SA"/>
    </w:rPr>
  </w:style>
  <w:style w:type="character" w:customStyle="1" w:styleId="Char1116">
    <w:name w:val="正文格式 Char111"/>
    <w:rPr>
      <w:rFonts w:ascii="宋体" w:eastAsia="宋体" w:hAnsi="宋体"/>
      <w:kern w:val="2"/>
      <w:sz w:val="24"/>
      <w:szCs w:val="24"/>
      <w:lang w:val="en-US" w:eastAsia="zh-CN" w:bidi="ar-SA"/>
    </w:rPr>
  </w:style>
  <w:style w:type="character" w:customStyle="1" w:styleId="Char81">
    <w:name w:val="题注 Char8"/>
    <w:qFormat/>
    <w:rPr>
      <w:rFonts w:ascii="黑体" w:eastAsia="黑体" w:hAnsi="Arial" w:cs="Arial"/>
      <w:b/>
      <w:kern w:val="2"/>
      <w:sz w:val="24"/>
      <w:szCs w:val="24"/>
      <w:lang w:val="en-US" w:eastAsia="zh-CN" w:bidi="ar-SA"/>
    </w:rPr>
  </w:style>
  <w:style w:type="character" w:customStyle="1" w:styleId="CharChar90">
    <w:name w:val="Char Char9"/>
    <w:qFormat/>
    <w:rPr>
      <w:rFonts w:eastAsia="宋体"/>
      <w:kern w:val="2"/>
      <w:sz w:val="18"/>
      <w:szCs w:val="18"/>
      <w:lang w:val="en-US" w:eastAsia="zh-CN" w:bidi="ar-SA"/>
    </w:rPr>
  </w:style>
  <w:style w:type="character" w:customStyle="1" w:styleId="13Char0">
    <w:name w:val="样式 正文文本缩进 + 宋体 13 磅 Char"/>
    <w:qFormat/>
    <w:rPr>
      <w:rFonts w:ascii="宋体" w:eastAsia="宋体" w:hAnsi="宋体"/>
      <w:kern w:val="2"/>
      <w:sz w:val="28"/>
      <w:szCs w:val="28"/>
      <w:lang w:val="en-US" w:eastAsia="zh-CN" w:bidi="ar-SA"/>
    </w:rPr>
  </w:style>
  <w:style w:type="character" w:customStyle="1" w:styleId="2Char">
    <w:name w:val="正文文本缩进 2 Char"/>
    <w:link w:val="24"/>
    <w:qFormat/>
    <w:rPr>
      <w:rFonts w:eastAsia="宋体"/>
      <w:kern w:val="2"/>
      <w:sz w:val="21"/>
      <w:szCs w:val="24"/>
      <w:lang w:val="en-US" w:eastAsia="zh-CN" w:bidi="ar-SA"/>
    </w:rPr>
  </w:style>
  <w:style w:type="character" w:customStyle="1" w:styleId="CharChar6110">
    <w:name w:val="Char Char6110"/>
    <w:qFormat/>
    <w:rPr>
      <w:rFonts w:ascii="黑体" w:eastAsia="黑体"/>
      <w:b/>
      <w:bCs/>
      <w:kern w:val="2"/>
      <w:sz w:val="28"/>
      <w:szCs w:val="28"/>
      <w:lang w:val="en-US" w:eastAsia="zh-CN" w:bidi="ar-SA"/>
    </w:rPr>
  </w:style>
  <w:style w:type="character" w:customStyle="1" w:styleId="CharChar651">
    <w:name w:val="Char Char651"/>
    <w:rPr>
      <w:rFonts w:ascii="黑体" w:eastAsia="黑体"/>
      <w:b/>
      <w:bCs/>
      <w:kern w:val="2"/>
      <w:sz w:val="28"/>
      <w:szCs w:val="28"/>
      <w:lang w:val="en-US" w:eastAsia="zh-CN" w:bidi="ar-SA"/>
    </w:rPr>
  </w:style>
  <w:style w:type="character" w:customStyle="1" w:styleId="CharChar317">
    <w:name w:val="Char Char317"/>
    <w:qFormat/>
    <w:rPr>
      <w:rFonts w:ascii="黑体" w:eastAsia="黑体" w:hAnsi="宋体"/>
      <w:b/>
      <w:bCs/>
      <w:kern w:val="2"/>
      <w:sz w:val="28"/>
      <w:szCs w:val="28"/>
      <w:lang w:val="en-US" w:eastAsia="zh-CN" w:bidi="ar-SA"/>
    </w:rPr>
  </w:style>
  <w:style w:type="character" w:customStyle="1" w:styleId="Char3111">
    <w:name w:val="题注 Char3111"/>
    <w:qFormat/>
    <w:rPr>
      <w:rFonts w:ascii="黑体" w:eastAsia="黑体" w:hAnsi="Arial" w:cs="Arial"/>
      <w:b/>
      <w:kern w:val="2"/>
      <w:sz w:val="24"/>
      <w:szCs w:val="24"/>
      <w:lang w:val="en-US" w:eastAsia="zh-CN" w:bidi="ar-SA"/>
    </w:rPr>
  </w:style>
  <w:style w:type="character" w:customStyle="1" w:styleId="Charfff1">
    <w:name w:val="表格内容 Char"/>
    <w:link w:val="afffff4"/>
    <w:qFormat/>
    <w:rPr>
      <w:rFonts w:ascii="Arial" w:hAnsi="Arial"/>
      <w:kern w:val="2"/>
      <w:sz w:val="21"/>
      <w:szCs w:val="21"/>
      <w:lang w:val="en-US" w:eastAsia="zh-CN" w:bidi="ar-SA"/>
    </w:rPr>
  </w:style>
  <w:style w:type="paragraph" w:customStyle="1" w:styleId="afffff4">
    <w:name w:val="表格内容"/>
    <w:next w:val="a1"/>
    <w:link w:val="Charfff1"/>
    <w:qFormat/>
    <w:pPr>
      <w:spacing w:before="60" w:after="60" w:line="360" w:lineRule="exact"/>
      <w:jc w:val="center"/>
    </w:pPr>
    <w:rPr>
      <w:rFonts w:ascii="Arial" w:hAnsi="Arial"/>
      <w:kern w:val="2"/>
      <w:sz w:val="21"/>
      <w:szCs w:val="21"/>
    </w:rPr>
  </w:style>
  <w:style w:type="character" w:customStyle="1" w:styleId="Char620">
    <w:name w:val="题注 Char62"/>
    <w:qFormat/>
    <w:rPr>
      <w:rFonts w:ascii="黑体" w:eastAsia="黑体" w:hAnsi="Arial" w:cs="Arial"/>
      <w:b/>
      <w:kern w:val="2"/>
      <w:sz w:val="24"/>
      <w:szCs w:val="24"/>
      <w:lang w:val="en-US" w:eastAsia="zh-CN" w:bidi="ar-SA"/>
    </w:rPr>
  </w:style>
  <w:style w:type="character" w:customStyle="1" w:styleId="3CharChar12">
    <w:name w:val="标题 3 Char Char12"/>
    <w:qFormat/>
    <w:rPr>
      <w:rFonts w:ascii="黑体" w:eastAsia="黑体" w:hAnsi="宋体"/>
      <w:b/>
      <w:bCs/>
      <w:kern w:val="2"/>
      <w:sz w:val="28"/>
      <w:szCs w:val="28"/>
      <w:lang w:val="en-US" w:eastAsia="zh-CN" w:bidi="ar-SA"/>
    </w:rPr>
  </w:style>
  <w:style w:type="character" w:customStyle="1" w:styleId="1Char42">
    <w:name w:val="表题1 Char42"/>
    <w:qFormat/>
    <w:rPr>
      <w:rFonts w:ascii="黑体" w:eastAsia="黑体" w:hAnsi="Arial" w:cs="Arial"/>
      <w:b/>
      <w:kern w:val="2"/>
      <w:sz w:val="24"/>
      <w:szCs w:val="24"/>
      <w:lang w:val="en-US" w:eastAsia="zh-CN" w:bidi="ar-SA"/>
    </w:rPr>
  </w:style>
  <w:style w:type="character" w:customStyle="1" w:styleId="Char3f2">
    <w:name w:val="二级项 Char3"/>
    <w:qFormat/>
    <w:rPr>
      <w:rFonts w:ascii="Arial" w:eastAsia="黑体" w:hAnsi="Arial"/>
      <w:b/>
      <w:bCs/>
      <w:kern w:val="2"/>
      <w:sz w:val="24"/>
      <w:szCs w:val="24"/>
      <w:lang w:val="en-US" w:eastAsia="zh-CN" w:bidi="ar-SA"/>
    </w:rPr>
  </w:style>
  <w:style w:type="character" w:customStyle="1" w:styleId="H7Char">
    <w:name w:val="H7 Char"/>
    <w:qFormat/>
    <w:rPr>
      <w:rFonts w:eastAsia="宋体"/>
      <w:spacing w:val="5"/>
      <w:kern w:val="2"/>
      <w:sz w:val="28"/>
      <w:lang w:val="en-US" w:eastAsia="zh-CN" w:bidi="ar-SA"/>
    </w:rPr>
  </w:style>
  <w:style w:type="character" w:customStyle="1" w:styleId="Char66">
    <w:name w:val="正文格式 Char6"/>
    <w:qFormat/>
    <w:rPr>
      <w:rFonts w:ascii="宋体" w:eastAsia="宋体" w:hAnsi="宋体" w:cs="Times New Roman"/>
      <w:kern w:val="2"/>
      <w:sz w:val="24"/>
      <w:szCs w:val="24"/>
      <w:lang w:val="en-US" w:eastAsia="zh-CN" w:bidi="ar-SA"/>
    </w:rPr>
  </w:style>
  <w:style w:type="character" w:customStyle="1" w:styleId="Char11f1">
    <w:name w:val="表中文字 Char11"/>
    <w:qFormat/>
    <w:rPr>
      <w:rFonts w:ascii="Arial" w:eastAsia="宋体" w:hAnsi="Arial"/>
      <w:kern w:val="2"/>
      <w:sz w:val="24"/>
      <w:szCs w:val="24"/>
      <w:lang w:val="en-US" w:eastAsia="zh-TW" w:bidi="ar-SA"/>
    </w:rPr>
  </w:style>
  <w:style w:type="character" w:customStyle="1" w:styleId="Char231">
    <w:name w:val="表中文字 Char231"/>
    <w:qFormat/>
    <w:rPr>
      <w:rFonts w:ascii="宋体" w:eastAsia="宋体"/>
      <w:kern w:val="2"/>
      <w:sz w:val="21"/>
      <w:szCs w:val="21"/>
      <w:lang w:val="en-US" w:eastAsia="zh-CN" w:bidi="ar-SA"/>
    </w:rPr>
  </w:style>
  <w:style w:type="character" w:customStyle="1" w:styleId="CharChar52">
    <w:name w:val="Char Char52"/>
    <w:qFormat/>
    <w:rPr>
      <w:rFonts w:ascii="黑体" w:eastAsia="黑体" w:hAnsi="宋体"/>
      <w:bCs/>
      <w:kern w:val="2"/>
      <w:sz w:val="28"/>
      <w:szCs w:val="28"/>
      <w:lang w:val="en-US" w:eastAsia="zh-CN" w:bidi="ar-SA"/>
    </w:rPr>
  </w:style>
  <w:style w:type="character" w:customStyle="1" w:styleId="Char21f1">
    <w:name w:val="样式 表格内字体 + Char21"/>
    <w:qFormat/>
    <w:rPr>
      <w:rFonts w:ascii="宋体" w:eastAsia="宋体" w:hAnsi="宋体"/>
      <w:kern w:val="2"/>
      <w:sz w:val="21"/>
      <w:szCs w:val="24"/>
      <w:lang w:val="en-US" w:eastAsia="zh-CN" w:bidi="ar-SA"/>
    </w:rPr>
  </w:style>
  <w:style w:type="character" w:customStyle="1" w:styleId="CharChar34">
    <w:name w:val="Char Char34"/>
    <w:qFormat/>
    <w:rPr>
      <w:rFonts w:ascii="黑体" w:eastAsia="黑体" w:hAnsi="宋体"/>
      <w:b/>
      <w:bCs/>
      <w:kern w:val="2"/>
      <w:sz w:val="28"/>
      <w:szCs w:val="28"/>
      <w:lang w:val="en-US" w:eastAsia="zh-CN" w:bidi="ar-SA"/>
    </w:rPr>
  </w:style>
  <w:style w:type="character" w:customStyle="1" w:styleId="Char3f3">
    <w:name w:val="福建正文缩进 Char3"/>
    <w:qFormat/>
    <w:rPr>
      <w:rFonts w:ascii="宋体" w:eastAsia="宋体" w:hAnsi="宋体" w:cs="宋体"/>
      <w:color w:val="000000"/>
      <w:kern w:val="0"/>
      <w:sz w:val="24"/>
      <w:szCs w:val="24"/>
      <w:lang w:val="en-US" w:eastAsia="zh-CN" w:bidi="ar-SA"/>
    </w:rPr>
  </w:style>
  <w:style w:type="character" w:customStyle="1" w:styleId="Char21f2">
    <w:name w:val="批注框文本 Char21"/>
    <w:qFormat/>
    <w:rPr>
      <w:rFonts w:eastAsia="宋体"/>
      <w:kern w:val="2"/>
      <w:sz w:val="18"/>
      <w:szCs w:val="18"/>
      <w:lang w:val="en-US" w:eastAsia="zh-CN" w:bidi="ar-SA"/>
    </w:rPr>
  </w:style>
  <w:style w:type="character" w:customStyle="1" w:styleId="Char4f2">
    <w:name w:val="图表题 Char4"/>
    <w:qFormat/>
    <w:rPr>
      <w:rFonts w:ascii="黑体" w:eastAsia="黑体" w:cs="宋体"/>
      <w:b/>
      <w:bCs/>
      <w:kern w:val="2"/>
      <w:sz w:val="24"/>
      <w:szCs w:val="24"/>
      <w:lang w:val="en-US" w:eastAsia="zh-CN" w:bidi="ar-SA"/>
    </w:rPr>
  </w:style>
  <w:style w:type="character" w:customStyle="1" w:styleId="3CharChar11">
    <w:name w:val="标题 3 Char Char11"/>
    <w:qFormat/>
    <w:rPr>
      <w:rFonts w:ascii="黑体" w:eastAsia="黑体" w:hAnsi="宋体"/>
      <w:bCs/>
      <w:kern w:val="2"/>
      <w:sz w:val="28"/>
      <w:szCs w:val="28"/>
      <w:lang w:val="en-US" w:eastAsia="zh-CN" w:bidi="ar-SA"/>
    </w:rPr>
  </w:style>
  <w:style w:type="character" w:customStyle="1" w:styleId="gCharChar">
    <w:name w:val="g Char Char"/>
    <w:qFormat/>
    <w:rPr>
      <w:rFonts w:eastAsia="宋体"/>
      <w:kern w:val="2"/>
      <w:sz w:val="18"/>
      <w:lang w:val="en-US" w:eastAsia="zh-CN" w:bidi="ar-SA"/>
    </w:rPr>
  </w:style>
  <w:style w:type="character" w:customStyle="1" w:styleId="Char3f4">
    <w:name w:val="页脚 Char3"/>
    <w:qFormat/>
    <w:rPr>
      <w:rFonts w:eastAsia="宋体"/>
      <w:kern w:val="2"/>
      <w:sz w:val="18"/>
      <w:szCs w:val="18"/>
      <w:lang w:val="en-US" w:eastAsia="zh-CN" w:bidi="ar-SA"/>
    </w:rPr>
  </w:style>
  <w:style w:type="character" w:customStyle="1" w:styleId="CharChar2117">
    <w:name w:val="Char Char2117"/>
    <w:qFormat/>
    <w:rPr>
      <w:rFonts w:ascii="黑体" w:eastAsia="宋体"/>
      <w:kern w:val="2"/>
      <w:sz w:val="16"/>
      <w:szCs w:val="16"/>
      <w:lang w:val="en-US" w:eastAsia="zh-CN" w:bidi="ar-SA"/>
    </w:rPr>
  </w:style>
  <w:style w:type="character" w:customStyle="1" w:styleId="CharChar418">
    <w:name w:val="Char Char418"/>
    <w:qFormat/>
    <w:rPr>
      <w:rFonts w:ascii="黑体" w:eastAsia="黑体" w:hAnsi="Arial"/>
      <w:b/>
      <w:bCs/>
      <w:kern w:val="2"/>
      <w:sz w:val="30"/>
      <w:szCs w:val="30"/>
      <w:lang w:val="en-US" w:eastAsia="zh-CN" w:bidi="ar-SA"/>
    </w:rPr>
  </w:style>
  <w:style w:type="character" w:customStyle="1" w:styleId="CharChar615">
    <w:name w:val="Char Char615"/>
    <w:qFormat/>
    <w:rPr>
      <w:rFonts w:ascii="黑体" w:eastAsia="黑体"/>
      <w:b/>
      <w:bCs/>
      <w:kern w:val="2"/>
      <w:sz w:val="28"/>
      <w:szCs w:val="28"/>
      <w:lang w:val="en-US" w:eastAsia="zh-CN" w:bidi="ar-SA"/>
    </w:rPr>
  </w:style>
  <w:style w:type="character" w:customStyle="1" w:styleId="1Char611">
    <w:name w:val="表题1 Char611"/>
    <w:qFormat/>
    <w:rPr>
      <w:rFonts w:ascii="黑体" w:eastAsia="黑体" w:hAnsi="Arial" w:cs="Arial"/>
      <w:b/>
      <w:kern w:val="2"/>
      <w:sz w:val="24"/>
      <w:szCs w:val="24"/>
      <w:lang w:val="en-US" w:eastAsia="zh-CN" w:bidi="ar-SA"/>
    </w:rPr>
  </w:style>
  <w:style w:type="character" w:customStyle="1" w:styleId="Char318">
    <w:name w:val="表格内字体 Char31"/>
    <w:qFormat/>
    <w:rPr>
      <w:rFonts w:ascii="宋体" w:eastAsia="宋体" w:hAnsi="宋体"/>
      <w:kern w:val="2"/>
      <w:sz w:val="21"/>
      <w:szCs w:val="24"/>
      <w:lang w:val="en-US" w:eastAsia="zh-CN" w:bidi="ar-SA"/>
    </w:rPr>
  </w:style>
  <w:style w:type="character" w:customStyle="1" w:styleId="Char2f9">
    <w:name w:val="正文文本缩进 Char2"/>
    <w:qFormat/>
    <w:rPr>
      <w:rFonts w:ascii="宋体" w:eastAsia="宋体" w:hAnsi="宋体" w:cs="宋体"/>
      <w:color w:val="000000"/>
      <w:kern w:val="2"/>
      <w:sz w:val="24"/>
      <w:szCs w:val="24"/>
      <w:lang w:val="en-US" w:eastAsia="zh-CN" w:bidi="ar-SA"/>
    </w:rPr>
  </w:style>
  <w:style w:type="character" w:customStyle="1" w:styleId="Char1fc">
    <w:name w:val="注 Char1"/>
    <w:qFormat/>
    <w:rPr>
      <w:rFonts w:ascii="Arial" w:eastAsia="黑体" w:hAnsi="Arial"/>
      <w:kern w:val="2"/>
      <w:sz w:val="24"/>
      <w:szCs w:val="24"/>
      <w:lang w:val="en-US" w:eastAsia="zh-CN" w:bidi="ar-SA"/>
    </w:rPr>
  </w:style>
  <w:style w:type="character" w:customStyle="1" w:styleId="CharChar127">
    <w:name w:val="Char Char127"/>
    <w:qFormat/>
    <w:rPr>
      <w:rFonts w:ascii="黑体" w:eastAsia="黑体" w:hAnsi="Arial"/>
      <w:b/>
      <w:bCs/>
      <w:kern w:val="2"/>
      <w:sz w:val="30"/>
      <w:szCs w:val="30"/>
      <w:lang w:val="en-US" w:eastAsia="zh-CN" w:bidi="ar-SA"/>
    </w:rPr>
  </w:style>
  <w:style w:type="character" w:customStyle="1" w:styleId="Char630">
    <w:name w:val="题注 Char63"/>
    <w:qFormat/>
    <w:rPr>
      <w:rFonts w:ascii="黑体" w:eastAsia="黑体" w:hAnsi="Arial" w:cs="Arial"/>
      <w:b/>
      <w:kern w:val="2"/>
      <w:sz w:val="24"/>
      <w:szCs w:val="24"/>
      <w:lang w:val="en-US" w:eastAsia="zh-CN" w:bidi="ar-SA"/>
    </w:rPr>
  </w:style>
  <w:style w:type="character" w:customStyle="1" w:styleId="Char413">
    <w:name w:val="表题 Char41"/>
    <w:qFormat/>
    <w:rPr>
      <w:rFonts w:ascii="黑体" w:eastAsia="黑体" w:hAnsi="Arial" w:cs="Arial"/>
      <w:b/>
      <w:kern w:val="2"/>
      <w:sz w:val="24"/>
      <w:szCs w:val="24"/>
      <w:lang w:val="en-US" w:eastAsia="zh-CN" w:bidi="ar-SA"/>
    </w:rPr>
  </w:style>
  <w:style w:type="character" w:customStyle="1" w:styleId="3Char101">
    <w:name w:val="标题 3 Char101"/>
    <w:qFormat/>
    <w:rPr>
      <w:rFonts w:ascii="黑体" w:eastAsia="黑体" w:hAnsi="宋体"/>
      <w:b/>
      <w:bCs/>
      <w:kern w:val="2"/>
      <w:sz w:val="28"/>
      <w:szCs w:val="28"/>
      <w:lang w:val="en-US" w:eastAsia="zh-CN" w:bidi="ar-SA"/>
    </w:rPr>
  </w:style>
  <w:style w:type="character" w:customStyle="1" w:styleId="CharCharc">
    <w:name w:val="黑体标题 Char Char"/>
    <w:qFormat/>
    <w:rPr>
      <w:rFonts w:ascii="宋体" w:eastAsia="宋体" w:hAnsi="宋体"/>
      <w:kern w:val="2"/>
      <w:sz w:val="28"/>
      <w:szCs w:val="18"/>
      <w:lang w:val="en-US" w:eastAsia="zh-CN" w:bidi="ar-SA"/>
    </w:rPr>
  </w:style>
  <w:style w:type="character" w:customStyle="1" w:styleId="Charfff2">
    <w:name w:val="燕山正文 Char"/>
    <w:qFormat/>
    <w:rPr>
      <w:rFonts w:ascii="宋体" w:eastAsia="宋体" w:hAnsi="宋体"/>
      <w:color w:val="000000"/>
      <w:kern w:val="2"/>
      <w:sz w:val="28"/>
      <w:szCs w:val="28"/>
      <w:lang w:val="en-US" w:eastAsia="zh-CN" w:bidi="ar-SA"/>
    </w:rPr>
  </w:style>
  <w:style w:type="character" w:customStyle="1" w:styleId="Char2fa">
    <w:name w:val="样式 正文缩进 + 宋体 黑色 Char2"/>
    <w:qFormat/>
    <w:rPr>
      <w:rFonts w:ascii="宋体" w:eastAsia="宋体" w:hAnsi="宋体"/>
      <w:color w:val="000000"/>
      <w:kern w:val="2"/>
      <w:sz w:val="24"/>
      <w:szCs w:val="24"/>
      <w:lang w:val="en-US" w:eastAsia="zh-CN" w:bidi="ar-SA"/>
    </w:rPr>
  </w:style>
  <w:style w:type="character" w:customStyle="1" w:styleId="CharChar121">
    <w:name w:val="Char Char121"/>
    <w:qFormat/>
    <w:rPr>
      <w:rFonts w:ascii="黑体" w:eastAsia="黑体" w:hAnsi="Arial"/>
      <w:b/>
      <w:bCs/>
      <w:kern w:val="2"/>
      <w:sz w:val="30"/>
      <w:szCs w:val="30"/>
      <w:lang w:val="en-US" w:eastAsia="zh-CN" w:bidi="ar-SA"/>
    </w:rPr>
  </w:style>
  <w:style w:type="character" w:customStyle="1" w:styleId="1Char30">
    <w:name w:val="表题1 Char3"/>
    <w:qFormat/>
    <w:rPr>
      <w:rFonts w:ascii="黑体" w:eastAsia="黑体" w:hAnsi="Arial" w:cs="Arial"/>
      <w:b/>
      <w:kern w:val="2"/>
      <w:sz w:val="24"/>
      <w:szCs w:val="24"/>
      <w:lang w:val="en-US" w:eastAsia="zh-CN" w:bidi="ar-SA"/>
    </w:rPr>
  </w:style>
  <w:style w:type="character" w:customStyle="1" w:styleId="Char11f2">
    <w:name w:val="题注 Char11"/>
    <w:qFormat/>
    <w:rPr>
      <w:rFonts w:ascii="黑体" w:eastAsia="黑体" w:hAnsi="Arial" w:cs="Arial"/>
      <w:b/>
      <w:kern w:val="2"/>
      <w:sz w:val="24"/>
      <w:szCs w:val="24"/>
      <w:lang w:val="en-US" w:eastAsia="zh-CN" w:bidi="ar-SA"/>
    </w:rPr>
  </w:style>
  <w:style w:type="character" w:customStyle="1" w:styleId="Charfff3">
    <w:name w:val="标题正文黑 Char"/>
    <w:qFormat/>
    <w:rPr>
      <w:rFonts w:ascii="黑体" w:eastAsia="黑体"/>
      <w:kern w:val="2"/>
      <w:sz w:val="28"/>
      <w:szCs w:val="28"/>
      <w:lang w:val="en-US" w:eastAsia="zh-CN" w:bidi="ar-SA"/>
    </w:rPr>
  </w:style>
  <w:style w:type="character" w:customStyle="1" w:styleId="2Char1CharChar">
    <w:name w:val="标题 2 Char1 Char Char"/>
    <w:qFormat/>
    <w:rPr>
      <w:rFonts w:ascii="仿宋_GB2312" w:eastAsia="仿宋_GB2312" w:hAnsi="宋体"/>
      <w:sz w:val="30"/>
    </w:rPr>
  </w:style>
  <w:style w:type="character" w:customStyle="1" w:styleId="Char521">
    <w:name w:val="题注 Char521"/>
    <w:qFormat/>
    <w:rPr>
      <w:rFonts w:ascii="黑体" w:eastAsia="黑体" w:hAnsi="Arial" w:cs="Arial"/>
      <w:b/>
      <w:kern w:val="2"/>
      <w:sz w:val="24"/>
      <w:szCs w:val="24"/>
      <w:lang w:val="en-US" w:eastAsia="zh-CN" w:bidi="ar-SA"/>
    </w:rPr>
  </w:style>
  <w:style w:type="character" w:customStyle="1" w:styleId="CharCharCharChar11">
    <w:name w:val="Char Char Char Char11"/>
    <w:qFormat/>
    <w:rPr>
      <w:rFonts w:eastAsia="宋体"/>
      <w:kern w:val="2"/>
      <w:sz w:val="18"/>
      <w:szCs w:val="18"/>
      <w:lang w:val="en-US" w:eastAsia="zh-CN" w:bidi="ar-SA"/>
    </w:rPr>
  </w:style>
  <w:style w:type="character" w:customStyle="1" w:styleId="CharChar1218">
    <w:name w:val="Char Char1218"/>
    <w:qFormat/>
    <w:rPr>
      <w:rFonts w:ascii="黑体" w:eastAsia="黑体" w:hAnsi="Arial"/>
      <w:b/>
      <w:bCs/>
      <w:kern w:val="2"/>
      <w:sz w:val="30"/>
      <w:szCs w:val="30"/>
      <w:lang w:val="en-US" w:eastAsia="zh-CN" w:bidi="ar-SA"/>
    </w:rPr>
  </w:style>
  <w:style w:type="character" w:customStyle="1" w:styleId="5Char210">
    <w:name w:val="样式 表内小5 + 黑体 加粗 倾斜 下划线 Char21"/>
    <w:qFormat/>
    <w:rPr>
      <w:rFonts w:ascii="黑体" w:eastAsia="黑体" w:hAnsi="黑体"/>
      <w:b/>
      <w:bCs/>
      <w:i/>
      <w:iCs/>
      <w:kern w:val="2"/>
      <w:sz w:val="18"/>
      <w:szCs w:val="24"/>
      <w:u w:val="single"/>
      <w:lang w:val="en-US" w:eastAsia="zh-CN" w:bidi="ar-SA"/>
    </w:rPr>
  </w:style>
  <w:style w:type="character" w:customStyle="1" w:styleId="Char4f3">
    <w:name w:val="正文斜体 Char4"/>
    <w:qFormat/>
    <w:rPr>
      <w:rFonts w:ascii="宋体" w:eastAsia="宋体" w:cs="宋体"/>
      <w:i/>
      <w:iCs/>
      <w:kern w:val="2"/>
      <w:sz w:val="24"/>
      <w:szCs w:val="24"/>
      <w:lang w:val="en-US" w:eastAsia="zh-CN" w:bidi="ar-SA"/>
    </w:rPr>
  </w:style>
  <w:style w:type="character" w:customStyle="1" w:styleId="3Char211">
    <w:name w:val="正文文本 3 Char21"/>
    <w:qFormat/>
    <w:rPr>
      <w:rFonts w:eastAsia="宋体"/>
      <w:kern w:val="2"/>
      <w:sz w:val="16"/>
      <w:szCs w:val="16"/>
      <w:lang w:val="en-US" w:eastAsia="zh-CN" w:bidi="ar-SA"/>
    </w:rPr>
  </w:style>
  <w:style w:type="character" w:customStyle="1" w:styleId="Char11f3">
    <w:name w:val="福建正文缩进 Char11"/>
    <w:qFormat/>
    <w:rPr>
      <w:rFonts w:ascii="宋体" w:eastAsia="宋体"/>
      <w:kern w:val="2"/>
      <w:sz w:val="24"/>
      <w:szCs w:val="24"/>
      <w:lang w:val="en-US" w:eastAsia="zh-CN" w:bidi="ar-SA"/>
    </w:rPr>
  </w:style>
  <w:style w:type="character" w:customStyle="1" w:styleId="Char11f4">
    <w:name w:val="页眉 Char11"/>
    <w:qFormat/>
    <w:rPr>
      <w:rFonts w:eastAsia="宋体"/>
      <w:kern w:val="2"/>
      <w:sz w:val="18"/>
      <w:szCs w:val="18"/>
      <w:lang w:val="en-US" w:eastAsia="zh-CN" w:bidi="ar-SA"/>
    </w:rPr>
  </w:style>
  <w:style w:type="character" w:customStyle="1" w:styleId="3Char113">
    <w:name w:val="标题 3 Char11"/>
    <w:qFormat/>
    <w:rPr>
      <w:rFonts w:ascii="黑体" w:eastAsia="黑体" w:hAnsi="宋体"/>
      <w:b/>
      <w:bCs/>
      <w:kern w:val="2"/>
      <w:sz w:val="28"/>
      <w:szCs w:val="28"/>
      <w:lang w:val="en-US" w:eastAsia="zh-CN" w:bidi="ar-SA"/>
    </w:rPr>
  </w:style>
  <w:style w:type="character" w:customStyle="1" w:styleId="CharChar123">
    <w:name w:val="Char Char123"/>
    <w:qFormat/>
    <w:rPr>
      <w:rFonts w:ascii="黑体" w:eastAsia="黑体" w:hAnsi="Arial"/>
      <w:b/>
      <w:bCs/>
      <w:kern w:val="2"/>
      <w:sz w:val="30"/>
      <w:szCs w:val="30"/>
      <w:lang w:val="en-US" w:eastAsia="zh-CN" w:bidi="ar-SA"/>
    </w:rPr>
  </w:style>
  <w:style w:type="character" w:customStyle="1" w:styleId="Char11f5">
    <w:name w:val="页脚 Char11"/>
    <w:qFormat/>
    <w:rPr>
      <w:rFonts w:eastAsia="宋体"/>
      <w:kern w:val="2"/>
      <w:sz w:val="18"/>
      <w:szCs w:val="18"/>
      <w:lang w:val="en-US" w:eastAsia="zh-CN" w:bidi="ar-SA"/>
    </w:rPr>
  </w:style>
  <w:style w:type="character" w:customStyle="1" w:styleId="CharChar62">
    <w:name w:val="Char Char62"/>
    <w:qFormat/>
    <w:rPr>
      <w:rFonts w:ascii="黑体" w:eastAsia="黑体"/>
      <w:b/>
      <w:bCs/>
      <w:kern w:val="2"/>
      <w:sz w:val="28"/>
      <w:szCs w:val="28"/>
      <w:lang w:val="en-US" w:eastAsia="zh-CN" w:bidi="ar-SA"/>
    </w:rPr>
  </w:style>
  <w:style w:type="character" w:customStyle="1" w:styleId="Char2fb">
    <w:name w:val="样式 表格内字体 + Char2"/>
    <w:qFormat/>
    <w:rPr>
      <w:rFonts w:ascii="宋体" w:eastAsia="宋体" w:hAnsi="宋体"/>
      <w:kern w:val="2"/>
      <w:sz w:val="21"/>
      <w:szCs w:val="24"/>
      <w:lang w:val="en-US" w:eastAsia="zh-CN" w:bidi="ar-SA"/>
    </w:rPr>
  </w:style>
  <w:style w:type="character" w:customStyle="1" w:styleId="Char1fd">
    <w:name w:val="正文首行缩进 Char1"/>
    <w:qFormat/>
    <w:rPr>
      <w:rFonts w:eastAsia="宋体"/>
      <w:kern w:val="2"/>
      <w:sz w:val="21"/>
      <w:szCs w:val="24"/>
      <w:lang w:val="en-US" w:eastAsia="zh-CN" w:bidi="ar-SA"/>
    </w:rPr>
  </w:style>
  <w:style w:type="character" w:customStyle="1" w:styleId="Char1530">
    <w:name w:val="正文修改 Char153"/>
    <w:qFormat/>
    <w:rPr>
      <w:rFonts w:ascii="宋体" w:eastAsia="宋体" w:hAnsi="宋体"/>
      <w:color w:val="000000"/>
      <w:kern w:val="2"/>
      <w:sz w:val="28"/>
      <w:szCs w:val="28"/>
      <w:lang w:val="en-US" w:eastAsia="zh-CN" w:bidi="ar-SA"/>
    </w:rPr>
  </w:style>
  <w:style w:type="character" w:customStyle="1" w:styleId="Char3f5">
    <w:name w:val="图题注 Char3"/>
    <w:qFormat/>
    <w:rPr>
      <w:rFonts w:ascii="黑体" w:eastAsia="黑体" w:hAnsi="Arial" w:cs="宋体"/>
      <w:b/>
      <w:bCs/>
      <w:kern w:val="2"/>
      <w:sz w:val="24"/>
      <w:szCs w:val="24"/>
      <w:lang w:val="en-US" w:eastAsia="zh-CN" w:bidi="ar-SA"/>
    </w:rPr>
  </w:style>
  <w:style w:type="character" w:customStyle="1" w:styleId="Char1fe">
    <w:name w:val="福建正文缩进 Char1"/>
    <w:qFormat/>
    <w:rPr>
      <w:rFonts w:ascii="宋体" w:eastAsia="宋体"/>
      <w:kern w:val="2"/>
      <w:sz w:val="24"/>
      <w:szCs w:val="24"/>
      <w:lang w:val="en-US" w:eastAsia="zh-CN" w:bidi="ar-SA"/>
    </w:rPr>
  </w:style>
  <w:style w:type="character" w:customStyle="1" w:styleId="CharChar30">
    <w:name w:val="Char Char3"/>
    <w:qFormat/>
    <w:rPr>
      <w:rFonts w:ascii="黑体" w:eastAsia="黑体" w:hAnsi="宋体"/>
      <w:b/>
      <w:bCs/>
      <w:kern w:val="2"/>
      <w:sz w:val="28"/>
      <w:szCs w:val="28"/>
      <w:lang w:val="en-US" w:eastAsia="zh-CN" w:bidi="ar-SA"/>
    </w:rPr>
  </w:style>
  <w:style w:type="character" w:customStyle="1" w:styleId="2Char112">
    <w:name w:val="正文首行缩进 2 Char11"/>
    <w:qFormat/>
    <w:rPr>
      <w:rFonts w:ascii="Times New Roman" w:eastAsia="宋体" w:hAnsi="Times New Roman"/>
      <w:kern w:val="2"/>
      <w:sz w:val="21"/>
      <w:lang w:val="en-US" w:eastAsia="zh-CN" w:bidi="ar-SA"/>
    </w:rPr>
  </w:style>
  <w:style w:type="character" w:customStyle="1" w:styleId="CharChar611">
    <w:name w:val="Char Char611"/>
    <w:qFormat/>
    <w:rPr>
      <w:rFonts w:ascii="黑体" w:eastAsia="黑体"/>
      <w:b/>
      <w:bCs/>
      <w:kern w:val="2"/>
      <w:sz w:val="28"/>
      <w:szCs w:val="28"/>
      <w:lang w:val="en-US" w:eastAsia="zh-CN" w:bidi="ar-SA"/>
    </w:rPr>
  </w:style>
  <w:style w:type="character" w:customStyle="1" w:styleId="CharChar511">
    <w:name w:val="Char Char511"/>
    <w:qFormat/>
    <w:rPr>
      <w:rFonts w:ascii="黑体" w:eastAsia="黑体" w:hAnsi="宋体"/>
      <w:bCs/>
      <w:kern w:val="2"/>
      <w:sz w:val="28"/>
      <w:szCs w:val="28"/>
      <w:lang w:val="en-US" w:eastAsia="zh-CN" w:bidi="ar-SA"/>
    </w:rPr>
  </w:style>
  <w:style w:type="character" w:customStyle="1" w:styleId="Charfff4">
    <w:name w:val="报告表格 Char"/>
    <w:link w:val="afffff5"/>
    <w:qFormat/>
    <w:rPr>
      <w:rFonts w:hAnsi="宋体"/>
      <w:sz w:val="21"/>
      <w:szCs w:val="21"/>
    </w:rPr>
  </w:style>
  <w:style w:type="paragraph" w:customStyle="1" w:styleId="afffff5">
    <w:name w:val="报告表格"/>
    <w:basedOn w:val="a1"/>
    <w:link w:val="Charfff4"/>
    <w:qFormat/>
    <w:pPr>
      <w:autoSpaceDE w:val="0"/>
      <w:autoSpaceDN w:val="0"/>
      <w:adjustRightInd w:val="0"/>
      <w:jc w:val="center"/>
      <w:textAlignment w:val="bottom"/>
    </w:pPr>
    <w:rPr>
      <w:rFonts w:hAnsi="宋体"/>
      <w:kern w:val="0"/>
      <w:szCs w:val="21"/>
    </w:rPr>
  </w:style>
  <w:style w:type="character" w:customStyle="1" w:styleId="CharChar1122">
    <w:name w:val="Char Char1122"/>
    <w:qFormat/>
    <w:rPr>
      <w:rFonts w:ascii="黑体" w:eastAsia="黑体" w:hAnsi="Arial"/>
      <w:bCs/>
      <w:kern w:val="2"/>
      <w:sz w:val="30"/>
      <w:szCs w:val="30"/>
      <w:lang w:val="en-US" w:eastAsia="zh-CN" w:bidi="ar-SA"/>
    </w:rPr>
  </w:style>
  <w:style w:type="character" w:customStyle="1" w:styleId="5Char10">
    <w:name w:val="表内5 Char1"/>
    <w:qFormat/>
    <w:rPr>
      <w:rFonts w:ascii="宋体" w:eastAsia="宋体" w:hAnsi="宋体" w:cs="Times New Roman"/>
      <w:kern w:val="2"/>
      <w:sz w:val="24"/>
      <w:szCs w:val="24"/>
      <w:lang w:val="en-US" w:eastAsia="zh-CN" w:bidi="ar-SA"/>
    </w:rPr>
  </w:style>
  <w:style w:type="character" w:customStyle="1" w:styleId="CharChar61">
    <w:name w:val="Char Char61"/>
    <w:qFormat/>
    <w:rPr>
      <w:rFonts w:eastAsia="宋体"/>
      <w:b/>
      <w:bCs/>
      <w:kern w:val="2"/>
      <w:sz w:val="28"/>
      <w:szCs w:val="28"/>
      <w:lang w:val="en-US" w:eastAsia="zh-CN" w:bidi="ar-SA"/>
    </w:rPr>
  </w:style>
  <w:style w:type="character" w:customStyle="1" w:styleId="1Char61">
    <w:name w:val="表题1 Char61"/>
    <w:qFormat/>
    <w:rPr>
      <w:rFonts w:ascii="黑体" w:eastAsia="黑体" w:hAnsi="Arial" w:cs="Arial"/>
      <w:b/>
      <w:kern w:val="2"/>
      <w:sz w:val="24"/>
      <w:szCs w:val="24"/>
      <w:lang w:val="en-US" w:eastAsia="zh-CN" w:bidi="ar-SA"/>
    </w:rPr>
  </w:style>
  <w:style w:type="character" w:customStyle="1" w:styleId="Char1215">
    <w:name w:val="题注 Char121"/>
    <w:qFormat/>
    <w:rPr>
      <w:rFonts w:ascii="黑体" w:eastAsia="黑体" w:hAnsi="Arial" w:cs="Arial"/>
      <w:b/>
      <w:kern w:val="2"/>
      <w:sz w:val="24"/>
      <w:szCs w:val="24"/>
      <w:lang w:val="en-US" w:eastAsia="zh-CN" w:bidi="ar-SA"/>
    </w:rPr>
  </w:style>
  <w:style w:type="character" w:customStyle="1" w:styleId="CharChar414">
    <w:name w:val="Char Char414"/>
    <w:qFormat/>
    <w:rPr>
      <w:rFonts w:ascii="黑体" w:eastAsia="黑体" w:hAnsi="Arial"/>
      <w:b/>
      <w:bCs/>
      <w:kern w:val="2"/>
      <w:sz w:val="30"/>
      <w:szCs w:val="30"/>
      <w:lang w:val="en-US" w:eastAsia="zh-CN" w:bidi="ar-SA"/>
    </w:rPr>
  </w:style>
  <w:style w:type="character" w:customStyle="1" w:styleId="Char3f6">
    <w:name w:val="正文文本缩进 Char3"/>
    <w:qFormat/>
    <w:rPr>
      <w:rFonts w:ascii="宋体" w:eastAsia="宋体" w:hAnsi="宋体" w:cs="宋体"/>
      <w:color w:val="000000"/>
      <w:kern w:val="2"/>
      <w:sz w:val="24"/>
      <w:szCs w:val="24"/>
      <w:lang w:val="en-US" w:eastAsia="zh-CN" w:bidi="ar-SA"/>
    </w:rPr>
  </w:style>
  <w:style w:type="character" w:customStyle="1" w:styleId="Char1ff">
    <w:name w:val="环评正文 Char1"/>
    <w:qFormat/>
    <w:rPr>
      <w:rFonts w:eastAsia="宋体"/>
      <w:bCs/>
      <w:kern w:val="2"/>
      <w:sz w:val="24"/>
      <w:szCs w:val="24"/>
      <w:lang w:val="en-US" w:eastAsia="zh-CN" w:bidi="ar-SA"/>
    </w:rPr>
  </w:style>
  <w:style w:type="character" w:customStyle="1" w:styleId="CharChar56">
    <w:name w:val="Char Char56"/>
    <w:qFormat/>
    <w:rPr>
      <w:rFonts w:ascii="黑体" w:eastAsia="黑体" w:hAnsi="宋体"/>
      <w:bCs/>
      <w:kern w:val="2"/>
      <w:sz w:val="28"/>
      <w:szCs w:val="28"/>
      <w:lang w:val="en-US" w:eastAsia="zh-CN" w:bidi="ar-SA"/>
    </w:rPr>
  </w:style>
  <w:style w:type="character" w:customStyle="1" w:styleId="1Char612">
    <w:name w:val="表题1 Char612"/>
    <w:qFormat/>
    <w:rPr>
      <w:rFonts w:ascii="黑体" w:eastAsia="黑体" w:hAnsi="Arial" w:cs="Arial"/>
      <w:b/>
      <w:kern w:val="2"/>
      <w:sz w:val="24"/>
      <w:szCs w:val="24"/>
      <w:lang w:val="en-US" w:eastAsia="zh-CN" w:bidi="ar-SA"/>
    </w:rPr>
  </w:style>
  <w:style w:type="character" w:customStyle="1" w:styleId="CharChar1115">
    <w:name w:val="Char Char1115"/>
    <w:qFormat/>
    <w:rPr>
      <w:rFonts w:ascii="黑体" w:eastAsia="黑体" w:hAnsi="Arial"/>
      <w:bCs/>
      <w:kern w:val="2"/>
      <w:sz w:val="30"/>
      <w:szCs w:val="30"/>
      <w:lang w:val="en-US" w:eastAsia="zh-CN" w:bidi="ar-SA"/>
    </w:rPr>
  </w:style>
  <w:style w:type="character" w:customStyle="1" w:styleId="1Char1Char">
    <w:name w:val="标题 1 Char1 Char"/>
    <w:qFormat/>
    <w:rPr>
      <w:rFonts w:ascii="楷体_GB2312" w:eastAsia="楷体_GB2312"/>
      <w:b/>
      <w:bCs/>
      <w:kern w:val="44"/>
      <w:sz w:val="44"/>
      <w:szCs w:val="44"/>
      <w:lang w:val="en-US" w:eastAsia="zh-CN" w:bidi="ar-SA"/>
    </w:rPr>
  </w:style>
  <w:style w:type="character" w:customStyle="1" w:styleId="CharChar57">
    <w:name w:val="Char Char57"/>
    <w:qFormat/>
    <w:rPr>
      <w:rFonts w:ascii="黑体" w:eastAsia="黑体" w:hAnsi="宋体"/>
      <w:bCs/>
      <w:kern w:val="2"/>
      <w:sz w:val="28"/>
      <w:szCs w:val="28"/>
      <w:lang w:val="en-US" w:eastAsia="zh-CN" w:bidi="ar-SA"/>
    </w:rPr>
  </w:style>
  <w:style w:type="character" w:customStyle="1" w:styleId="CharChar11">
    <w:name w:val="正文图 Char Char1"/>
    <w:qFormat/>
    <w:rPr>
      <w:rFonts w:ascii="宋体" w:eastAsia="宋体"/>
      <w:sz w:val="24"/>
      <w:lang w:val="en-US" w:eastAsia="zh-CN" w:bidi="ar-SA"/>
    </w:rPr>
  </w:style>
  <w:style w:type="character" w:customStyle="1" w:styleId="1Char613">
    <w:name w:val="表题1 Char613"/>
    <w:qFormat/>
    <w:rPr>
      <w:rFonts w:ascii="黑体" w:eastAsia="黑体" w:hAnsi="Arial" w:cs="Arial"/>
      <w:b/>
      <w:kern w:val="2"/>
      <w:sz w:val="24"/>
      <w:szCs w:val="24"/>
      <w:lang w:val="en-US" w:eastAsia="zh-CN" w:bidi="ar-SA"/>
    </w:rPr>
  </w:style>
  <w:style w:type="character" w:customStyle="1" w:styleId="Char21f3">
    <w:name w:val="页眉 Char21"/>
    <w:qFormat/>
    <w:rPr>
      <w:rFonts w:ascii="Times New Roman" w:eastAsia="宋体" w:hAnsi="Times New Roman" w:cs="Times New Roman"/>
      <w:kern w:val="2"/>
      <w:sz w:val="18"/>
      <w:szCs w:val="18"/>
      <w:lang w:val="en-US" w:eastAsia="zh-CN" w:bidi="ar-SA"/>
    </w:rPr>
  </w:style>
  <w:style w:type="character" w:customStyle="1" w:styleId="Char3f7">
    <w:name w:val="批注框文本 Char3"/>
    <w:qFormat/>
    <w:rPr>
      <w:rFonts w:ascii="Times New Roman" w:eastAsia="宋体" w:hAnsi="Times New Roman" w:cs="Times New Roman"/>
      <w:kern w:val="2"/>
      <w:sz w:val="18"/>
      <w:szCs w:val="18"/>
      <w:lang w:val="en-US" w:eastAsia="zh-CN" w:bidi="ar-SA"/>
    </w:rPr>
  </w:style>
  <w:style w:type="character" w:customStyle="1" w:styleId="1Char310">
    <w:name w:val="表题1 Char31"/>
    <w:qFormat/>
    <w:rPr>
      <w:rFonts w:ascii="黑体" w:eastAsia="黑体" w:hAnsi="Arial" w:cs="Arial"/>
      <w:b/>
      <w:kern w:val="2"/>
      <w:sz w:val="24"/>
      <w:szCs w:val="24"/>
      <w:lang w:val="en-US" w:eastAsia="zh-CN" w:bidi="ar-SA"/>
    </w:rPr>
  </w:style>
  <w:style w:type="character" w:customStyle="1" w:styleId="CharChar69">
    <w:name w:val="Char Char69"/>
    <w:qFormat/>
    <w:rPr>
      <w:rFonts w:ascii="黑体" w:eastAsia="黑体"/>
      <w:b/>
      <w:bCs/>
      <w:kern w:val="2"/>
      <w:sz w:val="28"/>
      <w:szCs w:val="28"/>
      <w:lang w:val="en-US" w:eastAsia="zh-CN" w:bidi="ar-SA"/>
    </w:rPr>
  </w:style>
  <w:style w:type="character" w:customStyle="1" w:styleId="CharChar116">
    <w:name w:val="Char Char116"/>
    <w:qFormat/>
    <w:rPr>
      <w:rFonts w:ascii="黑体" w:eastAsia="黑体" w:hAnsi="Arial"/>
      <w:bCs/>
      <w:kern w:val="2"/>
      <w:sz w:val="30"/>
      <w:szCs w:val="30"/>
      <w:lang w:val="en-US" w:eastAsia="zh-CN" w:bidi="ar-SA"/>
    </w:rPr>
  </w:style>
  <w:style w:type="character" w:customStyle="1" w:styleId="Char251">
    <w:name w:val="表中文字 Char251"/>
    <w:qFormat/>
    <w:rPr>
      <w:rFonts w:ascii="宋体" w:eastAsia="宋体"/>
      <w:kern w:val="2"/>
      <w:sz w:val="21"/>
      <w:szCs w:val="21"/>
      <w:lang w:val="en-US" w:eastAsia="zh-CN" w:bidi="ar-SA"/>
    </w:rPr>
  </w:style>
  <w:style w:type="character" w:customStyle="1" w:styleId="CharChar110">
    <w:name w:val="Char Char11"/>
    <w:qFormat/>
    <w:rPr>
      <w:rFonts w:ascii="黑体" w:eastAsia="黑体" w:hAnsi="Arial"/>
      <w:bCs/>
      <w:kern w:val="2"/>
      <w:sz w:val="30"/>
      <w:szCs w:val="30"/>
      <w:lang w:val="en-US" w:eastAsia="zh-CN" w:bidi="ar-SA"/>
    </w:rPr>
  </w:style>
  <w:style w:type="character" w:customStyle="1" w:styleId="Char21f4">
    <w:name w:val="正文格式 Char21"/>
    <w:qFormat/>
    <w:rPr>
      <w:rFonts w:ascii="宋体" w:eastAsia="宋体" w:hAnsi="宋体"/>
      <w:kern w:val="2"/>
      <w:sz w:val="24"/>
      <w:szCs w:val="24"/>
      <w:lang w:val="en-US" w:eastAsia="zh-CN" w:bidi="ar-SA"/>
    </w:rPr>
  </w:style>
  <w:style w:type="character" w:customStyle="1" w:styleId="Char4f4">
    <w:name w:val="表格内容 Char4"/>
    <w:qFormat/>
    <w:rPr>
      <w:rFonts w:eastAsia="宋体"/>
      <w:kern w:val="2"/>
      <w:sz w:val="21"/>
      <w:szCs w:val="21"/>
      <w:lang w:val="en-US" w:eastAsia="zh-CN" w:bidi="ar-SA"/>
    </w:rPr>
  </w:style>
  <w:style w:type="character" w:customStyle="1" w:styleId="Char181">
    <w:name w:val="正文修改 Char18"/>
    <w:qFormat/>
    <w:rPr>
      <w:rFonts w:ascii="宋体" w:eastAsia="宋体" w:hAnsi="宋体"/>
      <w:color w:val="000000"/>
      <w:kern w:val="2"/>
      <w:sz w:val="28"/>
      <w:szCs w:val="28"/>
      <w:lang w:val="en-US" w:eastAsia="zh-CN" w:bidi="ar-SA"/>
    </w:rPr>
  </w:style>
  <w:style w:type="character" w:customStyle="1" w:styleId="2Char211">
    <w:name w:val="标题2 Char21"/>
    <w:qFormat/>
    <w:rPr>
      <w:rFonts w:ascii="宋体" w:eastAsia="宋体" w:hAnsi="宋体" w:cs="宋体"/>
      <w:color w:val="000000"/>
      <w:kern w:val="2"/>
      <w:sz w:val="24"/>
      <w:szCs w:val="24"/>
      <w:lang w:val="en-US" w:eastAsia="zh-CN" w:bidi="ar-SA"/>
    </w:rPr>
  </w:style>
  <w:style w:type="character" w:customStyle="1" w:styleId="CharChar517">
    <w:name w:val="Char Char517"/>
    <w:qFormat/>
    <w:rPr>
      <w:rFonts w:ascii="黑体" w:eastAsia="黑体" w:hAnsi="宋体"/>
      <w:bCs/>
      <w:kern w:val="2"/>
      <w:sz w:val="28"/>
      <w:szCs w:val="28"/>
      <w:lang w:val="en-US" w:eastAsia="zh-CN" w:bidi="ar-SA"/>
    </w:rPr>
  </w:style>
  <w:style w:type="character" w:customStyle="1" w:styleId="CharChar16">
    <w:name w:val="Char Char16"/>
    <w:qFormat/>
    <w:rPr>
      <w:rFonts w:ascii="黑体" w:eastAsia="黑体" w:hAnsi="Arial"/>
      <w:b/>
      <w:bCs/>
      <w:kern w:val="2"/>
      <w:sz w:val="30"/>
      <w:szCs w:val="30"/>
      <w:lang w:val="en-US" w:eastAsia="zh-CN" w:bidi="ar-SA"/>
    </w:rPr>
  </w:style>
  <w:style w:type="character" w:customStyle="1" w:styleId="AChar11">
    <w:name w:val="A正文 Char11"/>
    <w:qFormat/>
    <w:rPr>
      <w:rFonts w:eastAsia="仿宋_GB2312"/>
      <w:kern w:val="2"/>
      <w:sz w:val="24"/>
      <w:szCs w:val="24"/>
      <w:lang w:val="en-US" w:eastAsia="zh-CN" w:bidi="ar-SA"/>
    </w:rPr>
  </w:style>
  <w:style w:type="character" w:customStyle="1" w:styleId="Char58">
    <w:name w:val="批注框文本 Char5"/>
    <w:qFormat/>
    <w:rPr>
      <w:rFonts w:eastAsia="宋体"/>
      <w:kern w:val="2"/>
      <w:sz w:val="18"/>
      <w:szCs w:val="18"/>
      <w:lang w:val="en-US" w:eastAsia="zh-CN" w:bidi="ar-SA"/>
    </w:rPr>
  </w:style>
  <w:style w:type="character" w:customStyle="1" w:styleId="CharChar53">
    <w:name w:val="Char Char53"/>
    <w:qFormat/>
    <w:rPr>
      <w:rFonts w:ascii="黑体" w:eastAsia="黑体" w:hAnsi="宋体"/>
      <w:bCs/>
      <w:kern w:val="2"/>
      <w:sz w:val="28"/>
      <w:szCs w:val="28"/>
      <w:lang w:val="en-US" w:eastAsia="zh-CN" w:bidi="ar-SA"/>
    </w:rPr>
  </w:style>
  <w:style w:type="character" w:customStyle="1" w:styleId="CharChar43">
    <w:name w:val="Char Char43"/>
    <w:qFormat/>
    <w:rPr>
      <w:rFonts w:ascii="黑体" w:eastAsia="黑体" w:hAnsi="Arial"/>
      <w:b/>
      <w:bCs/>
      <w:kern w:val="2"/>
      <w:sz w:val="30"/>
      <w:szCs w:val="30"/>
      <w:lang w:val="en-US" w:eastAsia="zh-CN" w:bidi="ar-SA"/>
    </w:rPr>
  </w:style>
  <w:style w:type="character" w:customStyle="1" w:styleId="5Char12">
    <w:name w:val="标题 5 Char1"/>
    <w:qFormat/>
    <w:rPr>
      <w:rFonts w:ascii="宋体" w:eastAsia="宋体" w:hAnsi="宋体" w:cs="宋体"/>
      <w:b/>
      <w:bCs/>
      <w:kern w:val="2"/>
      <w:sz w:val="28"/>
      <w:szCs w:val="28"/>
      <w:lang w:val="en-US" w:eastAsia="zh-CN" w:bidi="ar-SA"/>
    </w:rPr>
  </w:style>
  <w:style w:type="character" w:customStyle="1" w:styleId="Char102">
    <w:name w:val="表格内字体 Char10"/>
    <w:qFormat/>
    <w:rPr>
      <w:rFonts w:ascii="宋体" w:eastAsia="宋体" w:hAnsi="宋体" w:cs="Times New Roman"/>
      <w:kern w:val="2"/>
      <w:sz w:val="24"/>
      <w:szCs w:val="21"/>
      <w:lang w:val="en-US" w:eastAsia="zh-CN" w:bidi="ar-SA"/>
    </w:rPr>
  </w:style>
  <w:style w:type="character" w:customStyle="1" w:styleId="CharChar1125">
    <w:name w:val="Char Char1125"/>
    <w:qFormat/>
    <w:rPr>
      <w:rFonts w:ascii="黑体" w:eastAsia="黑体" w:hAnsi="Arial"/>
      <w:bCs/>
      <w:kern w:val="2"/>
      <w:sz w:val="30"/>
      <w:szCs w:val="30"/>
      <w:lang w:val="en-US" w:eastAsia="zh-CN" w:bidi="ar-SA"/>
    </w:rPr>
  </w:style>
  <w:style w:type="character" w:customStyle="1" w:styleId="CharChar1113">
    <w:name w:val="Char Char1113"/>
    <w:qFormat/>
    <w:rPr>
      <w:rFonts w:ascii="黑体" w:eastAsia="黑体" w:hAnsi="Arial"/>
      <w:bCs/>
      <w:kern w:val="2"/>
      <w:sz w:val="30"/>
      <w:szCs w:val="30"/>
      <w:lang w:val="en-US" w:eastAsia="zh-CN" w:bidi="ar-SA"/>
    </w:rPr>
  </w:style>
  <w:style w:type="character" w:customStyle="1" w:styleId="Char2fc">
    <w:name w:val="正文缩进 Char2"/>
    <w:qFormat/>
    <w:rPr>
      <w:rFonts w:eastAsia="宋体"/>
      <w:kern w:val="2"/>
      <w:sz w:val="21"/>
      <w:szCs w:val="24"/>
      <w:lang w:val="en-US" w:eastAsia="zh-CN" w:bidi="ar-SA"/>
    </w:rPr>
  </w:style>
  <w:style w:type="character" w:customStyle="1" w:styleId="Char1131">
    <w:name w:val="正文修改 Char113"/>
    <w:qFormat/>
    <w:rPr>
      <w:rFonts w:ascii="宋体" w:eastAsia="宋体" w:hAnsi="宋体"/>
      <w:color w:val="000000"/>
      <w:kern w:val="2"/>
      <w:sz w:val="28"/>
      <w:szCs w:val="28"/>
      <w:lang w:val="en-US" w:eastAsia="zh-CN" w:bidi="ar-SA"/>
    </w:rPr>
  </w:style>
  <w:style w:type="character" w:customStyle="1" w:styleId="Charfff5">
    <w:name w:val="标准 Char"/>
    <w:qFormat/>
    <w:rPr>
      <w:rFonts w:ascii="宋体" w:eastAsia="宋体"/>
      <w:sz w:val="28"/>
      <w:lang w:val="en-US" w:eastAsia="zh-CN" w:bidi="ar-SA"/>
    </w:rPr>
  </w:style>
  <w:style w:type="character" w:customStyle="1" w:styleId="CharChar2112">
    <w:name w:val="Char Char2112"/>
    <w:qFormat/>
    <w:rPr>
      <w:rFonts w:ascii="黑体" w:eastAsia="宋体"/>
      <w:kern w:val="2"/>
      <w:sz w:val="16"/>
      <w:szCs w:val="16"/>
      <w:lang w:val="en-US" w:eastAsia="zh-CN" w:bidi="ar-SA"/>
    </w:rPr>
  </w:style>
  <w:style w:type="character" w:customStyle="1" w:styleId="Char319">
    <w:name w:val="正文格式 Char31"/>
    <w:qFormat/>
    <w:rPr>
      <w:rFonts w:ascii="宋体" w:eastAsia="宋体" w:hAnsi="宋体"/>
      <w:kern w:val="2"/>
      <w:sz w:val="24"/>
      <w:szCs w:val="24"/>
      <w:lang w:val="en-US" w:eastAsia="zh-CN" w:bidi="ar-SA"/>
    </w:rPr>
  </w:style>
  <w:style w:type="character" w:customStyle="1" w:styleId="CharChar616">
    <w:name w:val="Char Char616"/>
    <w:qFormat/>
    <w:rPr>
      <w:rFonts w:ascii="黑体" w:eastAsia="黑体"/>
      <w:b/>
      <w:bCs/>
      <w:kern w:val="2"/>
      <w:sz w:val="28"/>
      <w:szCs w:val="28"/>
      <w:lang w:val="en-US" w:eastAsia="zh-CN" w:bidi="ar-SA"/>
    </w:rPr>
  </w:style>
  <w:style w:type="character" w:customStyle="1" w:styleId="3Char100">
    <w:name w:val="标题 3 Char10"/>
    <w:qFormat/>
    <w:rPr>
      <w:rFonts w:ascii="黑体" w:eastAsia="黑体" w:hAnsi="宋体"/>
      <w:b/>
      <w:bCs/>
      <w:kern w:val="2"/>
      <w:sz w:val="28"/>
      <w:szCs w:val="28"/>
      <w:lang w:val="en-US" w:eastAsia="zh-CN" w:bidi="ar-SA"/>
    </w:rPr>
  </w:style>
  <w:style w:type="character" w:customStyle="1" w:styleId="CharChar1217">
    <w:name w:val="Char Char1217"/>
    <w:qFormat/>
    <w:rPr>
      <w:rFonts w:ascii="黑体" w:eastAsia="黑体" w:hAnsi="Arial"/>
      <w:b/>
      <w:bCs/>
      <w:kern w:val="2"/>
      <w:sz w:val="30"/>
      <w:szCs w:val="30"/>
      <w:lang w:val="en-US" w:eastAsia="zh-CN" w:bidi="ar-SA"/>
    </w:rPr>
  </w:style>
  <w:style w:type="character" w:customStyle="1" w:styleId="2Char14">
    <w:name w:val="正文文本缩进 2 Char1"/>
    <w:qFormat/>
    <w:rPr>
      <w:rFonts w:eastAsia="宋体"/>
      <w:kern w:val="2"/>
      <w:sz w:val="24"/>
      <w:szCs w:val="24"/>
      <w:lang w:val="en-US" w:eastAsia="zh-CN" w:bidi="ar-SA"/>
    </w:rPr>
  </w:style>
  <w:style w:type="character" w:customStyle="1" w:styleId="CharChar1211">
    <w:name w:val="Char Char1211"/>
    <w:qFormat/>
    <w:rPr>
      <w:rFonts w:ascii="黑体" w:eastAsia="黑体" w:hAnsi="Arial"/>
      <w:b/>
      <w:bCs/>
      <w:kern w:val="2"/>
      <w:sz w:val="30"/>
      <w:szCs w:val="30"/>
      <w:lang w:val="en-US" w:eastAsia="zh-CN" w:bidi="ar-SA"/>
    </w:rPr>
  </w:style>
  <w:style w:type="character" w:customStyle="1" w:styleId="Char1340">
    <w:name w:val="正文修改 Char134"/>
    <w:qFormat/>
    <w:rPr>
      <w:rFonts w:ascii="宋体" w:eastAsia="宋体" w:hAnsi="宋体"/>
      <w:color w:val="000000"/>
      <w:kern w:val="2"/>
      <w:sz w:val="28"/>
      <w:szCs w:val="28"/>
      <w:lang w:val="en-US" w:eastAsia="zh-CN" w:bidi="ar-SA"/>
    </w:rPr>
  </w:style>
  <w:style w:type="character" w:customStyle="1" w:styleId="CharChar38">
    <w:name w:val="Char Char38"/>
    <w:qFormat/>
    <w:rPr>
      <w:rFonts w:ascii="黑体" w:eastAsia="黑体" w:hAnsi="宋体"/>
      <w:b/>
      <w:bCs/>
      <w:kern w:val="2"/>
      <w:sz w:val="28"/>
      <w:szCs w:val="28"/>
      <w:lang w:val="en-US" w:eastAsia="zh-CN" w:bidi="ar-SA"/>
    </w:rPr>
  </w:style>
  <w:style w:type="character" w:customStyle="1" w:styleId="Char21f5">
    <w:name w:val="图表题 Char21"/>
    <w:qFormat/>
    <w:rPr>
      <w:rFonts w:ascii="黑体" w:eastAsia="黑体" w:cs="宋体"/>
      <w:b/>
      <w:bCs/>
      <w:kern w:val="2"/>
      <w:sz w:val="24"/>
      <w:szCs w:val="24"/>
      <w:lang w:val="en-US" w:eastAsia="zh-CN" w:bidi="ar-SA"/>
    </w:rPr>
  </w:style>
  <w:style w:type="character" w:customStyle="1" w:styleId="Char4f5">
    <w:name w:val="表格内字体 Char4"/>
    <w:qFormat/>
    <w:rPr>
      <w:rFonts w:ascii="宋体" w:eastAsia="宋体" w:hAnsi="宋体"/>
      <w:kern w:val="2"/>
      <w:sz w:val="21"/>
      <w:szCs w:val="24"/>
      <w:lang w:val="en-US" w:eastAsia="zh-CN" w:bidi="ar-SA"/>
    </w:rPr>
  </w:style>
  <w:style w:type="character" w:customStyle="1" w:styleId="CharChar412">
    <w:name w:val="Char Char412"/>
    <w:qFormat/>
    <w:rPr>
      <w:rFonts w:ascii="黑体" w:eastAsia="黑体" w:hAnsi="Arial"/>
      <w:b/>
      <w:bCs/>
      <w:kern w:val="2"/>
      <w:sz w:val="30"/>
      <w:szCs w:val="30"/>
      <w:lang w:val="en-US" w:eastAsia="zh-CN" w:bidi="ar-SA"/>
    </w:rPr>
  </w:style>
  <w:style w:type="character" w:customStyle="1" w:styleId="CharChar618">
    <w:name w:val="Char Char618"/>
    <w:qFormat/>
    <w:rPr>
      <w:rFonts w:ascii="黑体" w:eastAsia="黑体"/>
      <w:b/>
      <w:bCs/>
      <w:kern w:val="2"/>
      <w:sz w:val="28"/>
      <w:szCs w:val="28"/>
      <w:lang w:val="en-US" w:eastAsia="zh-CN" w:bidi="ar-SA"/>
    </w:rPr>
  </w:style>
  <w:style w:type="character" w:customStyle="1" w:styleId="articlebody3">
    <w:name w:val="articlebody3"/>
    <w:qFormat/>
    <w:rPr>
      <w:sz w:val="21"/>
      <w:szCs w:val="21"/>
    </w:rPr>
  </w:style>
  <w:style w:type="character" w:customStyle="1" w:styleId="Charfff6">
    <w:name w:val="章标题 Char"/>
    <w:qFormat/>
    <w:rPr>
      <w:rFonts w:eastAsia="黑体"/>
      <w:b/>
      <w:bCs/>
      <w:kern w:val="44"/>
      <w:sz w:val="44"/>
      <w:szCs w:val="44"/>
      <w:lang w:val="en-US" w:eastAsia="zh-CN"/>
    </w:rPr>
  </w:style>
  <w:style w:type="character" w:customStyle="1" w:styleId="21Char0">
    <w:name w:val="正文文字 21 Char"/>
    <w:qFormat/>
    <w:rPr>
      <w:rFonts w:eastAsia="宋体"/>
      <w:kern w:val="2"/>
      <w:sz w:val="21"/>
      <w:szCs w:val="24"/>
      <w:lang w:val="en-US" w:eastAsia="zh-CN" w:bidi="ar-SA"/>
    </w:rPr>
  </w:style>
  <w:style w:type="character" w:customStyle="1" w:styleId="4Char30">
    <w:name w:val="标题 4 Char3"/>
    <w:qFormat/>
    <w:rPr>
      <w:rFonts w:ascii="Arial" w:eastAsia="黑体" w:hAnsi="Arial"/>
      <w:b/>
      <w:bCs/>
      <w:kern w:val="2"/>
      <w:sz w:val="28"/>
      <w:szCs w:val="28"/>
      <w:lang w:val="en-US" w:eastAsia="zh-CN" w:bidi="ar-SA"/>
    </w:rPr>
  </w:style>
  <w:style w:type="character" w:customStyle="1" w:styleId="Char232">
    <w:name w:val="题注 Char23"/>
    <w:qFormat/>
    <w:rPr>
      <w:rFonts w:ascii="黑体" w:eastAsia="黑体" w:hAnsi="Arial" w:cs="Arial"/>
      <w:b/>
      <w:kern w:val="2"/>
      <w:sz w:val="24"/>
      <w:szCs w:val="24"/>
      <w:lang w:val="en-US" w:eastAsia="zh-CN" w:bidi="ar-SA"/>
    </w:rPr>
  </w:style>
  <w:style w:type="character" w:customStyle="1" w:styleId="Char3f8">
    <w:name w:val="图表题 Char3"/>
    <w:qFormat/>
    <w:rPr>
      <w:rFonts w:ascii="黑体" w:eastAsia="黑体" w:cs="宋体"/>
      <w:b/>
      <w:bCs/>
      <w:kern w:val="2"/>
      <w:sz w:val="24"/>
      <w:szCs w:val="24"/>
      <w:lang w:val="en-US" w:eastAsia="zh-CN" w:bidi="ar-SA"/>
    </w:rPr>
  </w:style>
  <w:style w:type="character" w:customStyle="1" w:styleId="Char3f9">
    <w:name w:val="文档结构图 Char3"/>
    <w:qFormat/>
    <w:rPr>
      <w:rFonts w:eastAsia="宋体"/>
      <w:kern w:val="2"/>
      <w:sz w:val="21"/>
      <w:szCs w:val="24"/>
      <w:shd w:val="clear" w:color="auto" w:fill="000080"/>
      <w:lang w:val="en-US" w:eastAsia="zh-CN" w:bidi="ar-SA"/>
    </w:rPr>
  </w:style>
  <w:style w:type="character" w:customStyle="1" w:styleId="Char613">
    <w:name w:val="表格内字体 Char61"/>
    <w:qFormat/>
    <w:rPr>
      <w:rFonts w:ascii="宋体" w:eastAsia="宋体" w:hAnsi="宋体" w:cs="Times New Roman"/>
      <w:kern w:val="2"/>
      <w:sz w:val="24"/>
      <w:szCs w:val="24"/>
      <w:lang w:val="en-US" w:eastAsia="zh-CN" w:bidi="ar-SA"/>
    </w:rPr>
  </w:style>
  <w:style w:type="character" w:customStyle="1" w:styleId="110">
    <w:name w:val="未命名11"/>
    <w:qFormat/>
    <w:rPr>
      <w:rFonts w:ascii="宋体" w:eastAsia="宋体" w:hAnsi="宋体" w:hint="eastAsia"/>
      <w:kern w:val="2"/>
      <w:sz w:val="18"/>
      <w:szCs w:val="18"/>
      <w:lang w:val="en-US" w:eastAsia="zh-CN" w:bidi="ar-SA"/>
    </w:rPr>
  </w:style>
  <w:style w:type="character" w:customStyle="1" w:styleId="Char1ff0">
    <w:name w:val="一级项 Char1"/>
    <w:qFormat/>
    <w:rPr>
      <w:rFonts w:eastAsia="宋体"/>
      <w:b/>
      <w:bCs/>
      <w:kern w:val="2"/>
      <w:sz w:val="28"/>
      <w:szCs w:val="28"/>
      <w:lang w:val="en-US" w:eastAsia="zh-CN" w:bidi="ar-SA"/>
    </w:rPr>
  </w:style>
  <w:style w:type="character" w:customStyle="1" w:styleId="javascript">
    <w:name w:val="javascript"/>
    <w:qFormat/>
    <w:rPr>
      <w:rFonts w:ascii="宋体" w:eastAsia="宋体" w:hAnsi="宋体"/>
      <w:kern w:val="2"/>
      <w:sz w:val="28"/>
      <w:szCs w:val="28"/>
      <w:lang w:val="en-US" w:eastAsia="zh-CN" w:bidi="ar-SA"/>
    </w:rPr>
  </w:style>
  <w:style w:type="character" w:customStyle="1" w:styleId="Char147">
    <w:name w:val="题注 Char14"/>
    <w:qFormat/>
    <w:rPr>
      <w:rFonts w:ascii="黑体" w:eastAsia="黑体" w:hAnsi="Arial" w:cs="Arial"/>
      <w:b/>
      <w:kern w:val="2"/>
      <w:sz w:val="24"/>
      <w:szCs w:val="24"/>
      <w:lang w:val="en-US" w:eastAsia="zh-CN" w:bidi="ar-SA"/>
    </w:rPr>
  </w:style>
  <w:style w:type="character" w:customStyle="1" w:styleId="Char233">
    <w:name w:val="表中文字 Char23"/>
    <w:qFormat/>
    <w:rPr>
      <w:rFonts w:ascii="宋体" w:eastAsia="宋体"/>
      <w:kern w:val="2"/>
      <w:sz w:val="21"/>
      <w:szCs w:val="21"/>
      <w:lang w:val="en-US" w:eastAsia="zh-CN" w:bidi="ar-SA"/>
    </w:rPr>
  </w:style>
  <w:style w:type="character" w:customStyle="1" w:styleId="CharChar111">
    <w:name w:val="Char Char111"/>
    <w:qFormat/>
    <w:rPr>
      <w:rFonts w:ascii="黑体" w:eastAsia="黑体" w:hAnsi="Arial"/>
      <w:b/>
      <w:bCs/>
      <w:kern w:val="2"/>
      <w:sz w:val="30"/>
      <w:szCs w:val="30"/>
      <w:lang w:val="en-US" w:eastAsia="zh-CN" w:bidi="ar-SA"/>
    </w:rPr>
  </w:style>
  <w:style w:type="character" w:customStyle="1" w:styleId="Char261">
    <w:name w:val="表中文字 Char261"/>
    <w:qFormat/>
    <w:rPr>
      <w:rFonts w:ascii="宋体" w:eastAsia="宋体"/>
      <w:kern w:val="2"/>
      <w:sz w:val="21"/>
      <w:szCs w:val="21"/>
      <w:lang w:val="en-US" w:eastAsia="zh-CN" w:bidi="ar-SA"/>
    </w:rPr>
  </w:style>
  <w:style w:type="character" w:customStyle="1" w:styleId="H23CharChar">
    <w:name w:val="H23 Char Char"/>
    <w:qFormat/>
    <w:rPr>
      <w:rFonts w:ascii="仿宋_GB2312" w:eastAsia="仿宋_GB2312"/>
      <w:b/>
      <w:kern w:val="2"/>
      <w:sz w:val="28"/>
      <w:lang w:val="en-US" w:eastAsia="zh-CN" w:bidi="ar-SA"/>
    </w:rPr>
  </w:style>
  <w:style w:type="character" w:customStyle="1" w:styleId="11CharCharChar">
    <w:name w:val="节标题 1.1 Char Char Char"/>
    <w:rPr>
      <w:rFonts w:ascii="Arial" w:eastAsia="黑体" w:hAnsi="Arial"/>
      <w:b/>
      <w:bCs/>
      <w:kern w:val="2"/>
      <w:sz w:val="32"/>
      <w:szCs w:val="32"/>
      <w:lang w:val="en-US" w:eastAsia="zh-CN" w:bidi="ar-SA"/>
    </w:rPr>
  </w:style>
  <w:style w:type="character" w:customStyle="1" w:styleId="Char11f6">
    <w:name w:val="批注框文本 Char11"/>
    <w:qFormat/>
    <w:rPr>
      <w:rFonts w:eastAsia="宋体"/>
      <w:kern w:val="2"/>
      <w:sz w:val="18"/>
      <w:szCs w:val="18"/>
      <w:lang w:val="en-US" w:eastAsia="zh-CN" w:bidi="ar-SA"/>
    </w:rPr>
  </w:style>
  <w:style w:type="character" w:customStyle="1" w:styleId="2Char212">
    <w:name w:val="标题 2 Char21"/>
    <w:qFormat/>
    <w:rPr>
      <w:rFonts w:ascii="黑体" w:eastAsia="黑体" w:hAnsi="Arial"/>
      <w:b/>
      <w:bCs/>
      <w:kern w:val="2"/>
      <w:sz w:val="30"/>
      <w:szCs w:val="30"/>
      <w:lang w:val="en-US" w:eastAsia="zh-CN" w:bidi="ar-SA"/>
    </w:rPr>
  </w:style>
  <w:style w:type="character" w:customStyle="1" w:styleId="Char11f7">
    <w:name w:val="文档结构图 Char11"/>
    <w:qFormat/>
    <w:rPr>
      <w:rFonts w:ascii="Times New Roman" w:eastAsia="宋体" w:hAnsi="Times New Roman" w:cs="Times New Roman"/>
      <w:kern w:val="2"/>
      <w:sz w:val="24"/>
      <w:szCs w:val="24"/>
      <w:shd w:val="clear" w:color="auto" w:fill="000080"/>
      <w:lang w:val="en-US" w:eastAsia="zh-CN" w:bidi="ar-SA"/>
    </w:rPr>
  </w:style>
  <w:style w:type="character" w:customStyle="1" w:styleId="un14b1">
    <w:name w:val="un14b1"/>
    <w:rPr>
      <w:color w:val="000000"/>
      <w:sz w:val="21"/>
      <w:szCs w:val="21"/>
      <w:u w:val="none"/>
    </w:rPr>
  </w:style>
  <w:style w:type="character" w:customStyle="1" w:styleId="CharChar1131">
    <w:name w:val="Char Char1131"/>
    <w:qFormat/>
    <w:rPr>
      <w:rFonts w:ascii="黑体" w:eastAsia="黑体" w:hAnsi="Arial"/>
      <w:bCs/>
      <w:kern w:val="2"/>
      <w:sz w:val="30"/>
      <w:szCs w:val="30"/>
      <w:lang w:val="en-US" w:eastAsia="zh-CN" w:bidi="ar-SA"/>
    </w:rPr>
  </w:style>
  <w:style w:type="character" w:customStyle="1" w:styleId="Charfff7">
    <w:name w:val="页码 Char"/>
    <w:qFormat/>
    <w:rPr>
      <w:rFonts w:hint="eastAsia"/>
      <w:color w:val="000000"/>
      <w:sz w:val="21"/>
      <w:u w:color="000000"/>
      <w:lang w:val="en-US" w:eastAsia="zh-CN"/>
    </w:rPr>
  </w:style>
  <w:style w:type="character" w:customStyle="1" w:styleId="Char7">
    <w:name w:val="页脚 Char"/>
    <w:link w:val="afa"/>
    <w:qFormat/>
    <w:rPr>
      <w:rFonts w:eastAsia="宋体"/>
      <w:kern w:val="2"/>
      <w:sz w:val="18"/>
      <w:szCs w:val="18"/>
      <w:lang w:val="en-US" w:eastAsia="zh-CN" w:bidi="ar-SA"/>
    </w:rPr>
  </w:style>
  <w:style w:type="character" w:customStyle="1" w:styleId="Char1ff1">
    <w:name w:val="批注框文本 Char1"/>
    <w:qFormat/>
    <w:rPr>
      <w:rFonts w:eastAsia="宋体"/>
      <w:kern w:val="2"/>
      <w:sz w:val="18"/>
      <w:szCs w:val="18"/>
      <w:lang w:val="en-US" w:eastAsia="zh-CN" w:bidi="ar-SA"/>
    </w:rPr>
  </w:style>
  <w:style w:type="character" w:customStyle="1" w:styleId="Char4f6">
    <w:name w:val="页脚 Char4"/>
    <w:qFormat/>
    <w:rPr>
      <w:rFonts w:ascii="Times New Roman" w:eastAsia="宋体" w:hAnsi="Times New Roman" w:cs="Times New Roman"/>
      <w:kern w:val="2"/>
      <w:sz w:val="18"/>
      <w:szCs w:val="18"/>
      <w:lang w:val="en-US" w:eastAsia="zh-CN" w:bidi="ar-SA"/>
    </w:rPr>
  </w:style>
  <w:style w:type="character" w:customStyle="1" w:styleId="Char31a">
    <w:name w:val="页脚 Char31"/>
    <w:qFormat/>
    <w:rPr>
      <w:rFonts w:eastAsia="宋体"/>
      <w:kern w:val="2"/>
      <w:sz w:val="18"/>
      <w:szCs w:val="18"/>
      <w:lang w:val="en-US" w:eastAsia="zh-CN" w:bidi="ar-SA"/>
    </w:rPr>
  </w:style>
  <w:style w:type="character" w:customStyle="1" w:styleId="Char1ff2">
    <w:name w:val="表格内字体 Char1"/>
    <w:qFormat/>
    <w:rPr>
      <w:rFonts w:ascii="宋体" w:eastAsia="宋体" w:hAnsi="宋体"/>
      <w:kern w:val="2"/>
      <w:sz w:val="21"/>
      <w:szCs w:val="24"/>
      <w:lang w:val="en-US" w:eastAsia="zh-CN" w:bidi="ar-SA"/>
    </w:rPr>
  </w:style>
  <w:style w:type="character" w:customStyle="1" w:styleId="CharChar212">
    <w:name w:val="Char Char212"/>
    <w:qFormat/>
    <w:rPr>
      <w:rFonts w:ascii="黑体" w:eastAsia="宋体"/>
      <w:kern w:val="2"/>
      <w:sz w:val="16"/>
      <w:szCs w:val="16"/>
      <w:lang w:val="en-US" w:eastAsia="zh-CN" w:bidi="ar-SA"/>
    </w:rPr>
  </w:style>
  <w:style w:type="character" w:customStyle="1" w:styleId="Char0">
    <w:name w:val="题注 Char"/>
    <w:link w:val="ab"/>
    <w:qFormat/>
    <w:rPr>
      <w:rFonts w:ascii="Arial" w:eastAsia="黑体" w:hAnsi="Arial" w:cs="Arial"/>
      <w:kern w:val="2"/>
      <w:lang w:val="en-US" w:eastAsia="zh-CN" w:bidi="ar-SA"/>
    </w:rPr>
  </w:style>
  <w:style w:type="character" w:styleId="afffff6">
    <w:name w:val="Placeholder Text"/>
    <w:rPr>
      <w:rFonts w:eastAsia="宋体"/>
      <w:color w:val="808080"/>
      <w:kern w:val="2"/>
      <w:sz w:val="24"/>
      <w:szCs w:val="24"/>
      <w:lang w:val="en-US" w:eastAsia="zh-CN" w:bidi="ar-SA"/>
    </w:rPr>
  </w:style>
  <w:style w:type="character" w:customStyle="1" w:styleId="Char414">
    <w:name w:val="题注 Char41"/>
    <w:qFormat/>
    <w:rPr>
      <w:rFonts w:ascii="黑体" w:eastAsia="黑体" w:hAnsi="Arial" w:cs="Arial"/>
      <w:b/>
      <w:kern w:val="2"/>
      <w:sz w:val="24"/>
      <w:szCs w:val="24"/>
      <w:lang w:val="en-US" w:eastAsia="zh-CN" w:bidi="ar-SA"/>
    </w:rPr>
  </w:style>
  <w:style w:type="character" w:customStyle="1" w:styleId="3Char15">
    <w:name w:val="标题 3 Char15"/>
    <w:qFormat/>
    <w:rPr>
      <w:rFonts w:eastAsia="宋体" w:hAnsi="宋体"/>
      <w:bCs/>
      <w:kern w:val="2"/>
      <w:sz w:val="28"/>
      <w:szCs w:val="28"/>
      <w:lang w:val="en-US" w:eastAsia="zh-CN" w:bidi="ar-SA"/>
    </w:rPr>
  </w:style>
  <w:style w:type="character" w:customStyle="1" w:styleId="Char3fa">
    <w:name w:val="正文首行缩进 Char3"/>
    <w:qFormat/>
    <w:rPr>
      <w:rFonts w:ascii="Times New Roman" w:eastAsia="宋体" w:hAnsi="Times New Roman" w:cs="Times New Roman"/>
      <w:kern w:val="2"/>
      <w:sz w:val="21"/>
      <w:szCs w:val="24"/>
      <w:lang w:val="en-US" w:eastAsia="zh-CN" w:bidi="ar-SA"/>
    </w:rPr>
  </w:style>
  <w:style w:type="character" w:customStyle="1" w:styleId="2Char51">
    <w:name w:val="标题 2 Char51"/>
    <w:qFormat/>
    <w:rPr>
      <w:rFonts w:ascii="黑体" w:eastAsia="黑体" w:hAnsi="Arial"/>
      <w:bCs/>
      <w:kern w:val="2"/>
      <w:sz w:val="30"/>
      <w:szCs w:val="30"/>
      <w:lang w:val="en-US" w:eastAsia="zh-CN" w:bidi="ar-SA"/>
    </w:rPr>
  </w:style>
  <w:style w:type="character" w:customStyle="1" w:styleId="Char810">
    <w:name w:val="正文格式 Char81"/>
    <w:qFormat/>
    <w:rPr>
      <w:rFonts w:ascii="宋体" w:eastAsia="宋体" w:hAnsi="宋体"/>
      <w:kern w:val="2"/>
      <w:sz w:val="24"/>
      <w:szCs w:val="24"/>
      <w:lang w:val="en-US" w:eastAsia="zh-CN" w:bidi="ar-SA"/>
    </w:rPr>
  </w:style>
  <w:style w:type="character" w:customStyle="1" w:styleId="Char811">
    <w:name w:val="表格内字体 Char81"/>
    <w:qFormat/>
    <w:rPr>
      <w:rFonts w:ascii="宋体" w:eastAsia="宋体" w:hAnsi="宋体"/>
      <w:kern w:val="2"/>
      <w:sz w:val="21"/>
      <w:szCs w:val="24"/>
      <w:lang w:val="en-US" w:eastAsia="zh-CN" w:bidi="ar-SA"/>
    </w:rPr>
  </w:style>
  <w:style w:type="character" w:customStyle="1" w:styleId="Char82">
    <w:name w:val="表格内字体 Char8"/>
    <w:qFormat/>
    <w:rPr>
      <w:rFonts w:ascii="宋体" w:eastAsia="宋体" w:hAnsi="宋体"/>
      <w:kern w:val="2"/>
      <w:sz w:val="21"/>
      <w:szCs w:val="24"/>
      <w:lang w:val="en-US" w:eastAsia="zh-CN" w:bidi="ar-SA"/>
    </w:rPr>
  </w:style>
  <w:style w:type="character" w:customStyle="1" w:styleId="2CharChar0">
    <w:name w:val="样式 标题 2节 + 宋体 左 Char Char"/>
    <w:link w:val="2Chara"/>
    <w:qFormat/>
    <w:rPr>
      <w:rFonts w:ascii="宋体" w:eastAsia="宋体" w:hAnsi="宋体" w:cs="宋体"/>
      <w:b/>
      <w:bCs/>
      <w:kern w:val="2"/>
      <w:sz w:val="28"/>
      <w:szCs w:val="24"/>
      <w:lang w:val="en-US" w:eastAsia="zh-CN" w:bidi="ar-SA"/>
    </w:rPr>
  </w:style>
  <w:style w:type="paragraph" w:customStyle="1" w:styleId="2Chara">
    <w:name w:val="样式 标题 2节 + 宋体 左 Char"/>
    <w:basedOn w:val="20"/>
    <w:link w:val="2CharChar0"/>
    <w:qFormat/>
    <w:pPr>
      <w:tabs>
        <w:tab w:val="left" w:pos="567"/>
      </w:tabs>
      <w:spacing w:before="0" w:after="0" w:line="360" w:lineRule="auto"/>
      <w:ind w:left="567" w:hanging="567"/>
      <w:jc w:val="left"/>
    </w:pPr>
    <w:rPr>
      <w:rFonts w:ascii="宋体" w:eastAsia="宋体" w:hAnsi="宋体" w:cs="宋体"/>
      <w:sz w:val="28"/>
      <w:szCs w:val="24"/>
    </w:rPr>
  </w:style>
  <w:style w:type="character" w:customStyle="1" w:styleId="Char139">
    <w:name w:val="样式 表格内字体 + Char13"/>
    <w:qFormat/>
    <w:rPr>
      <w:rFonts w:ascii="宋体" w:eastAsia="宋体" w:hAnsi="宋体"/>
      <w:kern w:val="2"/>
      <w:sz w:val="21"/>
      <w:szCs w:val="24"/>
      <w:lang w:val="en-US" w:eastAsia="zh-CN" w:bidi="ar-SA"/>
    </w:rPr>
  </w:style>
  <w:style w:type="character" w:customStyle="1" w:styleId="CharChar2116">
    <w:name w:val="Char Char2116"/>
    <w:qFormat/>
    <w:rPr>
      <w:rFonts w:ascii="黑体" w:eastAsia="宋体"/>
      <w:kern w:val="2"/>
      <w:sz w:val="16"/>
      <w:szCs w:val="16"/>
      <w:lang w:val="en-US" w:eastAsia="zh-CN" w:bidi="ar-SA"/>
    </w:rPr>
  </w:style>
  <w:style w:type="character" w:customStyle="1" w:styleId="2CharChar1">
    <w:name w:val="样式 标题 2节 + 宋体 左 Char Char1"/>
    <w:qFormat/>
    <w:rPr>
      <w:rFonts w:ascii="宋体" w:eastAsia="宋体" w:hAnsi="宋体" w:cs="宋体"/>
      <w:b/>
      <w:bCs/>
      <w:kern w:val="2"/>
      <w:sz w:val="28"/>
      <w:szCs w:val="24"/>
      <w:lang w:val="en-US" w:eastAsia="zh-CN" w:bidi="ar-SA"/>
    </w:rPr>
  </w:style>
  <w:style w:type="character" w:customStyle="1" w:styleId="CharChar126">
    <w:name w:val="Char Char126"/>
    <w:qFormat/>
    <w:rPr>
      <w:rFonts w:ascii="黑体" w:eastAsia="黑体" w:hAnsi="Arial"/>
      <w:b/>
      <w:bCs/>
      <w:kern w:val="2"/>
      <w:sz w:val="30"/>
      <w:szCs w:val="30"/>
      <w:lang w:val="en-US" w:eastAsia="zh-CN" w:bidi="ar-SA"/>
    </w:rPr>
  </w:style>
  <w:style w:type="character" w:customStyle="1" w:styleId="Char148">
    <w:name w:val="燕山正文 Char14"/>
    <w:qFormat/>
    <w:rPr>
      <w:rFonts w:ascii="宋体" w:eastAsia="宋体" w:cs="宋体"/>
      <w:kern w:val="2"/>
      <w:sz w:val="24"/>
      <w:szCs w:val="24"/>
      <w:lang w:val="en-US" w:eastAsia="zh-CN" w:bidi="ar-SA"/>
    </w:rPr>
  </w:style>
  <w:style w:type="character" w:customStyle="1" w:styleId="Charfff8">
    <w:name w:val="表头 Char"/>
    <w:link w:val="afffff7"/>
    <w:qFormat/>
    <w:rPr>
      <w:rFonts w:eastAsia="宋体"/>
      <w:b/>
      <w:kern w:val="2"/>
      <w:sz w:val="24"/>
      <w:szCs w:val="28"/>
      <w:lang w:val="en-US" w:eastAsia="zh-CN" w:bidi="ar-SA"/>
    </w:rPr>
  </w:style>
  <w:style w:type="paragraph" w:customStyle="1" w:styleId="afffff7">
    <w:name w:val="表头"/>
    <w:basedOn w:val="a1"/>
    <w:next w:val="afff5"/>
    <w:link w:val="Charfff8"/>
    <w:qFormat/>
    <w:pPr>
      <w:tabs>
        <w:tab w:val="left" w:pos="420"/>
        <w:tab w:val="left" w:pos="870"/>
        <w:tab w:val="left" w:pos="3150"/>
      </w:tabs>
      <w:autoSpaceDE w:val="0"/>
      <w:autoSpaceDN w:val="0"/>
      <w:adjustRightInd w:val="0"/>
      <w:snapToGrid w:val="0"/>
      <w:spacing w:line="400" w:lineRule="exact"/>
      <w:jc w:val="center"/>
      <w:textAlignment w:val="baseline"/>
    </w:pPr>
    <w:rPr>
      <w:b/>
      <w:sz w:val="24"/>
      <w:szCs w:val="28"/>
    </w:rPr>
  </w:style>
  <w:style w:type="character" w:customStyle="1" w:styleId="1Char40">
    <w:name w:val="标题 1 Char4"/>
    <w:qFormat/>
    <w:rPr>
      <w:rFonts w:ascii="黑体" w:eastAsia="黑体" w:hAnsi="宋体"/>
      <w:b/>
      <w:bCs/>
      <w:kern w:val="44"/>
      <w:sz w:val="32"/>
      <w:szCs w:val="32"/>
      <w:lang w:val="en-US" w:eastAsia="zh-CN" w:bidi="ar-SA"/>
    </w:rPr>
  </w:style>
  <w:style w:type="character" w:customStyle="1" w:styleId="CharCharChar0">
    <w:name w:val="正文首行缩进 Char Char Char"/>
    <w:qFormat/>
    <w:rPr>
      <w:rFonts w:eastAsia="宋体"/>
      <w:kern w:val="2"/>
      <w:sz w:val="21"/>
      <w:szCs w:val="24"/>
      <w:lang w:val="en-US" w:eastAsia="zh-CN" w:bidi="ar-SA"/>
    </w:rPr>
  </w:style>
  <w:style w:type="character" w:customStyle="1" w:styleId="style6style10">
    <w:name w:val="style6 style10"/>
    <w:basedOn w:val="a3"/>
    <w:qFormat/>
  </w:style>
  <w:style w:type="character" w:customStyle="1" w:styleId="Char31b">
    <w:name w:val="表中文字 Char31"/>
    <w:qFormat/>
    <w:rPr>
      <w:rFonts w:ascii="Arial" w:eastAsia="宋体" w:hAnsi="Arial"/>
      <w:kern w:val="2"/>
      <w:sz w:val="24"/>
      <w:szCs w:val="24"/>
      <w:lang w:val="en-US" w:eastAsia="zh-TW" w:bidi="ar-SA"/>
    </w:rPr>
  </w:style>
  <w:style w:type="character" w:customStyle="1" w:styleId="3Char212">
    <w:name w:val="标题 3 Char21"/>
    <w:qFormat/>
    <w:rPr>
      <w:rFonts w:ascii="黑体" w:eastAsia="黑体" w:hAnsi="宋体"/>
      <w:b/>
      <w:bCs/>
      <w:kern w:val="2"/>
      <w:sz w:val="28"/>
      <w:szCs w:val="28"/>
      <w:lang w:val="en-US" w:eastAsia="zh-CN" w:bidi="ar-SA"/>
    </w:rPr>
  </w:style>
  <w:style w:type="character" w:customStyle="1" w:styleId="Char5">
    <w:name w:val="尾注文本 Char"/>
    <w:link w:val="af8"/>
    <w:qFormat/>
    <w:rPr>
      <w:kern w:val="2"/>
      <w:sz w:val="21"/>
      <w:szCs w:val="24"/>
    </w:rPr>
  </w:style>
  <w:style w:type="character" w:customStyle="1" w:styleId="Char59">
    <w:name w:val="文档结构图 Char5"/>
    <w:uiPriority w:val="99"/>
    <w:semiHidden/>
    <w:rPr>
      <w:rFonts w:ascii="Microsoft YaHei UI" w:eastAsia="Microsoft YaHei UI"/>
      <w:kern w:val="2"/>
      <w:sz w:val="18"/>
      <w:szCs w:val="18"/>
    </w:rPr>
  </w:style>
  <w:style w:type="character" w:customStyle="1" w:styleId="2Char15">
    <w:name w:val="正文文本 2 Char1"/>
    <w:qFormat/>
    <w:rPr>
      <w:kern w:val="2"/>
      <w:sz w:val="21"/>
      <w:szCs w:val="24"/>
    </w:rPr>
  </w:style>
  <w:style w:type="character" w:customStyle="1" w:styleId="Char9">
    <w:name w:val="副标题 Char"/>
    <w:link w:val="aff"/>
    <w:rPr>
      <w:rFonts w:ascii="Cambria" w:hAnsi="Cambria"/>
      <w:b/>
      <w:bCs/>
      <w:kern w:val="28"/>
      <w:sz w:val="32"/>
      <w:szCs w:val="32"/>
    </w:rPr>
  </w:style>
  <w:style w:type="paragraph" w:customStyle="1" w:styleId="512">
    <w:name w:val="表格内字体512"/>
    <w:basedOn w:val="afff7"/>
    <w:next w:val="afff7"/>
    <w:qFormat/>
    <w:pPr>
      <w:adjustRightInd w:val="0"/>
      <w:snapToGrid w:val="0"/>
      <w:spacing w:line="240" w:lineRule="auto"/>
      <w:ind w:firstLine="0"/>
    </w:pPr>
    <w:rPr>
      <w:rFonts w:hAnsi="宋体" w:cs="Times New Roman"/>
      <w:sz w:val="21"/>
    </w:rPr>
  </w:style>
  <w:style w:type="paragraph" w:customStyle="1" w:styleId="CharChar2CharCharCharChar24">
    <w:name w:val="Char Char2 Char Char Char Char24"/>
    <w:basedOn w:val="a1"/>
    <w:qFormat/>
  </w:style>
  <w:style w:type="paragraph" w:customStyle="1" w:styleId="CharCharCharChar1CharCharChar19">
    <w:name w:val="Char Char Char Char1 Char Char Char19"/>
    <w:basedOn w:val="a1"/>
    <w:qFormat/>
    <w:pPr>
      <w:spacing w:after="160" w:line="240" w:lineRule="exact"/>
      <w:jc w:val="left"/>
    </w:pPr>
    <w:rPr>
      <w:rFonts w:ascii="Verdana" w:hAnsi="Verdana"/>
      <w:kern w:val="0"/>
      <w:sz w:val="20"/>
      <w:szCs w:val="20"/>
      <w:lang w:eastAsia="en-US"/>
    </w:rPr>
  </w:style>
  <w:style w:type="paragraph" w:customStyle="1" w:styleId="514">
    <w:name w:val="表内514"/>
    <w:basedOn w:val="a1"/>
    <w:qFormat/>
    <w:pPr>
      <w:adjustRightInd w:val="0"/>
      <w:snapToGrid w:val="0"/>
      <w:jc w:val="center"/>
    </w:pPr>
    <w:rPr>
      <w:rFonts w:ascii="宋体" w:hAnsi="宋体"/>
      <w:kern w:val="0"/>
      <w:sz w:val="20"/>
      <w:szCs w:val="20"/>
    </w:rPr>
  </w:style>
  <w:style w:type="paragraph" w:customStyle="1" w:styleId="2Charb">
    <w:name w:val="样式 样式2 + (符号) 宋体 Char"/>
    <w:basedOn w:val="a1"/>
    <w:qFormat/>
    <w:pPr>
      <w:adjustRightInd w:val="0"/>
      <w:snapToGrid w:val="0"/>
      <w:spacing w:line="480" w:lineRule="exact"/>
      <w:ind w:firstLineChars="200" w:firstLine="480"/>
    </w:pPr>
    <w:rPr>
      <w:sz w:val="24"/>
      <w:szCs w:val="28"/>
    </w:rPr>
  </w:style>
  <w:style w:type="paragraph" w:customStyle="1" w:styleId="Char21f6">
    <w:name w:val="Char21"/>
    <w:basedOn w:val="a1"/>
    <w:qFormat/>
    <w:pPr>
      <w:ind w:left="-48"/>
    </w:pPr>
  </w:style>
  <w:style w:type="paragraph" w:customStyle="1" w:styleId="xl98">
    <w:name w:val="xl9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1f1">
    <w:name w:val="图题1"/>
    <w:basedOn w:val="afff7"/>
    <w:next w:val="afff7"/>
    <w:qFormat/>
    <w:pPr>
      <w:ind w:firstLine="0"/>
      <w:jc w:val="center"/>
    </w:pPr>
    <w:rPr>
      <w:rFonts w:ascii="黑体" w:eastAsia="黑体" w:hAnsi="宋体"/>
      <w:b/>
      <w:bCs/>
    </w:rPr>
  </w:style>
  <w:style w:type="paragraph" w:customStyle="1" w:styleId="313">
    <w:name w:val="图题313"/>
    <w:basedOn w:val="afff7"/>
    <w:next w:val="afff7"/>
    <w:qFormat/>
    <w:pPr>
      <w:ind w:firstLine="0"/>
      <w:jc w:val="center"/>
    </w:pPr>
    <w:rPr>
      <w:rFonts w:ascii="黑体" w:eastAsia="黑体" w:hAnsi="宋体"/>
      <w:b/>
      <w:bCs/>
    </w:rPr>
  </w:style>
  <w:style w:type="paragraph" w:customStyle="1" w:styleId="11192">
    <w:name w:val="样式 左侧:  1.1 厘米 首行缩进:  1.92 厘米"/>
    <w:basedOn w:val="a1"/>
    <w:qFormat/>
    <w:pPr>
      <w:spacing w:line="420" w:lineRule="exact"/>
      <w:ind w:firstLineChars="150" w:firstLine="360"/>
    </w:pPr>
    <w:rPr>
      <w:sz w:val="24"/>
      <w:szCs w:val="20"/>
    </w:rPr>
  </w:style>
  <w:style w:type="paragraph" w:customStyle="1" w:styleId="2123">
    <w:name w:val="表内文字小2123"/>
    <w:basedOn w:val="a1"/>
    <w:qFormat/>
    <w:pPr>
      <w:adjustRightInd w:val="0"/>
      <w:snapToGrid w:val="0"/>
      <w:jc w:val="center"/>
    </w:pPr>
    <w:rPr>
      <w:rFonts w:ascii="宋体" w:hAnsi="Times"/>
      <w:bCs/>
      <w:color w:val="000000"/>
      <w:szCs w:val="20"/>
    </w:rPr>
  </w:style>
  <w:style w:type="paragraph" w:customStyle="1" w:styleId="CharCharCharCharCharCharChar130">
    <w:name w:val="Char Char Char Char Char Char Char130"/>
    <w:basedOn w:val="a1"/>
    <w:qFormat/>
  </w:style>
  <w:style w:type="paragraph" w:customStyle="1" w:styleId="115">
    <w:name w:val="燕山正文115"/>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afffff8">
    <w:name w:val="中表格"/>
    <w:basedOn w:val="a1"/>
    <w:qFormat/>
    <w:pPr>
      <w:spacing w:line="420" w:lineRule="exact"/>
      <w:jc w:val="center"/>
    </w:pPr>
    <w:rPr>
      <w:rFonts w:ascii="宋体" w:hAnsi="Arial"/>
      <w:sz w:val="24"/>
    </w:rPr>
  </w:style>
  <w:style w:type="paragraph" w:customStyle="1" w:styleId="84">
    <w:name w:val="8"/>
    <w:basedOn w:val="a1"/>
    <w:next w:val="aff4"/>
    <w:qFormat/>
    <w:pPr>
      <w:spacing w:before="100" w:beforeAutospacing="1" w:after="100" w:afterAutospacing="1"/>
      <w:jc w:val="left"/>
    </w:pPr>
    <w:rPr>
      <w:rFonts w:ascii="Arial Unicode MS" w:eastAsia="Arial Unicode MS" w:hAnsi="Arial Unicode MS" w:cs="Arial Unicode MS"/>
      <w:kern w:val="0"/>
      <w:sz w:val="24"/>
    </w:rPr>
  </w:style>
  <w:style w:type="paragraph" w:customStyle="1" w:styleId="721">
    <w:name w:val="正文格式721"/>
    <w:basedOn w:val="a1"/>
    <w:qFormat/>
    <w:pPr>
      <w:spacing w:line="360" w:lineRule="auto"/>
      <w:ind w:firstLine="482"/>
    </w:pPr>
    <w:rPr>
      <w:rFonts w:ascii="宋体" w:hAnsi="宋体"/>
      <w:sz w:val="24"/>
    </w:rPr>
  </w:style>
  <w:style w:type="paragraph" w:customStyle="1" w:styleId="Char1512">
    <w:name w:val="Char151"/>
    <w:basedOn w:val="a1"/>
    <w:qFormat/>
    <w:pPr>
      <w:adjustRightInd w:val="0"/>
      <w:snapToGrid w:val="0"/>
      <w:spacing w:beforeLines="50" w:line="360" w:lineRule="auto"/>
    </w:pPr>
    <w:rPr>
      <w:rFonts w:ascii="黑体" w:eastAsia="黑体"/>
      <w:sz w:val="32"/>
      <w:szCs w:val="32"/>
    </w:rPr>
  </w:style>
  <w:style w:type="paragraph" w:customStyle="1" w:styleId="CharCharCharCharCharCharCharCharCharCharCharChar1">
    <w:name w:val="Char Char Char Char Char Char Char Char Char Char Char Char1"/>
    <w:basedOn w:val="a1"/>
    <w:qFormat/>
    <w:pPr>
      <w:spacing w:line="240" w:lineRule="exact"/>
      <w:ind w:firstLineChars="200" w:firstLine="200"/>
    </w:pPr>
    <w:rPr>
      <w:sz w:val="28"/>
      <w:szCs w:val="28"/>
    </w:rPr>
  </w:style>
  <w:style w:type="paragraph" w:customStyle="1" w:styleId="3f1">
    <w:name w:val="正文格式3"/>
    <w:basedOn w:val="a1"/>
    <w:qFormat/>
    <w:pPr>
      <w:spacing w:line="360" w:lineRule="auto"/>
      <w:ind w:firstLine="482"/>
    </w:pPr>
    <w:rPr>
      <w:rFonts w:ascii="宋体" w:hAnsi="宋体"/>
      <w:sz w:val="24"/>
    </w:rPr>
  </w:style>
  <w:style w:type="paragraph" w:customStyle="1" w:styleId="1f2">
    <w:name w:val="列表项目符号1."/>
    <w:basedOn w:val="a1"/>
    <w:qFormat/>
    <w:pPr>
      <w:keepNext/>
      <w:adjustRightInd w:val="0"/>
      <w:spacing w:line="312" w:lineRule="atLeast"/>
      <w:ind w:left="425" w:hanging="425"/>
      <w:textAlignment w:val="baseline"/>
    </w:pPr>
    <w:rPr>
      <w:kern w:val="0"/>
      <w:szCs w:val="21"/>
    </w:rPr>
  </w:style>
  <w:style w:type="paragraph" w:customStyle="1" w:styleId="GB231212">
    <w:name w:val="样式 (中文) 楷体_GB2312 居中 行距: 固定值 12 磅"/>
    <w:basedOn w:val="a1"/>
    <w:qFormat/>
    <w:pPr>
      <w:spacing w:line="240" w:lineRule="exact"/>
      <w:jc w:val="center"/>
    </w:pPr>
    <w:rPr>
      <w:rFonts w:eastAsia="楷体_GB2312" w:cs="宋体"/>
      <w:szCs w:val="20"/>
    </w:rPr>
  </w:style>
  <w:style w:type="paragraph" w:customStyle="1" w:styleId="CharCharChar1CharCharChar1CharCharChar1Char">
    <w:name w:val="Char Char Char1 Char Char Char1 Char Char Char1 Char"/>
    <w:basedOn w:val="a1"/>
    <w:qFormat/>
    <w:pPr>
      <w:spacing w:line="400" w:lineRule="exact"/>
      <w:ind w:firstLineChars="200" w:firstLine="200"/>
    </w:pPr>
    <w:rPr>
      <w:rFonts w:eastAsia="仿宋_GB2312"/>
      <w:sz w:val="28"/>
      <w:szCs w:val="28"/>
    </w:rPr>
  </w:style>
  <w:style w:type="paragraph" w:customStyle="1" w:styleId="ParaChar52">
    <w:name w:val="默认段落字体 Para Char52"/>
    <w:basedOn w:val="a1"/>
    <w:next w:val="a1"/>
    <w:qFormat/>
    <w:pPr>
      <w:spacing w:line="480" w:lineRule="exact"/>
      <w:ind w:firstLineChars="200" w:firstLine="200"/>
      <w:jc w:val="left"/>
    </w:pPr>
    <w:rPr>
      <w:rFonts w:ascii="宋体" w:eastAsia="汉鼎简书宋" w:hAnsi="宋体" w:cs="宋体"/>
      <w:sz w:val="28"/>
    </w:rPr>
  </w:style>
  <w:style w:type="paragraph" w:customStyle="1" w:styleId="4c">
    <w:name w:val="图题4"/>
    <w:basedOn w:val="afff7"/>
    <w:next w:val="afff7"/>
    <w:qFormat/>
    <w:pPr>
      <w:ind w:firstLine="0"/>
      <w:jc w:val="center"/>
    </w:pPr>
    <w:rPr>
      <w:rFonts w:ascii="黑体" w:eastAsia="黑体" w:hAnsi="宋体"/>
      <w:b/>
      <w:bCs/>
    </w:rPr>
  </w:style>
  <w:style w:type="paragraph" w:customStyle="1" w:styleId="xl64">
    <w:name w:val="xl6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230">
    <w:name w:val="表中文字23"/>
    <w:basedOn w:val="a1"/>
    <w:qFormat/>
    <w:pPr>
      <w:adjustRightInd w:val="0"/>
      <w:spacing w:line="240" w:lineRule="atLeast"/>
      <w:ind w:rightChars="-20" w:right="-42"/>
      <w:jc w:val="center"/>
      <w:textAlignment w:val="baseline"/>
    </w:pPr>
    <w:rPr>
      <w:rFonts w:ascii="宋体"/>
      <w:kern w:val="0"/>
      <w:szCs w:val="21"/>
    </w:rPr>
  </w:style>
  <w:style w:type="paragraph" w:customStyle="1" w:styleId="afffff9">
    <w:name w:val="表格内正文"/>
    <w:qFormat/>
    <w:pPr>
      <w:widowControl w:val="0"/>
      <w:spacing w:before="60" w:after="60" w:line="360" w:lineRule="exact"/>
      <w:ind w:firstLineChars="200" w:firstLine="420"/>
      <w:jc w:val="both"/>
    </w:pPr>
    <w:rPr>
      <w:kern w:val="2"/>
      <w:sz w:val="21"/>
      <w:szCs w:val="24"/>
    </w:rPr>
  </w:style>
  <w:style w:type="paragraph" w:customStyle="1" w:styleId="5113">
    <w:name w:val="表内宋5113"/>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220">
    <w:name w:val="黑体三号22"/>
    <w:basedOn w:val="afff7"/>
    <w:qFormat/>
    <w:pPr>
      <w:jc w:val="center"/>
    </w:pPr>
    <w:rPr>
      <w:rFonts w:ascii="黑体" w:eastAsia="黑体" w:hAnsi="宋体"/>
      <w:b/>
      <w:bCs/>
      <w:sz w:val="32"/>
      <w:szCs w:val="20"/>
    </w:rPr>
  </w:style>
  <w:style w:type="paragraph" w:customStyle="1" w:styleId="113">
    <w:name w:val="表格113"/>
    <w:basedOn w:val="a1"/>
    <w:qFormat/>
    <w:pPr>
      <w:adjustRightInd w:val="0"/>
      <w:jc w:val="center"/>
      <w:textAlignment w:val="baseline"/>
    </w:pPr>
    <w:rPr>
      <w:rFonts w:ascii="宋体"/>
      <w:kern w:val="0"/>
      <w:sz w:val="24"/>
      <w:szCs w:val="20"/>
    </w:rPr>
  </w:style>
  <w:style w:type="paragraph" w:customStyle="1" w:styleId="xl78">
    <w:name w:val="xl78"/>
    <w:basedOn w:val="a1"/>
    <w:qFormat/>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13">
    <w:name w:val="表格内字体513"/>
    <w:basedOn w:val="afff7"/>
    <w:next w:val="afff7"/>
    <w:qFormat/>
    <w:pPr>
      <w:adjustRightInd w:val="0"/>
      <w:snapToGrid w:val="0"/>
      <w:spacing w:line="240" w:lineRule="auto"/>
      <w:ind w:firstLine="0"/>
    </w:pPr>
    <w:rPr>
      <w:rFonts w:hAnsi="宋体" w:cs="Times New Roman"/>
      <w:sz w:val="21"/>
    </w:rPr>
  </w:style>
  <w:style w:type="paragraph" w:customStyle="1" w:styleId="542">
    <w:name w:val="表内542"/>
    <w:basedOn w:val="a1"/>
    <w:qFormat/>
    <w:pPr>
      <w:adjustRightInd w:val="0"/>
      <w:snapToGrid w:val="0"/>
      <w:spacing w:line="300" w:lineRule="auto"/>
      <w:jc w:val="left"/>
    </w:pPr>
    <w:rPr>
      <w:rFonts w:ascii="宋体"/>
      <w:sz w:val="18"/>
      <w:szCs w:val="20"/>
    </w:rPr>
  </w:style>
  <w:style w:type="paragraph" w:customStyle="1" w:styleId="Char1141">
    <w:name w:val="Char114"/>
    <w:basedOn w:val="a1"/>
    <w:qFormat/>
    <w:pPr>
      <w:ind w:left="-48"/>
    </w:pPr>
  </w:style>
  <w:style w:type="paragraph" w:customStyle="1" w:styleId="2f8">
    <w:name w:val="样式 题注 + 首行缩进:  2 字符"/>
    <w:basedOn w:val="ab"/>
    <w:qFormat/>
    <w:pPr>
      <w:spacing w:before="0" w:after="0" w:line="520" w:lineRule="exact"/>
      <w:jc w:val="center"/>
    </w:pPr>
    <w:rPr>
      <w:rFonts w:cs="Times New Roman"/>
      <w:sz w:val="24"/>
    </w:rPr>
  </w:style>
  <w:style w:type="paragraph" w:customStyle="1" w:styleId="153">
    <w:name w:val="表题153"/>
    <w:basedOn w:val="ab"/>
    <w:qFormat/>
    <w:pPr>
      <w:spacing w:before="0" w:after="0" w:line="360" w:lineRule="auto"/>
      <w:jc w:val="center"/>
    </w:pPr>
    <w:rPr>
      <w:rFonts w:ascii="黑体"/>
      <w:b/>
      <w:sz w:val="24"/>
      <w:szCs w:val="24"/>
    </w:rPr>
  </w:style>
  <w:style w:type="paragraph" w:customStyle="1" w:styleId="Default3">
    <w:name w:val="Default3"/>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afffffa">
    <w:name w:val="数据来源"/>
    <w:basedOn w:val="a1"/>
    <w:qFormat/>
    <w:pPr>
      <w:snapToGrid w:val="0"/>
      <w:spacing w:line="280" w:lineRule="exact"/>
    </w:pPr>
    <w:rPr>
      <w:rFonts w:eastAsia="楷体_GB2312" w:hAnsi="宋体" w:cs="宋体"/>
      <w:szCs w:val="20"/>
    </w:rPr>
  </w:style>
  <w:style w:type="paragraph" w:customStyle="1" w:styleId="CharCharCharCharCharCharChar27">
    <w:name w:val="Char Char Char Char Char Char Char27"/>
    <w:basedOn w:val="a1"/>
    <w:qFormat/>
  </w:style>
  <w:style w:type="paragraph" w:customStyle="1" w:styleId="550">
    <w:name w:val="表内5中5"/>
    <w:basedOn w:val="a1"/>
    <w:qFormat/>
    <w:pPr>
      <w:adjustRightInd w:val="0"/>
      <w:snapToGrid w:val="0"/>
      <w:jc w:val="center"/>
    </w:pPr>
    <w:rPr>
      <w:rFonts w:ascii="宋体" w:hAnsi="宋体" w:cs="Arial"/>
      <w:snapToGrid w:val="0"/>
      <w:color w:val="000000"/>
      <w:szCs w:val="21"/>
    </w:rPr>
  </w:style>
  <w:style w:type="paragraph" w:customStyle="1" w:styleId="CharCharCharCharCharCharChar211">
    <w:name w:val="Char Char Char Char Char Char Char211"/>
    <w:basedOn w:val="a1"/>
    <w:qFormat/>
  </w:style>
  <w:style w:type="paragraph" w:customStyle="1" w:styleId="1111">
    <w:name w:val="正文修改1111"/>
    <w:basedOn w:val="afff9"/>
    <w:qFormat/>
    <w:pPr>
      <w:spacing w:line="480" w:lineRule="exact"/>
      <w:ind w:firstLineChars="0" w:firstLine="0"/>
    </w:pPr>
    <w:rPr>
      <w:rFonts w:cs="宋体"/>
      <w:sz w:val="24"/>
      <w:szCs w:val="24"/>
    </w:rPr>
  </w:style>
  <w:style w:type="paragraph" w:customStyle="1" w:styleId="afffffb">
    <w:name w:val="注解"/>
    <w:basedOn w:val="a1"/>
    <w:qFormat/>
    <w:pPr>
      <w:spacing w:before="40" w:line="360" w:lineRule="exact"/>
      <w:ind w:firstLineChars="200" w:firstLine="200"/>
    </w:pPr>
    <w:rPr>
      <w:bCs/>
      <w:szCs w:val="20"/>
    </w:rPr>
  </w:style>
  <w:style w:type="paragraph" w:customStyle="1" w:styleId="111">
    <w:name w:val="表格内字体111"/>
    <w:basedOn w:val="afff7"/>
    <w:qFormat/>
    <w:pPr>
      <w:spacing w:line="240" w:lineRule="auto"/>
      <w:ind w:firstLine="0"/>
      <w:jc w:val="center"/>
    </w:pPr>
    <w:rPr>
      <w:sz w:val="21"/>
      <w:szCs w:val="20"/>
    </w:rPr>
  </w:style>
  <w:style w:type="paragraph" w:customStyle="1" w:styleId="3130">
    <w:name w:val="表内文字小313"/>
    <w:basedOn w:val="a1"/>
    <w:qFormat/>
    <w:pPr>
      <w:adjustRightInd w:val="0"/>
      <w:snapToGrid w:val="0"/>
      <w:jc w:val="center"/>
    </w:pPr>
    <w:rPr>
      <w:rFonts w:ascii="宋体" w:hAnsi="Times" w:cs="宋体"/>
      <w:bCs/>
      <w:color w:val="003366"/>
      <w:szCs w:val="20"/>
    </w:rPr>
  </w:style>
  <w:style w:type="paragraph" w:customStyle="1" w:styleId="221">
    <w:name w:val="附件22"/>
    <w:basedOn w:val="1"/>
    <w:next w:val="afff7"/>
    <w:qFormat/>
    <w:pPr>
      <w:spacing w:before="0" w:after="210" w:line="360" w:lineRule="auto"/>
      <w:jc w:val="left"/>
    </w:pPr>
    <w:rPr>
      <w:rFonts w:ascii="黑体" w:eastAsia="黑体" w:hAnsi="宋体"/>
      <w:b w:val="0"/>
      <w:bCs/>
      <w:sz w:val="32"/>
      <w:szCs w:val="32"/>
    </w:rPr>
  </w:style>
  <w:style w:type="paragraph" w:customStyle="1" w:styleId="Char380">
    <w:name w:val="Char38"/>
    <w:basedOn w:val="a1"/>
    <w:qFormat/>
    <w:pPr>
      <w:ind w:left="-48"/>
    </w:pPr>
  </w:style>
  <w:style w:type="paragraph" w:customStyle="1" w:styleId="xl32">
    <w:name w:val="xl32"/>
    <w:basedOn w:val="a1"/>
    <w:qFormat/>
    <w:pPr>
      <w:spacing w:before="100" w:beforeAutospacing="1" w:after="100" w:afterAutospacing="1"/>
      <w:jc w:val="center"/>
    </w:pPr>
    <w:rPr>
      <w:rFonts w:ascii="宋体" w:hAnsi="宋体"/>
      <w:kern w:val="0"/>
      <w:sz w:val="28"/>
      <w:szCs w:val="28"/>
    </w:rPr>
  </w:style>
  <w:style w:type="paragraph" w:customStyle="1" w:styleId="1CharChar">
    <w:name w:val="目录 1 Char Char"/>
    <w:basedOn w:val="a1"/>
    <w:next w:val="a1"/>
    <w:qFormat/>
    <w:pPr>
      <w:tabs>
        <w:tab w:val="left" w:leader="dot" w:pos="8010"/>
      </w:tabs>
      <w:snapToGrid w:val="0"/>
      <w:spacing w:line="300" w:lineRule="auto"/>
      <w:jc w:val="left"/>
    </w:pPr>
    <w:rPr>
      <w:rFonts w:eastAsia="黑体" w:hint="eastAsia"/>
      <w:sz w:val="28"/>
      <w:szCs w:val="20"/>
    </w:rPr>
  </w:style>
  <w:style w:type="paragraph" w:customStyle="1" w:styleId="4d">
    <w:name w:val="样式4"/>
    <w:basedOn w:val="ad"/>
    <w:next w:val="ad"/>
    <w:qFormat/>
    <w:pPr>
      <w:shd w:val="clear" w:color="auto" w:fill="auto"/>
    </w:pPr>
    <w:rPr>
      <w:rFonts w:ascii="仿宋_GB2312" w:eastAsia="仿宋_GB2312" w:hAnsi="宋体"/>
      <w:szCs w:val="21"/>
    </w:rPr>
  </w:style>
  <w:style w:type="paragraph" w:customStyle="1" w:styleId="xl242">
    <w:name w:val="xl242"/>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310">
    <w:name w:val="表中文字31"/>
    <w:basedOn w:val="a1"/>
    <w:qFormat/>
    <w:pPr>
      <w:spacing w:line="240" w:lineRule="atLeast"/>
      <w:ind w:leftChars="-10" w:left="-24" w:rightChars="-20" w:right="-48"/>
      <w:jc w:val="center"/>
    </w:pPr>
    <w:rPr>
      <w:rFonts w:ascii="宋体"/>
      <w:kern w:val="0"/>
      <w:szCs w:val="21"/>
    </w:rPr>
  </w:style>
  <w:style w:type="paragraph" w:customStyle="1" w:styleId="160">
    <w:name w:val="表格内字体16"/>
    <w:basedOn w:val="afff7"/>
    <w:next w:val="afff7"/>
    <w:qFormat/>
    <w:pPr>
      <w:spacing w:line="240" w:lineRule="auto"/>
      <w:ind w:firstLine="0"/>
      <w:jc w:val="center"/>
    </w:pPr>
    <w:rPr>
      <w:rFonts w:hAnsi="宋体" w:cs="Times New Roman"/>
      <w:sz w:val="21"/>
    </w:rPr>
  </w:style>
  <w:style w:type="paragraph" w:customStyle="1" w:styleId="31213">
    <w:name w:val="表题3121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3f2">
    <w:name w:val="封面标准文稿编辑信息3"/>
    <w:qFormat/>
    <w:pPr>
      <w:spacing w:before="180" w:after="60" w:line="180" w:lineRule="exact"/>
      <w:jc w:val="center"/>
    </w:pPr>
    <w:rPr>
      <w:rFonts w:ascii="宋体"/>
      <w:sz w:val="21"/>
    </w:rPr>
  </w:style>
  <w:style w:type="paragraph" w:customStyle="1" w:styleId="414H4H4141H42H411142121">
    <w:name w:val="样式 标题 4无效格式无效格式1河石管道4H4H41小小节河石管道41H42H411小小节1河石管道42...121"/>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001CharCharChar">
    <w:name w:val="正文001 Char Char Char"/>
    <w:basedOn w:val="a1"/>
    <w:qFormat/>
    <w:pPr>
      <w:ind w:firstLineChars="200" w:firstLine="200"/>
    </w:pPr>
    <w:rPr>
      <w:color w:val="000000"/>
      <w:sz w:val="24"/>
    </w:rPr>
  </w:style>
  <w:style w:type="paragraph" w:customStyle="1" w:styleId="Char423">
    <w:name w:val="Char423"/>
    <w:basedOn w:val="a1"/>
    <w:qFormat/>
    <w:pPr>
      <w:ind w:left="-48"/>
    </w:pPr>
  </w:style>
  <w:style w:type="paragraph" w:customStyle="1" w:styleId="54151">
    <w:name w:val="表内54151"/>
    <w:basedOn w:val="a1"/>
    <w:qFormat/>
    <w:pPr>
      <w:adjustRightInd w:val="0"/>
      <w:snapToGrid w:val="0"/>
      <w:spacing w:line="300" w:lineRule="auto"/>
      <w:jc w:val="center"/>
    </w:pPr>
    <w:rPr>
      <w:rFonts w:ascii="宋体" w:hAnsi="宋体" w:cs="宋体"/>
      <w:szCs w:val="20"/>
    </w:rPr>
  </w:style>
  <w:style w:type="paragraph" w:customStyle="1" w:styleId="afffffc">
    <w:name w:val="表题格式"/>
    <w:basedOn w:val="a1"/>
    <w:qFormat/>
    <w:pPr>
      <w:spacing w:line="400" w:lineRule="exact"/>
    </w:pPr>
    <w:rPr>
      <w:rFonts w:eastAsia="仿宋_GB2312"/>
      <w:kern w:val="0"/>
      <w:sz w:val="24"/>
      <w:szCs w:val="20"/>
    </w:rPr>
  </w:style>
  <w:style w:type="paragraph" w:customStyle="1" w:styleId="222">
    <w:name w:val="表内文字小22"/>
    <w:basedOn w:val="a1"/>
    <w:qFormat/>
    <w:pPr>
      <w:adjustRightInd w:val="0"/>
      <w:snapToGrid w:val="0"/>
      <w:jc w:val="center"/>
    </w:pPr>
    <w:rPr>
      <w:rFonts w:ascii="宋体" w:hAnsi="Times"/>
      <w:bCs/>
      <w:color w:val="000000"/>
      <w:szCs w:val="20"/>
    </w:rPr>
  </w:style>
  <w:style w:type="paragraph" w:customStyle="1" w:styleId="131">
    <w:name w:val="表内文字边13"/>
    <w:basedOn w:val="a1"/>
    <w:qFormat/>
    <w:pPr>
      <w:adjustRightInd w:val="0"/>
      <w:snapToGrid w:val="0"/>
      <w:spacing w:line="240" w:lineRule="atLeast"/>
      <w:ind w:leftChars="-10" w:left="-21" w:rightChars="-20" w:right="-42"/>
    </w:pPr>
    <w:rPr>
      <w:rFonts w:ascii="宋体"/>
      <w:kern w:val="0"/>
      <w:szCs w:val="21"/>
    </w:rPr>
  </w:style>
  <w:style w:type="paragraph" w:customStyle="1" w:styleId="5412">
    <w:name w:val="表内5中412"/>
    <w:basedOn w:val="a1"/>
    <w:qFormat/>
    <w:pPr>
      <w:adjustRightInd w:val="0"/>
      <w:snapToGrid w:val="0"/>
      <w:jc w:val="center"/>
    </w:pPr>
    <w:rPr>
      <w:rFonts w:ascii="宋体"/>
      <w:bCs/>
      <w:szCs w:val="20"/>
    </w:rPr>
  </w:style>
  <w:style w:type="paragraph" w:customStyle="1" w:styleId="9CharChar0">
    <w:name w:val="目录 9 Char Char"/>
    <w:basedOn w:val="a1"/>
    <w:next w:val="a1"/>
    <w:qFormat/>
    <w:pPr>
      <w:spacing w:line="351" w:lineRule="atLeast"/>
      <w:ind w:left="1678" w:firstLine="419"/>
      <w:jc w:val="left"/>
    </w:pPr>
    <w:rPr>
      <w:rFonts w:hint="eastAsia"/>
      <w:szCs w:val="20"/>
    </w:rPr>
  </w:style>
  <w:style w:type="paragraph" w:customStyle="1" w:styleId="831">
    <w:name w:val="正文格式831"/>
    <w:basedOn w:val="a1"/>
    <w:qFormat/>
    <w:pPr>
      <w:spacing w:line="360" w:lineRule="auto"/>
      <w:ind w:firstLine="482"/>
    </w:pPr>
    <w:rPr>
      <w:rFonts w:ascii="宋体" w:hAnsi="宋体"/>
      <w:sz w:val="24"/>
    </w:rPr>
  </w:style>
  <w:style w:type="paragraph" w:customStyle="1" w:styleId="250">
    <w:name w:val="图题25"/>
    <w:basedOn w:val="afff7"/>
    <w:next w:val="afff7"/>
    <w:qFormat/>
    <w:pPr>
      <w:ind w:firstLine="0"/>
      <w:jc w:val="center"/>
    </w:pPr>
    <w:rPr>
      <w:rFonts w:ascii="黑体" w:eastAsia="黑体" w:hAnsi="宋体"/>
      <w:b/>
      <w:bCs/>
    </w:rPr>
  </w:style>
  <w:style w:type="paragraph" w:customStyle="1" w:styleId="ParaCharCharCharChar9">
    <w:name w:val="默认段落字体 Para Char Char Char Char9"/>
    <w:basedOn w:val="a1"/>
    <w:qFormat/>
  </w:style>
  <w:style w:type="paragraph" w:customStyle="1" w:styleId="-1">
    <w:name w:val="正文-1"/>
    <w:basedOn w:val="a1"/>
    <w:qFormat/>
    <w:pPr>
      <w:adjustRightInd w:val="0"/>
      <w:spacing w:line="440" w:lineRule="exact"/>
      <w:ind w:firstLineChars="200" w:firstLine="200"/>
    </w:pPr>
    <w:rPr>
      <w:sz w:val="24"/>
    </w:rPr>
  </w:style>
  <w:style w:type="paragraph" w:customStyle="1" w:styleId="afffffd">
    <w:name w:val="一级（永和）"/>
    <w:basedOn w:val="a1"/>
    <w:next w:val="afffffe"/>
    <w:qFormat/>
    <w:pPr>
      <w:spacing w:beforeLines="100" w:afterLines="100" w:line="360" w:lineRule="auto"/>
      <w:jc w:val="center"/>
      <w:outlineLvl w:val="0"/>
    </w:pPr>
    <w:rPr>
      <w:rFonts w:cs="宋体"/>
      <w:b/>
      <w:bCs/>
      <w:sz w:val="32"/>
      <w:szCs w:val="32"/>
    </w:rPr>
  </w:style>
  <w:style w:type="paragraph" w:customStyle="1" w:styleId="afffffe">
    <w:name w:val="正文（永和）"/>
    <w:qFormat/>
    <w:pPr>
      <w:spacing w:before="60" w:after="60" w:line="360" w:lineRule="auto"/>
      <w:ind w:firstLineChars="200" w:firstLine="200"/>
      <w:jc w:val="both"/>
    </w:pPr>
    <w:rPr>
      <w:bCs/>
      <w:sz w:val="28"/>
      <w:szCs w:val="28"/>
    </w:rPr>
  </w:style>
  <w:style w:type="paragraph" w:customStyle="1" w:styleId="1f3">
    <w:name w:val="表中文字1"/>
    <w:qFormat/>
    <w:pPr>
      <w:widowControl w:val="0"/>
      <w:adjustRightInd w:val="0"/>
      <w:snapToGrid w:val="0"/>
      <w:spacing w:before="60" w:after="60" w:line="500" w:lineRule="atLeast"/>
      <w:jc w:val="center"/>
    </w:pPr>
    <w:rPr>
      <w:rFonts w:ascii="仿宋_GB2312" w:eastAsia="仿宋_GB2312"/>
      <w:kern w:val="2"/>
      <w:sz w:val="24"/>
      <w:szCs w:val="24"/>
    </w:rPr>
  </w:style>
  <w:style w:type="paragraph" w:customStyle="1" w:styleId="2chen">
    <w:name w:val="谏壁标题2(chen）"/>
    <w:basedOn w:val="a1"/>
    <w:qFormat/>
    <w:pPr>
      <w:keepNext/>
      <w:keepLines/>
      <w:spacing w:after="120" w:line="360" w:lineRule="auto"/>
      <w:outlineLvl w:val="1"/>
    </w:pPr>
    <w:rPr>
      <w:rFonts w:eastAsia="黑体"/>
      <w:sz w:val="32"/>
      <w:szCs w:val="32"/>
    </w:rPr>
  </w:style>
  <w:style w:type="paragraph" w:customStyle="1" w:styleId="312">
    <w:name w:val="表中文字312"/>
    <w:basedOn w:val="a1"/>
    <w:qFormat/>
    <w:pPr>
      <w:spacing w:line="240" w:lineRule="atLeast"/>
      <w:ind w:leftChars="-10" w:left="-24" w:rightChars="-20" w:right="-48"/>
      <w:jc w:val="center"/>
    </w:pPr>
    <w:rPr>
      <w:rFonts w:ascii="宋体"/>
      <w:kern w:val="0"/>
      <w:szCs w:val="21"/>
    </w:rPr>
  </w:style>
  <w:style w:type="paragraph" w:customStyle="1" w:styleId="3124">
    <w:name w:val="样式 标题 3 + 段前: 12 磅4"/>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112">
    <w:name w:val="文本框112"/>
    <w:basedOn w:val="a1"/>
    <w:qFormat/>
    <w:pPr>
      <w:adjustRightInd w:val="0"/>
      <w:snapToGrid w:val="0"/>
      <w:spacing w:after="6"/>
      <w:jc w:val="center"/>
    </w:pPr>
    <w:rPr>
      <w:rFonts w:eastAsia="仿宋_GB2312"/>
    </w:rPr>
  </w:style>
  <w:style w:type="paragraph" w:customStyle="1" w:styleId="1211">
    <w:name w:val="表中文字1211"/>
    <w:basedOn w:val="a1"/>
    <w:qFormat/>
    <w:pPr>
      <w:spacing w:line="240" w:lineRule="atLeast"/>
      <w:ind w:leftChars="-10" w:left="-24" w:rightChars="-20" w:right="-48"/>
      <w:jc w:val="center"/>
    </w:pPr>
    <w:rPr>
      <w:rFonts w:ascii="宋体"/>
      <w:kern w:val="0"/>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1"/>
    <w:qFormat/>
    <w:rPr>
      <w:sz w:val="24"/>
    </w:rPr>
  </w:style>
  <w:style w:type="paragraph" w:customStyle="1" w:styleId="163">
    <w:name w:val="表题163"/>
    <w:basedOn w:val="ab"/>
    <w:qFormat/>
    <w:pPr>
      <w:spacing w:before="0" w:after="0" w:line="360" w:lineRule="auto"/>
      <w:jc w:val="center"/>
    </w:pPr>
    <w:rPr>
      <w:rFonts w:ascii="黑体"/>
      <w:b/>
      <w:sz w:val="24"/>
      <w:szCs w:val="24"/>
    </w:rPr>
  </w:style>
  <w:style w:type="paragraph" w:customStyle="1" w:styleId="231">
    <w:name w:val="表23"/>
    <w:basedOn w:val="a1"/>
    <w:qFormat/>
    <w:pPr>
      <w:adjustRightInd w:val="0"/>
      <w:snapToGrid w:val="0"/>
      <w:jc w:val="center"/>
    </w:pPr>
    <w:rPr>
      <w:rFonts w:eastAsia="仿宋_GB2312"/>
      <w:sz w:val="24"/>
    </w:rPr>
  </w:style>
  <w:style w:type="paragraph" w:customStyle="1" w:styleId="CharCharCharCharCharCharChar26">
    <w:name w:val="Char Char Char Char Char Char Char26"/>
    <w:basedOn w:val="a1"/>
    <w:qFormat/>
  </w:style>
  <w:style w:type="paragraph" w:customStyle="1" w:styleId="ParaCharCharCharChar8">
    <w:name w:val="默认段落字体 Para Char Char Char Char8"/>
    <w:basedOn w:val="a1"/>
    <w:qFormat/>
  </w:style>
  <w:style w:type="paragraph" w:customStyle="1" w:styleId="Char428">
    <w:name w:val="Char428"/>
    <w:basedOn w:val="a1"/>
    <w:qFormat/>
    <w:pPr>
      <w:ind w:left="-48"/>
    </w:pPr>
  </w:style>
  <w:style w:type="paragraph" w:customStyle="1" w:styleId="7210">
    <w:name w:val="图题721"/>
    <w:basedOn w:val="afff7"/>
    <w:next w:val="afff7"/>
    <w:qFormat/>
    <w:pPr>
      <w:ind w:firstLine="0"/>
      <w:jc w:val="center"/>
    </w:pPr>
    <w:rPr>
      <w:rFonts w:ascii="黑体" w:eastAsia="黑体" w:hAnsi="宋体"/>
      <w:b/>
      <w:bCs/>
    </w:rPr>
  </w:style>
  <w:style w:type="paragraph" w:customStyle="1" w:styleId="330">
    <w:name w:val="黑体三号33"/>
    <w:basedOn w:val="afff7"/>
    <w:qFormat/>
    <w:pPr>
      <w:jc w:val="center"/>
    </w:pPr>
    <w:rPr>
      <w:rFonts w:ascii="黑体" w:eastAsia="黑体" w:hAnsi="宋体"/>
      <w:b/>
      <w:bCs/>
      <w:sz w:val="32"/>
      <w:szCs w:val="20"/>
    </w:rPr>
  </w:style>
  <w:style w:type="paragraph" w:customStyle="1" w:styleId="592">
    <w:name w:val="表内592"/>
    <w:basedOn w:val="a1"/>
    <w:qFormat/>
    <w:pPr>
      <w:adjustRightInd w:val="0"/>
      <w:snapToGrid w:val="0"/>
      <w:spacing w:line="300" w:lineRule="auto"/>
      <w:jc w:val="center"/>
    </w:pPr>
    <w:rPr>
      <w:rFonts w:ascii="宋体"/>
      <w:snapToGrid w:val="0"/>
      <w:szCs w:val="21"/>
    </w:rPr>
  </w:style>
  <w:style w:type="paragraph" w:customStyle="1" w:styleId="413">
    <w:name w:val="样式413"/>
    <w:basedOn w:val="af2"/>
    <w:qFormat/>
    <w:pPr>
      <w:tabs>
        <w:tab w:val="left" w:pos="1820"/>
      </w:tabs>
      <w:snapToGrid w:val="0"/>
      <w:spacing w:after="0" w:line="240" w:lineRule="atLeast"/>
      <w:jc w:val="center"/>
    </w:pPr>
    <w:rPr>
      <w:rFonts w:eastAsia="幼圆"/>
      <w:kern w:val="0"/>
      <w:szCs w:val="20"/>
    </w:rPr>
  </w:style>
  <w:style w:type="paragraph" w:customStyle="1" w:styleId="xl40">
    <w:name w:val="xl40"/>
    <w:basedOn w:val="a1"/>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Char1CharCharCharCharCharCharCharChar">
    <w:name w:val="Char1 Char Char Char Char Char Char Char Char 字元 字元"/>
    <w:basedOn w:val="a1"/>
    <w:qFormat/>
    <w:rPr>
      <w:sz w:val="24"/>
    </w:rPr>
  </w:style>
  <w:style w:type="paragraph" w:customStyle="1" w:styleId="440">
    <w:name w:val="正文格式＝44"/>
    <w:basedOn w:val="afff7"/>
    <w:next w:val="afff7"/>
    <w:qFormat/>
    <w:rPr>
      <w:rFonts w:hAnsi="宋体" w:cs="Times New Roman"/>
    </w:rPr>
  </w:style>
  <w:style w:type="paragraph" w:customStyle="1" w:styleId="523">
    <w:name w:val="表内宋5中23"/>
    <w:basedOn w:val="a1"/>
    <w:qFormat/>
    <w:pPr>
      <w:adjustRightInd w:val="0"/>
      <w:snapToGrid w:val="0"/>
      <w:jc w:val="center"/>
      <w:textAlignment w:val="baseline"/>
    </w:pPr>
    <w:rPr>
      <w:rFonts w:ascii="宋体" w:hAnsi="宋体"/>
      <w:kern w:val="0"/>
      <w:szCs w:val="20"/>
    </w:rPr>
  </w:style>
  <w:style w:type="paragraph" w:customStyle="1" w:styleId="CharCharCharCharCharCharCharChar1CharCharChar1Char">
    <w:name w:val="Char Char Char Char Char Char Char Char1 Char Char Char1 Char"/>
    <w:basedOn w:val="a1"/>
    <w:qFormat/>
    <w:pPr>
      <w:adjustRightInd w:val="0"/>
      <w:spacing w:line="400" w:lineRule="exact"/>
      <w:ind w:firstLine="601"/>
      <w:textAlignment w:val="baseline"/>
    </w:pPr>
    <w:rPr>
      <w:rFonts w:eastAsia="楷体_GB2312"/>
      <w:spacing w:val="8"/>
      <w:kern w:val="0"/>
      <w:sz w:val="24"/>
      <w:szCs w:val="20"/>
    </w:rPr>
  </w:style>
  <w:style w:type="paragraph" w:customStyle="1" w:styleId="214">
    <w:name w:val="样式 样式 宋体 + 首行缩进:  2 字符14"/>
    <w:basedOn w:val="a1"/>
    <w:qFormat/>
    <w:pPr>
      <w:spacing w:line="360" w:lineRule="auto"/>
      <w:ind w:firstLineChars="200" w:firstLine="480"/>
      <w:jc w:val="left"/>
    </w:pPr>
    <w:rPr>
      <w:rFonts w:ascii="宋体" w:cs="宋体"/>
      <w:sz w:val="24"/>
    </w:rPr>
  </w:style>
  <w:style w:type="paragraph" w:customStyle="1" w:styleId="CharCharCharCharCharCharChar10">
    <w:name w:val="Char Char Char Char Char Char Char10"/>
    <w:basedOn w:val="a1"/>
    <w:qFormat/>
  </w:style>
  <w:style w:type="paragraph" w:customStyle="1" w:styleId="c">
    <w:name w:val="c"/>
    <w:qFormat/>
    <w:pPr>
      <w:widowControl w:val="0"/>
      <w:autoSpaceDE w:val="0"/>
      <w:autoSpaceDN w:val="0"/>
      <w:adjustRightInd w:val="0"/>
      <w:spacing w:before="60" w:after="60" w:line="500" w:lineRule="atLeast"/>
      <w:jc w:val="both"/>
    </w:pPr>
    <w:rPr>
      <w:rFonts w:ascii="Arial" w:hAnsi="Arial"/>
      <w:sz w:val="24"/>
    </w:rPr>
  </w:style>
  <w:style w:type="paragraph" w:customStyle="1" w:styleId="CharCharChar1CharCharCharCharCharCharCharCharChar">
    <w:name w:val="Char Char Char1 Char Char Char Char Char Char Char Char Char"/>
    <w:basedOn w:val="a1"/>
    <w:qFormat/>
    <w:rPr>
      <w:szCs w:val="21"/>
    </w:rPr>
  </w:style>
  <w:style w:type="paragraph" w:customStyle="1" w:styleId="511">
    <w:name w:val="表格内字体511"/>
    <w:basedOn w:val="afff7"/>
    <w:next w:val="afff7"/>
    <w:qFormat/>
    <w:pPr>
      <w:adjustRightInd w:val="0"/>
      <w:snapToGrid w:val="0"/>
      <w:spacing w:line="240" w:lineRule="auto"/>
      <w:ind w:firstLine="0"/>
    </w:pPr>
    <w:rPr>
      <w:rFonts w:hAnsi="宋体" w:cs="Times New Roman"/>
      <w:sz w:val="21"/>
    </w:rPr>
  </w:style>
  <w:style w:type="paragraph" w:customStyle="1" w:styleId="1f4">
    <w:name w:val="1"/>
    <w:basedOn w:val="a1"/>
    <w:next w:val="af5"/>
    <w:qFormat/>
    <w:pPr>
      <w:spacing w:before="120"/>
      <w:ind w:leftChars="40" w:left="112" w:right="113" w:firstLineChars="200" w:firstLine="480"/>
    </w:pPr>
    <w:rPr>
      <w:kern w:val="24"/>
      <w:sz w:val="24"/>
    </w:rPr>
  </w:style>
  <w:style w:type="paragraph" w:customStyle="1" w:styleId="31211">
    <w:name w:val="样式 标题 3 + 段前: 12 磅11"/>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132">
    <w:name w:val="正文缩13"/>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5411">
    <w:name w:val="表内5411"/>
    <w:basedOn w:val="a1"/>
    <w:qFormat/>
    <w:pPr>
      <w:adjustRightInd w:val="0"/>
      <w:snapToGrid w:val="0"/>
      <w:spacing w:line="300" w:lineRule="auto"/>
      <w:jc w:val="center"/>
    </w:pPr>
    <w:rPr>
      <w:rFonts w:ascii="宋体" w:hAnsi="宋体" w:cs="宋体"/>
      <w:szCs w:val="20"/>
    </w:rPr>
  </w:style>
  <w:style w:type="paragraph" w:customStyle="1" w:styleId="1112">
    <w:name w:val="正文格式1112"/>
    <w:basedOn w:val="a1"/>
    <w:qFormat/>
    <w:pPr>
      <w:spacing w:line="360" w:lineRule="auto"/>
      <w:ind w:firstLine="482"/>
    </w:pPr>
    <w:rPr>
      <w:rFonts w:ascii="宋体" w:hAnsi="宋体"/>
      <w:sz w:val="24"/>
    </w:rPr>
  </w:style>
  <w:style w:type="paragraph" w:customStyle="1" w:styleId="2f9">
    <w:name w:val="附件2"/>
    <w:basedOn w:val="1"/>
    <w:next w:val="afff7"/>
    <w:qFormat/>
    <w:pPr>
      <w:spacing w:before="0" w:after="210" w:line="360" w:lineRule="auto"/>
      <w:jc w:val="left"/>
    </w:pPr>
    <w:rPr>
      <w:rFonts w:ascii="黑体" w:eastAsia="黑体" w:hAnsi="宋体"/>
      <w:b w:val="0"/>
      <w:bCs/>
      <w:sz w:val="32"/>
      <w:szCs w:val="32"/>
    </w:rPr>
  </w:style>
  <w:style w:type="paragraph" w:customStyle="1" w:styleId="CharCharChar1CharCharCharCharCharCharCharCharCharCharCharCharCharCharChar1">
    <w:name w:val="Char Char Char1 Char Char Char Char Char Char Char Char Char Char Char Char Char Char Char1"/>
    <w:basedOn w:val="a1"/>
    <w:qFormat/>
    <w:rPr>
      <w:szCs w:val="21"/>
    </w:rPr>
  </w:style>
  <w:style w:type="paragraph" w:customStyle="1" w:styleId="114">
    <w:name w:val="图表名称11"/>
    <w:basedOn w:val="aff7"/>
    <w:qFormat/>
    <w:pPr>
      <w:adjustRightInd w:val="0"/>
      <w:snapToGrid w:val="0"/>
      <w:spacing w:after="0" w:line="480" w:lineRule="exact"/>
      <w:ind w:firstLineChars="0" w:firstLine="0"/>
      <w:jc w:val="center"/>
    </w:pPr>
    <w:rPr>
      <w:rFonts w:ascii="宋体" w:hAnsi="宋体"/>
      <w:bCs/>
      <w:sz w:val="24"/>
    </w:rPr>
  </w:style>
  <w:style w:type="paragraph" w:customStyle="1" w:styleId="1f5">
    <w:name w:val="正文斜体1"/>
    <w:basedOn w:val="afff7"/>
    <w:next w:val="afff7"/>
    <w:qFormat/>
    <w:rPr>
      <w:rFonts w:hAnsi="宋体" w:cs="Times New Roman"/>
      <w:i/>
      <w:iCs/>
    </w:rPr>
  </w:style>
  <w:style w:type="paragraph" w:customStyle="1" w:styleId="51111">
    <w:name w:val="表内宋5111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2210">
    <w:name w:val="附件221"/>
    <w:basedOn w:val="1"/>
    <w:next w:val="afff7"/>
    <w:qFormat/>
    <w:pPr>
      <w:spacing w:before="0" w:after="210" w:line="360" w:lineRule="auto"/>
      <w:jc w:val="left"/>
    </w:pPr>
    <w:rPr>
      <w:rFonts w:ascii="黑体" w:eastAsia="黑体" w:hAnsi="宋体"/>
      <w:b w:val="0"/>
      <w:bCs/>
      <w:sz w:val="32"/>
      <w:szCs w:val="32"/>
    </w:rPr>
  </w:style>
  <w:style w:type="paragraph" w:customStyle="1" w:styleId="103">
    <w:name w:val="正文格式103"/>
    <w:basedOn w:val="a1"/>
    <w:qFormat/>
    <w:pPr>
      <w:spacing w:line="360" w:lineRule="auto"/>
      <w:ind w:firstLine="482"/>
    </w:pPr>
    <w:rPr>
      <w:rFonts w:ascii="宋体" w:hAnsi="宋体"/>
      <w:sz w:val="24"/>
    </w:rPr>
  </w:style>
  <w:style w:type="paragraph" w:customStyle="1" w:styleId="1120">
    <w:name w:val="黑体三号112"/>
    <w:basedOn w:val="afff7"/>
    <w:qFormat/>
    <w:pPr>
      <w:jc w:val="center"/>
    </w:pPr>
    <w:rPr>
      <w:rFonts w:ascii="黑体" w:eastAsia="黑体" w:hAnsi="宋体"/>
      <w:b/>
      <w:bCs/>
      <w:sz w:val="32"/>
      <w:szCs w:val="20"/>
    </w:rPr>
  </w:style>
  <w:style w:type="paragraph" w:customStyle="1" w:styleId="111111">
    <w:name w:val="燕山正文1111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004">
    <w:name w:val="标题004"/>
    <w:basedOn w:val="001"/>
    <w:qFormat/>
    <w:pPr>
      <w:spacing w:line="420" w:lineRule="exact"/>
      <w:ind w:firstLineChars="0" w:firstLine="0"/>
      <w:outlineLvl w:val="3"/>
    </w:pPr>
    <w:rPr>
      <w:rFonts w:ascii="Times New Roman" w:hAnsi="Times New Roman"/>
      <w:b/>
    </w:rPr>
  </w:style>
  <w:style w:type="paragraph" w:customStyle="1" w:styleId="001">
    <w:name w:val="正文001"/>
    <w:basedOn w:val="a1"/>
    <w:qFormat/>
    <w:pPr>
      <w:spacing w:line="460" w:lineRule="exact"/>
      <w:ind w:firstLineChars="200" w:firstLine="200"/>
    </w:pPr>
    <w:rPr>
      <w:rFonts w:ascii="Arial" w:hAnsi="Arial"/>
      <w:sz w:val="24"/>
      <w:szCs w:val="20"/>
    </w:rPr>
  </w:style>
  <w:style w:type="paragraph" w:customStyle="1" w:styleId="540">
    <w:name w:val="表内宋54"/>
    <w:basedOn w:val="5b"/>
    <w:qFormat/>
    <w:pPr>
      <w:autoSpaceDE w:val="0"/>
      <w:autoSpaceDN w:val="0"/>
      <w:jc w:val="left"/>
      <w:textAlignment w:val="auto"/>
    </w:pPr>
    <w:rPr>
      <w:color w:val="auto"/>
      <w:w w:val="90"/>
    </w:rPr>
  </w:style>
  <w:style w:type="paragraph" w:customStyle="1" w:styleId="5b">
    <w:name w:val="表内宋5中"/>
    <w:basedOn w:val="a1"/>
    <w:qFormat/>
    <w:pPr>
      <w:adjustRightInd w:val="0"/>
      <w:snapToGrid w:val="0"/>
      <w:textAlignment w:val="baseline"/>
    </w:pPr>
    <w:rPr>
      <w:color w:val="000000"/>
      <w:kern w:val="0"/>
      <w:szCs w:val="20"/>
    </w:rPr>
  </w:style>
  <w:style w:type="paragraph" w:customStyle="1" w:styleId="85">
    <w:name w:val="表内文字小8"/>
    <w:basedOn w:val="a1"/>
    <w:qFormat/>
    <w:pPr>
      <w:adjustRightInd w:val="0"/>
      <w:snapToGrid w:val="0"/>
      <w:jc w:val="center"/>
    </w:pPr>
    <w:rPr>
      <w:rFonts w:ascii="宋体" w:hAnsi="Times" w:cs="宋体"/>
      <w:szCs w:val="20"/>
    </w:rPr>
  </w:style>
  <w:style w:type="paragraph" w:customStyle="1" w:styleId="161">
    <w:name w:val="表题16"/>
    <w:basedOn w:val="ab"/>
    <w:qFormat/>
    <w:pPr>
      <w:spacing w:before="0" w:after="0" w:line="360" w:lineRule="auto"/>
      <w:jc w:val="center"/>
    </w:pPr>
    <w:rPr>
      <w:rFonts w:ascii="黑体"/>
      <w:b/>
      <w:sz w:val="24"/>
      <w:szCs w:val="24"/>
    </w:rPr>
  </w:style>
  <w:style w:type="paragraph" w:customStyle="1" w:styleId="3f3">
    <w:name w:val="目录3"/>
    <w:basedOn w:val="a1"/>
    <w:next w:val="a1"/>
    <w:qFormat/>
    <w:pPr>
      <w:tabs>
        <w:tab w:val="left" w:leader="dot" w:pos="8503"/>
      </w:tabs>
      <w:spacing w:line="317" w:lineRule="atLeast"/>
      <w:ind w:left="419" w:firstLine="419"/>
    </w:pPr>
    <w:rPr>
      <w:rFonts w:hint="eastAsia"/>
      <w:szCs w:val="20"/>
    </w:rPr>
  </w:style>
  <w:style w:type="paragraph" w:customStyle="1" w:styleId="630">
    <w:name w:val="正文格式＝63"/>
    <w:basedOn w:val="afff7"/>
    <w:next w:val="afff7"/>
    <w:qFormat/>
    <w:rPr>
      <w:rFonts w:hAnsi="宋体" w:cs="Times New Roman"/>
    </w:rPr>
  </w:style>
  <w:style w:type="paragraph" w:customStyle="1" w:styleId="2111">
    <w:name w:val="表2111"/>
    <w:basedOn w:val="a1"/>
    <w:qFormat/>
    <w:pPr>
      <w:adjustRightInd w:val="0"/>
      <w:snapToGrid w:val="0"/>
      <w:jc w:val="center"/>
    </w:pPr>
    <w:rPr>
      <w:rFonts w:eastAsia="仿宋_GB2312"/>
      <w:sz w:val="24"/>
    </w:rPr>
  </w:style>
  <w:style w:type="paragraph" w:customStyle="1" w:styleId="xl22">
    <w:name w:val="xl22"/>
    <w:basedOn w:val="a1"/>
    <w:qFormat/>
    <w:pPr>
      <w:spacing w:before="100" w:beforeAutospacing="1" w:after="100" w:afterAutospacing="1"/>
      <w:jc w:val="center"/>
      <w:textAlignment w:val="center"/>
    </w:pPr>
    <w:rPr>
      <w:rFonts w:ascii="Arial Unicode MS" w:eastAsia="Times New Roman" w:hAnsi="Arial Unicode MS"/>
      <w:b/>
      <w:bCs/>
      <w:kern w:val="0"/>
      <w:sz w:val="24"/>
    </w:rPr>
  </w:style>
  <w:style w:type="paragraph" w:customStyle="1" w:styleId="affffff">
    <w:name w:val="正文表格"/>
    <w:basedOn w:val="a1"/>
    <w:qFormat/>
    <w:pPr>
      <w:keepNext/>
      <w:keepLines/>
      <w:overflowPunct w:val="0"/>
      <w:adjustRightInd w:val="0"/>
      <w:spacing w:before="80"/>
      <w:jc w:val="center"/>
      <w:textAlignment w:val="bottom"/>
    </w:pPr>
    <w:rPr>
      <w:kern w:val="0"/>
      <w:sz w:val="28"/>
      <w:szCs w:val="20"/>
    </w:rPr>
  </w:style>
  <w:style w:type="paragraph" w:customStyle="1" w:styleId="331">
    <w:name w:val="正文格式＝33"/>
    <w:basedOn w:val="afff7"/>
    <w:next w:val="afff7"/>
    <w:qFormat/>
    <w:rPr>
      <w:rFonts w:hAnsi="宋体" w:cs="Times New Roman"/>
    </w:rPr>
  </w:style>
  <w:style w:type="paragraph" w:customStyle="1" w:styleId="414H4H4141H42H411142113">
    <w:name w:val="样式 标题 4无效格式无效格式1河石管道4H4H41小小节河石管道41H42H411小小节1河石管道42...113"/>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311">
    <w:name w:val="正文格式＝31"/>
    <w:basedOn w:val="afff7"/>
    <w:next w:val="afff7"/>
    <w:qFormat/>
    <w:rPr>
      <w:rFonts w:hAnsi="宋体" w:cs="Times New Roman"/>
    </w:rPr>
  </w:style>
  <w:style w:type="paragraph" w:customStyle="1" w:styleId="CharCharCharChar1CharCharChar24">
    <w:name w:val="Char Char Char Char1 Char Char Char24"/>
    <w:basedOn w:val="a1"/>
    <w:qFormat/>
    <w:pPr>
      <w:spacing w:after="160" w:line="240" w:lineRule="exact"/>
      <w:jc w:val="left"/>
    </w:pPr>
    <w:rPr>
      <w:rFonts w:ascii="Verdana" w:hAnsi="Verdana"/>
      <w:kern w:val="0"/>
      <w:sz w:val="20"/>
      <w:szCs w:val="20"/>
      <w:lang w:eastAsia="en-US"/>
    </w:rPr>
  </w:style>
  <w:style w:type="paragraph" w:customStyle="1" w:styleId="Char6111">
    <w:name w:val="Char6111"/>
    <w:basedOn w:val="a1"/>
    <w:qFormat/>
    <w:pPr>
      <w:adjustRightInd w:val="0"/>
      <w:snapToGrid w:val="0"/>
      <w:spacing w:beforeLines="50" w:line="360" w:lineRule="auto"/>
    </w:pPr>
    <w:rPr>
      <w:rFonts w:ascii="黑体" w:eastAsia="黑体"/>
      <w:sz w:val="32"/>
      <w:szCs w:val="32"/>
    </w:rPr>
  </w:style>
  <w:style w:type="paragraph" w:customStyle="1" w:styleId="affffff0">
    <w:name w:val="四级标题王"/>
    <w:basedOn w:val="a1"/>
    <w:qFormat/>
    <w:pPr>
      <w:adjustRightInd w:val="0"/>
      <w:snapToGrid w:val="0"/>
      <w:spacing w:line="360" w:lineRule="auto"/>
      <w:outlineLvl w:val="3"/>
    </w:pPr>
    <w:rPr>
      <w:rFonts w:ascii="黑体" w:eastAsia="黑体"/>
      <w:bCs/>
      <w:sz w:val="24"/>
      <w:szCs w:val="28"/>
    </w:rPr>
  </w:style>
  <w:style w:type="paragraph" w:customStyle="1" w:styleId="Char12110">
    <w:name w:val="Char1211"/>
    <w:basedOn w:val="a1"/>
    <w:qFormat/>
    <w:pPr>
      <w:adjustRightInd w:val="0"/>
      <w:snapToGrid w:val="0"/>
      <w:spacing w:line="360" w:lineRule="auto"/>
    </w:pPr>
  </w:style>
  <w:style w:type="paragraph" w:customStyle="1" w:styleId="xl47">
    <w:name w:val="xl47"/>
    <w:basedOn w:val="a1"/>
    <w:qFormat/>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103">
    <w:name w:val="Char103"/>
    <w:basedOn w:val="a1"/>
    <w:qFormat/>
    <w:pPr>
      <w:adjustRightInd w:val="0"/>
      <w:snapToGrid w:val="0"/>
      <w:spacing w:line="360" w:lineRule="auto"/>
    </w:pPr>
  </w:style>
  <w:style w:type="paragraph" w:customStyle="1" w:styleId="xl27">
    <w:name w:val="xl27"/>
    <w:basedOn w:val="a1"/>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PlainText1">
    <w:name w:val="Plain Text1"/>
    <w:basedOn w:val="a1"/>
    <w:qFormat/>
    <w:pPr>
      <w:autoSpaceDE w:val="0"/>
      <w:autoSpaceDN w:val="0"/>
      <w:adjustRightInd w:val="0"/>
      <w:textAlignment w:val="baseline"/>
    </w:pPr>
    <w:rPr>
      <w:rFonts w:ascii="宋体" w:hAnsi="Tms Rmn"/>
      <w:kern w:val="0"/>
      <w:szCs w:val="20"/>
    </w:rPr>
  </w:style>
  <w:style w:type="paragraph" w:customStyle="1" w:styleId="515">
    <w:name w:val="表内宋5中1"/>
    <w:basedOn w:val="a1"/>
    <w:qFormat/>
    <w:pPr>
      <w:adjustRightInd w:val="0"/>
      <w:snapToGrid w:val="0"/>
      <w:jc w:val="center"/>
      <w:textAlignment w:val="baseline"/>
    </w:pPr>
    <w:rPr>
      <w:rFonts w:ascii="宋体" w:hAnsi="宋体" w:cs="宋体"/>
      <w:kern w:val="0"/>
      <w:szCs w:val="20"/>
    </w:rPr>
  </w:style>
  <w:style w:type="paragraph" w:customStyle="1" w:styleId="516">
    <w:name w:val="黑体三号51"/>
    <w:basedOn w:val="afff7"/>
    <w:qFormat/>
    <w:pPr>
      <w:jc w:val="center"/>
    </w:pPr>
    <w:rPr>
      <w:rFonts w:ascii="黑体" w:eastAsia="黑体" w:hAnsi="宋体"/>
      <w:b/>
      <w:bCs/>
      <w:sz w:val="32"/>
      <w:szCs w:val="20"/>
    </w:rPr>
  </w:style>
  <w:style w:type="paragraph" w:customStyle="1" w:styleId="ParaChar31">
    <w:name w:val="默认段落字体 Para Char31"/>
    <w:basedOn w:val="a1"/>
    <w:qFormat/>
    <w:pPr>
      <w:spacing w:line="360" w:lineRule="auto"/>
      <w:ind w:firstLineChars="200" w:firstLine="200"/>
    </w:pPr>
    <w:rPr>
      <w:rFonts w:ascii="宋体" w:hAnsi="宋体" w:cs="宋体"/>
      <w:sz w:val="24"/>
    </w:rPr>
  </w:style>
  <w:style w:type="paragraph" w:customStyle="1" w:styleId="3142">
    <w:name w:val="表题314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xl6321">
    <w:name w:val="xl6321"/>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811">
    <w:name w:val="正文格式811"/>
    <w:basedOn w:val="a1"/>
    <w:qFormat/>
    <w:pPr>
      <w:spacing w:line="360" w:lineRule="auto"/>
      <w:ind w:firstLine="482"/>
    </w:pPr>
    <w:rPr>
      <w:rFonts w:ascii="宋体" w:hAnsi="宋体"/>
      <w:sz w:val="24"/>
    </w:rPr>
  </w:style>
  <w:style w:type="paragraph" w:customStyle="1" w:styleId="1610">
    <w:name w:val="表题161"/>
    <w:basedOn w:val="ab"/>
    <w:qFormat/>
    <w:pPr>
      <w:spacing w:before="0" w:after="0" w:line="360" w:lineRule="auto"/>
      <w:jc w:val="center"/>
    </w:pPr>
    <w:rPr>
      <w:rFonts w:ascii="黑体"/>
      <w:b/>
      <w:sz w:val="24"/>
      <w:szCs w:val="24"/>
    </w:rPr>
  </w:style>
  <w:style w:type="paragraph" w:customStyle="1" w:styleId="5110">
    <w:name w:val="表文字511"/>
    <w:basedOn w:val="a1"/>
    <w:qFormat/>
    <w:pPr>
      <w:adjustRightInd w:val="0"/>
      <w:jc w:val="left"/>
      <w:textAlignment w:val="baseline"/>
    </w:pPr>
    <w:rPr>
      <w:rFonts w:ascii="宋体"/>
      <w:kern w:val="0"/>
      <w:szCs w:val="20"/>
    </w:rPr>
  </w:style>
  <w:style w:type="paragraph" w:customStyle="1" w:styleId="CharChard">
    <w:name w:val="正文首行缩进 Char Char"/>
    <w:basedOn w:val="a1"/>
    <w:qFormat/>
    <w:pPr>
      <w:spacing w:line="606" w:lineRule="atLeast"/>
      <w:ind w:firstLine="538"/>
    </w:pPr>
    <w:rPr>
      <w:rFonts w:hint="eastAsia"/>
      <w:sz w:val="24"/>
      <w:szCs w:val="20"/>
    </w:rPr>
  </w:style>
  <w:style w:type="paragraph" w:customStyle="1" w:styleId="517">
    <w:name w:val="表格内字体51"/>
    <w:basedOn w:val="afff7"/>
    <w:next w:val="afff7"/>
    <w:qFormat/>
    <w:pPr>
      <w:adjustRightInd w:val="0"/>
      <w:snapToGrid w:val="0"/>
      <w:spacing w:line="240" w:lineRule="auto"/>
      <w:ind w:firstLine="0"/>
    </w:pPr>
    <w:rPr>
      <w:rFonts w:hAnsi="宋体" w:cs="Times New Roman"/>
      <w:sz w:val="21"/>
    </w:rPr>
  </w:style>
  <w:style w:type="paragraph" w:customStyle="1" w:styleId="332">
    <w:name w:val="表内文字小33"/>
    <w:basedOn w:val="a1"/>
    <w:qFormat/>
    <w:pPr>
      <w:adjustRightInd w:val="0"/>
      <w:snapToGrid w:val="0"/>
      <w:jc w:val="center"/>
    </w:pPr>
    <w:rPr>
      <w:rFonts w:ascii="宋体" w:hAnsi="Times"/>
      <w:szCs w:val="20"/>
    </w:rPr>
  </w:style>
  <w:style w:type="paragraph" w:customStyle="1" w:styleId="123021">
    <w:name w:val="样式 文本123 + 段前: 0.2 行1"/>
    <w:basedOn w:val="123"/>
    <w:qFormat/>
    <w:pPr>
      <w:tabs>
        <w:tab w:val="left" w:pos="3360"/>
      </w:tabs>
      <w:snapToGrid w:val="0"/>
      <w:spacing w:beforeLines="20" w:line="480" w:lineRule="exact"/>
      <w:ind w:left="0" w:firstLine="510"/>
    </w:pPr>
  </w:style>
  <w:style w:type="paragraph" w:customStyle="1" w:styleId="123">
    <w:name w:val="文本123"/>
    <w:basedOn w:val="a2"/>
    <w:qFormat/>
    <w:pPr>
      <w:tabs>
        <w:tab w:val="left" w:pos="425"/>
      </w:tabs>
      <w:spacing w:line="460" w:lineRule="exact"/>
      <w:ind w:left="425" w:firstLineChars="0" w:hanging="425"/>
      <w:outlineLvl w:val="7"/>
    </w:pPr>
    <w:rPr>
      <w:sz w:val="24"/>
      <w:szCs w:val="20"/>
    </w:rPr>
  </w:style>
  <w:style w:type="paragraph" w:customStyle="1" w:styleId="21110">
    <w:name w:val="表题2111"/>
    <w:basedOn w:val="a1"/>
    <w:qFormat/>
    <w:pPr>
      <w:adjustRightInd w:val="0"/>
      <w:snapToGrid w:val="0"/>
      <w:jc w:val="center"/>
    </w:pPr>
    <w:rPr>
      <w:rFonts w:ascii="黑体" w:eastAsia="黑体" w:hAnsi="宋体" w:cs="宋体"/>
      <w:kern w:val="0"/>
      <w:sz w:val="24"/>
    </w:rPr>
  </w:style>
  <w:style w:type="paragraph" w:customStyle="1" w:styleId="3131">
    <w:name w:val="燕山正文313"/>
    <w:basedOn w:val="a1"/>
    <w:qFormat/>
    <w:pPr>
      <w:tabs>
        <w:tab w:val="left" w:pos="4680"/>
      </w:tabs>
      <w:adjustRightInd w:val="0"/>
      <w:snapToGrid w:val="0"/>
      <w:spacing w:line="480" w:lineRule="exact"/>
    </w:pPr>
    <w:rPr>
      <w:rFonts w:ascii="宋体" w:cs="宋体"/>
      <w:sz w:val="24"/>
    </w:rPr>
  </w:style>
  <w:style w:type="paragraph" w:customStyle="1" w:styleId="Char1012">
    <w:name w:val="Char1012"/>
    <w:basedOn w:val="a1"/>
    <w:qFormat/>
    <w:pPr>
      <w:adjustRightInd w:val="0"/>
      <w:snapToGrid w:val="0"/>
      <w:spacing w:line="360" w:lineRule="auto"/>
    </w:pPr>
  </w:style>
  <w:style w:type="paragraph" w:customStyle="1" w:styleId="CharCharCharCharCharCharCharCharCharChar">
    <w:name w:val="Char Char Char Char Char Char Char Char Char Char"/>
    <w:basedOn w:val="a1"/>
    <w:qFormat/>
    <w:pPr>
      <w:spacing w:line="240" w:lineRule="exact"/>
      <w:ind w:firstLineChars="200" w:firstLine="200"/>
    </w:pPr>
    <w:rPr>
      <w:sz w:val="28"/>
      <w:szCs w:val="28"/>
    </w:rPr>
  </w:style>
  <w:style w:type="paragraph" w:customStyle="1" w:styleId="Char84">
    <w:name w:val="Char84"/>
    <w:basedOn w:val="a1"/>
    <w:qFormat/>
    <w:pPr>
      <w:ind w:left="-48"/>
    </w:pPr>
  </w:style>
  <w:style w:type="paragraph" w:customStyle="1" w:styleId="54124">
    <w:name w:val="表内54124"/>
    <w:basedOn w:val="a1"/>
    <w:qFormat/>
    <w:pPr>
      <w:adjustRightInd w:val="0"/>
      <w:snapToGrid w:val="0"/>
      <w:spacing w:line="300" w:lineRule="auto"/>
      <w:jc w:val="center"/>
    </w:pPr>
    <w:rPr>
      <w:rFonts w:ascii="宋体" w:hAnsi="宋体" w:cs="宋体"/>
      <w:szCs w:val="20"/>
    </w:rPr>
  </w:style>
  <w:style w:type="paragraph" w:customStyle="1" w:styleId="414H4H4141H42H411142211">
    <w:name w:val="样式 标题 4无效格式无效格式1河石管道4H4H41小小节河石管道41H42H411小小节1河石管道42...211"/>
    <w:basedOn w:val="4"/>
    <w:qFormat/>
    <w:pPr>
      <w:adjustRightInd w:val="0"/>
      <w:snapToGrid w:val="0"/>
      <w:spacing w:before="0" w:after="0" w:line="360" w:lineRule="auto"/>
      <w:ind w:left="664" w:hanging="864"/>
    </w:pPr>
    <w:rPr>
      <w:rFonts w:ascii="黑体"/>
      <w:b w:val="0"/>
      <w:bCs w:val="0"/>
      <w:sz w:val="24"/>
      <w:szCs w:val="24"/>
    </w:rPr>
  </w:style>
  <w:style w:type="paragraph" w:customStyle="1" w:styleId="92">
    <w:name w:val="正文格式＝9"/>
    <w:basedOn w:val="afff7"/>
    <w:next w:val="afff7"/>
    <w:qFormat/>
    <w:rPr>
      <w:rFonts w:hAnsi="宋体" w:cs="Times New Roman"/>
    </w:rPr>
  </w:style>
  <w:style w:type="paragraph" w:customStyle="1" w:styleId="4-001001">
    <w:name w:val="样式 标题 4 + 黑色 左侧:  -0.01 厘米 首行缩进:  0.01 厘米"/>
    <w:basedOn w:val="4"/>
    <w:qFormat/>
    <w:pPr>
      <w:tabs>
        <w:tab w:val="left" w:pos="864"/>
      </w:tabs>
      <w:spacing w:before="0" w:afterLines="50" w:line="500" w:lineRule="exact"/>
      <w:ind w:left="864" w:hanging="864"/>
    </w:pPr>
    <w:rPr>
      <w:rFonts w:ascii="宋体" w:eastAsia="宋体" w:hAnsi="宋体" w:cs="宋体"/>
      <w:b w:val="0"/>
      <w:bCs w:val="0"/>
      <w:color w:val="000000"/>
      <w:szCs w:val="20"/>
    </w:rPr>
  </w:style>
  <w:style w:type="paragraph" w:customStyle="1" w:styleId="223">
    <w:name w:val="正文223"/>
    <w:qFormat/>
    <w:pPr>
      <w:adjustRightInd w:val="0"/>
      <w:snapToGrid w:val="0"/>
      <w:spacing w:before="60" w:after="60" w:line="480" w:lineRule="atLeast"/>
      <w:jc w:val="center"/>
    </w:pPr>
    <w:rPr>
      <w:rFonts w:ascii="宋体"/>
      <w:snapToGrid w:val="0"/>
      <w:spacing w:val="6"/>
      <w:sz w:val="21"/>
    </w:rPr>
  </w:style>
  <w:style w:type="paragraph" w:customStyle="1" w:styleId="133">
    <w:name w:val="表题13"/>
    <w:basedOn w:val="ab"/>
    <w:qFormat/>
    <w:pPr>
      <w:spacing w:before="0" w:after="0" w:line="360" w:lineRule="auto"/>
      <w:jc w:val="center"/>
    </w:pPr>
    <w:rPr>
      <w:rFonts w:ascii="黑体"/>
      <w:b/>
      <w:sz w:val="24"/>
      <w:szCs w:val="24"/>
    </w:rPr>
  </w:style>
  <w:style w:type="paragraph" w:customStyle="1" w:styleId="Address2">
    <w:name w:val="Address 2"/>
    <w:basedOn w:val="a1"/>
    <w:qFormat/>
    <w:pPr>
      <w:framePr w:w="2405" w:wrap="notBeside" w:vAnchor="page" w:hAnchor="page" w:x="5761" w:y="1009" w:anchorLock="1"/>
      <w:spacing w:line="200" w:lineRule="atLeast"/>
      <w:jc w:val="left"/>
    </w:pPr>
    <w:rPr>
      <w:kern w:val="0"/>
      <w:sz w:val="16"/>
      <w:szCs w:val="20"/>
    </w:rPr>
  </w:style>
  <w:style w:type="paragraph" w:customStyle="1" w:styleId="613">
    <w:name w:val="表格内字体613"/>
    <w:basedOn w:val="afff7"/>
    <w:next w:val="afff7"/>
    <w:qFormat/>
    <w:pPr>
      <w:spacing w:line="240" w:lineRule="auto"/>
      <w:ind w:firstLine="0"/>
      <w:jc w:val="center"/>
    </w:pPr>
    <w:rPr>
      <w:rFonts w:hAnsi="宋体" w:cs="Times New Roman"/>
      <w:sz w:val="21"/>
    </w:rPr>
  </w:style>
  <w:style w:type="paragraph" w:customStyle="1" w:styleId="116">
    <w:name w:val="文本框11"/>
    <w:basedOn w:val="a1"/>
    <w:qFormat/>
    <w:pPr>
      <w:adjustRightInd w:val="0"/>
      <w:snapToGrid w:val="0"/>
      <w:spacing w:after="6"/>
      <w:jc w:val="center"/>
    </w:pPr>
    <w:rPr>
      <w:rFonts w:eastAsia="仿宋_GB2312"/>
    </w:rPr>
  </w:style>
  <w:style w:type="paragraph" w:customStyle="1" w:styleId="51113">
    <w:name w:val="表内宋5中1113"/>
    <w:basedOn w:val="a1"/>
    <w:qFormat/>
    <w:pPr>
      <w:adjustRightInd w:val="0"/>
      <w:snapToGrid w:val="0"/>
      <w:jc w:val="center"/>
      <w:textAlignment w:val="baseline"/>
    </w:pPr>
    <w:rPr>
      <w:rFonts w:ascii="宋体" w:hAnsi="宋体" w:cs="宋体"/>
      <w:kern w:val="0"/>
      <w:szCs w:val="20"/>
    </w:rPr>
  </w:style>
  <w:style w:type="paragraph" w:customStyle="1" w:styleId="21111">
    <w:name w:val="附件2111"/>
    <w:basedOn w:val="1"/>
    <w:next w:val="afff7"/>
    <w:qFormat/>
    <w:pPr>
      <w:spacing w:before="0" w:after="210" w:line="360" w:lineRule="auto"/>
      <w:jc w:val="left"/>
    </w:pPr>
    <w:rPr>
      <w:rFonts w:ascii="黑体" w:eastAsia="黑体" w:hAnsi="宋体"/>
      <w:b w:val="0"/>
      <w:bCs/>
      <w:sz w:val="32"/>
      <w:szCs w:val="32"/>
    </w:rPr>
  </w:style>
  <w:style w:type="paragraph" w:customStyle="1" w:styleId="520">
    <w:name w:val="图题52"/>
    <w:basedOn w:val="afff7"/>
    <w:next w:val="afff7"/>
    <w:qFormat/>
    <w:pPr>
      <w:ind w:firstLine="0"/>
      <w:jc w:val="center"/>
    </w:pPr>
    <w:rPr>
      <w:rFonts w:ascii="黑体" w:eastAsia="黑体" w:hAnsi="宋体"/>
      <w:b/>
      <w:bCs/>
    </w:rPr>
  </w:style>
  <w:style w:type="paragraph" w:customStyle="1" w:styleId="2220">
    <w:name w:val="图题222"/>
    <w:basedOn w:val="afff7"/>
    <w:next w:val="afff7"/>
    <w:qFormat/>
    <w:pPr>
      <w:ind w:firstLine="0"/>
      <w:jc w:val="center"/>
    </w:pPr>
    <w:rPr>
      <w:rFonts w:ascii="黑体" w:eastAsia="黑体" w:hAnsi="宋体"/>
      <w:b/>
      <w:bCs/>
    </w:rPr>
  </w:style>
  <w:style w:type="paragraph" w:customStyle="1" w:styleId="CharCharCharCharCharCharChar151">
    <w:name w:val="Char Char Char Char Char Char Char151"/>
    <w:basedOn w:val="a1"/>
    <w:qFormat/>
    <w:rPr>
      <w:szCs w:val="20"/>
    </w:rPr>
  </w:style>
  <w:style w:type="paragraph" w:customStyle="1" w:styleId="11120">
    <w:name w:val="表中文字1112"/>
    <w:basedOn w:val="a1"/>
    <w:qFormat/>
    <w:pPr>
      <w:spacing w:line="240" w:lineRule="atLeast"/>
      <w:ind w:leftChars="-10" w:left="-24" w:rightChars="-20" w:right="-48"/>
      <w:jc w:val="center"/>
    </w:pPr>
    <w:rPr>
      <w:rFonts w:ascii="宋体"/>
      <w:kern w:val="0"/>
      <w:szCs w:val="21"/>
    </w:rPr>
  </w:style>
  <w:style w:type="paragraph" w:customStyle="1" w:styleId="ljw">
    <w:name w:val="ljw子标题"/>
    <w:basedOn w:val="a1"/>
    <w:next w:val="af2"/>
    <w:qFormat/>
    <w:pPr>
      <w:adjustRightInd w:val="0"/>
      <w:snapToGrid w:val="0"/>
      <w:spacing w:beforeLines="50" w:afterLines="50"/>
      <w:jc w:val="left"/>
    </w:pPr>
    <w:rPr>
      <w:rFonts w:ascii="宋体" w:hAnsi="宋体"/>
      <w:b/>
      <w:sz w:val="24"/>
      <w:szCs w:val="28"/>
    </w:rPr>
  </w:style>
  <w:style w:type="paragraph" w:customStyle="1" w:styleId="Char433">
    <w:name w:val="Char433"/>
    <w:basedOn w:val="a1"/>
    <w:qFormat/>
    <w:pPr>
      <w:ind w:left="-48"/>
    </w:pPr>
  </w:style>
  <w:style w:type="paragraph" w:customStyle="1" w:styleId="InTable">
    <w:name w:val="In Table"/>
    <w:basedOn w:val="a1"/>
    <w:qFormat/>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CharCharCharChar1CharCharChar6">
    <w:name w:val="Char Char Char Char1 Char Char Char6"/>
    <w:basedOn w:val="a1"/>
    <w:qFormat/>
    <w:pPr>
      <w:spacing w:after="160" w:line="240" w:lineRule="exact"/>
      <w:jc w:val="left"/>
    </w:pPr>
    <w:rPr>
      <w:rFonts w:ascii="Verdana" w:hAnsi="Verdana"/>
      <w:kern w:val="0"/>
      <w:sz w:val="20"/>
      <w:szCs w:val="20"/>
      <w:lang w:eastAsia="en-US"/>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1"/>
    <w:qFormat/>
    <w:rPr>
      <w:szCs w:val="21"/>
    </w:rPr>
  </w:style>
  <w:style w:type="paragraph" w:customStyle="1" w:styleId="affffff1">
    <w:name w:val="文档正文"/>
    <w:basedOn w:val="a1"/>
    <w:qFormat/>
    <w:pPr>
      <w:adjustRightInd w:val="0"/>
      <w:spacing w:line="480" w:lineRule="atLeast"/>
      <w:ind w:firstLine="567"/>
      <w:textAlignment w:val="baseline"/>
    </w:pPr>
    <w:rPr>
      <w:rFonts w:ascii="宋体"/>
      <w:kern w:val="0"/>
      <w:sz w:val="24"/>
      <w:szCs w:val="20"/>
    </w:rPr>
  </w:style>
  <w:style w:type="paragraph" w:customStyle="1" w:styleId="117">
    <w:name w:val="图表题11"/>
    <w:basedOn w:val="afff7"/>
    <w:next w:val="afff7"/>
    <w:qFormat/>
    <w:pPr>
      <w:ind w:firstLine="0"/>
      <w:jc w:val="center"/>
    </w:pPr>
    <w:rPr>
      <w:rFonts w:ascii="黑体" w:eastAsia="黑体" w:hAnsi="宋体"/>
      <w:b/>
      <w:bCs/>
    </w:rPr>
  </w:style>
  <w:style w:type="paragraph" w:customStyle="1" w:styleId="31110505">
    <w:name w:val="样式 标题 3条标题1.1.1 + 段前: 0.5 行 段后: 0.5 行"/>
    <w:basedOn w:val="3"/>
    <w:qFormat/>
    <w:pPr>
      <w:tabs>
        <w:tab w:val="left" w:pos="720"/>
      </w:tabs>
      <w:spacing w:before="156" w:after="156" w:line="500" w:lineRule="exact"/>
      <w:jc w:val="left"/>
    </w:pPr>
    <w:rPr>
      <w:rFonts w:ascii="仿宋_GB2312" w:eastAsia="仿宋_GB2312"/>
      <w:sz w:val="28"/>
      <w:szCs w:val="28"/>
    </w:rPr>
  </w:style>
  <w:style w:type="paragraph" w:customStyle="1" w:styleId="QIXIN">
    <w:name w:val="QIXIN"/>
    <w:basedOn w:val="a1"/>
    <w:qFormat/>
    <w:pPr>
      <w:spacing w:line="360" w:lineRule="auto"/>
      <w:ind w:firstLineChars="200" w:firstLine="600"/>
    </w:pPr>
    <w:rPr>
      <w:rFonts w:ascii="宋体" w:hAnsi="宋体"/>
      <w:sz w:val="30"/>
      <w:szCs w:val="30"/>
    </w:rPr>
  </w:style>
  <w:style w:type="paragraph" w:customStyle="1" w:styleId="affffff2">
    <w:name w:val="不缩进"/>
    <w:basedOn w:val="a1"/>
    <w:qFormat/>
    <w:pPr>
      <w:spacing w:line="264" w:lineRule="auto"/>
      <w:jc w:val="center"/>
    </w:pPr>
    <w:rPr>
      <w:rFonts w:ascii="宋体"/>
      <w:bCs/>
      <w:sz w:val="24"/>
      <w:szCs w:val="20"/>
    </w:rPr>
  </w:style>
  <w:style w:type="paragraph" w:customStyle="1" w:styleId="1121">
    <w:name w:val="图题112"/>
    <w:basedOn w:val="afff7"/>
    <w:next w:val="afff7"/>
    <w:qFormat/>
    <w:pPr>
      <w:ind w:firstLine="0"/>
      <w:jc w:val="center"/>
    </w:pPr>
    <w:rPr>
      <w:rFonts w:ascii="黑体" w:eastAsia="黑体" w:hAnsi="宋体"/>
      <w:b/>
      <w:bCs/>
    </w:rPr>
  </w:style>
  <w:style w:type="paragraph" w:customStyle="1" w:styleId="118">
    <w:name w:val="正文.1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xl94">
    <w:name w:val="xl94"/>
    <w:basedOn w:val="a1"/>
    <w:qFormat/>
    <w:pPr>
      <w:pBdr>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affffff3">
    <w:name w:val="二级条标题"/>
    <w:basedOn w:val="affffff4"/>
    <w:next w:val="a1"/>
    <w:qFormat/>
    <w:pPr>
      <w:tabs>
        <w:tab w:val="left" w:pos="980"/>
        <w:tab w:val="left" w:pos="1680"/>
        <w:tab w:val="left" w:pos="2240"/>
      </w:tabs>
      <w:outlineLvl w:val="3"/>
    </w:pPr>
  </w:style>
  <w:style w:type="paragraph" w:customStyle="1" w:styleId="affffff4">
    <w:name w:val="一级条标题"/>
    <w:basedOn w:val="20"/>
    <w:next w:val="a1"/>
    <w:qFormat/>
    <w:pPr>
      <w:keepNext w:val="0"/>
      <w:keepLines w:val="0"/>
      <w:tabs>
        <w:tab w:val="left" w:pos="1080"/>
        <w:tab w:val="left" w:pos="1260"/>
      </w:tabs>
      <w:spacing w:before="0" w:after="0" w:line="240" w:lineRule="auto"/>
      <w:outlineLvl w:val="2"/>
    </w:pPr>
    <w:rPr>
      <w:rFonts w:ascii="黑体" w:hAnsi="Times New Roman"/>
      <w:b w:val="0"/>
      <w:bCs w:val="0"/>
      <w:kern w:val="0"/>
      <w:sz w:val="21"/>
      <w:szCs w:val="20"/>
    </w:rPr>
  </w:style>
  <w:style w:type="paragraph" w:customStyle="1" w:styleId="912">
    <w:name w:val="表题912"/>
    <w:basedOn w:val="af6"/>
    <w:qFormat/>
    <w:pPr>
      <w:adjustRightInd w:val="0"/>
      <w:snapToGrid w:val="0"/>
      <w:spacing w:line="300" w:lineRule="auto"/>
      <w:jc w:val="center"/>
    </w:pPr>
    <w:rPr>
      <w:rFonts w:ascii="黑体" w:eastAsia="黑体"/>
      <w:sz w:val="24"/>
    </w:rPr>
  </w:style>
  <w:style w:type="paragraph" w:customStyle="1" w:styleId="CharChar2CharCharCharChar7">
    <w:name w:val="Char Char2 Char Char Char Char7"/>
    <w:basedOn w:val="a1"/>
    <w:qFormat/>
  </w:style>
  <w:style w:type="paragraph" w:customStyle="1" w:styleId="Char3190">
    <w:name w:val="Char319"/>
    <w:basedOn w:val="a1"/>
    <w:qFormat/>
    <w:pPr>
      <w:ind w:left="-48"/>
    </w:pPr>
  </w:style>
  <w:style w:type="paragraph" w:customStyle="1" w:styleId="style3style7">
    <w:name w:val="style3 style7"/>
    <w:basedOn w:val="a1"/>
    <w:qFormat/>
    <w:pPr>
      <w:spacing w:before="100" w:beforeAutospacing="1" w:after="100" w:afterAutospacing="1"/>
      <w:jc w:val="left"/>
    </w:pPr>
    <w:rPr>
      <w:rFonts w:ascii="宋体" w:hAnsi="宋体" w:cs="宋体"/>
      <w:kern w:val="0"/>
      <w:sz w:val="24"/>
    </w:rPr>
  </w:style>
  <w:style w:type="paragraph" w:customStyle="1" w:styleId="541">
    <w:name w:val="表内541"/>
    <w:basedOn w:val="a1"/>
    <w:qFormat/>
    <w:pPr>
      <w:adjustRightInd w:val="0"/>
      <w:snapToGrid w:val="0"/>
      <w:spacing w:line="300" w:lineRule="auto"/>
      <w:jc w:val="center"/>
    </w:pPr>
    <w:rPr>
      <w:rFonts w:ascii="宋体" w:hAnsi="宋体" w:cs="宋体"/>
      <w:szCs w:val="20"/>
    </w:rPr>
  </w:style>
  <w:style w:type="paragraph" w:customStyle="1" w:styleId="21313">
    <w:name w:val="表内文字小21313"/>
    <w:basedOn w:val="a1"/>
    <w:qFormat/>
    <w:pPr>
      <w:adjustRightInd w:val="0"/>
      <w:snapToGrid w:val="0"/>
      <w:jc w:val="center"/>
      <w:textAlignment w:val="baseline"/>
    </w:pPr>
    <w:rPr>
      <w:rFonts w:ascii="宋体" w:hAnsi="Times"/>
      <w:bCs/>
      <w:color w:val="000000"/>
      <w:szCs w:val="20"/>
    </w:rPr>
  </w:style>
  <w:style w:type="paragraph" w:customStyle="1" w:styleId="affffff5">
    <w:name w:val="表格小四"/>
    <w:basedOn w:val="a1"/>
    <w:qFormat/>
    <w:pPr>
      <w:adjustRightInd w:val="0"/>
      <w:snapToGrid w:val="0"/>
      <w:spacing w:beforeLines="30"/>
    </w:pPr>
    <w:rPr>
      <w:sz w:val="24"/>
    </w:rPr>
  </w:style>
  <w:style w:type="paragraph" w:customStyle="1" w:styleId="2211">
    <w:name w:val="表格内字体2211"/>
    <w:basedOn w:val="afff7"/>
    <w:next w:val="afff7"/>
    <w:qFormat/>
    <w:pPr>
      <w:spacing w:line="240" w:lineRule="auto"/>
      <w:ind w:firstLine="0"/>
      <w:jc w:val="center"/>
    </w:pPr>
    <w:rPr>
      <w:rFonts w:hAnsi="宋体" w:cs="Times New Roman"/>
      <w:sz w:val="21"/>
    </w:rPr>
  </w:style>
  <w:style w:type="paragraph" w:customStyle="1" w:styleId="140">
    <w:name w:val="表题14"/>
    <w:basedOn w:val="ab"/>
    <w:qFormat/>
    <w:pPr>
      <w:spacing w:before="0" w:after="0" w:line="360" w:lineRule="auto"/>
      <w:jc w:val="center"/>
    </w:pPr>
    <w:rPr>
      <w:rFonts w:ascii="黑体"/>
      <w:b/>
      <w:sz w:val="24"/>
      <w:szCs w:val="24"/>
    </w:rPr>
  </w:style>
  <w:style w:type="paragraph" w:customStyle="1" w:styleId="4e">
    <w:name w:val="封面标准文稿编辑信息4"/>
    <w:qFormat/>
    <w:pPr>
      <w:spacing w:before="180" w:after="60" w:line="180" w:lineRule="exact"/>
      <w:jc w:val="center"/>
    </w:pPr>
    <w:rPr>
      <w:rFonts w:ascii="宋体"/>
      <w:sz w:val="21"/>
    </w:rPr>
  </w:style>
  <w:style w:type="paragraph" w:customStyle="1" w:styleId="CharChar2CharCharCharChar19">
    <w:name w:val="Char Char2 Char Char Char Char19"/>
    <w:basedOn w:val="a1"/>
    <w:qFormat/>
  </w:style>
  <w:style w:type="paragraph" w:customStyle="1" w:styleId="CharCharCharCharCharCharChar24">
    <w:name w:val="Char Char Char Char Char Char Char24"/>
    <w:basedOn w:val="a1"/>
    <w:qFormat/>
  </w:style>
  <w:style w:type="paragraph" w:customStyle="1" w:styleId="xl77">
    <w:name w:val="xl77"/>
    <w:basedOn w:val="a1"/>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1f6">
    <w:name w:val="图表名称1"/>
    <w:basedOn w:val="aff7"/>
    <w:qFormat/>
    <w:pPr>
      <w:adjustRightInd w:val="0"/>
      <w:snapToGrid w:val="0"/>
      <w:spacing w:after="0" w:line="480" w:lineRule="exact"/>
      <w:ind w:firstLineChars="0" w:firstLine="0"/>
      <w:jc w:val="center"/>
    </w:pPr>
    <w:rPr>
      <w:rFonts w:ascii="宋体" w:hAnsi="宋体"/>
      <w:bCs/>
      <w:sz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qFormat/>
    <w:rPr>
      <w:rFonts w:ascii="黑体" w:eastAsia="黑体" w:hAnsi="黑体"/>
      <w:b/>
      <w:spacing w:val="10"/>
      <w:kern w:val="44"/>
      <w:sz w:val="28"/>
      <w:szCs w:val="20"/>
    </w:rPr>
  </w:style>
  <w:style w:type="paragraph" w:customStyle="1" w:styleId="5111">
    <w:name w:val="表中文字511"/>
    <w:basedOn w:val="a1"/>
    <w:qFormat/>
    <w:pPr>
      <w:spacing w:line="240" w:lineRule="atLeast"/>
      <w:ind w:leftChars="-10" w:left="-24" w:rightChars="-20" w:right="-48"/>
      <w:jc w:val="center"/>
    </w:pPr>
    <w:rPr>
      <w:rFonts w:ascii="宋体"/>
      <w:kern w:val="0"/>
      <w:szCs w:val="21"/>
    </w:rPr>
  </w:style>
  <w:style w:type="paragraph" w:customStyle="1" w:styleId="5213">
    <w:name w:val="表内宋5中213"/>
    <w:basedOn w:val="a1"/>
    <w:qFormat/>
    <w:pPr>
      <w:adjustRightInd w:val="0"/>
      <w:snapToGrid w:val="0"/>
      <w:jc w:val="center"/>
      <w:textAlignment w:val="baseline"/>
    </w:pPr>
    <w:rPr>
      <w:rFonts w:ascii="宋体" w:hAnsi="宋体"/>
      <w:kern w:val="0"/>
      <w:szCs w:val="20"/>
    </w:rPr>
  </w:style>
  <w:style w:type="paragraph" w:customStyle="1" w:styleId="86">
    <w:name w:val="表中文字8"/>
    <w:basedOn w:val="a1"/>
    <w:qFormat/>
    <w:pPr>
      <w:spacing w:line="240" w:lineRule="atLeast"/>
      <w:ind w:leftChars="-10" w:left="-24" w:rightChars="-20" w:right="-48"/>
      <w:jc w:val="center"/>
    </w:pPr>
    <w:rPr>
      <w:rFonts w:ascii="宋体"/>
      <w:kern w:val="0"/>
      <w:szCs w:val="21"/>
    </w:rPr>
  </w:style>
  <w:style w:type="paragraph" w:customStyle="1" w:styleId="170">
    <w:name w:val="正文格式17"/>
    <w:basedOn w:val="a1"/>
    <w:qFormat/>
    <w:pPr>
      <w:spacing w:line="360" w:lineRule="auto"/>
      <w:ind w:firstLine="482"/>
    </w:pPr>
    <w:rPr>
      <w:rFonts w:ascii="宋体" w:hAnsi="宋体"/>
      <w:sz w:val="24"/>
    </w:rPr>
  </w:style>
  <w:style w:type="paragraph" w:customStyle="1" w:styleId="Charfff9">
    <w:name w:val="热电厂正文 Char"/>
    <w:basedOn w:val="a1"/>
    <w:qFormat/>
    <w:pPr>
      <w:spacing w:line="440" w:lineRule="exact"/>
      <w:ind w:firstLineChars="200" w:firstLine="480"/>
    </w:pPr>
    <w:rPr>
      <w:sz w:val="24"/>
    </w:rPr>
  </w:style>
  <w:style w:type="paragraph" w:customStyle="1" w:styleId="1f7">
    <w:name w:val="附件1"/>
    <w:basedOn w:val="1"/>
    <w:next w:val="afff7"/>
    <w:qFormat/>
    <w:pPr>
      <w:spacing w:before="0" w:after="210" w:line="360" w:lineRule="auto"/>
      <w:jc w:val="left"/>
    </w:pPr>
    <w:rPr>
      <w:rFonts w:ascii="黑体" w:eastAsia="黑体" w:hAnsi="宋体"/>
      <w:b w:val="0"/>
      <w:bCs/>
      <w:sz w:val="32"/>
      <w:szCs w:val="32"/>
    </w:rPr>
  </w:style>
  <w:style w:type="paragraph" w:customStyle="1" w:styleId="ParaCharCharCharChar63">
    <w:name w:val="默认段落字体 Para Char Char Char Char63"/>
    <w:basedOn w:val="a1"/>
    <w:qFormat/>
  </w:style>
  <w:style w:type="paragraph" w:customStyle="1" w:styleId="CharCharCharCharCharCharChar310">
    <w:name w:val="Char Char Char Char Char Char Char310"/>
    <w:basedOn w:val="a1"/>
    <w:qFormat/>
  </w:style>
  <w:style w:type="paragraph" w:customStyle="1" w:styleId="affffff6">
    <w:name w:val="样式"/>
    <w:basedOn w:val="a1"/>
    <w:next w:val="aff4"/>
    <w:qFormat/>
    <w:pPr>
      <w:spacing w:before="100" w:beforeAutospacing="1" w:after="100" w:afterAutospacing="1"/>
      <w:jc w:val="left"/>
    </w:pPr>
    <w:rPr>
      <w:rFonts w:ascii="Arial Unicode MS" w:hAnsi="Arial Unicode MS" w:cs="Arial Unicode MS"/>
      <w:color w:val="000000"/>
      <w:kern w:val="0"/>
      <w:sz w:val="24"/>
    </w:rPr>
  </w:style>
  <w:style w:type="paragraph" w:customStyle="1" w:styleId="xl51">
    <w:name w:val="xl51"/>
    <w:basedOn w:val="a1"/>
    <w:qFormat/>
    <w:pPr>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5120">
    <w:name w:val="样式 表内小5 + 黑体 加粗 倾斜 下划线12"/>
    <w:basedOn w:val="a1"/>
    <w:qFormat/>
    <w:pPr>
      <w:adjustRightInd w:val="0"/>
      <w:snapToGrid w:val="0"/>
      <w:spacing w:line="300" w:lineRule="auto"/>
      <w:jc w:val="left"/>
    </w:pPr>
    <w:rPr>
      <w:rFonts w:ascii="黑体" w:eastAsia="黑体" w:hAnsi="黑体"/>
      <w:b/>
      <w:bCs/>
      <w:i/>
      <w:iCs/>
      <w:sz w:val="18"/>
      <w:u w:val="single"/>
    </w:rPr>
  </w:style>
  <w:style w:type="paragraph" w:customStyle="1" w:styleId="Char234">
    <w:name w:val="Char234"/>
    <w:basedOn w:val="a1"/>
    <w:qFormat/>
    <w:pPr>
      <w:ind w:left="-48"/>
    </w:pPr>
  </w:style>
  <w:style w:type="paragraph" w:customStyle="1" w:styleId="affffff7">
    <w:name w:val="二级（永和）"/>
    <w:basedOn w:val="afffffd"/>
    <w:next w:val="afffffe"/>
    <w:qFormat/>
    <w:pPr>
      <w:spacing w:beforeLines="50" w:afterLines="50"/>
      <w:jc w:val="both"/>
      <w:outlineLvl w:val="1"/>
    </w:pPr>
    <w:rPr>
      <w:sz w:val="28"/>
      <w:szCs w:val="28"/>
    </w:rPr>
  </w:style>
  <w:style w:type="paragraph" w:customStyle="1" w:styleId="Char1380">
    <w:name w:val="Char138"/>
    <w:basedOn w:val="a1"/>
    <w:qFormat/>
    <w:pPr>
      <w:ind w:left="-48"/>
    </w:pPr>
  </w:style>
  <w:style w:type="paragraph" w:customStyle="1" w:styleId="31112">
    <w:name w:val="表内文字小31112"/>
    <w:basedOn w:val="a1"/>
    <w:qFormat/>
    <w:pPr>
      <w:adjustRightInd w:val="0"/>
      <w:snapToGrid w:val="0"/>
      <w:jc w:val="center"/>
    </w:pPr>
    <w:rPr>
      <w:rFonts w:ascii="宋体" w:hAnsi="Times" w:cs="宋体"/>
      <w:bCs/>
      <w:color w:val="003366"/>
      <w:szCs w:val="20"/>
    </w:rPr>
  </w:style>
  <w:style w:type="paragraph" w:customStyle="1" w:styleId="813">
    <w:name w:val="表内文字小813"/>
    <w:basedOn w:val="a1"/>
    <w:qFormat/>
    <w:pPr>
      <w:adjustRightInd w:val="0"/>
      <w:snapToGrid w:val="0"/>
      <w:jc w:val="center"/>
    </w:pPr>
    <w:rPr>
      <w:rFonts w:ascii="宋体" w:hAnsi="Times" w:cs="宋体"/>
      <w:szCs w:val="20"/>
    </w:rPr>
  </w:style>
  <w:style w:type="paragraph" w:customStyle="1" w:styleId="4f">
    <w:name w:val="表格内容4"/>
    <w:qFormat/>
    <w:pPr>
      <w:spacing w:before="60" w:after="60" w:line="500" w:lineRule="atLeast"/>
      <w:jc w:val="center"/>
    </w:pPr>
    <w:rPr>
      <w:kern w:val="2"/>
      <w:sz w:val="21"/>
      <w:szCs w:val="21"/>
    </w:rPr>
  </w:style>
  <w:style w:type="paragraph" w:customStyle="1" w:styleId="1f8">
    <w:name w:val="样式 表格内字体 +1"/>
    <w:basedOn w:val="afff6"/>
    <w:qFormat/>
    <w:pPr>
      <w:spacing w:line="280" w:lineRule="exact"/>
      <w:ind w:firstLine="36"/>
      <w:jc w:val="both"/>
    </w:pPr>
    <w:rPr>
      <w:kern w:val="0"/>
    </w:rPr>
  </w:style>
  <w:style w:type="paragraph" w:customStyle="1" w:styleId="1f9">
    <w:name w:val="表格内容1"/>
    <w:basedOn w:val="a1"/>
    <w:qFormat/>
    <w:pPr>
      <w:adjustRightInd w:val="0"/>
      <w:snapToGrid w:val="0"/>
      <w:spacing w:beforeLines="15" w:afterLines="15" w:line="240" w:lineRule="exact"/>
      <w:jc w:val="center"/>
    </w:pPr>
    <w:rPr>
      <w:rFonts w:ascii="宋体" w:hAnsi="宋体"/>
      <w:snapToGrid w:val="0"/>
      <w:kern w:val="0"/>
    </w:rPr>
  </w:style>
  <w:style w:type="paragraph" w:customStyle="1" w:styleId="ParaChar511">
    <w:name w:val="默认段落字体 Para Char511"/>
    <w:basedOn w:val="a1"/>
    <w:next w:val="a1"/>
    <w:qFormat/>
    <w:pPr>
      <w:spacing w:line="480" w:lineRule="exact"/>
      <w:ind w:firstLineChars="200" w:firstLine="200"/>
      <w:jc w:val="left"/>
    </w:pPr>
    <w:rPr>
      <w:rFonts w:ascii="宋体" w:eastAsia="汉鼎简书宋" w:hAnsi="宋体" w:cs="宋体"/>
      <w:sz w:val="28"/>
    </w:rPr>
  </w:style>
  <w:style w:type="paragraph" w:customStyle="1" w:styleId="74">
    <w:name w:val="表格内字体74"/>
    <w:basedOn w:val="afff7"/>
    <w:next w:val="afff7"/>
    <w:qFormat/>
    <w:pPr>
      <w:spacing w:line="240" w:lineRule="auto"/>
      <w:ind w:firstLine="0"/>
      <w:jc w:val="center"/>
    </w:pPr>
    <w:rPr>
      <w:rFonts w:hAnsi="宋体" w:cs="Times New Roman"/>
      <w:sz w:val="21"/>
    </w:rPr>
  </w:style>
  <w:style w:type="paragraph" w:customStyle="1" w:styleId="Char325">
    <w:name w:val="Char325"/>
    <w:basedOn w:val="a1"/>
    <w:pPr>
      <w:ind w:left="-48"/>
    </w:pPr>
  </w:style>
  <w:style w:type="paragraph" w:customStyle="1" w:styleId="095063">
    <w:name w:val="样式 正文文本缩进 + 左侧:  0.95 厘米 首行缩进:  0.63 厘米"/>
    <w:basedOn w:val="af3"/>
    <w:qFormat/>
    <w:pPr>
      <w:spacing w:after="0" w:line="480" w:lineRule="exact"/>
      <w:ind w:leftChars="0" w:left="0" w:firstLineChars="200" w:firstLine="480"/>
    </w:pPr>
    <w:rPr>
      <w:rFonts w:ascii="宋体" w:hAnsi="宋体"/>
      <w:color w:val="000000"/>
      <w:sz w:val="24"/>
    </w:rPr>
  </w:style>
  <w:style w:type="paragraph" w:customStyle="1" w:styleId="affffff8">
    <w:name w:val="主要条文"/>
    <w:basedOn w:val="a1"/>
    <w:qFormat/>
    <w:pPr>
      <w:tabs>
        <w:tab w:val="left" w:pos="1260"/>
      </w:tabs>
      <w:ind w:left="1260" w:hanging="420"/>
    </w:pPr>
    <w:rPr>
      <w:sz w:val="24"/>
    </w:rPr>
  </w:style>
  <w:style w:type="paragraph" w:customStyle="1" w:styleId="affffff9">
    <w:name w:val="一级标题"/>
    <w:basedOn w:val="a1"/>
    <w:qFormat/>
    <w:pPr>
      <w:spacing w:line="460" w:lineRule="exact"/>
      <w:outlineLvl w:val="0"/>
    </w:pPr>
    <w:rPr>
      <w:b/>
      <w:bCs/>
      <w:sz w:val="32"/>
      <w:szCs w:val="20"/>
    </w:rPr>
  </w:style>
  <w:style w:type="paragraph" w:customStyle="1" w:styleId="75">
    <w:name w:val="正文格式7"/>
    <w:basedOn w:val="a1"/>
    <w:qFormat/>
    <w:pPr>
      <w:spacing w:line="360" w:lineRule="auto"/>
      <w:ind w:firstLine="482"/>
    </w:pPr>
    <w:rPr>
      <w:rFonts w:ascii="宋体" w:hAnsi="宋体"/>
      <w:sz w:val="24"/>
    </w:rPr>
  </w:style>
  <w:style w:type="paragraph" w:customStyle="1" w:styleId="3f4">
    <w:name w:val="正文修改3"/>
    <w:basedOn w:val="afff9"/>
    <w:qFormat/>
    <w:pPr>
      <w:spacing w:line="480" w:lineRule="exact"/>
      <w:ind w:firstLineChars="0" w:firstLine="0"/>
    </w:pPr>
    <w:rPr>
      <w:rFonts w:cs="宋体"/>
      <w:sz w:val="24"/>
      <w:szCs w:val="24"/>
    </w:rPr>
  </w:style>
  <w:style w:type="paragraph" w:customStyle="1" w:styleId="Char2121">
    <w:name w:val="Char212"/>
    <w:basedOn w:val="a1"/>
    <w:qFormat/>
    <w:pPr>
      <w:ind w:left="-48"/>
    </w:pPr>
  </w:style>
  <w:style w:type="paragraph" w:customStyle="1" w:styleId="120">
    <w:name w:val="图表名称12"/>
    <w:basedOn w:val="aff7"/>
    <w:qFormat/>
    <w:pPr>
      <w:adjustRightInd w:val="0"/>
      <w:snapToGrid w:val="0"/>
      <w:spacing w:after="0" w:line="480" w:lineRule="exact"/>
      <w:ind w:firstLineChars="0" w:firstLine="0"/>
      <w:jc w:val="center"/>
    </w:pPr>
    <w:rPr>
      <w:rFonts w:ascii="宋体" w:hAnsi="宋体"/>
      <w:bCs/>
      <w:sz w:val="24"/>
    </w:rPr>
  </w:style>
  <w:style w:type="paragraph" w:customStyle="1" w:styleId="2fa">
    <w:name w:val="环标2"/>
    <w:basedOn w:val="20"/>
    <w:qFormat/>
    <w:pPr>
      <w:adjustRightInd w:val="0"/>
      <w:spacing w:before="60" w:after="60" w:line="312" w:lineRule="atLeast"/>
      <w:jc w:val="left"/>
      <w:textAlignment w:val="baseline"/>
    </w:pPr>
    <w:rPr>
      <w:rFonts w:ascii="黑体"/>
      <w:b w:val="0"/>
      <w:bCs w:val="0"/>
      <w:color w:val="000000"/>
      <w:kern w:val="0"/>
      <w:sz w:val="28"/>
      <w:szCs w:val="20"/>
    </w:rPr>
  </w:style>
  <w:style w:type="paragraph" w:customStyle="1" w:styleId="4112">
    <w:name w:val="表题4112"/>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5130">
    <w:name w:val="表内宋5中13"/>
    <w:basedOn w:val="a1"/>
    <w:qFormat/>
    <w:pPr>
      <w:adjustRightInd w:val="0"/>
      <w:snapToGrid w:val="0"/>
      <w:jc w:val="center"/>
      <w:textAlignment w:val="baseline"/>
    </w:pPr>
    <w:rPr>
      <w:rFonts w:ascii="宋体" w:hAnsi="宋体" w:cs="宋体"/>
      <w:kern w:val="0"/>
      <w:szCs w:val="20"/>
    </w:rPr>
  </w:style>
  <w:style w:type="paragraph" w:customStyle="1" w:styleId="11113">
    <w:name w:val="表题11113"/>
    <w:basedOn w:val="ab"/>
    <w:qFormat/>
    <w:pPr>
      <w:spacing w:before="0" w:after="0" w:line="360" w:lineRule="auto"/>
      <w:jc w:val="center"/>
    </w:pPr>
    <w:rPr>
      <w:rFonts w:ascii="黑体"/>
      <w:sz w:val="24"/>
      <w:szCs w:val="24"/>
    </w:rPr>
  </w:style>
  <w:style w:type="paragraph" w:customStyle="1" w:styleId="22Heading2HiddenHeading2CCBSheading2H2h21">
    <w:name w:val="样式 标题 2第一章 标题 2Heading 2 HiddenHeading 2 CCBSheading 2H2h2...1"/>
    <w:basedOn w:val="20"/>
    <w:qFormat/>
    <w:pPr>
      <w:spacing w:before="120" w:after="120" w:line="500" w:lineRule="exact"/>
    </w:pPr>
    <w:rPr>
      <w:rFonts w:ascii="Times New Roman" w:eastAsia="仿宋_GB2312" w:hAnsi="Times New Roman" w:cs="宋体"/>
      <w:sz w:val="28"/>
      <w:szCs w:val="20"/>
    </w:rPr>
  </w:style>
  <w:style w:type="paragraph" w:customStyle="1" w:styleId="0936616">
    <w:name w:val="样式 宋体 首行缩进:  0.93 厘米 段前: 6 磅 段后: 6 磅 行距: 固定值 16 磅"/>
    <w:basedOn w:val="a1"/>
    <w:qFormat/>
    <w:pPr>
      <w:snapToGrid w:val="0"/>
      <w:spacing w:before="160" w:after="160" w:line="320" w:lineRule="exact"/>
      <w:ind w:firstLine="527"/>
    </w:pPr>
    <w:rPr>
      <w:rFonts w:ascii="宋体" w:hAnsi="宋体" w:cs="宋体"/>
      <w:sz w:val="24"/>
      <w:szCs w:val="20"/>
    </w:rPr>
  </w:style>
  <w:style w:type="paragraph" w:customStyle="1" w:styleId="2fb">
    <w:name w:val="正文格式2"/>
    <w:basedOn w:val="a1"/>
    <w:qFormat/>
    <w:pPr>
      <w:spacing w:line="360" w:lineRule="auto"/>
      <w:ind w:firstLine="482"/>
    </w:pPr>
    <w:rPr>
      <w:rFonts w:ascii="宋体" w:hAnsi="宋体"/>
      <w:sz w:val="24"/>
    </w:rPr>
  </w:style>
  <w:style w:type="paragraph" w:customStyle="1" w:styleId="Char83">
    <w:name w:val="Char8"/>
    <w:basedOn w:val="a1"/>
    <w:qFormat/>
    <w:pPr>
      <w:ind w:left="-48"/>
    </w:pPr>
  </w:style>
  <w:style w:type="paragraph" w:customStyle="1" w:styleId="9CharCharChar6Char">
    <w:name w:val="9 Char Char Char6 Char"/>
    <w:basedOn w:val="a1"/>
    <w:qFormat/>
    <w:pPr>
      <w:spacing w:line="240" w:lineRule="exact"/>
      <w:ind w:firstLineChars="200" w:firstLine="200"/>
    </w:pPr>
    <w:rPr>
      <w:sz w:val="28"/>
      <w:szCs w:val="28"/>
    </w:rPr>
  </w:style>
  <w:style w:type="paragraph" w:customStyle="1" w:styleId="21113">
    <w:name w:val="表内文字小21113"/>
    <w:basedOn w:val="a1"/>
    <w:qFormat/>
    <w:pPr>
      <w:adjustRightInd w:val="0"/>
      <w:snapToGrid w:val="0"/>
      <w:jc w:val="center"/>
    </w:pPr>
    <w:rPr>
      <w:rFonts w:ascii="宋体" w:hAnsi="Times"/>
      <w:bCs/>
      <w:color w:val="000000"/>
      <w:szCs w:val="20"/>
    </w:rPr>
  </w:style>
  <w:style w:type="paragraph" w:customStyle="1" w:styleId="314">
    <w:name w:val="附件31"/>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affffffa">
    <w:name w:val="居中"/>
    <w:basedOn w:val="a1"/>
    <w:qFormat/>
    <w:pPr>
      <w:spacing w:line="440" w:lineRule="exact"/>
      <w:jc w:val="center"/>
    </w:pPr>
    <w:rPr>
      <w:sz w:val="24"/>
      <w:szCs w:val="20"/>
    </w:rPr>
  </w:style>
  <w:style w:type="paragraph" w:customStyle="1" w:styleId="Char4311">
    <w:name w:val="Char4311"/>
    <w:basedOn w:val="a1"/>
    <w:qFormat/>
    <w:pPr>
      <w:ind w:left="-48"/>
    </w:pPr>
  </w:style>
  <w:style w:type="paragraph" w:customStyle="1" w:styleId="Char1CharChar1Char">
    <w:name w:val="Char1 Char Char1 Char"/>
    <w:basedOn w:val="a1"/>
    <w:qFormat/>
    <w:rPr>
      <w:szCs w:val="21"/>
    </w:rPr>
  </w:style>
  <w:style w:type="paragraph" w:customStyle="1" w:styleId="134">
    <w:name w:val="环评正文13"/>
    <w:qFormat/>
    <w:pPr>
      <w:spacing w:before="60" w:after="60" w:line="440" w:lineRule="exact"/>
      <w:ind w:firstLineChars="200" w:firstLine="200"/>
      <w:jc w:val="both"/>
    </w:pPr>
    <w:rPr>
      <w:bCs/>
      <w:kern w:val="2"/>
      <w:sz w:val="24"/>
      <w:szCs w:val="24"/>
    </w:rPr>
  </w:style>
  <w:style w:type="paragraph" w:customStyle="1" w:styleId="333">
    <w:name w:val="表中文字33"/>
    <w:basedOn w:val="a1"/>
    <w:qFormat/>
    <w:pPr>
      <w:spacing w:line="240" w:lineRule="atLeast"/>
      <w:ind w:leftChars="-10" w:left="-24" w:rightChars="-20" w:right="-48"/>
      <w:jc w:val="center"/>
    </w:pPr>
    <w:rPr>
      <w:rFonts w:ascii="宋体"/>
      <w:kern w:val="0"/>
      <w:szCs w:val="21"/>
    </w:rPr>
  </w:style>
  <w:style w:type="paragraph" w:customStyle="1" w:styleId="216">
    <w:name w:val="表内文字小216"/>
    <w:basedOn w:val="a1"/>
    <w:qFormat/>
    <w:pPr>
      <w:adjustRightInd w:val="0"/>
      <w:snapToGrid w:val="0"/>
      <w:jc w:val="center"/>
    </w:pPr>
    <w:rPr>
      <w:rFonts w:ascii="宋体" w:hAnsi="Times"/>
      <w:bCs/>
      <w:color w:val="000000"/>
      <w:szCs w:val="20"/>
    </w:rPr>
  </w:style>
  <w:style w:type="paragraph" w:customStyle="1" w:styleId="5122">
    <w:name w:val="表文字5122"/>
    <w:basedOn w:val="a1"/>
    <w:qFormat/>
    <w:pPr>
      <w:adjustRightInd w:val="0"/>
      <w:jc w:val="left"/>
      <w:textAlignment w:val="baseline"/>
    </w:pPr>
    <w:rPr>
      <w:rFonts w:ascii="宋体"/>
      <w:kern w:val="0"/>
      <w:szCs w:val="20"/>
    </w:rPr>
  </w:style>
  <w:style w:type="paragraph" w:customStyle="1" w:styleId="3120">
    <w:name w:val="表312"/>
    <w:basedOn w:val="a1"/>
    <w:qFormat/>
    <w:pPr>
      <w:adjustRightInd w:val="0"/>
      <w:snapToGrid w:val="0"/>
      <w:jc w:val="center"/>
    </w:pPr>
    <w:rPr>
      <w:rFonts w:eastAsia="仿宋_GB2312"/>
      <w:sz w:val="24"/>
    </w:rPr>
  </w:style>
  <w:style w:type="paragraph" w:customStyle="1" w:styleId="1313">
    <w:name w:val="表题1313"/>
    <w:basedOn w:val="ab"/>
    <w:qFormat/>
    <w:pPr>
      <w:spacing w:before="0" w:after="0" w:line="360" w:lineRule="auto"/>
      <w:jc w:val="center"/>
    </w:pPr>
    <w:rPr>
      <w:rFonts w:ascii="黑体"/>
      <w:b/>
      <w:sz w:val="24"/>
      <w:szCs w:val="24"/>
    </w:rPr>
  </w:style>
  <w:style w:type="paragraph" w:customStyle="1" w:styleId="xl88">
    <w:name w:val="xl88"/>
    <w:basedOn w:val="a1"/>
    <w:qFormat/>
    <w:pPr>
      <w:pBdr>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affffffb">
    <w:name w:val="黑点"/>
    <w:basedOn w:val="a1"/>
    <w:qFormat/>
    <w:pPr>
      <w:tabs>
        <w:tab w:val="left" w:pos="600"/>
        <w:tab w:val="left" w:pos="2100"/>
      </w:tabs>
      <w:adjustRightInd w:val="0"/>
      <w:spacing w:line="360" w:lineRule="auto"/>
      <w:ind w:left="2100" w:hanging="420"/>
      <w:jc w:val="left"/>
      <w:textAlignment w:val="baseline"/>
    </w:pPr>
    <w:rPr>
      <w:rFonts w:ascii="宋体" w:hAnsi="宋体"/>
      <w:color w:val="000000"/>
      <w:kern w:val="0"/>
      <w:sz w:val="24"/>
      <w:szCs w:val="20"/>
    </w:rPr>
  </w:style>
  <w:style w:type="paragraph" w:customStyle="1" w:styleId="xl60">
    <w:name w:val="xl60"/>
    <w:basedOn w:val="a1"/>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color w:val="FF0000"/>
      <w:kern w:val="0"/>
      <w:sz w:val="20"/>
      <w:szCs w:val="20"/>
    </w:rPr>
  </w:style>
  <w:style w:type="paragraph" w:customStyle="1" w:styleId="340">
    <w:name w:val="正文修改34"/>
    <w:basedOn w:val="afff9"/>
    <w:qFormat/>
    <w:pPr>
      <w:spacing w:line="480" w:lineRule="exact"/>
      <w:ind w:firstLineChars="0" w:firstLine="0"/>
    </w:pPr>
    <w:rPr>
      <w:rFonts w:cs="宋体"/>
      <w:sz w:val="24"/>
      <w:szCs w:val="24"/>
    </w:rPr>
  </w:style>
  <w:style w:type="paragraph" w:customStyle="1" w:styleId="2B">
    <w:name w:val="列表 2B"/>
    <w:basedOn w:val="22"/>
    <w:qFormat/>
    <w:pPr>
      <w:numPr>
        <w:numId w:val="2"/>
      </w:numPr>
      <w:spacing w:line="288" w:lineRule="auto"/>
      <w:ind w:leftChars="0" w:left="0" w:firstLineChars="0" w:firstLine="0"/>
    </w:pPr>
    <w:rPr>
      <w:rFonts w:ascii="Arial" w:hAnsi="Arial"/>
      <w:color w:val="FFFF99"/>
      <w:szCs w:val="20"/>
    </w:rPr>
  </w:style>
  <w:style w:type="paragraph" w:customStyle="1" w:styleId="308221">
    <w:name w:val="样式 标题 3 + 段前: 0 磅 段后: 8 磅 行距: 固定值 22 磅1"/>
    <w:basedOn w:val="3"/>
    <w:qFormat/>
    <w:pPr>
      <w:tabs>
        <w:tab w:val="left" w:pos="720"/>
      </w:tabs>
      <w:adjustRightInd w:val="0"/>
      <w:spacing w:before="0" w:after="0" w:line="360" w:lineRule="auto"/>
      <w:ind w:left="720" w:hanging="720"/>
    </w:pPr>
    <w:rPr>
      <w:sz w:val="28"/>
      <w:szCs w:val="28"/>
    </w:rPr>
  </w:style>
  <w:style w:type="paragraph" w:customStyle="1" w:styleId="T">
    <w:name w:val="T表格"/>
    <w:qFormat/>
    <w:pPr>
      <w:spacing w:before="60" w:after="60" w:line="300" w:lineRule="exact"/>
      <w:jc w:val="center"/>
    </w:pPr>
    <w:rPr>
      <w:kern w:val="2"/>
      <w:sz w:val="21"/>
      <w:szCs w:val="21"/>
    </w:rPr>
  </w:style>
  <w:style w:type="paragraph" w:customStyle="1" w:styleId="710">
    <w:name w:val="正文格式71"/>
    <w:basedOn w:val="a1"/>
    <w:qFormat/>
    <w:pPr>
      <w:spacing w:line="360" w:lineRule="auto"/>
      <w:ind w:firstLine="482"/>
    </w:pPr>
    <w:rPr>
      <w:rFonts w:ascii="宋体" w:hAnsi="宋体"/>
      <w:sz w:val="24"/>
    </w:rPr>
  </w:style>
  <w:style w:type="paragraph" w:customStyle="1" w:styleId="4111">
    <w:name w:val="样式4111"/>
    <w:basedOn w:val="af2"/>
    <w:pPr>
      <w:tabs>
        <w:tab w:val="left" w:pos="1820"/>
      </w:tabs>
      <w:snapToGrid w:val="0"/>
      <w:spacing w:after="0" w:line="240" w:lineRule="atLeast"/>
      <w:jc w:val="center"/>
    </w:pPr>
    <w:rPr>
      <w:rFonts w:eastAsia="幼圆"/>
      <w:kern w:val="0"/>
      <w:szCs w:val="20"/>
    </w:rPr>
  </w:style>
  <w:style w:type="paragraph" w:customStyle="1" w:styleId="543">
    <w:name w:val="表内5中4"/>
    <w:basedOn w:val="a1"/>
    <w:qFormat/>
    <w:pPr>
      <w:adjustRightInd w:val="0"/>
      <w:snapToGrid w:val="0"/>
      <w:jc w:val="center"/>
    </w:pPr>
    <w:rPr>
      <w:rFonts w:ascii="宋体"/>
      <w:bCs/>
      <w:szCs w:val="20"/>
    </w:rPr>
  </w:style>
  <w:style w:type="paragraph" w:customStyle="1" w:styleId="213">
    <w:name w:val="正文修改213"/>
    <w:basedOn w:val="afff9"/>
    <w:qFormat/>
    <w:pPr>
      <w:spacing w:line="480" w:lineRule="exact"/>
      <w:ind w:firstLineChars="0" w:firstLine="0"/>
    </w:pPr>
    <w:rPr>
      <w:rFonts w:cs="宋体"/>
      <w:sz w:val="24"/>
      <w:szCs w:val="24"/>
    </w:rPr>
  </w:style>
  <w:style w:type="paragraph" w:customStyle="1" w:styleId="121">
    <w:name w:val="表格内容12"/>
    <w:qFormat/>
    <w:pPr>
      <w:spacing w:before="60" w:after="60" w:line="500" w:lineRule="atLeast"/>
      <w:jc w:val="center"/>
    </w:pPr>
    <w:rPr>
      <w:kern w:val="2"/>
      <w:sz w:val="21"/>
      <w:szCs w:val="21"/>
    </w:rPr>
  </w:style>
  <w:style w:type="paragraph" w:customStyle="1" w:styleId="31221">
    <w:name w:val="表题3122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821">
    <w:name w:val="表内文字小821"/>
    <w:basedOn w:val="a1"/>
    <w:qFormat/>
    <w:pPr>
      <w:adjustRightInd w:val="0"/>
      <w:snapToGrid w:val="0"/>
      <w:jc w:val="center"/>
    </w:pPr>
    <w:rPr>
      <w:rFonts w:ascii="宋体" w:hAnsi="Times" w:cs="宋体"/>
      <w:szCs w:val="20"/>
    </w:rPr>
  </w:style>
  <w:style w:type="paragraph" w:customStyle="1" w:styleId="1110">
    <w:name w:val="表中文字111"/>
    <w:basedOn w:val="a1"/>
    <w:qFormat/>
    <w:pPr>
      <w:spacing w:line="240" w:lineRule="atLeast"/>
      <w:ind w:leftChars="-10" w:left="-24" w:rightChars="-20" w:right="-48"/>
      <w:jc w:val="center"/>
    </w:pPr>
    <w:rPr>
      <w:rFonts w:ascii="宋体"/>
      <w:kern w:val="0"/>
      <w:szCs w:val="21"/>
    </w:rPr>
  </w:style>
  <w:style w:type="paragraph" w:customStyle="1" w:styleId="2fc">
    <w:name w:val="样式 正文缩进 + 宋体 黑色 首行缩进:  2 字符"/>
    <w:basedOn w:val="a2"/>
    <w:qFormat/>
    <w:pPr>
      <w:spacing w:line="360" w:lineRule="auto"/>
      <w:ind w:firstLine="480"/>
      <w:jc w:val="left"/>
    </w:pPr>
    <w:rPr>
      <w:rFonts w:ascii="宋体" w:hAnsi="宋体" w:cs="宋体"/>
      <w:color w:val="FF00FF"/>
      <w:sz w:val="24"/>
      <w:szCs w:val="20"/>
    </w:rPr>
  </w:style>
  <w:style w:type="paragraph" w:customStyle="1" w:styleId="CharCharCharCharCharCharChar">
    <w:name w:val="Char Char Char Char Char Char Char"/>
    <w:basedOn w:val="a1"/>
    <w:qFormat/>
    <w:pPr>
      <w:spacing w:line="240" w:lineRule="exact"/>
      <w:ind w:firstLineChars="200" w:firstLine="200"/>
    </w:pPr>
    <w:rPr>
      <w:sz w:val="28"/>
      <w:szCs w:val="28"/>
    </w:rPr>
  </w:style>
  <w:style w:type="paragraph" w:customStyle="1" w:styleId="Char11100">
    <w:name w:val="Char1110"/>
    <w:basedOn w:val="a1"/>
    <w:qFormat/>
    <w:pPr>
      <w:ind w:left="-48"/>
    </w:pPr>
  </w:style>
  <w:style w:type="paragraph" w:customStyle="1" w:styleId="420">
    <w:name w:val="附件42"/>
    <w:basedOn w:val="1"/>
    <w:next w:val="afff7"/>
    <w:qFormat/>
    <w:pPr>
      <w:spacing w:before="0" w:after="210" w:line="360" w:lineRule="auto"/>
      <w:jc w:val="left"/>
    </w:pPr>
    <w:rPr>
      <w:rFonts w:ascii="黑体" w:eastAsia="黑体" w:hAnsi="宋体"/>
      <w:bCs/>
      <w:sz w:val="32"/>
      <w:szCs w:val="32"/>
    </w:rPr>
  </w:style>
  <w:style w:type="paragraph" w:customStyle="1" w:styleId="2230">
    <w:name w:val="图题223"/>
    <w:basedOn w:val="afff7"/>
    <w:next w:val="afff7"/>
    <w:qFormat/>
    <w:pPr>
      <w:ind w:firstLine="0"/>
      <w:jc w:val="center"/>
    </w:pPr>
    <w:rPr>
      <w:rFonts w:ascii="黑体" w:eastAsia="黑体" w:hAnsi="宋体"/>
      <w:b/>
      <w:bCs/>
    </w:rPr>
  </w:style>
  <w:style w:type="paragraph" w:customStyle="1" w:styleId="4f0">
    <w:name w:val="目录4"/>
    <w:basedOn w:val="a1"/>
    <w:next w:val="a1"/>
    <w:qFormat/>
    <w:pPr>
      <w:tabs>
        <w:tab w:val="left" w:leader="dot" w:pos="8503"/>
      </w:tabs>
      <w:spacing w:line="317" w:lineRule="atLeast"/>
      <w:ind w:left="419" w:firstLine="629"/>
    </w:pPr>
    <w:rPr>
      <w:rFonts w:hint="eastAsia"/>
      <w:szCs w:val="20"/>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1"/>
    <w:qFormat/>
    <w:pPr>
      <w:spacing w:line="240" w:lineRule="exact"/>
      <w:ind w:firstLineChars="200" w:firstLine="200"/>
    </w:pPr>
    <w:rPr>
      <w:sz w:val="28"/>
      <w:szCs w:val="28"/>
    </w:rPr>
  </w:style>
  <w:style w:type="paragraph" w:customStyle="1" w:styleId="51130">
    <w:name w:val="表文字5113"/>
    <w:basedOn w:val="a1"/>
    <w:qFormat/>
    <w:pPr>
      <w:adjustRightInd w:val="0"/>
      <w:jc w:val="left"/>
      <w:textAlignment w:val="baseline"/>
    </w:pPr>
    <w:rPr>
      <w:rFonts w:ascii="宋体"/>
      <w:kern w:val="0"/>
      <w:szCs w:val="20"/>
    </w:rPr>
  </w:style>
  <w:style w:type="paragraph" w:customStyle="1" w:styleId="1131">
    <w:name w:val="表题1131"/>
    <w:basedOn w:val="ab"/>
    <w:qFormat/>
    <w:pPr>
      <w:spacing w:before="0" w:after="0" w:line="360" w:lineRule="auto"/>
      <w:jc w:val="center"/>
    </w:pPr>
    <w:rPr>
      <w:rFonts w:ascii="黑体"/>
      <w:sz w:val="24"/>
      <w:szCs w:val="24"/>
    </w:rPr>
  </w:style>
  <w:style w:type="paragraph" w:customStyle="1" w:styleId="1122">
    <w:name w:val="表中文字112"/>
    <w:basedOn w:val="a1"/>
    <w:qFormat/>
    <w:pPr>
      <w:spacing w:line="240" w:lineRule="atLeast"/>
      <w:ind w:leftChars="-10" w:left="-24" w:rightChars="-20" w:right="-48"/>
      <w:jc w:val="center"/>
    </w:pPr>
    <w:rPr>
      <w:rFonts w:ascii="宋体"/>
      <w:kern w:val="0"/>
      <w:szCs w:val="21"/>
    </w:rPr>
  </w:style>
  <w:style w:type="paragraph" w:customStyle="1" w:styleId="211">
    <w:name w:val="正文格式21"/>
    <w:basedOn w:val="a1"/>
    <w:qFormat/>
    <w:pPr>
      <w:spacing w:line="360" w:lineRule="auto"/>
      <w:ind w:firstLine="482"/>
    </w:pPr>
    <w:rPr>
      <w:rFonts w:ascii="宋体" w:hAnsi="宋体"/>
      <w:sz w:val="24"/>
    </w:rPr>
  </w:style>
  <w:style w:type="paragraph" w:customStyle="1" w:styleId="1fa">
    <w:name w:val="项目1"/>
    <w:basedOn w:val="a1"/>
    <w:qFormat/>
    <w:pPr>
      <w:tabs>
        <w:tab w:val="left" w:pos="425"/>
      </w:tabs>
      <w:snapToGrid w:val="0"/>
      <w:spacing w:line="240" w:lineRule="atLeast"/>
      <w:ind w:left="425" w:hanging="425"/>
    </w:pPr>
    <w:rPr>
      <w:sz w:val="28"/>
      <w:szCs w:val="28"/>
    </w:rPr>
  </w:style>
  <w:style w:type="paragraph" w:customStyle="1" w:styleId="65">
    <w:name w:val="黑体三号6"/>
    <w:basedOn w:val="afff7"/>
    <w:qFormat/>
    <w:pPr>
      <w:jc w:val="center"/>
    </w:pPr>
    <w:rPr>
      <w:rFonts w:ascii="黑体" w:eastAsia="黑体" w:hAnsi="宋体"/>
      <w:b/>
      <w:bCs/>
      <w:sz w:val="32"/>
      <w:szCs w:val="20"/>
    </w:rPr>
  </w:style>
  <w:style w:type="paragraph" w:customStyle="1" w:styleId="CharCharChar2">
    <w:name w:val="Char Char Char"/>
    <w:basedOn w:val="a1"/>
    <w:qFormat/>
    <w:rPr>
      <w:szCs w:val="21"/>
    </w:rPr>
  </w:style>
  <w:style w:type="paragraph" w:customStyle="1" w:styleId="CharCharCharCharCharCharChar122">
    <w:name w:val="Char Char Char Char Char Char Char122"/>
    <w:basedOn w:val="a1"/>
    <w:qFormat/>
    <w:rPr>
      <w:szCs w:val="20"/>
    </w:rPr>
  </w:style>
  <w:style w:type="paragraph" w:customStyle="1" w:styleId="541112">
    <w:name w:val="表内541112"/>
    <w:basedOn w:val="a1"/>
    <w:qFormat/>
    <w:pPr>
      <w:adjustRightInd w:val="0"/>
      <w:snapToGrid w:val="0"/>
      <w:spacing w:line="300" w:lineRule="auto"/>
      <w:jc w:val="center"/>
    </w:pPr>
    <w:rPr>
      <w:rFonts w:ascii="宋体" w:hAnsi="宋体" w:cs="宋体"/>
      <w:szCs w:val="20"/>
    </w:rPr>
  </w:style>
  <w:style w:type="paragraph" w:customStyle="1" w:styleId="ParaChar21">
    <w:name w:val="默认段落字体 Para Char21"/>
    <w:basedOn w:val="a1"/>
    <w:next w:val="a1"/>
    <w:qFormat/>
    <w:pPr>
      <w:spacing w:line="480" w:lineRule="exact"/>
      <w:ind w:firstLineChars="200" w:firstLine="200"/>
      <w:jc w:val="left"/>
    </w:pPr>
    <w:rPr>
      <w:rFonts w:ascii="宋体" w:eastAsia="汉鼎简书宋" w:hAnsi="宋体" w:cs="宋体"/>
      <w:sz w:val="28"/>
    </w:rPr>
  </w:style>
  <w:style w:type="paragraph" w:customStyle="1" w:styleId="CharCharCharCharCharCharChar7">
    <w:name w:val="Char Char Char Char Char Char Char7"/>
    <w:basedOn w:val="a1"/>
    <w:qFormat/>
  </w:style>
  <w:style w:type="paragraph" w:customStyle="1" w:styleId="212">
    <w:name w:val="表格内字体21"/>
    <w:basedOn w:val="afff7"/>
    <w:next w:val="afff7"/>
    <w:qFormat/>
    <w:pPr>
      <w:adjustRightInd w:val="0"/>
      <w:snapToGrid w:val="0"/>
      <w:spacing w:line="240" w:lineRule="auto"/>
      <w:ind w:firstLine="0"/>
      <w:jc w:val="center"/>
    </w:pPr>
    <w:rPr>
      <w:rFonts w:hAnsi="宋体" w:cs="Times New Roman"/>
      <w:sz w:val="21"/>
    </w:rPr>
  </w:style>
  <w:style w:type="paragraph" w:customStyle="1" w:styleId="Char400">
    <w:name w:val="Char40"/>
    <w:basedOn w:val="a1"/>
    <w:qFormat/>
    <w:pPr>
      <w:ind w:left="-48"/>
    </w:pPr>
  </w:style>
  <w:style w:type="paragraph" w:customStyle="1" w:styleId="xl53">
    <w:name w:val="xl53"/>
    <w:basedOn w:val="a1"/>
    <w:qFormat/>
    <w:pPr>
      <w:pBdr>
        <w:left w:val="single" w:sz="4" w:space="0" w:color="auto"/>
      </w:pBdr>
      <w:spacing w:before="100" w:beforeAutospacing="1" w:after="100" w:afterAutospacing="1"/>
      <w:jc w:val="center"/>
    </w:pPr>
    <w:rPr>
      <w:kern w:val="0"/>
      <w:sz w:val="20"/>
      <w:szCs w:val="20"/>
    </w:rPr>
  </w:style>
  <w:style w:type="paragraph" w:customStyle="1" w:styleId="CharCharChar2CharCharCharChar">
    <w:name w:val="Char Char Char2 Char Char Char Char"/>
    <w:basedOn w:val="a1"/>
    <w:qFormat/>
    <w:pPr>
      <w:spacing w:beforeLines="20" w:line="440" w:lineRule="atLeast"/>
      <w:ind w:firstLineChars="200" w:firstLine="200"/>
    </w:pPr>
    <w:rPr>
      <w:sz w:val="24"/>
    </w:rPr>
  </w:style>
  <w:style w:type="paragraph" w:customStyle="1" w:styleId="ParaCharCharCharCharCharCharCharCharCharCharCharCharChar">
    <w:name w:val="默认段落字体 Para Char Char Char Char Char Char Char Char Char Char Char Char Char"/>
    <w:basedOn w:val="a1"/>
    <w:qFormat/>
    <w:rPr>
      <w:sz w:val="24"/>
    </w:rPr>
  </w:style>
  <w:style w:type="paragraph" w:customStyle="1" w:styleId="211110">
    <w:name w:val="表格内字体21111"/>
    <w:basedOn w:val="afff7"/>
    <w:next w:val="afff7"/>
    <w:qFormat/>
    <w:pPr>
      <w:spacing w:line="240" w:lineRule="auto"/>
      <w:ind w:firstLine="0"/>
      <w:jc w:val="center"/>
    </w:pPr>
    <w:rPr>
      <w:rFonts w:hAnsi="宋体" w:cs="Times New Roman"/>
      <w:sz w:val="21"/>
    </w:rPr>
  </w:style>
  <w:style w:type="paragraph" w:customStyle="1" w:styleId="11121">
    <w:name w:val="表格内字体1112"/>
    <w:basedOn w:val="afff7"/>
    <w:qFormat/>
    <w:pPr>
      <w:spacing w:line="240" w:lineRule="auto"/>
      <w:ind w:firstLine="0"/>
      <w:jc w:val="center"/>
    </w:pPr>
    <w:rPr>
      <w:sz w:val="21"/>
      <w:szCs w:val="20"/>
    </w:rPr>
  </w:style>
  <w:style w:type="paragraph" w:customStyle="1" w:styleId="Char426">
    <w:name w:val="Char426"/>
    <w:basedOn w:val="a1"/>
    <w:qFormat/>
    <w:pPr>
      <w:ind w:left="-48"/>
    </w:pPr>
  </w:style>
  <w:style w:type="paragraph" w:customStyle="1" w:styleId="312111">
    <w:name w:val="样式 标题 3 + 段前: 12 磅111"/>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ParaCharCharCharCharChar1">
    <w:name w:val="默认段落字体 Para Char Char Char Char Char1"/>
    <w:basedOn w:val="a1"/>
    <w:qFormat/>
  </w:style>
  <w:style w:type="paragraph" w:customStyle="1" w:styleId="2fd">
    <w:name w:val="表格文字2"/>
    <w:basedOn w:val="a1"/>
    <w:qFormat/>
    <w:pPr>
      <w:adjustRightInd w:val="0"/>
      <w:snapToGrid w:val="0"/>
      <w:spacing w:beforeLines="20" w:afterLines="20"/>
    </w:pPr>
    <w:rPr>
      <w:rFonts w:eastAsia="仿宋_GB2312"/>
      <w:spacing w:val="-6"/>
      <w:kern w:val="0"/>
      <w:szCs w:val="20"/>
    </w:rPr>
  </w:style>
  <w:style w:type="paragraph" w:customStyle="1" w:styleId="ParaChar121">
    <w:name w:val="默认段落字体 Para Char121"/>
    <w:basedOn w:val="a1"/>
    <w:next w:val="a1"/>
    <w:qFormat/>
    <w:pPr>
      <w:spacing w:line="480" w:lineRule="exact"/>
      <w:ind w:firstLineChars="200" w:firstLine="200"/>
      <w:jc w:val="left"/>
    </w:pPr>
    <w:rPr>
      <w:rFonts w:ascii="宋体" w:eastAsia="汉鼎简书宋" w:hAnsi="宋体" w:cs="宋体"/>
      <w:sz w:val="28"/>
    </w:rPr>
  </w:style>
  <w:style w:type="paragraph" w:customStyle="1" w:styleId="441">
    <w:name w:val="正文格式44"/>
    <w:basedOn w:val="a1"/>
    <w:qFormat/>
    <w:pPr>
      <w:spacing w:line="360" w:lineRule="auto"/>
      <w:ind w:firstLine="482"/>
    </w:pPr>
    <w:rPr>
      <w:rFonts w:ascii="宋体" w:hAnsi="宋体"/>
      <w:sz w:val="24"/>
    </w:rPr>
  </w:style>
  <w:style w:type="paragraph" w:customStyle="1" w:styleId="224">
    <w:name w:val="正文格式22"/>
    <w:basedOn w:val="a1"/>
    <w:qFormat/>
    <w:pPr>
      <w:spacing w:line="360" w:lineRule="auto"/>
      <w:ind w:firstLine="482"/>
    </w:pPr>
    <w:rPr>
      <w:rFonts w:ascii="宋体" w:hAnsi="宋体"/>
      <w:sz w:val="24"/>
    </w:rPr>
  </w:style>
  <w:style w:type="paragraph" w:customStyle="1" w:styleId="41211">
    <w:name w:val="标题41211"/>
    <w:basedOn w:val="4"/>
    <w:next w:val="a1"/>
    <w:pPr>
      <w:spacing w:before="160" w:after="170" w:line="360" w:lineRule="auto"/>
    </w:pPr>
    <w:rPr>
      <w:rFonts w:ascii="黑体"/>
      <w:kern w:val="0"/>
      <w:sz w:val="24"/>
    </w:rPr>
  </w:style>
  <w:style w:type="paragraph" w:customStyle="1" w:styleId="Char416">
    <w:name w:val="Char416"/>
    <w:basedOn w:val="a1"/>
    <w:qFormat/>
    <w:pPr>
      <w:ind w:left="-48"/>
    </w:pPr>
  </w:style>
  <w:style w:type="paragraph" w:customStyle="1" w:styleId="5c">
    <w:name w:val="表内5"/>
    <w:basedOn w:val="a1"/>
    <w:qFormat/>
    <w:pPr>
      <w:adjustRightInd w:val="0"/>
      <w:snapToGrid w:val="0"/>
      <w:spacing w:line="300" w:lineRule="auto"/>
      <w:jc w:val="left"/>
    </w:pPr>
    <w:rPr>
      <w:rFonts w:ascii="宋体"/>
      <w:sz w:val="18"/>
      <w:szCs w:val="20"/>
    </w:rPr>
  </w:style>
  <w:style w:type="paragraph" w:customStyle="1" w:styleId="334">
    <w:name w:val="表33"/>
    <w:basedOn w:val="a1"/>
    <w:qFormat/>
    <w:pPr>
      <w:adjustRightInd w:val="0"/>
      <w:snapToGrid w:val="0"/>
      <w:jc w:val="center"/>
    </w:pPr>
    <w:rPr>
      <w:rFonts w:eastAsia="仿宋_GB2312"/>
      <w:sz w:val="24"/>
    </w:rPr>
  </w:style>
  <w:style w:type="paragraph" w:customStyle="1" w:styleId="240">
    <w:name w:val="附件24"/>
    <w:basedOn w:val="1"/>
    <w:next w:val="afff7"/>
    <w:qFormat/>
    <w:pPr>
      <w:spacing w:before="0" w:after="210" w:line="360" w:lineRule="auto"/>
      <w:jc w:val="left"/>
    </w:pPr>
    <w:rPr>
      <w:rFonts w:ascii="黑体" w:eastAsia="黑体" w:hAnsi="宋体"/>
      <w:b w:val="0"/>
      <w:bCs/>
      <w:sz w:val="32"/>
      <w:szCs w:val="32"/>
    </w:rPr>
  </w:style>
  <w:style w:type="paragraph" w:customStyle="1" w:styleId="Char830">
    <w:name w:val="Char83"/>
    <w:basedOn w:val="a1"/>
    <w:qFormat/>
    <w:pPr>
      <w:ind w:left="-48"/>
    </w:pPr>
  </w:style>
  <w:style w:type="paragraph" w:customStyle="1" w:styleId="ParaChar13">
    <w:name w:val="默认段落字体 Para Char13"/>
    <w:basedOn w:val="a1"/>
    <w:next w:val="a1"/>
    <w:qFormat/>
    <w:pPr>
      <w:spacing w:line="480" w:lineRule="exact"/>
      <w:ind w:firstLineChars="200" w:firstLine="200"/>
      <w:jc w:val="left"/>
    </w:pPr>
    <w:rPr>
      <w:rFonts w:ascii="宋体" w:eastAsia="汉鼎简书宋" w:hAnsi="宋体" w:cs="宋体"/>
      <w:sz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rPr>
      <w:sz w:val="24"/>
    </w:rPr>
  </w:style>
  <w:style w:type="paragraph" w:customStyle="1" w:styleId="p9">
    <w:name w:val="p9"/>
    <w:basedOn w:val="a1"/>
    <w:qFormat/>
    <w:pPr>
      <w:spacing w:before="100" w:beforeAutospacing="1" w:after="100" w:afterAutospacing="1" w:line="360" w:lineRule="auto"/>
      <w:jc w:val="left"/>
    </w:pPr>
    <w:rPr>
      <w:rFonts w:ascii="宋体" w:hAnsi="宋体"/>
      <w:color w:val="635401"/>
      <w:kern w:val="0"/>
      <w:sz w:val="18"/>
      <w:szCs w:val="18"/>
    </w:rPr>
  </w:style>
  <w:style w:type="paragraph" w:customStyle="1" w:styleId="531">
    <w:name w:val="表文字531"/>
    <w:basedOn w:val="a1"/>
    <w:qFormat/>
    <w:pPr>
      <w:adjustRightInd w:val="0"/>
      <w:jc w:val="left"/>
      <w:textAlignment w:val="baseline"/>
    </w:pPr>
    <w:rPr>
      <w:rFonts w:ascii="宋体"/>
      <w:kern w:val="0"/>
      <w:szCs w:val="20"/>
    </w:rPr>
  </w:style>
  <w:style w:type="paragraph" w:customStyle="1" w:styleId="Char7111">
    <w:name w:val="Char7111"/>
    <w:basedOn w:val="a1"/>
    <w:qFormat/>
    <w:pPr>
      <w:ind w:left="-48"/>
    </w:pPr>
  </w:style>
  <w:style w:type="paragraph" w:customStyle="1" w:styleId="1113">
    <w:name w:val="表题1113"/>
    <w:basedOn w:val="ab"/>
    <w:qFormat/>
    <w:pPr>
      <w:spacing w:before="0" w:after="0" w:line="360" w:lineRule="auto"/>
      <w:jc w:val="center"/>
    </w:pPr>
    <w:rPr>
      <w:rFonts w:ascii="黑体"/>
      <w:sz w:val="24"/>
      <w:szCs w:val="24"/>
    </w:rPr>
  </w:style>
  <w:style w:type="paragraph" w:customStyle="1" w:styleId="affffffc">
    <w:name w:val="表 头"/>
    <w:basedOn w:val="a1"/>
    <w:qFormat/>
    <w:pPr>
      <w:adjustRightInd w:val="0"/>
      <w:spacing w:before="120" w:after="120" w:line="360" w:lineRule="atLeast"/>
      <w:jc w:val="center"/>
    </w:pPr>
    <w:rPr>
      <w:rFonts w:eastAsia="黑体"/>
      <w:spacing w:val="10"/>
      <w:kern w:val="0"/>
      <w:sz w:val="24"/>
      <w:szCs w:val="20"/>
    </w:rPr>
  </w:style>
  <w:style w:type="paragraph" w:customStyle="1" w:styleId="xl82">
    <w:name w:val="xl82"/>
    <w:basedOn w:val="a1"/>
    <w:qFormat/>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430">
    <w:name w:val="黑体三号43"/>
    <w:basedOn w:val="afff7"/>
    <w:qFormat/>
    <w:pPr>
      <w:jc w:val="center"/>
    </w:pPr>
    <w:rPr>
      <w:rFonts w:ascii="黑体" w:eastAsia="黑体" w:hAnsi="宋体"/>
      <w:b/>
      <w:bCs/>
      <w:sz w:val="32"/>
      <w:szCs w:val="20"/>
    </w:rPr>
  </w:style>
  <w:style w:type="paragraph" w:customStyle="1" w:styleId="1130">
    <w:name w:val="正文格式＝113"/>
    <w:basedOn w:val="afff7"/>
    <w:next w:val="afff7"/>
    <w:qFormat/>
    <w:rPr>
      <w:rFonts w:hAnsi="宋体" w:cs="Times New Roman"/>
    </w:rPr>
  </w:style>
  <w:style w:type="paragraph" w:customStyle="1" w:styleId="141">
    <w:name w:val="表内文字小14"/>
    <w:basedOn w:val="a1"/>
    <w:qFormat/>
    <w:pPr>
      <w:adjustRightInd w:val="0"/>
      <w:snapToGrid w:val="0"/>
      <w:jc w:val="center"/>
    </w:pPr>
    <w:rPr>
      <w:rFonts w:ascii="宋体" w:hAnsi="Times"/>
      <w:szCs w:val="20"/>
    </w:rPr>
  </w:style>
  <w:style w:type="paragraph" w:customStyle="1" w:styleId="711">
    <w:name w:val="图题711"/>
    <w:basedOn w:val="afff7"/>
    <w:next w:val="afff7"/>
    <w:qFormat/>
    <w:pPr>
      <w:ind w:firstLine="0"/>
      <w:jc w:val="center"/>
    </w:pPr>
    <w:rPr>
      <w:rFonts w:ascii="黑体" w:eastAsia="黑体" w:hAnsi="宋体"/>
      <w:b/>
      <w:bCs/>
    </w:rPr>
  </w:style>
  <w:style w:type="paragraph" w:customStyle="1" w:styleId="119">
    <w:name w:val="黑体三号11"/>
    <w:basedOn w:val="afff7"/>
    <w:qFormat/>
    <w:pPr>
      <w:jc w:val="center"/>
    </w:pPr>
    <w:rPr>
      <w:rFonts w:ascii="黑体" w:eastAsia="黑体" w:hAnsi="宋体"/>
      <w:b/>
      <w:bCs/>
      <w:sz w:val="32"/>
      <w:szCs w:val="20"/>
    </w:rPr>
  </w:style>
  <w:style w:type="paragraph" w:customStyle="1" w:styleId="1132">
    <w:name w:val="燕山正文113"/>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2212">
    <w:name w:val="正文格式＝221"/>
    <w:basedOn w:val="afff7"/>
    <w:next w:val="afff7"/>
    <w:qFormat/>
    <w:rPr>
      <w:rFonts w:hAnsi="宋体" w:cs="Times New Roman"/>
    </w:rPr>
  </w:style>
  <w:style w:type="paragraph" w:customStyle="1" w:styleId="4316">
    <w:name w:val="标题4316"/>
    <w:basedOn w:val="a1"/>
    <w:qFormat/>
    <w:pPr>
      <w:adjustRightInd w:val="0"/>
      <w:snapToGrid w:val="0"/>
      <w:spacing w:line="480" w:lineRule="exact"/>
      <w:jc w:val="center"/>
    </w:pPr>
    <w:rPr>
      <w:rFonts w:ascii="宋体" w:hAnsi="宋体" w:cs="宋体"/>
      <w:sz w:val="24"/>
    </w:rPr>
  </w:style>
  <w:style w:type="paragraph" w:customStyle="1" w:styleId="521">
    <w:name w:val="表内宋5中21"/>
    <w:basedOn w:val="a1"/>
    <w:qFormat/>
    <w:pPr>
      <w:adjustRightInd w:val="0"/>
      <w:snapToGrid w:val="0"/>
      <w:jc w:val="center"/>
      <w:textAlignment w:val="baseline"/>
    </w:pPr>
    <w:rPr>
      <w:rFonts w:ascii="宋体" w:hAnsi="宋体"/>
      <w:kern w:val="0"/>
      <w:szCs w:val="20"/>
    </w:rPr>
  </w:style>
  <w:style w:type="paragraph" w:customStyle="1" w:styleId="Char11310">
    <w:name w:val="Char1131"/>
    <w:basedOn w:val="a1"/>
    <w:qFormat/>
    <w:pPr>
      <w:ind w:left="-48"/>
    </w:pPr>
  </w:style>
  <w:style w:type="paragraph" w:customStyle="1" w:styleId="2151">
    <w:name w:val="表内文字小2151"/>
    <w:basedOn w:val="a1"/>
    <w:qFormat/>
    <w:pPr>
      <w:adjustRightInd w:val="0"/>
      <w:snapToGrid w:val="0"/>
      <w:jc w:val="center"/>
    </w:pPr>
    <w:rPr>
      <w:rFonts w:ascii="宋体" w:hAnsi="Times"/>
      <w:bCs/>
      <w:color w:val="000000"/>
      <w:szCs w:val="20"/>
    </w:rPr>
  </w:style>
  <w:style w:type="paragraph" w:customStyle="1" w:styleId="3chen">
    <w:name w:val="谏壁标题3（chen）"/>
    <w:basedOn w:val="a1"/>
    <w:qFormat/>
    <w:pPr>
      <w:keepNext/>
      <w:keepLines/>
      <w:spacing w:before="100" w:after="120" w:line="360" w:lineRule="auto"/>
      <w:outlineLvl w:val="2"/>
    </w:pPr>
    <w:rPr>
      <w:rFonts w:eastAsia="黑体"/>
      <w:sz w:val="30"/>
      <w:szCs w:val="32"/>
    </w:rPr>
  </w:style>
  <w:style w:type="paragraph" w:customStyle="1" w:styleId="5150">
    <w:name w:val="表文字515"/>
    <w:basedOn w:val="a1"/>
    <w:qFormat/>
    <w:pPr>
      <w:adjustRightInd w:val="0"/>
      <w:jc w:val="left"/>
      <w:textAlignment w:val="baseline"/>
    </w:pPr>
    <w:rPr>
      <w:rFonts w:ascii="宋体"/>
      <w:kern w:val="0"/>
      <w:szCs w:val="20"/>
    </w:rPr>
  </w:style>
  <w:style w:type="paragraph" w:customStyle="1" w:styleId="52130">
    <w:name w:val="表文字5213"/>
    <w:basedOn w:val="a1"/>
    <w:qFormat/>
    <w:pPr>
      <w:adjustRightInd w:val="0"/>
      <w:jc w:val="left"/>
      <w:textAlignment w:val="baseline"/>
    </w:pPr>
    <w:rPr>
      <w:rFonts w:ascii="宋体"/>
      <w:kern w:val="0"/>
      <w:szCs w:val="20"/>
    </w:rPr>
  </w:style>
  <w:style w:type="paragraph" w:customStyle="1" w:styleId="1fb">
    <w:name w:val="表内文字边1"/>
    <w:basedOn w:val="a1"/>
    <w:qFormat/>
    <w:pPr>
      <w:adjustRightInd w:val="0"/>
      <w:snapToGrid w:val="0"/>
      <w:spacing w:line="240" w:lineRule="atLeast"/>
      <w:ind w:leftChars="-10" w:left="-21" w:rightChars="-20" w:right="-42"/>
    </w:pPr>
    <w:rPr>
      <w:rFonts w:ascii="宋体"/>
      <w:kern w:val="0"/>
      <w:szCs w:val="21"/>
    </w:rPr>
  </w:style>
  <w:style w:type="paragraph" w:customStyle="1" w:styleId="CharCharCharCharCharChar0">
    <w:name w:val="Char Char Char Char Char Char"/>
    <w:basedOn w:val="a1"/>
    <w:qFormat/>
    <w:rPr>
      <w:szCs w:val="21"/>
    </w:rPr>
  </w:style>
  <w:style w:type="paragraph" w:customStyle="1" w:styleId="xl96">
    <w:name w:val="xl9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font5">
    <w:name w:val="font5"/>
    <w:basedOn w:val="a1"/>
    <w:qFormat/>
    <w:pPr>
      <w:spacing w:before="100" w:beforeAutospacing="1" w:after="100" w:afterAutospacing="1"/>
      <w:jc w:val="left"/>
    </w:pPr>
    <w:rPr>
      <w:rFonts w:ascii="幼圆" w:eastAsia="幼圆" w:hAnsi="Arial Unicode MS"/>
      <w:kern w:val="0"/>
      <w:sz w:val="18"/>
      <w:szCs w:val="18"/>
    </w:rPr>
  </w:style>
  <w:style w:type="paragraph" w:customStyle="1" w:styleId="4f1">
    <w:name w:val="正文缩进4"/>
    <w:basedOn w:val="a1"/>
    <w:qFormat/>
    <w:pPr>
      <w:ind w:firstLineChars="200" w:firstLine="420"/>
    </w:pPr>
    <w:rPr>
      <w:rFonts w:hint="eastAsia"/>
      <w:szCs w:val="20"/>
    </w:rPr>
  </w:style>
  <w:style w:type="paragraph" w:customStyle="1" w:styleId="my1">
    <w:name w:val="my1"/>
    <w:basedOn w:val="10"/>
    <w:qFormat/>
    <w:pPr>
      <w:tabs>
        <w:tab w:val="left" w:pos="360"/>
      </w:tabs>
      <w:spacing w:line="300" w:lineRule="auto"/>
      <w:ind w:left="360" w:hangingChars="200" w:hanging="360"/>
    </w:pPr>
    <w:rPr>
      <w:bCs w:val="0"/>
      <w:caps w:val="0"/>
    </w:rPr>
  </w:style>
  <w:style w:type="paragraph" w:customStyle="1" w:styleId="CharChar2CharCharCharChar35">
    <w:name w:val="Char Char2 Char Char Char Char35"/>
    <w:basedOn w:val="a1"/>
    <w:qFormat/>
  </w:style>
  <w:style w:type="paragraph" w:customStyle="1" w:styleId="Char8110">
    <w:name w:val="Char811"/>
    <w:basedOn w:val="a1"/>
    <w:qFormat/>
    <w:pPr>
      <w:ind w:left="-48"/>
    </w:pPr>
  </w:style>
  <w:style w:type="paragraph" w:customStyle="1" w:styleId="affffffd">
    <w:name w:val="我的样式（正文）"/>
    <w:basedOn w:val="a1"/>
    <w:qFormat/>
    <w:pPr>
      <w:spacing w:line="440" w:lineRule="exact"/>
    </w:pPr>
    <w:rPr>
      <w:rFonts w:ascii="宋体"/>
      <w:sz w:val="28"/>
      <w:szCs w:val="28"/>
    </w:rPr>
  </w:style>
  <w:style w:type="paragraph" w:customStyle="1" w:styleId="150">
    <w:name w:val="表中文字15"/>
    <w:basedOn w:val="a1"/>
    <w:qFormat/>
    <w:pPr>
      <w:spacing w:line="240" w:lineRule="atLeast"/>
      <w:ind w:leftChars="-10" w:left="-24" w:rightChars="-20" w:right="-48"/>
      <w:jc w:val="center"/>
    </w:pPr>
    <w:rPr>
      <w:rFonts w:ascii="宋体"/>
      <w:kern w:val="0"/>
      <w:szCs w:val="21"/>
    </w:rPr>
  </w:style>
  <w:style w:type="paragraph" w:customStyle="1" w:styleId="411">
    <w:name w:val="表题41"/>
    <w:basedOn w:val="af3"/>
    <w:qFormat/>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93">
    <w:name w:val="9"/>
    <w:basedOn w:val="a1"/>
    <w:qFormat/>
    <w:pPr>
      <w:spacing w:line="240" w:lineRule="exact"/>
      <w:ind w:firstLineChars="200" w:firstLine="200"/>
    </w:pPr>
    <w:rPr>
      <w:sz w:val="28"/>
      <w:szCs w:val="28"/>
    </w:rPr>
  </w:style>
  <w:style w:type="paragraph" w:customStyle="1" w:styleId="412">
    <w:name w:val="正文格式＝412"/>
    <w:basedOn w:val="afff7"/>
    <w:next w:val="afff7"/>
    <w:qFormat/>
    <w:rPr>
      <w:rFonts w:hAnsi="宋体" w:cs="Times New Roman"/>
    </w:rPr>
  </w:style>
  <w:style w:type="paragraph" w:customStyle="1" w:styleId="321">
    <w:name w:val="样式 标题 3 + 首行缩进:  2 字符1"/>
    <w:basedOn w:val="3"/>
    <w:qFormat/>
    <w:pPr>
      <w:spacing w:before="240" w:after="240" w:line="415" w:lineRule="auto"/>
    </w:pPr>
    <w:rPr>
      <w:rFonts w:cs="宋体"/>
      <w:sz w:val="28"/>
      <w:szCs w:val="20"/>
    </w:rPr>
  </w:style>
  <w:style w:type="paragraph" w:customStyle="1" w:styleId="CharCharCharCharCharCharChar118">
    <w:name w:val="Char Char Char Char Char Char Char118"/>
    <w:basedOn w:val="a1"/>
    <w:qFormat/>
  </w:style>
  <w:style w:type="paragraph" w:customStyle="1" w:styleId="4315">
    <w:name w:val="标题4315"/>
    <w:basedOn w:val="a1"/>
    <w:qFormat/>
    <w:pPr>
      <w:adjustRightInd w:val="0"/>
      <w:snapToGrid w:val="0"/>
      <w:spacing w:line="480" w:lineRule="exact"/>
      <w:jc w:val="center"/>
    </w:pPr>
    <w:rPr>
      <w:rFonts w:ascii="宋体" w:hAnsi="宋体" w:cs="宋体"/>
      <w:sz w:val="24"/>
    </w:rPr>
  </w:style>
  <w:style w:type="paragraph" w:customStyle="1" w:styleId="font7">
    <w:name w:val="font7"/>
    <w:basedOn w:val="a1"/>
    <w:qFormat/>
    <w:pPr>
      <w:spacing w:before="100" w:beforeAutospacing="1" w:after="100" w:afterAutospacing="1"/>
      <w:jc w:val="left"/>
    </w:pPr>
    <w:rPr>
      <w:rFonts w:eastAsia="Times New Roman"/>
      <w:b/>
      <w:bCs/>
      <w:kern w:val="0"/>
      <w:sz w:val="24"/>
    </w:rPr>
  </w:style>
  <w:style w:type="paragraph" w:customStyle="1" w:styleId="135">
    <w:name w:val="图题13"/>
    <w:basedOn w:val="afff7"/>
    <w:next w:val="afff7"/>
    <w:qFormat/>
    <w:pPr>
      <w:ind w:firstLine="0"/>
      <w:jc w:val="center"/>
    </w:pPr>
    <w:rPr>
      <w:rFonts w:ascii="黑体" w:eastAsia="黑体" w:hAnsi="宋体"/>
      <w:b/>
      <w:bCs/>
    </w:rPr>
  </w:style>
  <w:style w:type="paragraph" w:customStyle="1" w:styleId="PlainText2">
    <w:name w:val="Plain Text2"/>
    <w:basedOn w:val="a1"/>
    <w:qFormat/>
    <w:pPr>
      <w:autoSpaceDE w:val="0"/>
      <w:autoSpaceDN w:val="0"/>
      <w:adjustRightInd w:val="0"/>
      <w:textAlignment w:val="baseline"/>
    </w:pPr>
    <w:rPr>
      <w:rFonts w:ascii="宋体" w:hAnsi="Tms Rmn"/>
      <w:kern w:val="0"/>
      <w:szCs w:val="20"/>
    </w:rPr>
  </w:style>
  <w:style w:type="paragraph" w:customStyle="1" w:styleId="Date1">
    <w:name w:val="Date1"/>
    <w:basedOn w:val="a1"/>
    <w:next w:val="a1"/>
    <w:qFormat/>
    <w:pPr>
      <w:adjustRightInd w:val="0"/>
      <w:textAlignment w:val="baseline"/>
    </w:pPr>
    <w:rPr>
      <w:szCs w:val="20"/>
    </w:rPr>
  </w:style>
  <w:style w:type="paragraph" w:customStyle="1" w:styleId="530">
    <w:name w:val="表内53"/>
    <w:basedOn w:val="a1"/>
    <w:qFormat/>
    <w:pPr>
      <w:adjustRightInd w:val="0"/>
      <w:snapToGrid w:val="0"/>
      <w:spacing w:line="300" w:lineRule="auto"/>
      <w:jc w:val="left"/>
    </w:pPr>
    <w:rPr>
      <w:rFonts w:ascii="宋体"/>
      <w:szCs w:val="20"/>
    </w:rPr>
  </w:style>
  <w:style w:type="paragraph" w:customStyle="1" w:styleId="11111">
    <w:name w:val="表题11111"/>
    <w:basedOn w:val="ab"/>
    <w:qFormat/>
    <w:pPr>
      <w:spacing w:before="0" w:after="0" w:line="360" w:lineRule="auto"/>
      <w:jc w:val="center"/>
    </w:pPr>
    <w:rPr>
      <w:rFonts w:ascii="黑体"/>
      <w:sz w:val="24"/>
      <w:szCs w:val="24"/>
    </w:rPr>
  </w:style>
  <w:style w:type="paragraph" w:customStyle="1" w:styleId="5210">
    <w:name w:val="表内5中21"/>
    <w:basedOn w:val="a1"/>
    <w:qFormat/>
    <w:pPr>
      <w:adjustRightInd w:val="0"/>
      <w:snapToGrid w:val="0"/>
      <w:jc w:val="center"/>
    </w:pPr>
    <w:rPr>
      <w:rFonts w:ascii="宋体" w:hAnsi="宋体" w:cs="Arial"/>
      <w:snapToGrid w:val="0"/>
      <w:color w:val="000000"/>
      <w:szCs w:val="21"/>
    </w:rPr>
  </w:style>
  <w:style w:type="paragraph" w:customStyle="1" w:styleId="Chapter">
    <w:name w:val="Chapter"/>
    <w:basedOn w:val="a1"/>
    <w:qFormat/>
    <w:pPr>
      <w:tabs>
        <w:tab w:val="left" w:pos="426"/>
        <w:tab w:val="left" w:pos="1620"/>
      </w:tabs>
    </w:pPr>
    <w:rPr>
      <w:b/>
      <w:bCs/>
      <w:kern w:val="0"/>
      <w:sz w:val="28"/>
      <w:szCs w:val="28"/>
      <w:lang w:eastAsia="en-US"/>
    </w:rPr>
  </w:style>
  <w:style w:type="paragraph" w:customStyle="1" w:styleId="143">
    <w:name w:val="表格14"/>
    <w:basedOn w:val="a1"/>
    <w:qFormat/>
    <w:pPr>
      <w:adjustRightInd w:val="0"/>
      <w:jc w:val="center"/>
      <w:textAlignment w:val="baseline"/>
    </w:pPr>
    <w:rPr>
      <w:rFonts w:ascii="宋体"/>
      <w:kern w:val="0"/>
      <w:sz w:val="24"/>
      <w:szCs w:val="20"/>
    </w:rPr>
  </w:style>
  <w:style w:type="paragraph" w:customStyle="1" w:styleId="Char11210">
    <w:name w:val="Char1121"/>
    <w:basedOn w:val="a1"/>
    <w:qFormat/>
    <w:pPr>
      <w:ind w:left="-48"/>
    </w:pPr>
  </w:style>
  <w:style w:type="paragraph" w:customStyle="1" w:styleId="Char2200">
    <w:name w:val="Char220"/>
    <w:basedOn w:val="a1"/>
    <w:qFormat/>
    <w:pPr>
      <w:ind w:left="-48"/>
    </w:pPr>
  </w:style>
  <w:style w:type="paragraph" w:customStyle="1" w:styleId="5310">
    <w:name w:val="表内5中31"/>
    <w:basedOn w:val="a1"/>
    <w:qFormat/>
    <w:pPr>
      <w:adjustRightInd w:val="0"/>
      <w:snapToGrid w:val="0"/>
      <w:jc w:val="center"/>
    </w:pPr>
    <w:rPr>
      <w:rFonts w:ascii="宋体" w:hAnsi="宋体" w:cs="Arial"/>
      <w:snapToGrid w:val="0"/>
      <w:color w:val="000000"/>
      <w:szCs w:val="21"/>
    </w:rPr>
  </w:style>
  <w:style w:type="paragraph" w:customStyle="1" w:styleId="810">
    <w:name w:val="表内文字小81"/>
    <w:basedOn w:val="a1"/>
    <w:qFormat/>
    <w:pPr>
      <w:adjustRightInd w:val="0"/>
      <w:snapToGrid w:val="0"/>
      <w:jc w:val="center"/>
    </w:pPr>
    <w:rPr>
      <w:rFonts w:ascii="宋体" w:hAnsi="Times" w:cs="宋体"/>
      <w:szCs w:val="20"/>
    </w:rPr>
  </w:style>
  <w:style w:type="paragraph" w:customStyle="1" w:styleId="1410">
    <w:name w:val="样式141"/>
    <w:basedOn w:val="315"/>
    <w:qFormat/>
    <w:pPr>
      <w:spacing w:line="240" w:lineRule="auto"/>
      <w:ind w:firstLine="0"/>
      <w:jc w:val="center"/>
    </w:pPr>
    <w:rPr>
      <w:rFonts w:cs="Times New Roman"/>
      <w:b/>
      <w:color w:val="auto"/>
      <w:szCs w:val="20"/>
    </w:rPr>
  </w:style>
  <w:style w:type="paragraph" w:customStyle="1" w:styleId="315">
    <w:name w:val="表题31"/>
    <w:basedOn w:val="af3"/>
    <w:qFormat/>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affffffe">
    <w:name w:val="样式 表格文字 + (西文) 宋体 (中文) 华文仿宋 小四 黑色"/>
    <w:basedOn w:val="afff5"/>
    <w:qFormat/>
    <w:pPr>
      <w:spacing w:line="400" w:lineRule="exact"/>
    </w:pPr>
    <w:rPr>
      <w:rFonts w:ascii="宋体" w:eastAsia="宋体" w:hAnsi="宋体" w:cs="宋体"/>
      <w:color w:val="000000"/>
      <w:kern w:val="0"/>
      <w:sz w:val="21"/>
    </w:rPr>
  </w:style>
  <w:style w:type="paragraph" w:customStyle="1" w:styleId="1312">
    <w:name w:val="表题1312"/>
    <w:basedOn w:val="ab"/>
    <w:qFormat/>
    <w:pPr>
      <w:spacing w:before="0" w:after="0" w:line="360" w:lineRule="auto"/>
      <w:jc w:val="center"/>
    </w:pPr>
    <w:rPr>
      <w:rFonts w:ascii="黑体"/>
      <w:b/>
      <w:sz w:val="24"/>
      <w:szCs w:val="24"/>
    </w:rPr>
  </w:style>
  <w:style w:type="paragraph" w:customStyle="1" w:styleId="2221">
    <w:name w:val="样式 样式 首行缩进:  2 字符 + 首行缩进:  2 字符2"/>
    <w:basedOn w:val="a1"/>
    <w:qFormat/>
    <w:pPr>
      <w:spacing w:line="440" w:lineRule="exact"/>
      <w:ind w:firstLineChars="200" w:firstLine="584"/>
    </w:pPr>
    <w:rPr>
      <w:rFonts w:eastAsia="楷体_GB2312"/>
      <w:spacing w:val="6"/>
      <w:kern w:val="0"/>
      <w:sz w:val="28"/>
      <w:szCs w:val="28"/>
    </w:rPr>
  </w:style>
  <w:style w:type="paragraph" w:customStyle="1" w:styleId="ParaCharCharChar1CharCharCharChar">
    <w:name w:val="默认段落字体 Para Char Char Char1 Char Char Char Char"/>
    <w:basedOn w:val="a1"/>
    <w:qFormat/>
    <w:rPr>
      <w:sz w:val="24"/>
    </w:rPr>
  </w:style>
  <w:style w:type="paragraph" w:customStyle="1" w:styleId="3f5">
    <w:name w:val="图表题3"/>
    <w:basedOn w:val="afff7"/>
    <w:next w:val="afff7"/>
    <w:qFormat/>
    <w:pPr>
      <w:ind w:firstLine="0"/>
      <w:jc w:val="center"/>
    </w:pPr>
    <w:rPr>
      <w:rFonts w:ascii="黑体" w:eastAsia="黑体" w:hAnsi="宋体"/>
      <w:b/>
      <w:bCs/>
    </w:rPr>
  </w:style>
  <w:style w:type="paragraph" w:customStyle="1" w:styleId="afffffff">
    <w:name w:val="样式 五号 居中"/>
    <w:basedOn w:val="a1"/>
    <w:qFormat/>
    <w:pPr>
      <w:jc w:val="center"/>
    </w:pPr>
    <w:rPr>
      <w:rFonts w:ascii="宋体" w:hAnsi="宋体" w:cs="宋体"/>
      <w:snapToGrid w:val="0"/>
      <w:kern w:val="0"/>
      <w:szCs w:val="21"/>
    </w:rPr>
  </w:style>
  <w:style w:type="paragraph" w:customStyle="1" w:styleId="122">
    <w:name w:val="表中文字12"/>
    <w:basedOn w:val="a1"/>
    <w:qFormat/>
    <w:pPr>
      <w:spacing w:line="240" w:lineRule="atLeast"/>
      <w:ind w:leftChars="-10" w:left="-24" w:rightChars="-20" w:right="-48"/>
      <w:jc w:val="center"/>
    </w:pPr>
    <w:rPr>
      <w:rFonts w:ascii="宋体"/>
      <w:kern w:val="0"/>
      <w:szCs w:val="21"/>
    </w:rPr>
  </w:style>
  <w:style w:type="paragraph" w:customStyle="1" w:styleId="6111">
    <w:name w:val="表格内字体6111"/>
    <w:basedOn w:val="afff7"/>
    <w:next w:val="afff7"/>
    <w:qFormat/>
    <w:pPr>
      <w:spacing w:line="240" w:lineRule="auto"/>
      <w:ind w:firstLine="0"/>
      <w:jc w:val="center"/>
    </w:pPr>
    <w:rPr>
      <w:rFonts w:hAnsi="宋体" w:cs="Times New Roman"/>
      <w:sz w:val="21"/>
    </w:rPr>
  </w:style>
  <w:style w:type="paragraph" w:customStyle="1" w:styleId="341">
    <w:name w:val="黑体三号34"/>
    <w:basedOn w:val="afff7"/>
    <w:qFormat/>
    <w:pPr>
      <w:jc w:val="center"/>
    </w:pPr>
    <w:rPr>
      <w:rFonts w:ascii="黑体" w:eastAsia="黑体" w:hAnsi="宋体"/>
      <w:b/>
      <w:bCs/>
      <w:sz w:val="32"/>
      <w:szCs w:val="20"/>
    </w:rPr>
  </w:style>
  <w:style w:type="paragraph" w:customStyle="1" w:styleId="CharCharCharCharCharCharChar81">
    <w:name w:val="Char Char Char Char Char Char Char81"/>
    <w:basedOn w:val="a1"/>
    <w:qFormat/>
  </w:style>
  <w:style w:type="paragraph" w:customStyle="1" w:styleId="414">
    <w:name w:val="附件41"/>
    <w:basedOn w:val="1"/>
    <w:next w:val="afff7"/>
    <w:qFormat/>
    <w:pPr>
      <w:spacing w:before="0" w:after="210" w:line="360" w:lineRule="auto"/>
      <w:jc w:val="left"/>
    </w:pPr>
    <w:rPr>
      <w:rFonts w:ascii="黑体" w:eastAsia="黑体" w:hAnsi="宋体"/>
      <w:bCs/>
      <w:sz w:val="32"/>
      <w:szCs w:val="32"/>
    </w:rPr>
  </w:style>
  <w:style w:type="paragraph" w:customStyle="1" w:styleId="3f6">
    <w:name w:val="表中文字3"/>
    <w:basedOn w:val="a1"/>
    <w:qFormat/>
    <w:pPr>
      <w:spacing w:line="240" w:lineRule="atLeast"/>
      <w:ind w:leftChars="-10" w:left="-24" w:rightChars="-20" w:right="-48"/>
      <w:jc w:val="center"/>
    </w:pPr>
    <w:rPr>
      <w:rFonts w:ascii="宋体"/>
      <w:kern w:val="0"/>
      <w:szCs w:val="21"/>
    </w:rPr>
  </w:style>
  <w:style w:type="paragraph" w:customStyle="1" w:styleId="2130">
    <w:name w:val="表内文字小213"/>
    <w:basedOn w:val="a1"/>
    <w:qFormat/>
    <w:pPr>
      <w:adjustRightInd w:val="0"/>
      <w:snapToGrid w:val="0"/>
      <w:jc w:val="center"/>
      <w:textAlignment w:val="baseline"/>
    </w:pPr>
    <w:rPr>
      <w:rFonts w:ascii="宋体" w:hAnsi="Times"/>
      <w:bCs/>
      <w:color w:val="000000"/>
      <w:szCs w:val="20"/>
    </w:rPr>
  </w:style>
  <w:style w:type="paragraph" w:customStyle="1" w:styleId="ParaChar42">
    <w:name w:val="默认段落字体 Para Char42"/>
    <w:basedOn w:val="a1"/>
    <w:next w:val="a1"/>
    <w:qFormat/>
    <w:pPr>
      <w:spacing w:line="480" w:lineRule="exact"/>
      <w:ind w:firstLineChars="200" w:firstLine="200"/>
      <w:jc w:val="left"/>
    </w:pPr>
    <w:rPr>
      <w:rFonts w:ascii="宋体" w:eastAsia="汉鼎简书宋" w:hAnsi="宋体" w:cs="宋体"/>
      <w:sz w:val="28"/>
    </w:rPr>
  </w:style>
  <w:style w:type="paragraph" w:customStyle="1" w:styleId="5913">
    <w:name w:val="表内5913"/>
    <w:basedOn w:val="a1"/>
    <w:qFormat/>
    <w:pPr>
      <w:adjustRightInd w:val="0"/>
      <w:snapToGrid w:val="0"/>
      <w:spacing w:line="300" w:lineRule="auto"/>
      <w:jc w:val="center"/>
    </w:pPr>
    <w:rPr>
      <w:rFonts w:ascii="宋体"/>
      <w:snapToGrid w:val="0"/>
      <w:szCs w:val="21"/>
    </w:rPr>
  </w:style>
  <w:style w:type="paragraph" w:customStyle="1" w:styleId="2fe">
    <w:name w:val="标题2"/>
    <w:basedOn w:val="a1"/>
    <w:next w:val="a1"/>
    <w:qFormat/>
    <w:pPr>
      <w:spacing w:line="500" w:lineRule="exact"/>
      <w:outlineLvl w:val="0"/>
    </w:pPr>
    <w:rPr>
      <w:rFonts w:ascii="仿宋_GB2312" w:eastAsia="仿宋_GB2312"/>
      <w:sz w:val="28"/>
      <w:szCs w:val="20"/>
    </w:rPr>
  </w:style>
  <w:style w:type="paragraph" w:customStyle="1" w:styleId="Char67">
    <w:name w:val="Char6"/>
    <w:basedOn w:val="a1"/>
    <w:qFormat/>
    <w:pPr>
      <w:adjustRightInd w:val="0"/>
      <w:snapToGrid w:val="0"/>
      <w:spacing w:beforeLines="50" w:line="360" w:lineRule="auto"/>
    </w:pPr>
    <w:rPr>
      <w:rFonts w:ascii="黑体" w:eastAsia="黑体"/>
      <w:sz w:val="32"/>
      <w:szCs w:val="32"/>
    </w:rPr>
  </w:style>
  <w:style w:type="paragraph" w:customStyle="1" w:styleId="afffffff0">
    <w:name w:val="－列表"/>
    <w:basedOn w:val="aff0"/>
    <w:qFormat/>
    <w:pPr>
      <w:adjustRightInd w:val="0"/>
      <w:snapToGrid w:val="0"/>
      <w:spacing w:line="360" w:lineRule="atLeast"/>
      <w:jc w:val="both"/>
      <w:textAlignment w:val="baseline"/>
    </w:pPr>
    <w:rPr>
      <w:rFonts w:ascii="宋体" w:eastAsia="宋体" w:hAnsi="宋体"/>
      <w:snapToGrid w:val="0"/>
      <w:kern w:val="0"/>
      <w:sz w:val="22"/>
      <w:szCs w:val="22"/>
    </w:rPr>
  </w:style>
  <w:style w:type="paragraph" w:customStyle="1" w:styleId="1212">
    <w:name w:val="表题1212"/>
    <w:basedOn w:val="ab"/>
    <w:qFormat/>
    <w:pPr>
      <w:spacing w:before="0" w:after="0" w:line="360" w:lineRule="auto"/>
      <w:jc w:val="center"/>
    </w:pPr>
    <w:rPr>
      <w:rFonts w:ascii="黑体"/>
      <w:sz w:val="24"/>
      <w:szCs w:val="24"/>
    </w:rPr>
  </w:style>
  <w:style w:type="paragraph" w:customStyle="1" w:styleId="xl37">
    <w:name w:val="xl37"/>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i/>
      <w:iCs/>
      <w:color w:val="000000"/>
      <w:kern w:val="0"/>
      <w:sz w:val="20"/>
      <w:szCs w:val="20"/>
    </w:rPr>
  </w:style>
  <w:style w:type="paragraph" w:customStyle="1" w:styleId="afffffff1">
    <w:name w:val="正文图"/>
    <w:basedOn w:val="a1"/>
    <w:qFormat/>
    <w:pPr>
      <w:adjustRightInd w:val="0"/>
      <w:snapToGrid w:val="0"/>
      <w:jc w:val="center"/>
      <w:textAlignment w:val="baseline"/>
    </w:pPr>
    <w:rPr>
      <w:rFonts w:ascii="宋体"/>
      <w:kern w:val="0"/>
      <w:sz w:val="24"/>
      <w:szCs w:val="20"/>
    </w:rPr>
  </w:style>
  <w:style w:type="paragraph" w:customStyle="1" w:styleId="04">
    <w:name w:val="表格04"/>
    <w:basedOn w:val="a1"/>
    <w:qFormat/>
    <w:pPr>
      <w:spacing w:line="360" w:lineRule="exact"/>
      <w:jc w:val="center"/>
    </w:pPr>
    <w:rPr>
      <w:snapToGrid w:val="0"/>
      <w:kern w:val="0"/>
      <w:sz w:val="18"/>
      <w:szCs w:val="18"/>
    </w:rPr>
  </w:style>
  <w:style w:type="paragraph" w:customStyle="1" w:styleId="2120">
    <w:name w:val="附件212"/>
    <w:basedOn w:val="1"/>
    <w:next w:val="afff7"/>
    <w:qFormat/>
    <w:pPr>
      <w:spacing w:before="0" w:after="210" w:line="360" w:lineRule="auto"/>
      <w:jc w:val="left"/>
    </w:pPr>
    <w:rPr>
      <w:rFonts w:ascii="黑体" w:eastAsia="黑体" w:hAnsi="宋体"/>
      <w:b w:val="0"/>
      <w:bCs/>
      <w:sz w:val="32"/>
      <w:szCs w:val="32"/>
    </w:rPr>
  </w:style>
  <w:style w:type="paragraph" w:customStyle="1" w:styleId="9CharCharChar3Char">
    <w:name w:val="9 Char Char Char3 Char"/>
    <w:basedOn w:val="a1"/>
    <w:qFormat/>
    <w:pPr>
      <w:spacing w:line="240" w:lineRule="exact"/>
      <w:ind w:firstLineChars="200" w:firstLine="200"/>
    </w:pPr>
    <w:rPr>
      <w:sz w:val="28"/>
      <w:szCs w:val="28"/>
    </w:rPr>
  </w:style>
  <w:style w:type="paragraph" w:customStyle="1" w:styleId="13130">
    <w:name w:val="燕山正文1313"/>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3121">
    <w:name w:val="表格内字体312"/>
    <w:basedOn w:val="afff7"/>
    <w:next w:val="afff7"/>
    <w:qFormat/>
    <w:pPr>
      <w:spacing w:line="240" w:lineRule="auto"/>
      <w:ind w:firstLine="0"/>
      <w:jc w:val="center"/>
    </w:pPr>
    <w:rPr>
      <w:rFonts w:hAnsi="宋体" w:cs="Times New Roman"/>
      <w:sz w:val="21"/>
    </w:rPr>
  </w:style>
  <w:style w:type="paragraph" w:customStyle="1" w:styleId="518">
    <w:name w:val="附件51"/>
    <w:basedOn w:val="1"/>
    <w:next w:val="afff7"/>
    <w:qFormat/>
    <w:pPr>
      <w:spacing w:before="0" w:after="210" w:line="360" w:lineRule="auto"/>
      <w:jc w:val="left"/>
    </w:pPr>
    <w:rPr>
      <w:rFonts w:ascii="黑体" w:eastAsia="黑体" w:hAnsi="宋体"/>
      <w:bCs/>
      <w:sz w:val="32"/>
      <w:szCs w:val="32"/>
    </w:rPr>
  </w:style>
  <w:style w:type="paragraph" w:customStyle="1" w:styleId="144">
    <w:name w:val="黑体三号14"/>
    <w:basedOn w:val="afff7"/>
    <w:qFormat/>
    <w:pPr>
      <w:jc w:val="center"/>
    </w:pPr>
    <w:rPr>
      <w:rFonts w:ascii="黑体" w:eastAsia="黑体" w:hAnsi="宋体"/>
      <w:b/>
      <w:bCs/>
      <w:sz w:val="32"/>
      <w:szCs w:val="20"/>
    </w:rPr>
  </w:style>
  <w:style w:type="paragraph" w:customStyle="1" w:styleId="415">
    <w:name w:val="样式 标题 4 + 图案: 清除 (白色)1"/>
    <w:basedOn w:val="4"/>
    <w:qFormat/>
    <w:pPr>
      <w:tabs>
        <w:tab w:val="left" w:pos="980"/>
        <w:tab w:val="left" w:pos="1704"/>
      </w:tabs>
      <w:adjustRightInd w:val="0"/>
      <w:snapToGrid w:val="0"/>
      <w:spacing w:before="0" w:after="0" w:line="300" w:lineRule="auto"/>
      <w:ind w:left="1704" w:hanging="864"/>
      <w:jc w:val="left"/>
    </w:pPr>
    <w:rPr>
      <w:rFonts w:ascii="Arial Narrow" w:eastAsia="仿宋_GB2312" w:hAnsi="Arial Narrow"/>
      <w:b w:val="0"/>
      <w:bCs w:val="0"/>
      <w:kern w:val="0"/>
      <w:sz w:val="24"/>
      <w:szCs w:val="20"/>
      <w:shd w:val="clear" w:color="auto" w:fill="FFFFFF"/>
    </w:rPr>
  </w:style>
  <w:style w:type="paragraph" w:customStyle="1" w:styleId="sms">
    <w:name w:val="sms"/>
    <w:basedOn w:val="a1"/>
    <w:qFormat/>
    <w:pPr>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3110">
    <w:name w:val="表中文字311"/>
    <w:basedOn w:val="a1"/>
    <w:qFormat/>
    <w:pPr>
      <w:spacing w:line="240" w:lineRule="atLeast"/>
      <w:ind w:leftChars="-10" w:left="-24" w:rightChars="-20" w:right="-48"/>
      <w:jc w:val="center"/>
    </w:pPr>
    <w:rPr>
      <w:rFonts w:ascii="宋体"/>
      <w:kern w:val="0"/>
      <w:szCs w:val="21"/>
    </w:rPr>
  </w:style>
  <w:style w:type="paragraph" w:customStyle="1" w:styleId="431">
    <w:name w:val="表中文字43"/>
    <w:basedOn w:val="a1"/>
    <w:qFormat/>
    <w:pPr>
      <w:snapToGrid w:val="0"/>
      <w:spacing w:line="340" w:lineRule="exact"/>
      <w:ind w:firstLineChars="200" w:firstLine="480"/>
      <w:jc w:val="center"/>
    </w:pPr>
    <w:rPr>
      <w:rFonts w:ascii="Arial" w:hAnsi="Arial"/>
      <w:kern w:val="0"/>
      <w:sz w:val="20"/>
      <w:lang w:eastAsia="zh-TW"/>
    </w:rPr>
  </w:style>
  <w:style w:type="paragraph" w:customStyle="1" w:styleId="54122">
    <w:name w:val="表内54122"/>
    <w:basedOn w:val="a1"/>
    <w:qFormat/>
    <w:pPr>
      <w:adjustRightInd w:val="0"/>
      <w:snapToGrid w:val="0"/>
      <w:spacing w:line="300" w:lineRule="auto"/>
      <w:jc w:val="center"/>
    </w:pPr>
    <w:rPr>
      <w:rFonts w:ascii="宋体" w:hAnsi="宋体" w:cs="宋体"/>
      <w:szCs w:val="20"/>
    </w:rPr>
  </w:style>
  <w:style w:type="paragraph" w:customStyle="1" w:styleId="4120">
    <w:name w:val="表格内字体412"/>
    <w:basedOn w:val="afff7"/>
    <w:next w:val="afff7"/>
    <w:qFormat/>
    <w:pPr>
      <w:spacing w:line="240" w:lineRule="auto"/>
      <w:ind w:firstLine="0"/>
      <w:jc w:val="center"/>
    </w:pPr>
    <w:rPr>
      <w:rFonts w:hAnsi="宋体" w:cs="Times New Roman"/>
      <w:sz w:val="21"/>
    </w:rPr>
  </w:style>
  <w:style w:type="paragraph" w:customStyle="1" w:styleId="41110">
    <w:name w:val="图题4111"/>
    <w:basedOn w:val="afff7"/>
    <w:next w:val="afff7"/>
    <w:qFormat/>
    <w:pPr>
      <w:ind w:firstLine="0"/>
      <w:jc w:val="center"/>
    </w:pPr>
    <w:rPr>
      <w:rFonts w:ascii="黑体" w:eastAsia="黑体" w:hAnsi="宋体"/>
      <w:b/>
      <w:bCs/>
    </w:rPr>
  </w:style>
  <w:style w:type="paragraph" w:customStyle="1" w:styleId="241">
    <w:name w:val="正文格式24"/>
    <w:basedOn w:val="a1"/>
    <w:qFormat/>
    <w:pPr>
      <w:spacing w:line="360" w:lineRule="auto"/>
      <w:ind w:firstLine="482"/>
    </w:pPr>
    <w:rPr>
      <w:rFonts w:ascii="宋体" w:hAnsi="宋体"/>
      <w:sz w:val="24"/>
    </w:rPr>
  </w:style>
  <w:style w:type="paragraph" w:customStyle="1" w:styleId="afffffff2">
    <w:name w:val="图表标题"/>
    <w:basedOn w:val="affff7"/>
    <w:next w:val="afffff5"/>
    <w:qFormat/>
    <w:pPr>
      <w:snapToGrid w:val="0"/>
      <w:spacing w:line="500" w:lineRule="exact"/>
      <w:ind w:firstLine="0"/>
      <w:jc w:val="center"/>
      <w:textAlignment w:val="baseline"/>
    </w:pPr>
    <w:rPr>
      <w:rFonts w:ascii="Times New Roman" w:hAnsi="Times New Roman"/>
      <w:kern w:val="2"/>
      <w:sz w:val="28"/>
      <w:szCs w:val="28"/>
    </w:rPr>
  </w:style>
  <w:style w:type="paragraph" w:customStyle="1" w:styleId="4f2">
    <w:name w:val="样式 标题 4 + 黑体 小四 非加粗"/>
    <w:basedOn w:val="4"/>
    <w:qFormat/>
    <w:pPr>
      <w:adjustRightInd w:val="0"/>
      <w:spacing w:before="0" w:after="0" w:line="500" w:lineRule="exact"/>
      <w:textAlignment w:val="baseline"/>
    </w:pPr>
    <w:rPr>
      <w:rFonts w:ascii="黑体" w:eastAsia="宋体" w:hAnsi="黑体"/>
      <w:spacing w:val="10"/>
      <w:kern w:val="0"/>
      <w:sz w:val="24"/>
      <w:szCs w:val="24"/>
    </w:rPr>
  </w:style>
  <w:style w:type="paragraph" w:customStyle="1" w:styleId="232">
    <w:name w:val="表格内字体23"/>
    <w:basedOn w:val="afff7"/>
    <w:next w:val="afff7"/>
    <w:qFormat/>
    <w:pPr>
      <w:spacing w:line="240" w:lineRule="auto"/>
      <w:ind w:firstLine="0"/>
      <w:jc w:val="center"/>
    </w:pPr>
    <w:rPr>
      <w:rFonts w:hAnsi="宋体" w:cs="Times New Roman"/>
      <w:sz w:val="21"/>
    </w:rPr>
  </w:style>
  <w:style w:type="paragraph" w:customStyle="1" w:styleId="11a">
    <w:name w:val="封面标准文稿编辑信息11"/>
    <w:qFormat/>
    <w:pPr>
      <w:spacing w:before="180" w:after="60" w:line="180" w:lineRule="exact"/>
      <w:jc w:val="center"/>
    </w:pPr>
    <w:rPr>
      <w:rFonts w:ascii="宋体"/>
      <w:sz w:val="21"/>
    </w:rPr>
  </w:style>
  <w:style w:type="paragraph" w:customStyle="1" w:styleId="Char1810">
    <w:name w:val="Char181"/>
    <w:basedOn w:val="a1"/>
    <w:qFormat/>
    <w:pPr>
      <w:ind w:left="-48"/>
    </w:pPr>
  </w:style>
  <w:style w:type="paragraph" w:customStyle="1" w:styleId="31210">
    <w:name w:val="样式 标题 3 + 段前: 12 磅1"/>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02">
    <w:name w:val="正文02"/>
    <w:basedOn w:val="a1"/>
    <w:qFormat/>
    <w:pPr>
      <w:spacing w:before="400" w:line="420" w:lineRule="exact"/>
      <w:ind w:firstLineChars="200" w:firstLine="200"/>
    </w:pPr>
    <w:rPr>
      <w:bCs/>
      <w:sz w:val="24"/>
      <w:szCs w:val="20"/>
    </w:rPr>
  </w:style>
  <w:style w:type="paragraph" w:customStyle="1" w:styleId="4f3">
    <w:name w:val="表格内字体4"/>
    <w:basedOn w:val="afff7"/>
    <w:next w:val="afff7"/>
    <w:qFormat/>
    <w:pPr>
      <w:spacing w:line="240" w:lineRule="auto"/>
      <w:ind w:firstLine="0"/>
      <w:jc w:val="center"/>
    </w:pPr>
    <w:rPr>
      <w:rFonts w:hAnsi="宋体" w:cs="Times New Roman"/>
      <w:sz w:val="21"/>
    </w:rPr>
  </w:style>
  <w:style w:type="paragraph" w:customStyle="1" w:styleId="1fc">
    <w:name w:val="样式 表格文字 + (西文) 宋体 (中文) 华文仿宋 小四 黑色1"/>
    <w:basedOn w:val="afff5"/>
    <w:qFormat/>
    <w:pPr>
      <w:spacing w:line="400" w:lineRule="exact"/>
    </w:pPr>
    <w:rPr>
      <w:rFonts w:ascii="宋体" w:eastAsia="宋体" w:hAnsi="宋体" w:cs="宋体"/>
      <w:color w:val="000000"/>
      <w:kern w:val="0"/>
      <w:sz w:val="21"/>
      <w:szCs w:val="24"/>
    </w:rPr>
  </w:style>
  <w:style w:type="paragraph" w:customStyle="1" w:styleId="Char7110">
    <w:name w:val="Char711"/>
    <w:basedOn w:val="a1"/>
    <w:qFormat/>
    <w:pPr>
      <w:ind w:left="-48"/>
    </w:pPr>
  </w:style>
  <w:style w:type="paragraph" w:customStyle="1" w:styleId="534">
    <w:name w:val="表文字534"/>
    <w:basedOn w:val="a1"/>
    <w:qFormat/>
    <w:pPr>
      <w:adjustRightInd w:val="0"/>
      <w:jc w:val="left"/>
      <w:textAlignment w:val="baseline"/>
    </w:pPr>
    <w:rPr>
      <w:rFonts w:ascii="宋体"/>
      <w:kern w:val="0"/>
      <w:szCs w:val="20"/>
    </w:rPr>
  </w:style>
  <w:style w:type="paragraph" w:customStyle="1" w:styleId="afffffff3">
    <w:name w:val="黑体三号"/>
    <w:basedOn w:val="afff7"/>
    <w:qFormat/>
    <w:pPr>
      <w:jc w:val="center"/>
    </w:pPr>
    <w:rPr>
      <w:rFonts w:ascii="黑体" w:eastAsia="黑体" w:hAnsi="宋体"/>
      <w:b/>
      <w:bCs/>
      <w:sz w:val="32"/>
      <w:szCs w:val="20"/>
    </w:rPr>
  </w:style>
  <w:style w:type="paragraph" w:customStyle="1" w:styleId="5112">
    <w:name w:val="表内宋5中11"/>
    <w:basedOn w:val="a1"/>
    <w:qFormat/>
    <w:pPr>
      <w:adjustRightInd w:val="0"/>
      <w:snapToGrid w:val="0"/>
      <w:jc w:val="center"/>
      <w:textAlignment w:val="baseline"/>
    </w:pPr>
    <w:rPr>
      <w:rFonts w:ascii="宋体" w:hAnsi="宋体" w:cs="宋体"/>
      <w:kern w:val="0"/>
      <w:szCs w:val="20"/>
    </w:rPr>
  </w:style>
  <w:style w:type="paragraph" w:customStyle="1" w:styleId="5430">
    <w:name w:val="表文字543"/>
    <w:basedOn w:val="a1"/>
    <w:qFormat/>
    <w:pPr>
      <w:adjustRightInd w:val="0"/>
      <w:jc w:val="left"/>
      <w:textAlignment w:val="baseline"/>
    </w:pPr>
    <w:rPr>
      <w:rFonts w:ascii="宋体"/>
      <w:kern w:val="0"/>
      <w:szCs w:val="20"/>
    </w:rPr>
  </w:style>
  <w:style w:type="paragraph" w:customStyle="1" w:styleId="21312">
    <w:name w:val="表内文字小21312"/>
    <w:basedOn w:val="a1"/>
    <w:qFormat/>
    <w:pPr>
      <w:adjustRightInd w:val="0"/>
      <w:snapToGrid w:val="0"/>
      <w:jc w:val="center"/>
      <w:textAlignment w:val="baseline"/>
    </w:pPr>
    <w:rPr>
      <w:rFonts w:ascii="宋体" w:hAnsi="Times"/>
      <w:bCs/>
      <w:color w:val="000000"/>
      <w:szCs w:val="20"/>
    </w:rPr>
  </w:style>
  <w:style w:type="paragraph" w:customStyle="1" w:styleId="4f4">
    <w:name w:val="标题正4"/>
    <w:basedOn w:val="3"/>
    <w:qFormat/>
    <w:pPr>
      <w:keepNext w:val="0"/>
      <w:keepLines w:val="0"/>
      <w:spacing w:before="0" w:after="0" w:line="320" w:lineRule="exact"/>
      <w:jc w:val="center"/>
      <w:outlineLvl w:val="9"/>
    </w:pPr>
    <w:rPr>
      <w:b w:val="0"/>
      <w:bCs w:val="0"/>
      <w:sz w:val="18"/>
      <w:szCs w:val="24"/>
    </w:rPr>
  </w:style>
  <w:style w:type="paragraph" w:customStyle="1" w:styleId="Char3300">
    <w:name w:val="Char330"/>
    <w:basedOn w:val="a1"/>
    <w:qFormat/>
    <w:pPr>
      <w:ind w:left="-48"/>
    </w:pPr>
  </w:style>
  <w:style w:type="paragraph" w:customStyle="1" w:styleId="820">
    <w:name w:val="图题82"/>
    <w:basedOn w:val="afff7"/>
    <w:next w:val="afff7"/>
    <w:qFormat/>
    <w:pPr>
      <w:ind w:firstLine="0"/>
      <w:jc w:val="center"/>
    </w:pPr>
    <w:rPr>
      <w:rFonts w:ascii="黑体" w:eastAsia="黑体" w:hAnsi="宋体"/>
      <w:b/>
      <w:bCs/>
    </w:rPr>
  </w:style>
  <w:style w:type="paragraph" w:customStyle="1" w:styleId="Char3130">
    <w:name w:val="Char313"/>
    <w:basedOn w:val="a1"/>
    <w:qFormat/>
    <w:pPr>
      <w:ind w:left="-48"/>
    </w:pPr>
  </w:style>
  <w:style w:type="paragraph" w:customStyle="1" w:styleId="2110">
    <w:name w:val="表题211"/>
    <w:basedOn w:val="a1"/>
    <w:qFormat/>
    <w:pPr>
      <w:adjustRightInd w:val="0"/>
      <w:snapToGrid w:val="0"/>
      <w:jc w:val="center"/>
    </w:pPr>
    <w:rPr>
      <w:rFonts w:ascii="黑体" w:eastAsia="黑体" w:hAnsi="宋体" w:cs="宋体"/>
      <w:kern w:val="0"/>
      <w:sz w:val="24"/>
    </w:rPr>
  </w:style>
  <w:style w:type="paragraph" w:customStyle="1" w:styleId="xl31">
    <w:name w:val="xl31"/>
    <w:basedOn w:val="a1"/>
    <w:qFormat/>
    <w:pPr>
      <w:spacing w:before="100" w:beforeAutospacing="1" w:after="100" w:afterAutospacing="1"/>
      <w:jc w:val="center"/>
    </w:pPr>
    <w:rPr>
      <w:kern w:val="0"/>
      <w:sz w:val="28"/>
      <w:szCs w:val="28"/>
    </w:rPr>
  </w:style>
  <w:style w:type="paragraph" w:customStyle="1" w:styleId="afffffff4">
    <w:name w:val="首页页眉样式"/>
    <w:basedOn w:val="a1"/>
    <w:qFormat/>
    <w:pPr>
      <w:snapToGrid w:val="0"/>
      <w:spacing w:line="240" w:lineRule="atLeast"/>
      <w:jc w:val="center"/>
    </w:pPr>
    <w:rPr>
      <w:rFonts w:ascii="宋体" w:eastAsia="仿宋_GB2312" w:hAnsi="宋体"/>
      <w:b/>
      <w:kern w:val="0"/>
      <w:szCs w:val="20"/>
    </w:rPr>
  </w:style>
  <w:style w:type="paragraph" w:customStyle="1" w:styleId="afffffff5">
    <w:name w:val="抚顺项目章节标题"/>
    <w:basedOn w:val="a1"/>
    <w:qFormat/>
    <w:pPr>
      <w:tabs>
        <w:tab w:val="left" w:pos="567"/>
      </w:tabs>
      <w:spacing w:line="360" w:lineRule="auto"/>
    </w:pPr>
    <w:rPr>
      <w:rFonts w:ascii="黑体" w:eastAsia="黑体" w:hAnsi="宋体"/>
      <w:sz w:val="24"/>
      <w:szCs w:val="20"/>
    </w:rPr>
  </w:style>
  <w:style w:type="paragraph" w:customStyle="1" w:styleId="5d">
    <w:name w:val="表格内字体5"/>
    <w:basedOn w:val="afff7"/>
    <w:next w:val="afff7"/>
    <w:qFormat/>
    <w:pPr>
      <w:adjustRightInd w:val="0"/>
      <w:snapToGrid w:val="0"/>
      <w:spacing w:line="240" w:lineRule="auto"/>
      <w:ind w:firstLine="0"/>
    </w:pPr>
    <w:rPr>
      <w:rFonts w:hAnsi="宋体" w:cs="Times New Roman"/>
      <w:sz w:val="21"/>
    </w:rPr>
  </w:style>
  <w:style w:type="paragraph" w:customStyle="1" w:styleId="610">
    <w:name w:val="图题61"/>
    <w:basedOn w:val="afff7"/>
    <w:next w:val="afff7"/>
    <w:qFormat/>
    <w:pPr>
      <w:ind w:firstLine="0"/>
      <w:jc w:val="center"/>
    </w:pPr>
    <w:rPr>
      <w:rFonts w:ascii="黑体" w:eastAsia="黑体" w:hAnsi="宋体"/>
      <w:b/>
      <w:bCs/>
      <w:kern w:val="0"/>
    </w:rPr>
  </w:style>
  <w:style w:type="paragraph" w:customStyle="1" w:styleId="312210">
    <w:name w:val="样式 标题 3 + 段前: 12 磅21"/>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2112">
    <w:name w:val="表内文字小211"/>
    <w:basedOn w:val="a1"/>
    <w:qFormat/>
    <w:pPr>
      <w:adjustRightInd w:val="0"/>
      <w:snapToGrid w:val="0"/>
      <w:jc w:val="center"/>
    </w:pPr>
    <w:rPr>
      <w:rFonts w:ascii="宋体" w:hAnsi="Times"/>
      <w:bCs/>
      <w:color w:val="000000"/>
      <w:szCs w:val="20"/>
    </w:rPr>
  </w:style>
  <w:style w:type="paragraph" w:customStyle="1" w:styleId="CharCharCharChar1CharCharChar16">
    <w:name w:val="Char Char Char Char1 Char Char Char16"/>
    <w:basedOn w:val="a1"/>
    <w:qFormat/>
    <w:pPr>
      <w:spacing w:after="160" w:line="240" w:lineRule="exact"/>
      <w:jc w:val="left"/>
    </w:pPr>
    <w:rPr>
      <w:rFonts w:ascii="Verdana" w:hAnsi="Verdana"/>
      <w:kern w:val="0"/>
      <w:sz w:val="20"/>
      <w:szCs w:val="20"/>
      <w:lang w:eastAsia="en-US"/>
    </w:rPr>
  </w:style>
  <w:style w:type="paragraph" w:customStyle="1" w:styleId="xl58">
    <w:name w:val="xl5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Chare">
    <w:name w:val="页眉 Char Char"/>
    <w:basedOn w:val="a1"/>
    <w:qFormat/>
    <w:pPr>
      <w:tabs>
        <w:tab w:val="left" w:pos="4149"/>
        <w:tab w:val="left" w:pos="8016"/>
      </w:tabs>
      <w:spacing w:line="351" w:lineRule="atLeast"/>
      <w:ind w:firstLine="419"/>
      <w:jc w:val="center"/>
    </w:pPr>
    <w:rPr>
      <w:rFonts w:hint="eastAsia"/>
      <w:sz w:val="18"/>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1"/>
    <w:qFormat/>
    <w:rPr>
      <w:sz w:val="24"/>
    </w:rPr>
  </w:style>
  <w:style w:type="paragraph" w:customStyle="1" w:styleId="4f5">
    <w:name w:val="正文格式4"/>
    <w:basedOn w:val="a1"/>
    <w:qFormat/>
    <w:pPr>
      <w:spacing w:line="360" w:lineRule="auto"/>
      <w:ind w:firstLine="482"/>
    </w:pPr>
    <w:rPr>
      <w:rFonts w:ascii="宋体" w:hAnsi="宋体"/>
      <w:sz w:val="24"/>
    </w:rPr>
  </w:style>
  <w:style w:type="paragraph" w:customStyle="1" w:styleId="xl84">
    <w:name w:val="xl84"/>
    <w:basedOn w:val="a1"/>
    <w:qFormat/>
    <w:pPr>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4121">
    <w:name w:val="表题4121"/>
    <w:basedOn w:val="af3"/>
    <w:qFormat/>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442">
    <w:name w:val="样式44"/>
    <w:basedOn w:val="af2"/>
    <w:qFormat/>
  </w:style>
  <w:style w:type="paragraph" w:customStyle="1" w:styleId="xl241">
    <w:name w:val="xl241"/>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312110">
    <w:name w:val="表内文字小31211"/>
    <w:basedOn w:val="a1"/>
    <w:qFormat/>
    <w:pPr>
      <w:adjustRightInd w:val="0"/>
      <w:snapToGrid w:val="0"/>
      <w:jc w:val="center"/>
    </w:pPr>
    <w:rPr>
      <w:rFonts w:ascii="宋体" w:hAnsi="Times" w:cs="宋体"/>
      <w:bCs/>
      <w:color w:val="003366"/>
      <w:szCs w:val="20"/>
    </w:rPr>
  </w:style>
  <w:style w:type="paragraph" w:customStyle="1" w:styleId="812">
    <w:name w:val="表格内字体81"/>
    <w:basedOn w:val="afff7"/>
    <w:next w:val="afff7"/>
    <w:qFormat/>
    <w:pPr>
      <w:spacing w:line="240" w:lineRule="auto"/>
      <w:ind w:firstLine="0"/>
      <w:jc w:val="center"/>
    </w:pPr>
    <w:rPr>
      <w:rFonts w:hAnsi="宋体" w:cs="Times New Roman"/>
      <w:sz w:val="21"/>
    </w:rPr>
  </w:style>
  <w:style w:type="paragraph" w:customStyle="1" w:styleId="Char334">
    <w:name w:val="Char334"/>
    <w:basedOn w:val="a1"/>
    <w:qFormat/>
    <w:pPr>
      <w:ind w:left="-48"/>
    </w:pPr>
  </w:style>
  <w:style w:type="paragraph" w:customStyle="1" w:styleId="Char1390">
    <w:name w:val="Char139"/>
    <w:basedOn w:val="a1"/>
    <w:qFormat/>
    <w:pPr>
      <w:snapToGrid w:val="0"/>
      <w:spacing w:line="360" w:lineRule="auto"/>
      <w:ind w:firstLineChars="200" w:firstLine="200"/>
    </w:pPr>
    <w:rPr>
      <w:rFonts w:eastAsia="仿宋_GB2312"/>
      <w:sz w:val="24"/>
    </w:rPr>
  </w:style>
  <w:style w:type="paragraph" w:customStyle="1" w:styleId="3132">
    <w:name w:val="正文格式＝313"/>
    <w:basedOn w:val="afff7"/>
    <w:next w:val="afff7"/>
    <w:qFormat/>
    <w:rPr>
      <w:rFonts w:hAnsi="宋体" w:cs="Times New Roman"/>
    </w:rPr>
  </w:style>
  <w:style w:type="paragraph" w:customStyle="1" w:styleId="xl633">
    <w:name w:val="xl633"/>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61110">
    <w:name w:val="图题6111"/>
    <w:basedOn w:val="afff7"/>
    <w:next w:val="afff7"/>
    <w:qFormat/>
    <w:pPr>
      <w:ind w:firstLine="0"/>
      <w:jc w:val="center"/>
    </w:pPr>
    <w:rPr>
      <w:rFonts w:ascii="黑体" w:eastAsia="黑体" w:hAnsi="宋体"/>
      <w:b/>
      <w:bCs/>
      <w:kern w:val="0"/>
    </w:rPr>
  </w:style>
  <w:style w:type="paragraph" w:customStyle="1" w:styleId="afffffff6">
    <w:name w:val="引言"/>
    <w:basedOn w:val="a1"/>
    <w:next w:val="a1"/>
    <w:qFormat/>
    <w:pPr>
      <w:snapToGrid w:val="0"/>
      <w:jc w:val="center"/>
    </w:pPr>
    <w:rPr>
      <w:rFonts w:ascii="仿宋_GB2312" w:eastAsia="仿宋_GB2312"/>
      <w:color w:val="000000"/>
      <w:sz w:val="24"/>
    </w:rPr>
  </w:style>
  <w:style w:type="paragraph" w:customStyle="1" w:styleId="FaxHeader12">
    <w:name w:val="Fax Header12"/>
    <w:basedOn w:val="a1"/>
    <w:qFormat/>
    <w:pPr>
      <w:spacing w:before="240"/>
      <w:jc w:val="left"/>
    </w:pPr>
    <w:rPr>
      <w:kern w:val="0"/>
      <w:sz w:val="20"/>
      <w:szCs w:val="20"/>
    </w:rPr>
  </w:style>
  <w:style w:type="paragraph" w:customStyle="1" w:styleId="21112">
    <w:name w:val="燕山正文2111"/>
    <w:basedOn w:val="a1"/>
    <w:qFormat/>
    <w:pPr>
      <w:tabs>
        <w:tab w:val="left" w:pos="4680"/>
      </w:tabs>
      <w:adjustRightInd w:val="0"/>
      <w:snapToGrid w:val="0"/>
      <w:spacing w:line="480" w:lineRule="exact"/>
    </w:pPr>
    <w:rPr>
      <w:rFonts w:ascii="宋体" w:cs="宋体"/>
      <w:sz w:val="24"/>
    </w:rPr>
  </w:style>
  <w:style w:type="paragraph" w:customStyle="1" w:styleId="2231">
    <w:name w:val="表格内字体223"/>
    <w:basedOn w:val="afff7"/>
    <w:next w:val="afff7"/>
    <w:qFormat/>
    <w:pPr>
      <w:spacing w:line="240" w:lineRule="auto"/>
      <w:ind w:firstLine="0"/>
      <w:jc w:val="center"/>
    </w:pPr>
    <w:rPr>
      <w:rFonts w:hAnsi="宋体" w:cs="Times New Roman"/>
      <w:sz w:val="21"/>
    </w:rPr>
  </w:style>
  <w:style w:type="paragraph" w:customStyle="1" w:styleId="xl63">
    <w:name w:val="xl63"/>
    <w:basedOn w:val="a1"/>
    <w:qFormat/>
    <w:pPr>
      <w:spacing w:before="100" w:beforeAutospacing="1" w:after="100" w:afterAutospacing="1"/>
      <w:jc w:val="center"/>
    </w:pPr>
    <w:rPr>
      <w:rFonts w:ascii="宋体" w:hAnsi="宋体"/>
      <w:b/>
      <w:bCs/>
      <w:kern w:val="0"/>
      <w:sz w:val="24"/>
    </w:rPr>
  </w:style>
  <w:style w:type="paragraph" w:customStyle="1" w:styleId="4130">
    <w:name w:val="表题413"/>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921">
    <w:name w:val="表题921"/>
    <w:basedOn w:val="af6"/>
    <w:qFormat/>
    <w:pPr>
      <w:adjustRightInd w:val="0"/>
      <w:snapToGrid w:val="0"/>
      <w:spacing w:line="300" w:lineRule="auto"/>
      <w:jc w:val="center"/>
    </w:pPr>
    <w:rPr>
      <w:rFonts w:ascii="黑体" w:eastAsia="黑体"/>
      <w:sz w:val="24"/>
    </w:rPr>
  </w:style>
  <w:style w:type="paragraph" w:customStyle="1" w:styleId="1512">
    <w:name w:val="表题1512"/>
    <w:basedOn w:val="ab"/>
    <w:qFormat/>
    <w:pPr>
      <w:spacing w:before="0" w:after="0" w:line="360" w:lineRule="auto"/>
      <w:jc w:val="center"/>
    </w:pPr>
    <w:rPr>
      <w:rFonts w:ascii="黑体"/>
      <w:b/>
      <w:sz w:val="24"/>
      <w:szCs w:val="24"/>
    </w:rPr>
  </w:style>
  <w:style w:type="paragraph" w:customStyle="1" w:styleId="afffffff7">
    <w:name w:val="标准"/>
    <w:basedOn w:val="a1"/>
    <w:qFormat/>
    <w:pPr>
      <w:adjustRightInd w:val="0"/>
      <w:spacing w:line="360" w:lineRule="auto"/>
      <w:textAlignment w:val="baseline"/>
    </w:pPr>
    <w:rPr>
      <w:rFonts w:ascii="宋体"/>
      <w:kern w:val="0"/>
      <w:sz w:val="28"/>
      <w:szCs w:val="20"/>
    </w:rPr>
  </w:style>
  <w:style w:type="paragraph" w:customStyle="1" w:styleId="xl36">
    <w:name w:val="xl36"/>
    <w:basedOn w:val="a1"/>
    <w:qFormat/>
    <w:pPr>
      <w:spacing w:before="100" w:beforeAutospacing="1" w:after="100" w:afterAutospacing="1"/>
      <w:jc w:val="center"/>
    </w:pPr>
    <w:rPr>
      <w:rFonts w:ascii="楷体_GB2312" w:eastAsia="楷体_GB2312" w:hAnsi="Arial Unicode MS"/>
      <w:b/>
      <w:bCs/>
      <w:kern w:val="0"/>
      <w:sz w:val="28"/>
      <w:szCs w:val="28"/>
    </w:rPr>
  </w:style>
  <w:style w:type="paragraph" w:customStyle="1" w:styleId="CharChar2CharCharCharChar311">
    <w:name w:val="Char Char2 Char Char Char Char311"/>
    <w:basedOn w:val="a1"/>
    <w:qFormat/>
  </w:style>
  <w:style w:type="paragraph" w:customStyle="1" w:styleId="414H4H4141H42H41114223">
    <w:name w:val="样式 标题 4无效格式无效格式1河石管道4H4H41小小节河石管道41H42H411小小节1河石管道42...23"/>
    <w:basedOn w:val="4"/>
    <w:qFormat/>
    <w:pPr>
      <w:adjustRightInd w:val="0"/>
      <w:snapToGrid w:val="0"/>
      <w:spacing w:before="0" w:after="0" w:line="360" w:lineRule="auto"/>
      <w:ind w:left="664" w:hanging="864"/>
    </w:pPr>
    <w:rPr>
      <w:rFonts w:ascii="黑体"/>
      <w:b w:val="0"/>
      <w:bCs w:val="0"/>
      <w:sz w:val="24"/>
      <w:szCs w:val="24"/>
    </w:rPr>
  </w:style>
  <w:style w:type="paragraph" w:customStyle="1" w:styleId="620">
    <w:name w:val="正文格式62"/>
    <w:basedOn w:val="a1"/>
    <w:qFormat/>
    <w:pPr>
      <w:spacing w:line="360" w:lineRule="auto"/>
      <w:ind w:firstLine="482"/>
    </w:pPr>
    <w:rPr>
      <w:rFonts w:ascii="宋体" w:hAnsi="宋体"/>
      <w:sz w:val="24"/>
    </w:rPr>
  </w:style>
  <w:style w:type="paragraph" w:customStyle="1" w:styleId="M5">
    <w:name w:val="表文_M5"/>
    <w:qFormat/>
    <w:pPr>
      <w:widowControl w:val="0"/>
      <w:spacing w:before="60" w:after="60" w:line="360" w:lineRule="exact"/>
      <w:jc w:val="center"/>
    </w:pPr>
    <w:rPr>
      <w:rFonts w:ascii="Garamond" w:eastAsia="楷体_GB2312" w:hAnsi="Garamond"/>
      <w:bCs/>
      <w:color w:val="000000"/>
      <w:sz w:val="21"/>
      <w:szCs w:val="21"/>
    </w:rPr>
  </w:style>
  <w:style w:type="paragraph" w:customStyle="1" w:styleId="2ff">
    <w:name w:val="表格内容2"/>
    <w:qFormat/>
    <w:pPr>
      <w:spacing w:before="60" w:after="60" w:line="500" w:lineRule="atLeast"/>
      <w:jc w:val="center"/>
    </w:pPr>
    <w:rPr>
      <w:kern w:val="2"/>
      <w:sz w:val="21"/>
      <w:szCs w:val="21"/>
    </w:rPr>
  </w:style>
  <w:style w:type="paragraph" w:customStyle="1" w:styleId="152">
    <w:name w:val="淮安正文样式 小四 行距: 1.5 倍行距 首行缩进:  2 字符"/>
    <w:basedOn w:val="a1"/>
    <w:qFormat/>
    <w:pPr>
      <w:adjustRightInd w:val="0"/>
      <w:snapToGrid w:val="0"/>
      <w:spacing w:line="360" w:lineRule="auto"/>
      <w:ind w:firstLineChars="200" w:firstLine="480"/>
    </w:pPr>
    <w:rPr>
      <w:snapToGrid w:val="0"/>
      <w:kern w:val="0"/>
      <w:sz w:val="24"/>
      <w:szCs w:val="20"/>
    </w:rPr>
  </w:style>
  <w:style w:type="paragraph" w:customStyle="1" w:styleId="1220">
    <w:name w:val="表格内字体122"/>
    <w:basedOn w:val="afff7"/>
    <w:next w:val="afff7"/>
    <w:qFormat/>
    <w:pPr>
      <w:spacing w:line="240" w:lineRule="auto"/>
      <w:ind w:firstLine="0"/>
      <w:jc w:val="center"/>
    </w:pPr>
    <w:rPr>
      <w:rFonts w:hAnsi="宋体" w:cs="Times New Roman"/>
      <w:sz w:val="21"/>
    </w:rPr>
  </w:style>
  <w:style w:type="paragraph" w:customStyle="1" w:styleId="151">
    <w:name w:val="表题15"/>
    <w:basedOn w:val="ab"/>
    <w:qFormat/>
    <w:pPr>
      <w:spacing w:before="0" w:after="0" w:line="360" w:lineRule="auto"/>
      <w:jc w:val="center"/>
    </w:pPr>
    <w:rPr>
      <w:rFonts w:ascii="黑体"/>
      <w:b/>
      <w:sz w:val="24"/>
      <w:szCs w:val="24"/>
    </w:rPr>
  </w:style>
  <w:style w:type="paragraph" w:customStyle="1" w:styleId="2131">
    <w:name w:val="表内文字小2131"/>
    <w:basedOn w:val="a1"/>
    <w:qFormat/>
    <w:pPr>
      <w:adjustRightInd w:val="0"/>
      <w:snapToGrid w:val="0"/>
      <w:jc w:val="center"/>
      <w:textAlignment w:val="baseline"/>
    </w:pPr>
    <w:rPr>
      <w:rFonts w:ascii="宋体" w:hAnsi="Times"/>
      <w:bCs/>
      <w:color w:val="000000"/>
      <w:szCs w:val="20"/>
    </w:rPr>
  </w:style>
  <w:style w:type="paragraph" w:customStyle="1" w:styleId="afffffff8">
    <w:name w:val="表文字"/>
    <w:basedOn w:val="a1"/>
    <w:qFormat/>
    <w:pPr>
      <w:jc w:val="center"/>
    </w:pPr>
    <w:rPr>
      <w:kern w:val="0"/>
      <w:szCs w:val="21"/>
    </w:rPr>
  </w:style>
  <w:style w:type="paragraph" w:customStyle="1" w:styleId="afffffff9">
    <w:name w:val="正文新"/>
    <w:basedOn w:val="a1"/>
    <w:qFormat/>
    <w:pPr>
      <w:spacing w:before="80" w:line="300" w:lineRule="auto"/>
      <w:ind w:firstLine="510"/>
    </w:pPr>
    <w:rPr>
      <w:snapToGrid w:val="0"/>
      <w:kern w:val="0"/>
      <w:sz w:val="24"/>
    </w:rPr>
  </w:style>
  <w:style w:type="paragraph" w:customStyle="1" w:styleId="2113">
    <w:name w:val="正文2113"/>
    <w:qFormat/>
    <w:pPr>
      <w:adjustRightInd w:val="0"/>
      <w:snapToGrid w:val="0"/>
      <w:spacing w:before="60" w:after="60" w:line="480" w:lineRule="atLeast"/>
      <w:jc w:val="center"/>
    </w:pPr>
    <w:rPr>
      <w:rFonts w:ascii="宋体"/>
      <w:snapToGrid w:val="0"/>
      <w:spacing w:val="6"/>
      <w:sz w:val="21"/>
    </w:rPr>
  </w:style>
  <w:style w:type="paragraph" w:customStyle="1" w:styleId="afffffffa">
    <w:name w:val="大表格"/>
    <w:basedOn w:val="afffff8"/>
    <w:qFormat/>
    <w:pPr>
      <w:spacing w:line="480" w:lineRule="exact"/>
    </w:pPr>
    <w:rPr>
      <w:sz w:val="28"/>
      <w:szCs w:val="28"/>
    </w:rPr>
  </w:style>
  <w:style w:type="paragraph" w:customStyle="1" w:styleId="5313">
    <w:name w:val="表内5313"/>
    <w:basedOn w:val="a1"/>
    <w:qFormat/>
    <w:pPr>
      <w:adjustRightInd w:val="0"/>
      <w:snapToGrid w:val="0"/>
      <w:spacing w:line="300" w:lineRule="auto"/>
      <w:jc w:val="left"/>
    </w:pPr>
    <w:rPr>
      <w:rFonts w:ascii="宋体"/>
      <w:szCs w:val="20"/>
    </w:rPr>
  </w:style>
  <w:style w:type="paragraph" w:customStyle="1" w:styleId="2121">
    <w:name w:val="正文2121"/>
    <w:qFormat/>
    <w:pPr>
      <w:adjustRightInd w:val="0"/>
      <w:snapToGrid w:val="0"/>
      <w:spacing w:before="60" w:after="60" w:line="480" w:lineRule="atLeast"/>
      <w:jc w:val="center"/>
    </w:pPr>
    <w:rPr>
      <w:rFonts w:ascii="宋体"/>
      <w:snapToGrid w:val="0"/>
      <w:spacing w:val="6"/>
      <w:sz w:val="21"/>
    </w:rPr>
  </w:style>
  <w:style w:type="paragraph" w:customStyle="1" w:styleId="4f6">
    <w:name w:val="样式 正文缩进 + 宋体 黑色4"/>
    <w:basedOn w:val="a2"/>
    <w:qFormat/>
    <w:pPr>
      <w:spacing w:line="360" w:lineRule="auto"/>
      <w:ind w:firstLine="200"/>
      <w:jc w:val="left"/>
    </w:pPr>
    <w:rPr>
      <w:rFonts w:ascii="宋体" w:hAnsi="宋体"/>
      <w:color w:val="000000"/>
      <w:sz w:val="24"/>
    </w:rPr>
  </w:style>
  <w:style w:type="paragraph" w:customStyle="1" w:styleId="afffffffb">
    <w:name w:val="表格两端对齐"/>
    <w:basedOn w:val="afffffffc"/>
    <w:qFormat/>
    <w:pPr>
      <w:spacing w:beforeLines="50" w:line="360" w:lineRule="auto"/>
      <w:jc w:val="both"/>
    </w:pPr>
    <w:rPr>
      <w:rFonts w:hAnsi="宋体"/>
    </w:rPr>
  </w:style>
  <w:style w:type="paragraph" w:customStyle="1" w:styleId="afffffffc">
    <w:name w:val="表格居中"/>
    <w:basedOn w:val="a1"/>
    <w:qFormat/>
    <w:pPr>
      <w:jc w:val="center"/>
    </w:pPr>
    <w:rPr>
      <w:bCs/>
      <w:snapToGrid w:val="0"/>
      <w:kern w:val="0"/>
      <w:szCs w:val="21"/>
      <w:u w:color="FF0000"/>
    </w:rPr>
  </w:style>
  <w:style w:type="paragraph" w:customStyle="1" w:styleId="4f7">
    <w:name w:val="附件4"/>
    <w:basedOn w:val="1"/>
    <w:next w:val="afff7"/>
    <w:qFormat/>
    <w:pPr>
      <w:spacing w:before="0" w:after="210" w:line="360" w:lineRule="auto"/>
      <w:jc w:val="left"/>
    </w:pPr>
    <w:rPr>
      <w:rFonts w:ascii="黑体" w:eastAsia="黑体" w:hAnsi="宋体"/>
      <w:bCs/>
      <w:sz w:val="32"/>
      <w:szCs w:val="32"/>
    </w:rPr>
  </w:style>
  <w:style w:type="paragraph" w:customStyle="1" w:styleId="CharCharChar1CharCharCharCharCharCharCharCharCharCharCharCharCharCharCharChar">
    <w:name w:val="Char Char Char1 Char Char Char Char Char Char Char Char Char Char Char Char Char Char Char Char"/>
    <w:basedOn w:val="a1"/>
    <w:qFormat/>
    <w:pPr>
      <w:spacing w:line="240" w:lineRule="exact"/>
      <w:ind w:firstLineChars="200" w:firstLine="200"/>
    </w:pPr>
    <w:rPr>
      <w:sz w:val="28"/>
      <w:szCs w:val="28"/>
    </w:rPr>
  </w:style>
  <w:style w:type="paragraph" w:customStyle="1" w:styleId="76">
    <w:name w:val="黑体三号7"/>
    <w:basedOn w:val="afff7"/>
    <w:qFormat/>
    <w:pPr>
      <w:jc w:val="center"/>
    </w:pPr>
    <w:rPr>
      <w:rFonts w:ascii="黑体" w:eastAsia="黑体" w:hAnsi="宋体"/>
      <w:b/>
      <w:bCs/>
      <w:sz w:val="32"/>
      <w:szCs w:val="20"/>
    </w:rPr>
  </w:style>
  <w:style w:type="paragraph" w:customStyle="1" w:styleId="342">
    <w:name w:val="附件34"/>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afffffffd">
    <w:name w:val="重钢院"/>
    <w:basedOn w:val="a1"/>
    <w:qFormat/>
    <w:pPr>
      <w:adjustRightInd w:val="0"/>
      <w:spacing w:line="372" w:lineRule="auto"/>
      <w:textAlignment w:val="baseline"/>
    </w:pPr>
    <w:rPr>
      <w:spacing w:val="10"/>
      <w:kern w:val="0"/>
      <w:sz w:val="28"/>
      <w:szCs w:val="20"/>
    </w:rPr>
  </w:style>
  <w:style w:type="paragraph" w:customStyle="1" w:styleId="910">
    <w:name w:val="表格内字体91"/>
    <w:basedOn w:val="afff7"/>
    <w:next w:val="afff7"/>
    <w:qFormat/>
    <w:pPr>
      <w:spacing w:line="240" w:lineRule="auto"/>
      <w:ind w:firstLine="0"/>
      <w:jc w:val="center"/>
    </w:pPr>
    <w:rPr>
      <w:rFonts w:hAnsi="宋体" w:cs="Times New Roman"/>
      <w:sz w:val="21"/>
    </w:rPr>
  </w:style>
  <w:style w:type="paragraph" w:customStyle="1" w:styleId="215">
    <w:name w:val="封面标准文稿编辑信息21"/>
    <w:qFormat/>
    <w:pPr>
      <w:spacing w:before="180" w:after="60" w:line="180" w:lineRule="exact"/>
      <w:jc w:val="center"/>
    </w:pPr>
    <w:rPr>
      <w:rFonts w:ascii="宋体"/>
      <w:sz w:val="21"/>
    </w:rPr>
  </w:style>
  <w:style w:type="paragraph" w:customStyle="1" w:styleId="5114">
    <w:name w:val="样式 表内小5 + 黑体 加粗 倾斜 下划线11"/>
    <w:basedOn w:val="a1"/>
    <w:qFormat/>
    <w:pPr>
      <w:adjustRightInd w:val="0"/>
      <w:snapToGrid w:val="0"/>
      <w:spacing w:line="300" w:lineRule="auto"/>
      <w:jc w:val="left"/>
    </w:pPr>
    <w:rPr>
      <w:rFonts w:ascii="黑体" w:eastAsia="黑体" w:hAnsi="黑体"/>
      <w:b/>
      <w:bCs/>
      <w:i/>
      <w:iCs/>
      <w:sz w:val="18"/>
      <w:u w:val="single"/>
    </w:rPr>
  </w:style>
  <w:style w:type="paragraph" w:customStyle="1" w:styleId="3123">
    <w:name w:val="表题312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3121110">
    <w:name w:val="表内文字小312111"/>
    <w:basedOn w:val="a1"/>
    <w:qFormat/>
    <w:pPr>
      <w:adjustRightInd w:val="0"/>
      <w:snapToGrid w:val="0"/>
      <w:jc w:val="center"/>
    </w:pPr>
    <w:rPr>
      <w:rFonts w:ascii="宋体" w:hAnsi="Times" w:cs="宋体"/>
      <w:bCs/>
      <w:color w:val="003366"/>
      <w:szCs w:val="20"/>
    </w:rPr>
  </w:style>
  <w:style w:type="paragraph" w:customStyle="1" w:styleId="xl90">
    <w:name w:val="xl90"/>
    <w:basedOn w:val="a1"/>
    <w:qFormat/>
    <w:pPr>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4CharCharCharCharCharCharCharCharCharCharCharCharCharCharCharCharChar1CharCharCharCharCharChar1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3f7">
    <w:name w:val="注释3"/>
    <w:basedOn w:val="afff7"/>
    <w:next w:val="af2"/>
    <w:qFormat/>
    <w:pPr>
      <w:spacing w:before="120" w:after="120" w:line="240" w:lineRule="auto"/>
      <w:ind w:firstLineChars="200" w:firstLine="200"/>
    </w:pPr>
    <w:rPr>
      <w:sz w:val="21"/>
      <w:szCs w:val="20"/>
    </w:rPr>
  </w:style>
  <w:style w:type="paragraph" w:customStyle="1" w:styleId="Char812">
    <w:name w:val="Char81"/>
    <w:basedOn w:val="a1"/>
    <w:qFormat/>
    <w:pPr>
      <w:ind w:left="-48"/>
    </w:pPr>
  </w:style>
  <w:style w:type="paragraph" w:customStyle="1" w:styleId="xl42">
    <w:name w:val="xl42"/>
    <w:basedOn w:val="a1"/>
    <w:qFormat/>
    <w:pPr>
      <w:spacing w:before="100" w:after="100"/>
      <w:jc w:val="right"/>
    </w:pPr>
    <w:rPr>
      <w:rFonts w:ascii="宋体" w:hAnsi="宋体"/>
      <w:kern w:val="0"/>
      <w:sz w:val="20"/>
      <w:szCs w:val="20"/>
    </w:rPr>
  </w:style>
  <w:style w:type="paragraph" w:customStyle="1" w:styleId="242">
    <w:name w:val="样式 正文缩进 + 宋体 黑色 首行缩进:  2 字符4"/>
    <w:basedOn w:val="a2"/>
    <w:qFormat/>
    <w:pPr>
      <w:spacing w:line="360" w:lineRule="auto"/>
      <w:ind w:firstLine="480"/>
      <w:jc w:val="left"/>
    </w:pPr>
    <w:rPr>
      <w:rFonts w:ascii="宋体" w:hAnsi="宋体" w:cs="宋体"/>
      <w:color w:val="FF00FF"/>
      <w:sz w:val="24"/>
      <w:szCs w:val="20"/>
    </w:rPr>
  </w:style>
  <w:style w:type="paragraph" w:customStyle="1" w:styleId="ParaChar1111">
    <w:name w:val="默认段落字体 Para Char1111"/>
    <w:basedOn w:val="a1"/>
    <w:next w:val="a1"/>
    <w:qFormat/>
    <w:pPr>
      <w:spacing w:line="480" w:lineRule="exact"/>
      <w:ind w:firstLineChars="200" w:firstLine="200"/>
      <w:jc w:val="left"/>
    </w:pPr>
    <w:rPr>
      <w:rFonts w:ascii="宋体" w:eastAsia="汉鼎简书宋" w:hAnsi="宋体" w:cs="宋体"/>
      <w:sz w:val="28"/>
    </w:rPr>
  </w:style>
  <w:style w:type="paragraph" w:customStyle="1" w:styleId="Char2131">
    <w:name w:val="Char213"/>
    <w:basedOn w:val="a1"/>
    <w:qFormat/>
    <w:pPr>
      <w:ind w:left="-48"/>
    </w:pPr>
  </w:style>
  <w:style w:type="paragraph" w:customStyle="1" w:styleId="1510">
    <w:name w:val="表题151"/>
    <w:basedOn w:val="ab"/>
    <w:qFormat/>
    <w:pPr>
      <w:spacing w:before="0" w:after="0" w:line="360" w:lineRule="auto"/>
      <w:jc w:val="center"/>
    </w:pPr>
    <w:rPr>
      <w:rFonts w:ascii="黑体"/>
      <w:b/>
      <w:sz w:val="24"/>
      <w:szCs w:val="24"/>
    </w:rPr>
  </w:style>
  <w:style w:type="paragraph" w:customStyle="1" w:styleId="52111">
    <w:name w:val="表文字52111"/>
    <w:basedOn w:val="a1"/>
    <w:qFormat/>
    <w:pPr>
      <w:adjustRightInd w:val="0"/>
      <w:jc w:val="left"/>
      <w:textAlignment w:val="baseline"/>
    </w:pPr>
    <w:rPr>
      <w:rFonts w:ascii="宋体"/>
      <w:kern w:val="0"/>
      <w:szCs w:val="20"/>
    </w:rPr>
  </w:style>
  <w:style w:type="paragraph" w:customStyle="1" w:styleId="040">
    <w:name w:val="样式 正文缩进正文（首行缩进两字）文本条款 + 段前: 0.4 行"/>
    <w:basedOn w:val="a2"/>
    <w:qFormat/>
    <w:pPr>
      <w:spacing w:beforeLines="30" w:line="288" w:lineRule="auto"/>
      <w:ind w:firstLineChars="0" w:firstLine="0"/>
      <w:outlineLvl w:val="6"/>
    </w:pPr>
    <w:rPr>
      <w:rFonts w:eastAsia="黑体"/>
      <w:b/>
      <w:sz w:val="28"/>
      <w:szCs w:val="20"/>
    </w:rPr>
  </w:style>
  <w:style w:type="paragraph" w:customStyle="1" w:styleId="099221">
    <w:name w:val="首行缩进:  0.99 厘米 + 首行缩进:  2 字符21"/>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1140">
    <w:name w:val="表题114"/>
    <w:basedOn w:val="ab"/>
    <w:qFormat/>
    <w:pPr>
      <w:spacing w:before="0" w:after="0" w:line="360" w:lineRule="auto"/>
      <w:jc w:val="center"/>
    </w:pPr>
    <w:rPr>
      <w:rFonts w:ascii="黑体"/>
      <w:sz w:val="24"/>
      <w:szCs w:val="24"/>
    </w:rPr>
  </w:style>
  <w:style w:type="paragraph" w:customStyle="1" w:styleId="041">
    <w:name w:val="样式 样式 正文缩进正文（首行缩进两字）文本条款 + 段前: 0.4 行 + 非加粗"/>
    <w:basedOn w:val="040"/>
    <w:qFormat/>
    <w:pPr>
      <w:ind w:left="-7" w:firstLine="567"/>
    </w:pPr>
    <w:rPr>
      <w:rFonts w:eastAsia="宋体"/>
      <w:b w:val="0"/>
      <w:sz w:val="24"/>
      <w:szCs w:val="24"/>
    </w:rPr>
  </w:style>
  <w:style w:type="paragraph" w:customStyle="1" w:styleId="11b">
    <w:name w:val="图题11"/>
    <w:basedOn w:val="afff7"/>
    <w:next w:val="afff7"/>
    <w:qFormat/>
    <w:pPr>
      <w:ind w:firstLine="0"/>
      <w:jc w:val="center"/>
    </w:pPr>
    <w:rPr>
      <w:rFonts w:ascii="黑体" w:eastAsia="黑体" w:hAnsi="宋体"/>
      <w:b/>
      <w:bCs/>
    </w:rPr>
  </w:style>
  <w:style w:type="paragraph" w:customStyle="1" w:styleId="CharCharCharCharCharCharChar36">
    <w:name w:val="Char Char Char Char Char Char Char36"/>
    <w:basedOn w:val="a1"/>
    <w:qFormat/>
  </w:style>
  <w:style w:type="paragraph" w:customStyle="1" w:styleId="5420">
    <w:name w:val="表文字542"/>
    <w:basedOn w:val="a1"/>
    <w:qFormat/>
    <w:pPr>
      <w:adjustRightInd w:val="0"/>
      <w:jc w:val="left"/>
      <w:textAlignment w:val="baseline"/>
    </w:pPr>
    <w:rPr>
      <w:rFonts w:ascii="宋体"/>
      <w:kern w:val="0"/>
      <w:szCs w:val="20"/>
    </w:rPr>
  </w:style>
  <w:style w:type="paragraph" w:customStyle="1" w:styleId="66">
    <w:name w:val="表中文字6"/>
    <w:basedOn w:val="a1"/>
    <w:qFormat/>
    <w:pPr>
      <w:spacing w:line="240" w:lineRule="atLeast"/>
      <w:ind w:leftChars="-10" w:left="-24" w:rightChars="-20" w:right="-48"/>
      <w:jc w:val="center"/>
    </w:pPr>
    <w:rPr>
      <w:rFonts w:ascii="宋体"/>
      <w:kern w:val="0"/>
      <w:szCs w:val="21"/>
    </w:rPr>
  </w:style>
  <w:style w:type="paragraph" w:customStyle="1" w:styleId="ParaCharCharCharChar24">
    <w:name w:val="默认段落字体 Para Char Char Char Char24"/>
    <w:basedOn w:val="a1"/>
    <w:qFormat/>
  </w:style>
  <w:style w:type="paragraph" w:customStyle="1" w:styleId="421">
    <w:name w:val="黑体三号421"/>
    <w:basedOn w:val="afff7"/>
    <w:qFormat/>
    <w:pPr>
      <w:jc w:val="center"/>
    </w:pPr>
    <w:rPr>
      <w:rFonts w:ascii="黑体" w:eastAsia="黑体" w:hAnsi="宋体"/>
      <w:b/>
      <w:bCs/>
      <w:sz w:val="32"/>
      <w:szCs w:val="20"/>
    </w:rPr>
  </w:style>
  <w:style w:type="paragraph" w:customStyle="1" w:styleId="afffffffe">
    <w:name w:val="表前文字"/>
    <w:basedOn w:val="a1"/>
    <w:qFormat/>
    <w:pPr>
      <w:spacing w:line="400" w:lineRule="exact"/>
      <w:ind w:rightChars="-40" w:right="-84"/>
      <w:jc w:val="center"/>
    </w:pPr>
    <w:rPr>
      <w:rFonts w:ascii="宋体" w:hAnsi="宋体"/>
      <w:kern w:val="0"/>
      <w:szCs w:val="21"/>
    </w:rPr>
  </w:style>
  <w:style w:type="paragraph" w:customStyle="1" w:styleId="CharCharCharChar1CharCharChar4">
    <w:name w:val="Char Char Char Char1 Char Char Char4"/>
    <w:basedOn w:val="a1"/>
    <w:qFormat/>
    <w:pPr>
      <w:spacing w:after="160" w:line="240" w:lineRule="exact"/>
      <w:jc w:val="left"/>
    </w:pPr>
    <w:rPr>
      <w:rFonts w:ascii="Verdana" w:hAnsi="Verdana"/>
      <w:kern w:val="0"/>
      <w:sz w:val="20"/>
      <w:szCs w:val="20"/>
      <w:lang w:eastAsia="en-US"/>
    </w:rPr>
  </w:style>
  <w:style w:type="paragraph" w:customStyle="1" w:styleId="xl66">
    <w:name w:val="xl6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affffffff">
    <w:name w:val="样式 表格文字 + 居中"/>
    <w:basedOn w:val="afff5"/>
    <w:qFormat/>
    <w:rPr>
      <w:rFonts w:ascii="Times New Roman" w:eastAsia="宋体" w:hAnsi="Times New Roman"/>
      <w:color w:val="0070C0"/>
      <w:kern w:val="2"/>
      <w:sz w:val="21"/>
      <w:szCs w:val="21"/>
    </w:rPr>
  </w:style>
  <w:style w:type="paragraph" w:customStyle="1" w:styleId="611">
    <w:name w:val="正文格式61"/>
    <w:basedOn w:val="a1"/>
    <w:qFormat/>
    <w:pPr>
      <w:spacing w:line="360" w:lineRule="auto"/>
      <w:ind w:firstLine="482"/>
    </w:pPr>
    <w:rPr>
      <w:rFonts w:ascii="宋体" w:hAnsi="宋体"/>
      <w:sz w:val="24"/>
    </w:rPr>
  </w:style>
  <w:style w:type="paragraph" w:customStyle="1" w:styleId="Char300">
    <w:name w:val="Char30"/>
    <w:basedOn w:val="a1"/>
    <w:qFormat/>
    <w:pPr>
      <w:ind w:left="-48"/>
    </w:pPr>
  </w:style>
  <w:style w:type="paragraph" w:customStyle="1" w:styleId="1fd">
    <w:name w:val="正文(1)"/>
    <w:basedOn w:val="a1"/>
    <w:qFormat/>
    <w:pPr>
      <w:adjustRightInd w:val="0"/>
      <w:snapToGrid w:val="0"/>
      <w:spacing w:before="120" w:line="300" w:lineRule="auto"/>
      <w:ind w:firstLineChars="200" w:firstLine="480"/>
    </w:pPr>
    <w:rPr>
      <w:rFonts w:ascii="黑体" w:eastAsia="黑体" w:hAnsi="宋体"/>
      <w:b/>
      <w:snapToGrid w:val="0"/>
      <w:color w:val="339966"/>
      <w:kern w:val="0"/>
      <w:sz w:val="24"/>
    </w:rPr>
  </w:style>
  <w:style w:type="paragraph" w:customStyle="1" w:styleId="affffffff0">
    <w:name w:val="段"/>
    <w:qFormat/>
    <w:pPr>
      <w:autoSpaceDE w:val="0"/>
      <w:autoSpaceDN w:val="0"/>
      <w:spacing w:before="60" w:after="60" w:line="500" w:lineRule="atLeast"/>
      <w:ind w:firstLineChars="200" w:firstLine="200"/>
      <w:jc w:val="both"/>
    </w:pPr>
    <w:rPr>
      <w:rFonts w:ascii="宋体"/>
      <w:sz w:val="21"/>
    </w:rPr>
  </w:style>
  <w:style w:type="paragraph" w:customStyle="1" w:styleId="5115">
    <w:name w:val="表内宋5115"/>
    <w:basedOn w:val="aff4"/>
    <w:qFormat/>
    <w:pPr>
      <w:widowControl w:val="0"/>
      <w:spacing w:before="0" w:beforeAutospacing="0" w:after="0" w:afterAutospacing="0"/>
      <w:jc w:val="both"/>
    </w:pPr>
    <w:rPr>
      <w:rFonts w:ascii="Times New Roman" w:eastAsia="宋体" w:hAnsi="Times New Roman" w:cs="Times New Roman"/>
      <w:kern w:val="2"/>
    </w:rPr>
  </w:style>
  <w:style w:type="paragraph" w:customStyle="1" w:styleId="4f8">
    <w:name w:val="燕山正文4"/>
    <w:basedOn w:val="a1"/>
    <w:qFormat/>
    <w:pPr>
      <w:tabs>
        <w:tab w:val="left" w:pos="4680"/>
      </w:tabs>
      <w:adjustRightInd w:val="0"/>
      <w:snapToGrid w:val="0"/>
      <w:spacing w:line="480" w:lineRule="exact"/>
    </w:pPr>
    <w:rPr>
      <w:rFonts w:ascii="宋体" w:cs="宋体"/>
      <w:sz w:val="24"/>
    </w:rPr>
  </w:style>
  <w:style w:type="paragraph" w:customStyle="1" w:styleId="Default111">
    <w:name w:val="Default111"/>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2ff0">
    <w:name w:val="样式 标题 2 + (中文) 宋体"/>
    <w:basedOn w:val="20"/>
    <w:qFormat/>
    <w:pPr>
      <w:keepNext w:val="0"/>
      <w:keepLines w:val="0"/>
      <w:tabs>
        <w:tab w:val="left" w:pos="576"/>
      </w:tabs>
      <w:adjustRightInd w:val="0"/>
      <w:snapToGrid w:val="0"/>
      <w:spacing w:beforeLines="50" w:afterLines="50" w:line="360" w:lineRule="auto"/>
      <w:ind w:left="567" w:hanging="567"/>
    </w:pPr>
    <w:rPr>
      <w:rFonts w:ascii="Times New Roman" w:eastAsia="宋体" w:hAnsi="Times New Roman"/>
      <w:b w:val="0"/>
      <w:bCs w:val="0"/>
      <w:sz w:val="28"/>
      <w:szCs w:val="28"/>
    </w:rPr>
  </w:style>
  <w:style w:type="paragraph" w:customStyle="1" w:styleId="CharCharCharCharCharCharChar2">
    <w:name w:val="Char Char Char Char Char Char Char2"/>
    <w:basedOn w:val="a1"/>
    <w:qFormat/>
  </w:style>
  <w:style w:type="paragraph" w:customStyle="1" w:styleId="CharCharChar20">
    <w:name w:val="Char Char Char2"/>
    <w:basedOn w:val="a1"/>
    <w:qFormat/>
    <w:pPr>
      <w:spacing w:beforeLines="20" w:line="440" w:lineRule="atLeast"/>
      <w:ind w:firstLineChars="200" w:firstLine="200"/>
    </w:pPr>
    <w:rPr>
      <w:sz w:val="24"/>
    </w:rPr>
  </w:style>
  <w:style w:type="paragraph" w:customStyle="1" w:styleId="CharCharCharChar1CharCharChar5">
    <w:name w:val="Char Char Char Char1 Char Char Char5"/>
    <w:basedOn w:val="a1"/>
    <w:qFormat/>
    <w:pPr>
      <w:spacing w:after="160" w:line="240" w:lineRule="exact"/>
      <w:jc w:val="left"/>
    </w:pPr>
    <w:rPr>
      <w:rFonts w:ascii="Verdana" w:hAnsi="Verdana"/>
      <w:kern w:val="0"/>
      <w:sz w:val="20"/>
      <w:szCs w:val="20"/>
      <w:lang w:eastAsia="en-US"/>
    </w:rPr>
  </w:style>
  <w:style w:type="paragraph" w:customStyle="1" w:styleId="1114">
    <w:name w:val="图题注111"/>
    <w:basedOn w:val="ab"/>
    <w:qFormat/>
    <w:pPr>
      <w:spacing w:before="0" w:after="0"/>
      <w:jc w:val="center"/>
    </w:pPr>
    <w:rPr>
      <w:rFonts w:ascii="黑体" w:cs="宋体"/>
      <w:b/>
      <w:bCs/>
      <w:sz w:val="24"/>
      <w:szCs w:val="24"/>
    </w:rPr>
  </w:style>
  <w:style w:type="paragraph" w:customStyle="1" w:styleId="ParaChar411">
    <w:name w:val="默认段落字体 Para Char411"/>
    <w:basedOn w:val="a1"/>
    <w:next w:val="a1"/>
    <w:qFormat/>
    <w:pPr>
      <w:spacing w:line="480" w:lineRule="exact"/>
      <w:ind w:firstLineChars="200" w:firstLine="200"/>
      <w:jc w:val="left"/>
    </w:pPr>
    <w:rPr>
      <w:rFonts w:ascii="宋体" w:eastAsia="汉鼎简书宋" w:hAnsi="宋体" w:cs="宋体"/>
      <w:sz w:val="28"/>
    </w:rPr>
  </w:style>
  <w:style w:type="paragraph" w:customStyle="1" w:styleId="1fe">
    <w:name w:val="正文缩1"/>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67">
    <w:name w:val="样式6"/>
    <w:basedOn w:val="4"/>
    <w:qFormat/>
    <w:pPr>
      <w:spacing w:line="376" w:lineRule="auto"/>
      <w:jc w:val="left"/>
    </w:pPr>
    <w:rPr>
      <w:kern w:val="0"/>
    </w:rPr>
  </w:style>
  <w:style w:type="paragraph" w:customStyle="1" w:styleId="31420">
    <w:name w:val="表内文字小3142"/>
    <w:basedOn w:val="a1"/>
    <w:qFormat/>
    <w:pPr>
      <w:adjustRightInd w:val="0"/>
      <w:snapToGrid w:val="0"/>
      <w:jc w:val="center"/>
    </w:pPr>
    <w:rPr>
      <w:rFonts w:ascii="宋体" w:hAnsi="Times" w:cs="宋体"/>
      <w:bCs/>
      <w:color w:val="003366"/>
      <w:szCs w:val="20"/>
    </w:rPr>
  </w:style>
  <w:style w:type="paragraph" w:customStyle="1" w:styleId="3140">
    <w:name w:val="表内文字小314"/>
    <w:basedOn w:val="a1"/>
    <w:qFormat/>
    <w:pPr>
      <w:adjustRightInd w:val="0"/>
      <w:snapToGrid w:val="0"/>
      <w:jc w:val="center"/>
    </w:pPr>
    <w:rPr>
      <w:rFonts w:ascii="宋体" w:hAnsi="Times" w:cs="宋体"/>
      <w:bCs/>
      <w:color w:val="003366"/>
      <w:szCs w:val="20"/>
    </w:rPr>
  </w:style>
  <w:style w:type="paragraph" w:customStyle="1" w:styleId="xl23">
    <w:name w:val="xl23"/>
    <w:basedOn w:val="a1"/>
    <w:qFormat/>
    <w:pPr>
      <w:spacing w:before="100" w:beforeAutospacing="1" w:after="100" w:afterAutospacing="1"/>
      <w:jc w:val="center"/>
      <w:textAlignment w:val="center"/>
    </w:pPr>
    <w:rPr>
      <w:rFonts w:eastAsia="Times New Roman"/>
      <w:b/>
      <w:bCs/>
      <w:kern w:val="0"/>
      <w:sz w:val="24"/>
    </w:rPr>
  </w:style>
  <w:style w:type="paragraph" w:customStyle="1" w:styleId="1ff">
    <w:name w:val="图表题1"/>
    <w:basedOn w:val="afff7"/>
    <w:next w:val="afff7"/>
    <w:qFormat/>
    <w:pPr>
      <w:ind w:firstLine="0"/>
      <w:jc w:val="center"/>
    </w:pPr>
    <w:rPr>
      <w:rFonts w:ascii="黑体" w:eastAsia="黑体" w:hAnsi="宋体"/>
      <w:b/>
      <w:bCs/>
    </w:rPr>
  </w:style>
  <w:style w:type="paragraph" w:customStyle="1" w:styleId="-0161">
    <w:name w:val="样式 左侧:  -0.16 厘米1"/>
    <w:basedOn w:val="a1"/>
    <w:qFormat/>
    <w:pPr>
      <w:ind w:left="-90"/>
    </w:pPr>
    <w:rPr>
      <w:rFonts w:ascii="宋体" w:hAnsi="宋体" w:cs="宋体"/>
      <w:snapToGrid w:val="0"/>
      <w:kern w:val="0"/>
      <w:sz w:val="24"/>
    </w:rPr>
  </w:style>
  <w:style w:type="paragraph" w:customStyle="1" w:styleId="3111">
    <w:name w:val="表内文字小311"/>
    <w:basedOn w:val="a1"/>
    <w:qFormat/>
    <w:pPr>
      <w:adjustRightInd w:val="0"/>
      <w:snapToGrid w:val="0"/>
      <w:jc w:val="center"/>
    </w:pPr>
    <w:rPr>
      <w:rFonts w:ascii="宋体" w:hAnsi="Times" w:cs="宋体"/>
      <w:bCs/>
      <w:color w:val="003366"/>
      <w:szCs w:val="20"/>
    </w:rPr>
  </w:style>
  <w:style w:type="paragraph" w:customStyle="1" w:styleId="5131">
    <w:name w:val="图题513"/>
    <w:basedOn w:val="afff7"/>
    <w:next w:val="afff7"/>
    <w:qFormat/>
    <w:pPr>
      <w:ind w:firstLine="0"/>
      <w:jc w:val="center"/>
    </w:pPr>
    <w:rPr>
      <w:rFonts w:ascii="黑体" w:eastAsia="黑体" w:hAnsi="宋体"/>
      <w:b/>
      <w:bCs/>
    </w:rPr>
  </w:style>
  <w:style w:type="paragraph" w:customStyle="1" w:styleId="217">
    <w:name w:val="正文斜体21"/>
    <w:basedOn w:val="afff7"/>
    <w:next w:val="afff7"/>
    <w:qFormat/>
    <w:rPr>
      <w:rFonts w:hAnsi="宋体" w:cs="Times New Roman"/>
      <w:i/>
      <w:iCs/>
    </w:rPr>
  </w:style>
  <w:style w:type="paragraph" w:customStyle="1" w:styleId="Charfffa">
    <w:name w:val="小五 Char"/>
    <w:qFormat/>
    <w:pPr>
      <w:autoSpaceDE w:val="0"/>
      <w:autoSpaceDN w:val="0"/>
      <w:adjustRightInd w:val="0"/>
      <w:snapToGrid w:val="0"/>
      <w:spacing w:before="60" w:after="60" w:line="360" w:lineRule="auto"/>
      <w:jc w:val="both"/>
    </w:pPr>
    <w:rPr>
      <w:rFonts w:ascii="宋体" w:hAnsi="宋体"/>
      <w:kern w:val="2"/>
      <w:sz w:val="21"/>
      <w:szCs w:val="21"/>
    </w:rPr>
  </w:style>
  <w:style w:type="paragraph" w:customStyle="1" w:styleId="3210">
    <w:name w:val="燕山正文321"/>
    <w:basedOn w:val="a1"/>
    <w:qFormat/>
    <w:pPr>
      <w:tabs>
        <w:tab w:val="left" w:pos="4680"/>
      </w:tabs>
      <w:adjustRightInd w:val="0"/>
      <w:snapToGrid w:val="0"/>
      <w:spacing w:line="480" w:lineRule="exact"/>
    </w:pPr>
    <w:rPr>
      <w:rFonts w:ascii="宋体" w:cs="宋体"/>
      <w:sz w:val="24"/>
    </w:rPr>
  </w:style>
  <w:style w:type="paragraph" w:customStyle="1" w:styleId="CharCharCharCharCharCharChar61">
    <w:name w:val="Char Char Char Char Char Char Char61"/>
    <w:basedOn w:val="a1"/>
    <w:qFormat/>
    <w:rPr>
      <w:szCs w:val="20"/>
    </w:rPr>
  </w:style>
  <w:style w:type="paragraph" w:customStyle="1" w:styleId="ParaCharCharCharChar513">
    <w:name w:val="默认段落字体 Para Char Char Char Char513"/>
    <w:basedOn w:val="a1"/>
    <w:qFormat/>
  </w:style>
  <w:style w:type="paragraph" w:customStyle="1" w:styleId="font0">
    <w:name w:val="font0"/>
    <w:basedOn w:val="a1"/>
    <w:qFormat/>
    <w:pPr>
      <w:spacing w:before="100" w:beforeAutospacing="1" w:after="100" w:afterAutospacing="1"/>
      <w:jc w:val="left"/>
    </w:pPr>
    <w:rPr>
      <w:rFonts w:ascii="宋体" w:hAnsi="宋体"/>
      <w:kern w:val="0"/>
      <w:sz w:val="24"/>
    </w:rPr>
  </w:style>
  <w:style w:type="paragraph" w:customStyle="1" w:styleId="affffffff1">
    <w:name w:val="四级标题"/>
    <w:basedOn w:val="affffffff2"/>
    <w:qFormat/>
    <w:pPr>
      <w:outlineLvl w:val="9"/>
    </w:pPr>
    <w:rPr>
      <w:b w:val="0"/>
      <w:bCs w:val="0"/>
      <w:color w:val="000000"/>
      <w:sz w:val="24"/>
    </w:rPr>
  </w:style>
  <w:style w:type="paragraph" w:customStyle="1" w:styleId="affffffff2">
    <w:name w:val="二级标题"/>
    <w:basedOn w:val="a1"/>
    <w:qFormat/>
    <w:pPr>
      <w:spacing w:line="460" w:lineRule="exact"/>
      <w:outlineLvl w:val="1"/>
    </w:pPr>
    <w:rPr>
      <w:b/>
      <w:bCs/>
      <w:sz w:val="28"/>
      <w:szCs w:val="20"/>
    </w:rPr>
  </w:style>
  <w:style w:type="paragraph" w:customStyle="1" w:styleId="2213">
    <w:name w:val="表内文字小2213"/>
    <w:basedOn w:val="a1"/>
    <w:qFormat/>
    <w:pPr>
      <w:adjustRightInd w:val="0"/>
      <w:snapToGrid w:val="0"/>
      <w:jc w:val="center"/>
    </w:pPr>
    <w:rPr>
      <w:rFonts w:ascii="宋体" w:hAnsi="Times"/>
      <w:bCs/>
      <w:color w:val="000000"/>
      <w:szCs w:val="20"/>
    </w:rPr>
  </w:style>
  <w:style w:type="paragraph" w:customStyle="1" w:styleId="5211">
    <w:name w:val="表内小5中21"/>
    <w:basedOn w:val="a1"/>
    <w:qFormat/>
    <w:pPr>
      <w:adjustRightInd w:val="0"/>
      <w:snapToGrid w:val="0"/>
      <w:jc w:val="center"/>
    </w:pPr>
    <w:rPr>
      <w:rFonts w:ascii="宋体" w:hAnsi="宋体"/>
      <w:sz w:val="18"/>
      <w:szCs w:val="20"/>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a1"/>
    <w:qFormat/>
    <w:pPr>
      <w:spacing w:line="240" w:lineRule="exact"/>
      <w:ind w:firstLineChars="200" w:firstLine="200"/>
    </w:pPr>
    <w:rPr>
      <w:sz w:val="28"/>
      <w:szCs w:val="28"/>
    </w:rPr>
  </w:style>
  <w:style w:type="paragraph" w:customStyle="1" w:styleId="21120">
    <w:name w:val="正文2112"/>
    <w:qFormat/>
    <w:pPr>
      <w:adjustRightInd w:val="0"/>
      <w:snapToGrid w:val="0"/>
      <w:spacing w:before="60" w:after="60" w:line="480" w:lineRule="atLeast"/>
      <w:jc w:val="center"/>
    </w:pPr>
    <w:rPr>
      <w:rFonts w:ascii="宋体"/>
      <w:snapToGrid w:val="0"/>
      <w:spacing w:val="6"/>
      <w:sz w:val="21"/>
    </w:rPr>
  </w:style>
  <w:style w:type="paragraph" w:customStyle="1" w:styleId="Default1">
    <w:name w:val="Default1"/>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4113">
    <w:name w:val="表题4113"/>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532">
    <w:name w:val="样式 表内小5 + 黑体 加粗 倾斜 下划线3"/>
    <w:basedOn w:val="a1"/>
    <w:qFormat/>
    <w:pPr>
      <w:adjustRightInd w:val="0"/>
      <w:snapToGrid w:val="0"/>
      <w:spacing w:line="300" w:lineRule="auto"/>
      <w:jc w:val="left"/>
    </w:pPr>
    <w:rPr>
      <w:rFonts w:ascii="黑体" w:eastAsia="黑体" w:hAnsi="黑体"/>
      <w:b/>
      <w:bCs/>
      <w:i/>
      <w:iCs/>
      <w:sz w:val="18"/>
      <w:u w:val="single"/>
    </w:rPr>
  </w:style>
  <w:style w:type="paragraph" w:customStyle="1" w:styleId="233">
    <w:name w:val="文本框23"/>
    <w:basedOn w:val="a1"/>
    <w:qFormat/>
    <w:pPr>
      <w:adjustRightInd w:val="0"/>
      <w:snapToGrid w:val="0"/>
      <w:spacing w:after="6"/>
      <w:jc w:val="center"/>
    </w:pPr>
    <w:rPr>
      <w:rFonts w:eastAsia="仿宋_GB2312"/>
    </w:rPr>
  </w:style>
  <w:style w:type="paragraph" w:customStyle="1" w:styleId="affffffff3">
    <w:name w:val="正文格式＝"/>
    <w:basedOn w:val="afff7"/>
    <w:next w:val="afff7"/>
    <w:qFormat/>
    <w:rPr>
      <w:rFonts w:hAnsi="宋体" w:cs="Times New Roman"/>
    </w:rPr>
  </w:style>
  <w:style w:type="paragraph" w:customStyle="1" w:styleId="11122">
    <w:name w:val="表题1112"/>
    <w:basedOn w:val="ab"/>
    <w:qFormat/>
    <w:pPr>
      <w:spacing w:before="0" w:after="0" w:line="360" w:lineRule="auto"/>
      <w:jc w:val="center"/>
    </w:pPr>
    <w:rPr>
      <w:rFonts w:ascii="黑体"/>
      <w:sz w:val="24"/>
      <w:szCs w:val="24"/>
    </w:rPr>
  </w:style>
  <w:style w:type="paragraph" w:customStyle="1" w:styleId="2114">
    <w:name w:val="正文格式＝211"/>
    <w:basedOn w:val="afff7"/>
    <w:next w:val="afff7"/>
    <w:qFormat/>
    <w:rPr>
      <w:rFonts w:hAnsi="宋体" w:cs="Times New Roman"/>
    </w:rPr>
  </w:style>
  <w:style w:type="paragraph" w:customStyle="1" w:styleId="Char1132">
    <w:name w:val="Char113"/>
    <w:basedOn w:val="a1"/>
    <w:qFormat/>
    <w:pPr>
      <w:ind w:left="-48"/>
    </w:pPr>
  </w:style>
  <w:style w:type="paragraph" w:customStyle="1" w:styleId="CharCharCharCharCharCharChar37">
    <w:name w:val="Char Char Char Char Char Char Char37"/>
    <w:basedOn w:val="a1"/>
    <w:qFormat/>
  </w:style>
  <w:style w:type="paragraph" w:customStyle="1" w:styleId="23-4721">
    <w:name w:val="23-47表名21"/>
    <w:basedOn w:val="a1"/>
    <w:qFormat/>
    <w:pPr>
      <w:spacing w:afterLines="50" w:line="440" w:lineRule="exact"/>
      <w:jc w:val="center"/>
    </w:pPr>
    <w:rPr>
      <w:rFonts w:ascii="宋体" w:hAnsi="宋体"/>
      <w:b/>
      <w:sz w:val="24"/>
    </w:rPr>
  </w:style>
  <w:style w:type="paragraph" w:customStyle="1" w:styleId="712">
    <w:name w:val="图题71"/>
    <w:basedOn w:val="afff7"/>
    <w:next w:val="afff7"/>
    <w:qFormat/>
    <w:pPr>
      <w:ind w:firstLine="0"/>
      <w:jc w:val="center"/>
    </w:pPr>
    <w:rPr>
      <w:rFonts w:ascii="黑体" w:eastAsia="黑体" w:hAnsi="宋体"/>
      <w:b/>
      <w:bCs/>
    </w:rPr>
  </w:style>
  <w:style w:type="paragraph" w:customStyle="1" w:styleId="4131">
    <w:name w:val="标题4131"/>
    <w:basedOn w:val="4"/>
    <w:next w:val="a1"/>
    <w:qFormat/>
    <w:pPr>
      <w:spacing w:before="160" w:after="170" w:line="360" w:lineRule="auto"/>
    </w:pPr>
    <w:rPr>
      <w:rFonts w:ascii="黑体"/>
      <w:kern w:val="0"/>
      <w:sz w:val="24"/>
    </w:rPr>
  </w:style>
  <w:style w:type="paragraph" w:customStyle="1" w:styleId="xl17">
    <w:name w:val="xl17"/>
    <w:basedOn w:val="a1"/>
    <w:qFormat/>
    <w:pPr>
      <w:spacing w:before="100" w:beforeAutospacing="1" w:after="100" w:afterAutospacing="1"/>
      <w:jc w:val="center"/>
      <w:textAlignment w:val="center"/>
    </w:pPr>
    <w:rPr>
      <w:rFonts w:ascii="宋体" w:hAnsi="宋体"/>
      <w:kern w:val="0"/>
      <w:sz w:val="18"/>
      <w:szCs w:val="18"/>
    </w:rPr>
  </w:style>
  <w:style w:type="paragraph" w:customStyle="1" w:styleId="xl28">
    <w:name w:val="xl28"/>
    <w:basedOn w:val="a1"/>
    <w:qFormat/>
    <w:pPr>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1c">
    <w:name w:val="正文格式＝11"/>
    <w:basedOn w:val="afff7"/>
    <w:next w:val="afff7"/>
    <w:qFormat/>
    <w:rPr>
      <w:rFonts w:hAnsi="宋体" w:cs="Times New Roman"/>
    </w:rPr>
  </w:style>
  <w:style w:type="paragraph" w:customStyle="1" w:styleId="2ff1">
    <w:name w:val="样式 首行缩进:  2 字符"/>
    <w:basedOn w:val="a1"/>
    <w:qFormat/>
    <w:pPr>
      <w:spacing w:line="500" w:lineRule="exact"/>
      <w:ind w:firstLineChars="200" w:firstLine="200"/>
    </w:pPr>
    <w:rPr>
      <w:rFonts w:cs="宋体"/>
      <w:sz w:val="28"/>
      <w:szCs w:val="20"/>
    </w:rPr>
  </w:style>
  <w:style w:type="paragraph" w:customStyle="1" w:styleId="affffffff4">
    <w:name w:val="注释"/>
    <w:basedOn w:val="a1"/>
    <w:qFormat/>
    <w:pPr>
      <w:spacing w:line="320" w:lineRule="exact"/>
      <w:ind w:firstLineChars="200" w:firstLine="200"/>
    </w:pPr>
    <w:rPr>
      <w:bCs/>
    </w:rPr>
  </w:style>
  <w:style w:type="paragraph" w:customStyle="1" w:styleId="11515">
    <w:name w:val="样式 标题 1 + 段前: 1.5 行 段后: 1.5 行"/>
    <w:basedOn w:val="1"/>
    <w:qFormat/>
    <w:pPr>
      <w:tabs>
        <w:tab w:val="left" w:pos="432"/>
      </w:tabs>
      <w:adjustRightInd w:val="0"/>
      <w:snapToGrid w:val="0"/>
      <w:spacing w:beforeLines="100" w:afterLines="100" w:line="300" w:lineRule="auto"/>
      <w:ind w:left="431" w:hanging="431"/>
    </w:pPr>
    <w:rPr>
      <w:rFonts w:ascii="仿宋_GB2312" w:eastAsia="仿宋_GB2312" w:cs="宋体"/>
      <w:bCs/>
      <w:sz w:val="32"/>
    </w:rPr>
  </w:style>
  <w:style w:type="paragraph" w:customStyle="1" w:styleId="124">
    <w:name w:val="列表项目符号1.缩2"/>
    <w:basedOn w:val="1f2"/>
    <w:qFormat/>
    <w:pPr>
      <w:tabs>
        <w:tab w:val="left" w:pos="945"/>
        <w:tab w:val="left" w:pos="1992"/>
      </w:tabs>
      <w:spacing w:line="360" w:lineRule="auto"/>
      <w:ind w:left="0" w:firstLine="425"/>
    </w:pPr>
    <w:rPr>
      <w:sz w:val="24"/>
      <w:szCs w:val="24"/>
    </w:rPr>
  </w:style>
  <w:style w:type="paragraph" w:customStyle="1" w:styleId="CharCharCharCharCharCharChar241">
    <w:name w:val="Char Char Char Char Char Char Char241"/>
    <w:basedOn w:val="a1"/>
    <w:qFormat/>
  </w:style>
  <w:style w:type="paragraph" w:customStyle="1" w:styleId="Char912">
    <w:name w:val="Char912"/>
    <w:basedOn w:val="a1"/>
    <w:qFormat/>
    <w:pPr>
      <w:ind w:left="-48"/>
    </w:pPr>
  </w:style>
  <w:style w:type="paragraph" w:customStyle="1" w:styleId="21311">
    <w:name w:val="表内文字小21311"/>
    <w:basedOn w:val="a1"/>
    <w:qFormat/>
    <w:pPr>
      <w:adjustRightInd w:val="0"/>
      <w:snapToGrid w:val="0"/>
      <w:jc w:val="center"/>
      <w:textAlignment w:val="baseline"/>
    </w:pPr>
    <w:rPr>
      <w:rFonts w:ascii="宋体" w:hAnsi="Times"/>
      <w:bCs/>
      <w:color w:val="000000"/>
      <w:szCs w:val="20"/>
    </w:rPr>
  </w:style>
  <w:style w:type="paragraph" w:customStyle="1" w:styleId="affffffff5">
    <w:name w:val="四级条标题"/>
    <w:basedOn w:val="affffffff6"/>
    <w:next w:val="a1"/>
    <w:qFormat/>
    <w:pPr>
      <w:tabs>
        <w:tab w:val="left" w:pos="1152"/>
        <w:tab w:val="left" w:pos="2520"/>
        <w:tab w:val="left" w:pos="3080"/>
      </w:tabs>
      <w:outlineLvl w:val="5"/>
    </w:pPr>
  </w:style>
  <w:style w:type="paragraph" w:customStyle="1" w:styleId="affffffff6">
    <w:name w:val="三级条标题"/>
    <w:basedOn w:val="affffff3"/>
    <w:next w:val="a1"/>
    <w:qFormat/>
    <w:pPr>
      <w:tabs>
        <w:tab w:val="clear" w:pos="980"/>
        <w:tab w:val="left" w:pos="1008"/>
        <w:tab w:val="left" w:pos="2100"/>
        <w:tab w:val="left" w:pos="2660"/>
      </w:tabs>
      <w:outlineLvl w:val="4"/>
    </w:pPr>
  </w:style>
  <w:style w:type="paragraph" w:customStyle="1" w:styleId="ParaCharCharCharChar413">
    <w:name w:val="默认段落字体 Para Char Char Char Char413"/>
    <w:basedOn w:val="a1"/>
    <w:qFormat/>
  </w:style>
  <w:style w:type="paragraph" w:customStyle="1" w:styleId="Char2311">
    <w:name w:val="Char2311"/>
    <w:basedOn w:val="a1"/>
    <w:qFormat/>
    <w:pPr>
      <w:ind w:left="-48"/>
    </w:pPr>
  </w:style>
  <w:style w:type="paragraph" w:customStyle="1" w:styleId="xl48">
    <w:name w:val="xl48"/>
    <w:basedOn w:val="a1"/>
    <w:qFormat/>
    <w:pPr>
      <w:pBdr>
        <w:right w:val="single" w:sz="4" w:space="0" w:color="auto"/>
      </w:pBdr>
      <w:spacing w:before="100" w:beforeAutospacing="1" w:after="100" w:afterAutospacing="1"/>
      <w:jc w:val="center"/>
    </w:pPr>
    <w:rPr>
      <w:kern w:val="0"/>
      <w:sz w:val="20"/>
      <w:szCs w:val="20"/>
    </w:rPr>
  </w:style>
  <w:style w:type="paragraph" w:customStyle="1" w:styleId="7CharChar">
    <w:name w:val="目录 7 Char Char"/>
    <w:basedOn w:val="a1"/>
    <w:next w:val="a1"/>
    <w:qFormat/>
    <w:pPr>
      <w:spacing w:line="351" w:lineRule="atLeast"/>
      <w:ind w:left="1258" w:firstLine="419"/>
      <w:jc w:val="left"/>
    </w:pPr>
    <w:rPr>
      <w:rFonts w:hint="eastAsia"/>
      <w:szCs w:val="20"/>
    </w:rPr>
  </w:style>
  <w:style w:type="paragraph" w:customStyle="1" w:styleId="-016">
    <w:name w:val="样式 左侧:  -0.16 厘米"/>
    <w:basedOn w:val="a1"/>
    <w:qFormat/>
    <w:pPr>
      <w:ind w:left="-90"/>
    </w:pPr>
    <w:rPr>
      <w:rFonts w:ascii="宋体" w:hAnsi="宋体" w:cs="宋体"/>
      <w:snapToGrid w:val="0"/>
      <w:kern w:val="0"/>
      <w:sz w:val="24"/>
    </w:rPr>
  </w:style>
  <w:style w:type="paragraph" w:customStyle="1" w:styleId="5140">
    <w:name w:val="表内宋5中14"/>
    <w:basedOn w:val="a1"/>
    <w:qFormat/>
    <w:pPr>
      <w:adjustRightInd w:val="0"/>
      <w:snapToGrid w:val="0"/>
      <w:jc w:val="center"/>
      <w:textAlignment w:val="baseline"/>
    </w:pPr>
    <w:rPr>
      <w:rFonts w:ascii="宋体" w:hAnsi="宋体" w:cs="宋体"/>
      <w:kern w:val="0"/>
      <w:szCs w:val="20"/>
    </w:rPr>
  </w:style>
  <w:style w:type="paragraph" w:customStyle="1" w:styleId="Char3112">
    <w:name w:val="Char3112"/>
    <w:basedOn w:val="a1"/>
    <w:qFormat/>
    <w:pPr>
      <w:ind w:left="-48"/>
    </w:pPr>
  </w:style>
  <w:style w:type="paragraph" w:customStyle="1" w:styleId="affffffff7">
    <w:name w:val="陈表头文字"/>
    <w:basedOn w:val="a1"/>
    <w:next w:val="a1"/>
    <w:qFormat/>
    <w:pPr>
      <w:keepNext/>
      <w:spacing w:line="288" w:lineRule="auto"/>
      <w:jc w:val="center"/>
    </w:pPr>
    <w:rPr>
      <w:b/>
      <w:sz w:val="24"/>
    </w:rPr>
  </w:style>
  <w:style w:type="paragraph" w:customStyle="1" w:styleId="3112">
    <w:name w:val="表题3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HTML9">
    <w:name w:val="HTML 预先格式化"/>
    <w:basedOn w:val="a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customStyle="1" w:styleId="3134">
    <w:name w:val="表内文字小3134"/>
    <w:basedOn w:val="a1"/>
    <w:qFormat/>
    <w:pPr>
      <w:adjustRightInd w:val="0"/>
      <w:snapToGrid w:val="0"/>
      <w:jc w:val="center"/>
    </w:pPr>
    <w:rPr>
      <w:rFonts w:ascii="宋体" w:hAnsi="Times" w:cs="宋体"/>
      <w:bCs/>
      <w:color w:val="003366"/>
      <w:szCs w:val="20"/>
    </w:rPr>
  </w:style>
  <w:style w:type="paragraph" w:customStyle="1" w:styleId="416">
    <w:name w:val="表41"/>
    <w:basedOn w:val="a1"/>
    <w:qFormat/>
    <w:pPr>
      <w:adjustRightInd w:val="0"/>
      <w:snapToGrid w:val="0"/>
      <w:jc w:val="center"/>
    </w:pPr>
    <w:rPr>
      <w:rFonts w:eastAsia="仿宋_GB2312"/>
      <w:sz w:val="24"/>
    </w:rPr>
  </w:style>
  <w:style w:type="paragraph" w:customStyle="1" w:styleId="5151">
    <w:name w:val="表内宋5中15"/>
    <w:basedOn w:val="a1"/>
    <w:qFormat/>
    <w:pPr>
      <w:adjustRightInd w:val="0"/>
      <w:snapToGrid w:val="0"/>
      <w:jc w:val="center"/>
      <w:textAlignment w:val="baseline"/>
    </w:pPr>
    <w:rPr>
      <w:rFonts w:ascii="宋体" w:hAnsi="宋体" w:cs="宋体"/>
      <w:kern w:val="0"/>
      <w:szCs w:val="20"/>
    </w:rPr>
  </w:style>
  <w:style w:type="paragraph" w:customStyle="1" w:styleId="51122">
    <w:name w:val="表内宋51122"/>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Char2212">
    <w:name w:val="Char2212"/>
    <w:basedOn w:val="a1"/>
    <w:qFormat/>
    <w:pPr>
      <w:adjustRightInd w:val="0"/>
      <w:snapToGrid w:val="0"/>
      <w:spacing w:beforeLines="50" w:line="360" w:lineRule="auto"/>
    </w:pPr>
    <w:rPr>
      <w:rFonts w:ascii="黑体" w:eastAsia="黑体"/>
      <w:sz w:val="32"/>
      <w:szCs w:val="32"/>
    </w:rPr>
  </w:style>
  <w:style w:type="paragraph" w:customStyle="1" w:styleId="ParaCharCharCharChar41">
    <w:name w:val="默认段落字体 Para Char Char Char Char41"/>
    <w:basedOn w:val="a1"/>
    <w:qFormat/>
  </w:style>
  <w:style w:type="paragraph" w:customStyle="1" w:styleId="5e">
    <w:name w:val="5号表文"/>
    <w:qFormat/>
    <w:pPr>
      <w:spacing w:before="60" w:after="60" w:line="500" w:lineRule="atLeast"/>
      <w:ind w:left="720" w:hanging="720"/>
      <w:jc w:val="both"/>
    </w:pPr>
    <w:rPr>
      <w:rFonts w:ascii="宋体"/>
      <w:snapToGrid w:val="0"/>
      <w:sz w:val="18"/>
    </w:rPr>
  </w:style>
  <w:style w:type="paragraph" w:customStyle="1" w:styleId="3113">
    <w:name w:val="表内文字小3113"/>
    <w:basedOn w:val="a1"/>
    <w:qFormat/>
    <w:pPr>
      <w:adjustRightInd w:val="0"/>
      <w:snapToGrid w:val="0"/>
      <w:jc w:val="center"/>
    </w:pPr>
    <w:rPr>
      <w:rFonts w:ascii="宋体" w:hAnsi="Times" w:cs="宋体"/>
      <w:bCs/>
      <w:color w:val="003366"/>
      <w:szCs w:val="20"/>
    </w:rPr>
  </w:style>
  <w:style w:type="paragraph" w:customStyle="1" w:styleId="23-47">
    <w:name w:val="23-47表名"/>
    <w:basedOn w:val="a1"/>
    <w:qFormat/>
    <w:pPr>
      <w:spacing w:afterLines="50" w:line="440" w:lineRule="exact"/>
      <w:jc w:val="center"/>
    </w:pPr>
    <w:rPr>
      <w:rFonts w:ascii="宋体" w:hAnsi="宋体"/>
      <w:b/>
      <w:sz w:val="24"/>
    </w:rPr>
  </w:style>
  <w:style w:type="paragraph" w:customStyle="1" w:styleId="CharChar2CharCharCharChar28">
    <w:name w:val="Char Char2 Char Char Char Char28"/>
    <w:basedOn w:val="a1"/>
    <w:qFormat/>
  </w:style>
  <w:style w:type="paragraph" w:customStyle="1" w:styleId="D">
    <w:name w:val="D"/>
    <w:basedOn w:val="C0"/>
    <w:next w:val="a1"/>
    <w:qFormat/>
    <w:pPr>
      <w:tabs>
        <w:tab w:val="left" w:pos="1049"/>
      </w:tabs>
      <w:ind w:left="1049" w:hanging="1049"/>
      <w:outlineLvl w:val="3"/>
    </w:pPr>
  </w:style>
  <w:style w:type="paragraph" w:customStyle="1" w:styleId="C0">
    <w:name w:val="C"/>
    <w:basedOn w:val="B"/>
    <w:next w:val="aa0"/>
    <w:qFormat/>
    <w:pPr>
      <w:tabs>
        <w:tab w:val="left" w:pos="805"/>
      </w:tabs>
      <w:ind w:left="805" w:hanging="805"/>
      <w:outlineLvl w:val="2"/>
    </w:pPr>
    <w:rPr>
      <w:b w:val="0"/>
    </w:rPr>
  </w:style>
  <w:style w:type="paragraph" w:customStyle="1" w:styleId="B">
    <w:name w:val="B"/>
    <w:basedOn w:val="20"/>
    <w:next w:val="aa0"/>
    <w:qFormat/>
    <w:pPr>
      <w:tabs>
        <w:tab w:val="left" w:pos="567"/>
      </w:tabs>
      <w:spacing w:before="0" w:after="0" w:line="360" w:lineRule="auto"/>
      <w:ind w:left="567" w:hanging="567"/>
      <w:jc w:val="left"/>
    </w:pPr>
    <w:rPr>
      <w:rFonts w:ascii="Times New Roman" w:eastAsia="宋体" w:hAnsi="Times New Roman"/>
      <w:kern w:val="44"/>
      <w:sz w:val="28"/>
      <w:szCs w:val="24"/>
    </w:rPr>
  </w:style>
  <w:style w:type="paragraph" w:customStyle="1" w:styleId="aa0">
    <w:name w:val="正文aa"/>
    <w:basedOn w:val="a1"/>
    <w:qFormat/>
    <w:pPr>
      <w:spacing w:line="360" w:lineRule="auto"/>
      <w:ind w:firstLineChars="200" w:firstLine="200"/>
    </w:pPr>
    <w:rPr>
      <w:sz w:val="24"/>
    </w:rPr>
  </w:style>
  <w:style w:type="paragraph" w:customStyle="1" w:styleId="5412111">
    <w:name w:val="表内5412111"/>
    <w:basedOn w:val="a1"/>
    <w:qFormat/>
    <w:pPr>
      <w:adjustRightInd w:val="0"/>
      <w:snapToGrid w:val="0"/>
      <w:spacing w:line="300" w:lineRule="auto"/>
      <w:jc w:val="center"/>
    </w:pPr>
    <w:rPr>
      <w:rFonts w:ascii="宋体" w:hAnsi="宋体" w:cs="宋体"/>
      <w:szCs w:val="20"/>
    </w:rPr>
  </w:style>
  <w:style w:type="paragraph" w:customStyle="1" w:styleId="593">
    <w:name w:val="表内593"/>
    <w:basedOn w:val="a1"/>
    <w:qFormat/>
    <w:pPr>
      <w:adjustRightInd w:val="0"/>
      <w:snapToGrid w:val="0"/>
      <w:spacing w:line="300" w:lineRule="auto"/>
      <w:jc w:val="center"/>
    </w:pPr>
    <w:rPr>
      <w:rFonts w:ascii="宋体"/>
      <w:snapToGrid w:val="0"/>
      <w:szCs w:val="21"/>
    </w:rPr>
  </w:style>
  <w:style w:type="paragraph" w:customStyle="1" w:styleId="145">
    <w:name w:val="表14"/>
    <w:basedOn w:val="a1"/>
    <w:qFormat/>
    <w:pPr>
      <w:adjustRightInd w:val="0"/>
      <w:snapToGrid w:val="0"/>
      <w:jc w:val="center"/>
    </w:pPr>
    <w:rPr>
      <w:rFonts w:eastAsia="仿宋_GB2312"/>
      <w:sz w:val="24"/>
    </w:rPr>
  </w:style>
  <w:style w:type="paragraph" w:customStyle="1" w:styleId="3114">
    <w:name w:val="图题311"/>
    <w:basedOn w:val="afff7"/>
    <w:next w:val="afff7"/>
    <w:qFormat/>
    <w:pPr>
      <w:ind w:firstLine="0"/>
      <w:jc w:val="center"/>
    </w:pPr>
    <w:rPr>
      <w:rFonts w:ascii="黑体" w:eastAsia="黑体" w:hAnsi="宋体"/>
      <w:b/>
      <w:bCs/>
    </w:rPr>
  </w:style>
  <w:style w:type="paragraph" w:customStyle="1" w:styleId="180">
    <w:name w:val="表题18"/>
    <w:basedOn w:val="ab"/>
    <w:qFormat/>
    <w:pPr>
      <w:spacing w:before="0" w:after="0" w:line="360" w:lineRule="auto"/>
      <w:jc w:val="center"/>
    </w:pPr>
    <w:rPr>
      <w:rFonts w:ascii="黑体"/>
      <w:b/>
      <w:sz w:val="24"/>
      <w:szCs w:val="24"/>
    </w:rPr>
  </w:style>
  <w:style w:type="paragraph" w:customStyle="1" w:styleId="5320">
    <w:name w:val="表文字532"/>
    <w:basedOn w:val="a1"/>
    <w:qFormat/>
    <w:pPr>
      <w:adjustRightInd w:val="0"/>
      <w:jc w:val="left"/>
      <w:textAlignment w:val="baseline"/>
    </w:pPr>
    <w:rPr>
      <w:rFonts w:ascii="宋体"/>
      <w:kern w:val="0"/>
      <w:szCs w:val="20"/>
    </w:rPr>
  </w:style>
  <w:style w:type="paragraph" w:customStyle="1" w:styleId="1115">
    <w:name w:val="图表名称111"/>
    <w:basedOn w:val="aff7"/>
    <w:qFormat/>
    <w:pPr>
      <w:adjustRightInd w:val="0"/>
      <w:snapToGrid w:val="0"/>
      <w:spacing w:after="0" w:line="480" w:lineRule="exact"/>
      <w:ind w:firstLineChars="0" w:firstLine="0"/>
      <w:jc w:val="center"/>
    </w:pPr>
    <w:rPr>
      <w:rFonts w:ascii="宋体" w:hAnsi="宋体"/>
      <w:bCs/>
      <w:sz w:val="24"/>
    </w:rPr>
  </w:style>
  <w:style w:type="paragraph" w:customStyle="1" w:styleId="125">
    <w:name w:val="样式12"/>
    <w:basedOn w:val="315"/>
    <w:qFormat/>
    <w:pPr>
      <w:spacing w:line="240" w:lineRule="auto"/>
      <w:ind w:firstLine="0"/>
      <w:jc w:val="center"/>
    </w:pPr>
    <w:rPr>
      <w:rFonts w:cs="Times New Roman"/>
      <w:b/>
      <w:color w:val="auto"/>
      <w:szCs w:val="20"/>
    </w:rPr>
  </w:style>
  <w:style w:type="paragraph" w:customStyle="1" w:styleId="Char1300">
    <w:name w:val="Char130"/>
    <w:basedOn w:val="a1"/>
    <w:qFormat/>
    <w:pPr>
      <w:ind w:left="-48"/>
    </w:pPr>
  </w:style>
  <w:style w:type="paragraph" w:customStyle="1" w:styleId="52110">
    <w:name w:val="表内宋5中211"/>
    <w:basedOn w:val="a1"/>
    <w:qFormat/>
    <w:pPr>
      <w:adjustRightInd w:val="0"/>
      <w:snapToGrid w:val="0"/>
      <w:jc w:val="center"/>
      <w:textAlignment w:val="baseline"/>
    </w:pPr>
    <w:rPr>
      <w:rFonts w:ascii="宋体" w:hAnsi="宋体"/>
      <w:kern w:val="0"/>
      <w:szCs w:val="20"/>
    </w:rPr>
  </w:style>
  <w:style w:type="paragraph" w:customStyle="1" w:styleId="Char621">
    <w:name w:val="Char62"/>
    <w:basedOn w:val="a1"/>
    <w:qFormat/>
    <w:pPr>
      <w:adjustRightInd w:val="0"/>
      <w:snapToGrid w:val="0"/>
      <w:spacing w:beforeLines="50" w:line="360" w:lineRule="auto"/>
    </w:pPr>
    <w:rPr>
      <w:rFonts w:ascii="黑体" w:eastAsia="黑体"/>
      <w:sz w:val="32"/>
      <w:szCs w:val="32"/>
    </w:rPr>
  </w:style>
  <w:style w:type="paragraph" w:customStyle="1" w:styleId="11211">
    <w:name w:val="表题11211"/>
    <w:basedOn w:val="ab"/>
    <w:qFormat/>
    <w:pPr>
      <w:spacing w:before="0" w:after="0" w:line="360" w:lineRule="auto"/>
      <w:jc w:val="center"/>
    </w:pPr>
    <w:rPr>
      <w:rFonts w:ascii="黑体"/>
      <w:sz w:val="24"/>
      <w:szCs w:val="24"/>
    </w:rPr>
  </w:style>
  <w:style w:type="paragraph" w:customStyle="1" w:styleId="1143">
    <w:name w:val="燕山正文1143"/>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affffffff8">
    <w:name w:val="正文标准格式"/>
    <w:basedOn w:val="a1"/>
    <w:qFormat/>
    <w:pPr>
      <w:spacing w:line="500" w:lineRule="exact"/>
      <w:ind w:leftChars="200" w:left="200"/>
      <w:jc w:val="left"/>
    </w:pPr>
    <w:rPr>
      <w:rFonts w:eastAsia="仿宋_GB2312"/>
      <w:color w:val="000000"/>
      <w:sz w:val="28"/>
      <w:szCs w:val="28"/>
    </w:rPr>
  </w:style>
  <w:style w:type="paragraph" w:customStyle="1" w:styleId="ParaChar321">
    <w:name w:val="默认段落字体 Para Char321"/>
    <w:basedOn w:val="a1"/>
    <w:qFormat/>
    <w:pPr>
      <w:spacing w:line="360" w:lineRule="auto"/>
      <w:ind w:firstLineChars="200" w:firstLine="200"/>
    </w:pPr>
    <w:rPr>
      <w:rFonts w:ascii="宋体" w:hAnsi="宋体" w:cs="宋体"/>
      <w:sz w:val="24"/>
    </w:rPr>
  </w:style>
  <w:style w:type="paragraph" w:customStyle="1" w:styleId="1170">
    <w:name w:val="燕山正文117"/>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ParaChar43">
    <w:name w:val="默认段落字体 Para Char43"/>
    <w:basedOn w:val="a1"/>
    <w:next w:val="a1"/>
    <w:qFormat/>
    <w:pPr>
      <w:spacing w:line="480" w:lineRule="exact"/>
      <w:ind w:firstLineChars="200" w:firstLine="200"/>
      <w:jc w:val="left"/>
    </w:pPr>
    <w:rPr>
      <w:rFonts w:ascii="宋体" w:eastAsia="汉鼎简书宋" w:hAnsi="宋体" w:cs="宋体"/>
      <w:sz w:val="28"/>
    </w:rPr>
  </w:style>
  <w:style w:type="paragraph" w:customStyle="1" w:styleId="1450">
    <w:name w:val="表题145"/>
    <w:basedOn w:val="ab"/>
    <w:qFormat/>
    <w:pPr>
      <w:spacing w:before="0" w:after="0" w:line="360" w:lineRule="auto"/>
      <w:jc w:val="center"/>
    </w:pPr>
    <w:rPr>
      <w:rFonts w:ascii="黑体"/>
      <w:b/>
      <w:sz w:val="24"/>
      <w:szCs w:val="24"/>
    </w:rPr>
  </w:style>
  <w:style w:type="paragraph" w:customStyle="1" w:styleId="414H4H4141H42H4111421">
    <w:name w:val="样式 标题 4无效格式无效格式1河石管道4H4H41小小节河石管道41H42H411小小节1河石管道42...1"/>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51131">
    <w:name w:val="表内5113"/>
    <w:basedOn w:val="a1"/>
    <w:qFormat/>
    <w:pPr>
      <w:adjustRightInd w:val="0"/>
      <w:snapToGrid w:val="0"/>
      <w:jc w:val="center"/>
    </w:pPr>
    <w:rPr>
      <w:rFonts w:ascii="宋体" w:hAnsi="宋体"/>
      <w:kern w:val="0"/>
      <w:sz w:val="20"/>
      <w:szCs w:val="20"/>
    </w:rPr>
  </w:style>
  <w:style w:type="paragraph" w:customStyle="1" w:styleId="2ff2">
    <w:name w:val="样式 正文标准格式 + 左侧:  2 字符"/>
    <w:basedOn w:val="affffffff8"/>
    <w:qFormat/>
  </w:style>
  <w:style w:type="paragraph" w:customStyle="1" w:styleId="ParaChar211">
    <w:name w:val="默认段落字体 Para Char211"/>
    <w:basedOn w:val="a1"/>
    <w:next w:val="a1"/>
    <w:qFormat/>
    <w:pPr>
      <w:spacing w:line="480" w:lineRule="exact"/>
      <w:ind w:firstLineChars="200" w:firstLine="200"/>
      <w:jc w:val="left"/>
    </w:pPr>
    <w:rPr>
      <w:rFonts w:ascii="宋体" w:eastAsia="汉鼎简书宋" w:hAnsi="宋体" w:cs="宋体"/>
      <w:sz w:val="28"/>
    </w:rPr>
  </w:style>
  <w:style w:type="paragraph" w:customStyle="1" w:styleId="3211">
    <w:name w:val="黑体三号321"/>
    <w:basedOn w:val="afff7"/>
    <w:qFormat/>
    <w:pPr>
      <w:jc w:val="center"/>
    </w:pPr>
    <w:rPr>
      <w:rFonts w:ascii="黑体" w:eastAsia="黑体" w:hAnsi="宋体"/>
      <w:b/>
      <w:bCs/>
      <w:sz w:val="32"/>
      <w:szCs w:val="20"/>
    </w:rPr>
  </w:style>
  <w:style w:type="paragraph" w:customStyle="1" w:styleId="CharCharChar1CharCharChar1CharCharChar1CharCharCharChar">
    <w:name w:val="Char Char Char1 Char Char Char1 Char Char Char1 Char Char Char Char"/>
    <w:basedOn w:val="a1"/>
    <w:qFormat/>
    <w:pPr>
      <w:spacing w:line="240" w:lineRule="exact"/>
      <w:ind w:firstLineChars="200" w:firstLine="200"/>
    </w:pPr>
    <w:rPr>
      <w:sz w:val="28"/>
      <w:szCs w:val="28"/>
    </w:rPr>
  </w:style>
  <w:style w:type="paragraph" w:customStyle="1" w:styleId="Char5111">
    <w:name w:val="Char5111"/>
    <w:basedOn w:val="a1"/>
    <w:qFormat/>
    <w:pPr>
      <w:adjustRightInd w:val="0"/>
      <w:snapToGrid w:val="0"/>
      <w:ind w:left="-45"/>
    </w:pPr>
  </w:style>
  <w:style w:type="paragraph" w:customStyle="1" w:styleId="2150">
    <w:name w:val="样式 宋体 首行缩进:  2 字符 行距: 1.5 倍行距"/>
    <w:basedOn w:val="a1"/>
    <w:qFormat/>
    <w:pPr>
      <w:spacing w:line="360" w:lineRule="auto"/>
      <w:ind w:firstLineChars="200" w:firstLine="480"/>
    </w:pPr>
    <w:rPr>
      <w:sz w:val="24"/>
    </w:rPr>
  </w:style>
  <w:style w:type="paragraph" w:customStyle="1" w:styleId="Char6CharCharChar1">
    <w:name w:val="Char6 Char Char Char1"/>
    <w:basedOn w:val="a1"/>
    <w:qFormat/>
    <w:rPr>
      <w:szCs w:val="21"/>
    </w:rPr>
  </w:style>
  <w:style w:type="paragraph" w:customStyle="1" w:styleId="affffffff9">
    <w:name w:val="附表"/>
    <w:basedOn w:val="a1"/>
    <w:qFormat/>
    <w:pPr>
      <w:adjustRightInd w:val="0"/>
      <w:spacing w:line="360" w:lineRule="auto"/>
      <w:ind w:leftChars="200" w:left="200"/>
      <w:textAlignment w:val="baseline"/>
    </w:pPr>
    <w:rPr>
      <w:rFonts w:eastAsia="黑体"/>
      <w:kern w:val="0"/>
      <w:sz w:val="28"/>
      <w:szCs w:val="28"/>
    </w:rPr>
  </w:style>
  <w:style w:type="paragraph" w:customStyle="1" w:styleId="2214">
    <w:name w:val="燕山正文221"/>
    <w:basedOn w:val="a1"/>
    <w:qFormat/>
    <w:pPr>
      <w:tabs>
        <w:tab w:val="left" w:pos="4680"/>
      </w:tabs>
      <w:adjustRightInd w:val="0"/>
      <w:snapToGrid w:val="0"/>
      <w:spacing w:line="480" w:lineRule="exact"/>
    </w:pPr>
    <w:rPr>
      <w:rFonts w:ascii="宋体" w:cs="宋体"/>
      <w:sz w:val="24"/>
    </w:rPr>
  </w:style>
  <w:style w:type="paragraph" w:customStyle="1" w:styleId="225">
    <w:name w:val="正文格式＝22"/>
    <w:basedOn w:val="afff7"/>
    <w:next w:val="afff7"/>
    <w:qFormat/>
    <w:rPr>
      <w:rFonts w:hAnsi="宋体" w:cs="Times New Roman"/>
    </w:rPr>
  </w:style>
  <w:style w:type="paragraph" w:customStyle="1" w:styleId="affffffffa">
    <w:name w:val="文本框"/>
    <w:basedOn w:val="a1"/>
    <w:next w:val="a1"/>
    <w:qFormat/>
    <w:pPr>
      <w:spacing w:line="320" w:lineRule="exact"/>
      <w:ind w:firstLineChars="200" w:firstLine="200"/>
      <w:jc w:val="center"/>
    </w:pPr>
    <w:rPr>
      <w:rFonts w:ascii="仿宋_GB2312" w:eastAsia="仿宋_GB2312"/>
      <w:kern w:val="0"/>
      <w:sz w:val="24"/>
    </w:rPr>
  </w:style>
  <w:style w:type="paragraph" w:customStyle="1" w:styleId="5921">
    <w:name w:val="表内5921"/>
    <w:basedOn w:val="a1"/>
    <w:qFormat/>
    <w:pPr>
      <w:adjustRightInd w:val="0"/>
      <w:snapToGrid w:val="0"/>
      <w:spacing w:line="300" w:lineRule="auto"/>
      <w:jc w:val="center"/>
    </w:pPr>
    <w:rPr>
      <w:rFonts w:ascii="宋体"/>
      <w:snapToGrid w:val="0"/>
      <w:szCs w:val="21"/>
    </w:rPr>
  </w:style>
  <w:style w:type="paragraph" w:customStyle="1" w:styleId="xl69">
    <w:name w:val="xl6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417">
    <w:name w:val="样式 标题 4 + 四号 段前: 1 行"/>
    <w:basedOn w:val="4"/>
    <w:qFormat/>
    <w:pPr>
      <w:tabs>
        <w:tab w:val="left" w:pos="1680"/>
      </w:tabs>
      <w:spacing w:beforeLines="100" w:after="0" w:line="420" w:lineRule="exact"/>
      <w:ind w:left="560"/>
    </w:pPr>
    <w:rPr>
      <w:b w:val="0"/>
      <w:bCs w:val="0"/>
      <w:kern w:val="0"/>
      <w:szCs w:val="20"/>
    </w:rPr>
  </w:style>
  <w:style w:type="paragraph" w:customStyle="1" w:styleId="21140">
    <w:name w:val="表内文字小2114"/>
    <w:basedOn w:val="a1"/>
    <w:qFormat/>
    <w:pPr>
      <w:adjustRightInd w:val="0"/>
      <w:snapToGrid w:val="0"/>
      <w:jc w:val="center"/>
    </w:pPr>
    <w:rPr>
      <w:rFonts w:ascii="宋体" w:hAnsi="Times"/>
      <w:bCs/>
      <w:color w:val="000000"/>
      <w:szCs w:val="20"/>
    </w:rPr>
  </w:style>
  <w:style w:type="paragraph" w:customStyle="1" w:styleId="1123">
    <w:name w:val="表内文字小112"/>
    <w:basedOn w:val="a1"/>
    <w:qFormat/>
    <w:pPr>
      <w:adjustRightInd w:val="0"/>
      <w:snapToGrid w:val="0"/>
    </w:pPr>
    <w:rPr>
      <w:rFonts w:ascii="宋体" w:hAnsi="Times" w:cs="宋体"/>
      <w:szCs w:val="20"/>
    </w:rPr>
  </w:style>
  <w:style w:type="paragraph" w:customStyle="1" w:styleId="CharCharCharCharChar1">
    <w:name w:val="Char Char Char Char Char1"/>
    <w:basedOn w:val="a1"/>
    <w:qFormat/>
    <w:rPr>
      <w:szCs w:val="21"/>
    </w:rPr>
  </w:style>
  <w:style w:type="paragraph" w:customStyle="1" w:styleId="Char2220">
    <w:name w:val="Char222"/>
    <w:basedOn w:val="a1"/>
    <w:qFormat/>
    <w:pPr>
      <w:adjustRightInd w:val="0"/>
      <w:snapToGrid w:val="0"/>
      <w:spacing w:beforeLines="50" w:line="360" w:lineRule="auto"/>
    </w:pPr>
    <w:rPr>
      <w:rFonts w:ascii="黑体" w:eastAsia="黑体"/>
      <w:sz w:val="32"/>
      <w:szCs w:val="32"/>
    </w:rPr>
  </w:style>
  <w:style w:type="paragraph" w:customStyle="1" w:styleId="CharCharCharCharCharCharCharCharCharCharChar">
    <w:name w:val="Char Char Char Char Char Char Char Char Char Char Char"/>
    <w:basedOn w:val="a1"/>
    <w:qFormat/>
    <w:rPr>
      <w:szCs w:val="21"/>
    </w:rPr>
  </w:style>
  <w:style w:type="paragraph" w:customStyle="1" w:styleId="affffffffb">
    <w:name w:val="图文框"/>
    <w:basedOn w:val="a1"/>
    <w:qFormat/>
    <w:pPr>
      <w:autoSpaceDE w:val="0"/>
      <w:autoSpaceDN w:val="0"/>
      <w:adjustRightInd w:val="0"/>
      <w:snapToGrid w:val="0"/>
      <w:spacing w:line="400" w:lineRule="exact"/>
      <w:jc w:val="center"/>
      <w:textAlignment w:val="baseline"/>
    </w:pPr>
    <w:rPr>
      <w:rFonts w:ascii="楷体_GB2312" w:eastAsia="楷体_GB2312"/>
      <w:kern w:val="0"/>
      <w:sz w:val="24"/>
    </w:rPr>
  </w:style>
  <w:style w:type="paragraph" w:customStyle="1" w:styleId="Char4110">
    <w:name w:val="Char411"/>
    <w:basedOn w:val="a1"/>
    <w:qFormat/>
    <w:pPr>
      <w:ind w:left="-48"/>
    </w:pPr>
  </w:style>
  <w:style w:type="paragraph" w:customStyle="1" w:styleId="100">
    <w:name w:val="正文格式＝10"/>
    <w:basedOn w:val="afff7"/>
    <w:next w:val="afff7"/>
    <w:qFormat/>
    <w:rPr>
      <w:rFonts w:hAnsi="宋体" w:cs="Times New Roman"/>
    </w:rPr>
  </w:style>
  <w:style w:type="paragraph" w:customStyle="1" w:styleId="146">
    <w:name w:val="文本框14"/>
    <w:basedOn w:val="a1"/>
    <w:qFormat/>
    <w:pPr>
      <w:adjustRightInd w:val="0"/>
      <w:snapToGrid w:val="0"/>
      <w:spacing w:after="6"/>
      <w:jc w:val="center"/>
    </w:pPr>
    <w:rPr>
      <w:rFonts w:eastAsia="仿宋_GB2312"/>
    </w:rPr>
  </w:style>
  <w:style w:type="paragraph" w:customStyle="1" w:styleId="affffffffc">
    <w:name w:val="中文表标题"/>
    <w:basedOn w:val="a1"/>
    <w:next w:val="a1"/>
    <w:qFormat/>
    <w:pPr>
      <w:keepNext/>
      <w:overflowPunct w:val="0"/>
      <w:adjustRightInd w:val="0"/>
      <w:snapToGrid w:val="0"/>
      <w:spacing w:before="480" w:after="360" w:line="500" w:lineRule="exact"/>
      <w:ind w:firstLineChars="200" w:firstLine="200"/>
      <w:jc w:val="center"/>
      <w:textAlignment w:val="baseline"/>
    </w:pPr>
    <w:rPr>
      <w:rFonts w:eastAsia="仿宋_GB2312"/>
      <w:kern w:val="0"/>
      <w:sz w:val="28"/>
      <w:szCs w:val="20"/>
    </w:rPr>
  </w:style>
  <w:style w:type="paragraph" w:customStyle="1" w:styleId="font15">
    <w:name w:val="font15"/>
    <w:basedOn w:val="a1"/>
    <w:qFormat/>
    <w:pPr>
      <w:spacing w:before="100" w:beforeAutospacing="1" w:after="100" w:afterAutospacing="1"/>
      <w:jc w:val="left"/>
    </w:pPr>
    <w:rPr>
      <w:rFonts w:ascii="宋体" w:hAnsi="宋体" w:cs="Arial Unicode MS"/>
      <w:kern w:val="0"/>
      <w:szCs w:val="21"/>
    </w:rPr>
  </w:style>
  <w:style w:type="paragraph" w:customStyle="1" w:styleId="171">
    <w:name w:val="样式 首行缩进:  1.71 字符"/>
    <w:basedOn w:val="a1"/>
    <w:qFormat/>
    <w:pPr>
      <w:spacing w:line="360" w:lineRule="auto"/>
      <w:jc w:val="center"/>
    </w:pPr>
    <w:rPr>
      <w:rFonts w:ascii="宋体" w:hAnsi="宋体"/>
      <w:color w:val="000000"/>
      <w:kern w:val="0"/>
      <w:szCs w:val="21"/>
    </w:rPr>
  </w:style>
  <w:style w:type="paragraph" w:customStyle="1" w:styleId="190">
    <w:name w:val="表题19"/>
    <w:basedOn w:val="ab"/>
    <w:qFormat/>
    <w:pPr>
      <w:spacing w:before="0" w:after="0" w:line="360" w:lineRule="auto"/>
      <w:jc w:val="center"/>
    </w:pPr>
    <w:rPr>
      <w:rFonts w:ascii="黑体"/>
      <w:sz w:val="24"/>
      <w:szCs w:val="24"/>
    </w:rPr>
  </w:style>
  <w:style w:type="paragraph" w:customStyle="1" w:styleId="Char580">
    <w:name w:val="Char58"/>
    <w:basedOn w:val="a1"/>
    <w:qFormat/>
    <w:pPr>
      <w:ind w:left="-48"/>
    </w:pPr>
  </w:style>
  <w:style w:type="paragraph" w:customStyle="1" w:styleId="chen2">
    <w:name w:val="谏壁chen表格内文字"/>
    <w:basedOn w:val="a1"/>
    <w:qFormat/>
    <w:pPr>
      <w:spacing w:line="0" w:lineRule="atLeast"/>
      <w:jc w:val="center"/>
    </w:pPr>
    <w:rPr>
      <w:szCs w:val="21"/>
    </w:rPr>
  </w:style>
  <w:style w:type="paragraph" w:customStyle="1" w:styleId="08515">
    <w:name w:val="样式 (西文) 宋体 首行缩进:  0.85 厘米 行距: 1.5 倍行距"/>
    <w:basedOn w:val="a1"/>
    <w:qFormat/>
    <w:pPr>
      <w:adjustRightInd w:val="0"/>
      <w:snapToGrid w:val="0"/>
      <w:spacing w:line="360" w:lineRule="auto"/>
      <w:ind w:firstLineChars="200" w:firstLine="480"/>
      <w:jc w:val="left"/>
    </w:pPr>
    <w:rPr>
      <w:rFonts w:ascii="宋体" w:hAnsi="宋体"/>
      <w:color w:val="000000"/>
      <w:sz w:val="24"/>
    </w:rPr>
  </w:style>
  <w:style w:type="paragraph" w:customStyle="1" w:styleId="511110">
    <w:name w:val="表文字51111"/>
    <w:basedOn w:val="a1"/>
    <w:qFormat/>
    <w:pPr>
      <w:adjustRightInd w:val="0"/>
      <w:jc w:val="left"/>
      <w:textAlignment w:val="baseline"/>
    </w:pPr>
    <w:rPr>
      <w:rFonts w:ascii="宋体"/>
      <w:kern w:val="0"/>
      <w:szCs w:val="20"/>
    </w:rPr>
  </w:style>
  <w:style w:type="paragraph" w:customStyle="1" w:styleId="4TimesNewRoman">
    <w:name w:val="样式 标题 4 + (西文) Times New Roman (中文) 宋体 小四"/>
    <w:basedOn w:val="4"/>
    <w:qFormat/>
    <w:pPr>
      <w:tabs>
        <w:tab w:val="left" w:pos="1247"/>
      </w:tabs>
      <w:snapToGrid w:val="0"/>
      <w:spacing w:beforeLines="25" w:afterLines="25" w:line="360" w:lineRule="auto"/>
      <w:ind w:left="964" w:hanging="964"/>
    </w:pPr>
    <w:rPr>
      <w:rFonts w:ascii="幼圆" w:eastAsia="幼圆" w:hAnsi="Times New Roman"/>
      <w:b w:val="0"/>
      <w:bCs w:val="0"/>
      <w:color w:val="0000FF"/>
      <w:sz w:val="24"/>
      <w:szCs w:val="24"/>
    </w:rPr>
  </w:style>
  <w:style w:type="paragraph" w:customStyle="1" w:styleId="2ff3">
    <w:name w:val="纯文本2"/>
    <w:basedOn w:val="a1"/>
    <w:qFormat/>
    <w:pPr>
      <w:tabs>
        <w:tab w:val="left" w:pos="360"/>
      </w:tabs>
      <w:autoSpaceDE w:val="0"/>
      <w:autoSpaceDN w:val="0"/>
      <w:adjustRightInd w:val="0"/>
      <w:snapToGrid w:val="0"/>
      <w:spacing w:line="360" w:lineRule="auto"/>
      <w:ind w:firstLineChars="150" w:firstLine="360"/>
      <w:jc w:val="center"/>
      <w:textAlignment w:val="baseline"/>
    </w:pPr>
    <w:rPr>
      <w:rFonts w:ascii="宋体" w:hAnsi="宋体"/>
      <w:color w:val="000000"/>
      <w:kern w:val="0"/>
      <w:sz w:val="24"/>
    </w:rPr>
  </w:style>
  <w:style w:type="paragraph" w:customStyle="1" w:styleId="136">
    <w:name w:val="燕山正文13"/>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Char4140">
    <w:name w:val="Char414"/>
    <w:basedOn w:val="a1"/>
    <w:qFormat/>
    <w:pPr>
      <w:ind w:left="-48"/>
    </w:pPr>
  </w:style>
  <w:style w:type="paragraph" w:customStyle="1" w:styleId="Char182">
    <w:name w:val="Char18"/>
    <w:basedOn w:val="a1"/>
    <w:qFormat/>
    <w:rPr>
      <w:szCs w:val="21"/>
    </w:rPr>
  </w:style>
  <w:style w:type="paragraph" w:customStyle="1" w:styleId="affffffffd">
    <w:name w:val="五级条标题"/>
    <w:basedOn w:val="affffffff5"/>
    <w:next w:val="a1"/>
    <w:qFormat/>
    <w:pPr>
      <w:tabs>
        <w:tab w:val="clear" w:pos="1152"/>
        <w:tab w:val="left" w:pos="1296"/>
        <w:tab w:val="left" w:pos="2940"/>
        <w:tab w:val="left" w:pos="3500"/>
      </w:tabs>
      <w:outlineLvl w:val="6"/>
    </w:pPr>
  </w:style>
  <w:style w:type="paragraph" w:customStyle="1" w:styleId="126">
    <w:name w:val="正文斜体12"/>
    <w:basedOn w:val="afff7"/>
    <w:next w:val="afff7"/>
    <w:qFormat/>
    <w:rPr>
      <w:rFonts w:hAnsi="宋体" w:cs="Times New Roman"/>
      <w:i/>
      <w:iCs/>
    </w:rPr>
  </w:style>
  <w:style w:type="paragraph" w:customStyle="1" w:styleId="3133">
    <w:name w:val="表313"/>
    <w:basedOn w:val="a1"/>
    <w:qFormat/>
    <w:pPr>
      <w:adjustRightInd w:val="0"/>
      <w:snapToGrid w:val="0"/>
      <w:jc w:val="center"/>
    </w:pPr>
    <w:rPr>
      <w:rFonts w:eastAsia="仿宋_GB2312"/>
      <w:sz w:val="24"/>
    </w:rPr>
  </w:style>
  <w:style w:type="paragraph" w:customStyle="1" w:styleId="affffffffe">
    <w:name w:val="正文无缩进（永和）"/>
    <w:basedOn w:val="afffffe"/>
    <w:next w:val="afffffe"/>
    <w:qFormat/>
    <w:pPr>
      <w:ind w:firstLineChars="0" w:firstLine="0"/>
    </w:pPr>
  </w:style>
  <w:style w:type="paragraph" w:customStyle="1" w:styleId="218">
    <w:name w:val="正文修改21"/>
    <w:basedOn w:val="afff9"/>
    <w:qFormat/>
    <w:pPr>
      <w:spacing w:line="480" w:lineRule="exact"/>
      <w:ind w:firstLineChars="0" w:firstLine="0"/>
    </w:pPr>
    <w:rPr>
      <w:rFonts w:cs="宋体"/>
      <w:sz w:val="24"/>
      <w:szCs w:val="24"/>
    </w:rPr>
  </w:style>
  <w:style w:type="paragraph" w:customStyle="1" w:styleId="5f">
    <w:name w:val="表内5中"/>
    <w:basedOn w:val="a1"/>
    <w:qFormat/>
    <w:pPr>
      <w:adjustRightInd w:val="0"/>
      <w:snapToGrid w:val="0"/>
      <w:jc w:val="center"/>
    </w:pPr>
    <w:rPr>
      <w:rFonts w:ascii="宋体" w:hAnsi="宋体" w:cs="Arial"/>
      <w:snapToGrid w:val="0"/>
      <w:color w:val="000000"/>
      <w:szCs w:val="21"/>
    </w:rPr>
  </w:style>
  <w:style w:type="paragraph" w:customStyle="1" w:styleId="1ff0">
    <w:name w:val="环评正文1"/>
    <w:basedOn w:val="afffffffff"/>
    <w:qFormat/>
    <w:pPr>
      <w:ind w:firstLineChars="0" w:firstLine="0"/>
    </w:pPr>
  </w:style>
  <w:style w:type="paragraph" w:customStyle="1" w:styleId="afffffffff">
    <w:name w:val="环评正文"/>
    <w:basedOn w:val="af7"/>
    <w:qFormat/>
    <w:pPr>
      <w:ind w:leftChars="0" w:left="0" w:firstLineChars="200" w:firstLine="560"/>
    </w:pPr>
    <w:rPr>
      <w:rFonts w:ascii="仿宋_GB2312"/>
      <w:szCs w:val="20"/>
    </w:rPr>
  </w:style>
  <w:style w:type="paragraph" w:customStyle="1" w:styleId="544">
    <w:name w:val="表格内字体54"/>
    <w:basedOn w:val="afff7"/>
    <w:next w:val="afff7"/>
    <w:qFormat/>
    <w:pPr>
      <w:adjustRightInd w:val="0"/>
      <w:snapToGrid w:val="0"/>
      <w:spacing w:line="240" w:lineRule="auto"/>
      <w:ind w:firstLine="0"/>
    </w:pPr>
    <w:rPr>
      <w:rFonts w:hAnsi="宋体" w:cs="Times New Roman"/>
      <w:sz w:val="21"/>
    </w:rPr>
  </w:style>
  <w:style w:type="paragraph" w:customStyle="1" w:styleId="920">
    <w:name w:val="表题92"/>
    <w:basedOn w:val="af6"/>
    <w:qFormat/>
    <w:pPr>
      <w:adjustRightInd w:val="0"/>
      <w:snapToGrid w:val="0"/>
      <w:spacing w:line="300" w:lineRule="auto"/>
      <w:jc w:val="center"/>
    </w:pPr>
    <w:rPr>
      <w:rFonts w:ascii="黑体" w:eastAsia="黑体"/>
      <w:sz w:val="24"/>
    </w:rPr>
  </w:style>
  <w:style w:type="paragraph" w:customStyle="1" w:styleId="43133">
    <w:name w:val="标题43133"/>
    <w:basedOn w:val="a1"/>
    <w:qFormat/>
    <w:pPr>
      <w:adjustRightInd w:val="0"/>
      <w:snapToGrid w:val="0"/>
      <w:spacing w:line="480" w:lineRule="exact"/>
      <w:jc w:val="center"/>
    </w:pPr>
    <w:rPr>
      <w:rFonts w:ascii="宋体" w:hAnsi="宋体" w:cs="宋体"/>
      <w:sz w:val="24"/>
    </w:rPr>
  </w:style>
  <w:style w:type="paragraph" w:customStyle="1" w:styleId="41130">
    <w:name w:val="标题4113"/>
    <w:basedOn w:val="a1"/>
    <w:qFormat/>
    <w:pPr>
      <w:adjustRightInd w:val="0"/>
      <w:snapToGrid w:val="0"/>
      <w:spacing w:line="300" w:lineRule="auto"/>
      <w:jc w:val="left"/>
    </w:pPr>
    <w:rPr>
      <w:rFonts w:ascii="黑体" w:eastAsia="黑体" w:hAnsi="宋体" w:cs="宋体"/>
      <w:bCs/>
      <w:sz w:val="24"/>
      <w:szCs w:val="20"/>
    </w:rPr>
  </w:style>
  <w:style w:type="paragraph" w:customStyle="1" w:styleId="154">
    <w:name w:val="样式15"/>
    <w:basedOn w:val="315"/>
    <w:qFormat/>
    <w:pPr>
      <w:spacing w:line="240" w:lineRule="auto"/>
      <w:ind w:firstLine="0"/>
      <w:jc w:val="center"/>
    </w:pPr>
    <w:rPr>
      <w:rFonts w:cs="Times New Roman"/>
      <w:b/>
      <w:color w:val="auto"/>
      <w:szCs w:val="20"/>
    </w:rPr>
  </w:style>
  <w:style w:type="paragraph" w:customStyle="1" w:styleId="4140">
    <w:name w:val="表题414"/>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xl43">
    <w:name w:val="xl43"/>
    <w:basedOn w:val="a1"/>
    <w:qFormat/>
    <w:pPr>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77">
    <w:name w:val="7"/>
    <w:basedOn w:val="a1"/>
    <w:next w:val="a2"/>
    <w:qFormat/>
    <w:pPr>
      <w:spacing w:line="500" w:lineRule="exact"/>
      <w:ind w:firstLineChars="200" w:firstLine="200"/>
      <w:jc w:val="left"/>
    </w:pPr>
    <w:rPr>
      <w:rFonts w:ascii="仿宋_GB2312" w:eastAsia="仿宋_GB2312"/>
      <w:bCs/>
      <w:sz w:val="28"/>
      <w:szCs w:val="20"/>
    </w:rPr>
  </w:style>
  <w:style w:type="paragraph" w:customStyle="1" w:styleId="2132">
    <w:name w:val="表内文字小2132"/>
    <w:basedOn w:val="a1"/>
    <w:qFormat/>
    <w:pPr>
      <w:adjustRightInd w:val="0"/>
      <w:snapToGrid w:val="0"/>
      <w:jc w:val="center"/>
      <w:textAlignment w:val="baseline"/>
    </w:pPr>
    <w:rPr>
      <w:rFonts w:ascii="宋体" w:hAnsi="Times"/>
      <w:bCs/>
      <w:color w:val="000000"/>
      <w:szCs w:val="20"/>
    </w:rPr>
  </w:style>
  <w:style w:type="paragraph" w:customStyle="1" w:styleId="A30">
    <w:name w:val="A正文3"/>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Char614">
    <w:name w:val="Char61"/>
    <w:basedOn w:val="a1"/>
    <w:qFormat/>
    <w:pPr>
      <w:adjustRightInd w:val="0"/>
      <w:snapToGrid w:val="0"/>
      <w:spacing w:beforeLines="50" w:line="360" w:lineRule="auto"/>
    </w:pPr>
    <w:rPr>
      <w:rFonts w:ascii="黑体" w:eastAsia="黑体"/>
      <w:sz w:val="32"/>
      <w:szCs w:val="32"/>
    </w:rPr>
  </w:style>
  <w:style w:type="paragraph" w:customStyle="1" w:styleId="1221">
    <w:name w:val="表题122"/>
    <w:basedOn w:val="ab"/>
    <w:qFormat/>
    <w:pPr>
      <w:spacing w:before="0" w:after="0" w:line="360" w:lineRule="auto"/>
      <w:jc w:val="center"/>
    </w:pPr>
    <w:rPr>
      <w:rFonts w:ascii="黑体"/>
      <w:b/>
      <w:sz w:val="24"/>
      <w:szCs w:val="24"/>
    </w:rPr>
  </w:style>
  <w:style w:type="paragraph" w:customStyle="1" w:styleId="127">
    <w:name w:val="样式 正文缩进 + 宋体 黑色12"/>
    <w:basedOn w:val="a2"/>
    <w:qFormat/>
    <w:pPr>
      <w:spacing w:line="360" w:lineRule="auto"/>
      <w:ind w:firstLine="200"/>
      <w:jc w:val="left"/>
    </w:pPr>
    <w:rPr>
      <w:rFonts w:ascii="宋体" w:hAnsi="宋体"/>
      <w:color w:val="000000"/>
      <w:sz w:val="24"/>
    </w:rPr>
  </w:style>
  <w:style w:type="paragraph" w:customStyle="1" w:styleId="Char2180">
    <w:name w:val="Char218"/>
    <w:basedOn w:val="a1"/>
    <w:qFormat/>
    <w:pPr>
      <w:ind w:left="-48"/>
    </w:pPr>
  </w:style>
  <w:style w:type="paragraph" w:customStyle="1" w:styleId="631">
    <w:name w:val="表格内字体63"/>
    <w:basedOn w:val="afff7"/>
    <w:next w:val="afff7"/>
    <w:qFormat/>
    <w:pPr>
      <w:spacing w:line="240" w:lineRule="auto"/>
      <w:ind w:firstLine="0"/>
      <w:jc w:val="center"/>
    </w:pPr>
    <w:rPr>
      <w:rFonts w:hAnsi="宋体" w:cs="Times New Roman"/>
      <w:sz w:val="21"/>
    </w:rPr>
  </w:style>
  <w:style w:type="paragraph" w:customStyle="1" w:styleId="afffffffff0">
    <w:name w:val="表格编号"/>
    <w:basedOn w:val="a1"/>
    <w:next w:val="a1"/>
    <w:qFormat/>
    <w:pPr>
      <w:tabs>
        <w:tab w:val="left" w:pos="600"/>
        <w:tab w:val="left" w:pos="720"/>
      </w:tabs>
      <w:spacing w:before="300" w:after="200"/>
      <w:jc w:val="center"/>
    </w:pPr>
    <w:rPr>
      <w:sz w:val="24"/>
      <w:szCs w:val="20"/>
    </w:rPr>
  </w:style>
  <w:style w:type="paragraph" w:customStyle="1" w:styleId="51110">
    <w:name w:val="表内5中111"/>
    <w:basedOn w:val="a1"/>
    <w:qFormat/>
    <w:pPr>
      <w:adjustRightInd w:val="0"/>
      <w:snapToGrid w:val="0"/>
      <w:jc w:val="center"/>
    </w:pPr>
    <w:rPr>
      <w:rFonts w:ascii="宋体" w:hAnsi="宋体" w:cs="Arial"/>
      <w:snapToGrid w:val="0"/>
      <w:color w:val="000000"/>
      <w:szCs w:val="21"/>
    </w:rPr>
  </w:style>
  <w:style w:type="paragraph" w:customStyle="1" w:styleId="afffffffff1">
    <w:name w:val="目录标题"/>
    <w:basedOn w:val="a1"/>
    <w:next w:val="a1"/>
    <w:qFormat/>
    <w:pPr>
      <w:spacing w:before="215" w:after="419" w:line="436" w:lineRule="atLeast"/>
      <w:ind w:firstLine="419"/>
      <w:jc w:val="center"/>
    </w:pPr>
    <w:rPr>
      <w:rFonts w:ascii="Arial" w:eastAsia="黑体" w:hint="eastAsia"/>
      <w:spacing w:val="283"/>
      <w:sz w:val="42"/>
      <w:szCs w:val="20"/>
    </w:rPr>
  </w:style>
  <w:style w:type="paragraph" w:customStyle="1" w:styleId="afffffffff2">
    <w:name w:val="公式"/>
    <w:basedOn w:val="a1"/>
    <w:qFormat/>
    <w:pPr>
      <w:adjustRightInd w:val="0"/>
      <w:snapToGrid w:val="0"/>
      <w:spacing w:line="360" w:lineRule="auto"/>
      <w:ind w:right="-11" w:firstLine="573"/>
      <w:jc w:val="center"/>
    </w:pPr>
    <w:rPr>
      <w:rFonts w:ascii="仿宋_GB2312" w:eastAsia="仿宋_GB2312"/>
      <w:position w:val="-28"/>
      <w:sz w:val="28"/>
      <w:szCs w:val="20"/>
    </w:rPr>
  </w:style>
  <w:style w:type="paragraph" w:customStyle="1" w:styleId="522">
    <w:name w:val="燕山正文52"/>
    <w:basedOn w:val="a1"/>
    <w:qFormat/>
    <w:pPr>
      <w:tabs>
        <w:tab w:val="left" w:pos="4680"/>
      </w:tabs>
      <w:adjustRightInd w:val="0"/>
      <w:snapToGrid w:val="0"/>
      <w:spacing w:line="480" w:lineRule="exact"/>
    </w:pPr>
    <w:rPr>
      <w:rFonts w:ascii="宋体" w:cs="宋体"/>
      <w:sz w:val="24"/>
    </w:rPr>
  </w:style>
  <w:style w:type="paragraph" w:customStyle="1" w:styleId="afffffffff3">
    <w:name w:val="表格名称"/>
    <w:basedOn w:val="a1"/>
    <w:qFormat/>
    <w:pPr>
      <w:keepNext/>
      <w:spacing w:beforeLines="25" w:afterLines="25" w:line="440" w:lineRule="exact"/>
    </w:pPr>
    <w:rPr>
      <w:rFonts w:ascii="宋体"/>
      <w:sz w:val="24"/>
    </w:rPr>
  </w:style>
  <w:style w:type="paragraph" w:customStyle="1" w:styleId="ParaChar7">
    <w:name w:val="默认段落字体 Para Char7"/>
    <w:basedOn w:val="a1"/>
    <w:qFormat/>
    <w:pPr>
      <w:spacing w:line="360" w:lineRule="auto"/>
      <w:ind w:firstLineChars="200" w:firstLine="200"/>
    </w:pPr>
    <w:rPr>
      <w:rFonts w:ascii="宋体" w:hAnsi="宋体" w:cs="宋体"/>
      <w:sz w:val="24"/>
    </w:rPr>
  </w:style>
  <w:style w:type="paragraph" w:customStyle="1" w:styleId="afffffffff4">
    <w:name w:val="正文楷体"/>
    <w:basedOn w:val="a1"/>
    <w:qFormat/>
    <w:rPr>
      <w:rFonts w:eastAsia="楷体_GB2312"/>
    </w:rPr>
  </w:style>
  <w:style w:type="paragraph" w:customStyle="1" w:styleId="31121">
    <w:name w:val="表内文字小31121"/>
    <w:basedOn w:val="a1"/>
    <w:qFormat/>
    <w:pPr>
      <w:adjustRightInd w:val="0"/>
      <w:snapToGrid w:val="0"/>
      <w:jc w:val="center"/>
    </w:pPr>
    <w:rPr>
      <w:rFonts w:ascii="宋体" w:hAnsi="Times" w:cs="宋体"/>
      <w:bCs/>
      <w:color w:val="003366"/>
      <w:szCs w:val="20"/>
    </w:rPr>
  </w:style>
  <w:style w:type="paragraph" w:customStyle="1" w:styleId="162">
    <w:name w:val="正文格式16"/>
    <w:basedOn w:val="a1"/>
    <w:qFormat/>
    <w:pPr>
      <w:spacing w:line="360" w:lineRule="auto"/>
      <w:ind w:firstLine="482"/>
    </w:pPr>
    <w:rPr>
      <w:rFonts w:ascii="宋体" w:hAnsi="宋体"/>
      <w:sz w:val="24"/>
    </w:rPr>
  </w:style>
  <w:style w:type="paragraph" w:customStyle="1" w:styleId="Char3fb">
    <w:name w:val="Char3"/>
    <w:basedOn w:val="a1"/>
    <w:qFormat/>
    <w:rPr>
      <w:szCs w:val="21"/>
    </w:rPr>
  </w:style>
  <w:style w:type="paragraph" w:customStyle="1" w:styleId="020">
    <w:name w:val="表格02"/>
    <w:basedOn w:val="a1"/>
    <w:qFormat/>
    <w:pPr>
      <w:spacing w:line="360" w:lineRule="exact"/>
      <w:jc w:val="center"/>
    </w:pPr>
    <w:rPr>
      <w:snapToGrid w:val="0"/>
      <w:kern w:val="0"/>
      <w:sz w:val="24"/>
      <w:lang w:val="en-GB"/>
    </w:rPr>
  </w:style>
  <w:style w:type="paragraph" w:customStyle="1" w:styleId="9CharCharChar6">
    <w:name w:val="9 Char Char Char6"/>
    <w:basedOn w:val="a1"/>
    <w:qFormat/>
    <w:pPr>
      <w:spacing w:line="240" w:lineRule="exact"/>
      <w:ind w:firstLineChars="200" w:firstLine="200"/>
    </w:pPr>
    <w:rPr>
      <w:sz w:val="28"/>
      <w:szCs w:val="28"/>
    </w:rPr>
  </w:style>
  <w:style w:type="paragraph" w:customStyle="1" w:styleId="320">
    <w:name w:val="表中文字32"/>
    <w:basedOn w:val="a1"/>
    <w:qFormat/>
    <w:pPr>
      <w:spacing w:line="240" w:lineRule="atLeast"/>
      <w:ind w:leftChars="-10" w:left="-24" w:rightChars="-20" w:right="-48"/>
      <w:jc w:val="center"/>
    </w:pPr>
    <w:rPr>
      <w:rFonts w:ascii="宋体"/>
      <w:kern w:val="0"/>
      <w:szCs w:val="21"/>
    </w:rPr>
  </w:style>
  <w:style w:type="paragraph" w:customStyle="1" w:styleId="4132">
    <w:name w:val="表中文字413"/>
    <w:basedOn w:val="a1"/>
    <w:qFormat/>
    <w:pPr>
      <w:snapToGrid w:val="0"/>
      <w:spacing w:line="340" w:lineRule="exact"/>
      <w:ind w:firstLineChars="200" w:firstLine="480"/>
      <w:jc w:val="center"/>
    </w:pPr>
    <w:rPr>
      <w:rFonts w:ascii="Arial" w:hAnsi="Arial"/>
      <w:kern w:val="0"/>
      <w:sz w:val="20"/>
      <w:lang w:eastAsia="zh-TW"/>
    </w:rPr>
  </w:style>
  <w:style w:type="paragraph" w:customStyle="1" w:styleId="1ff1">
    <w:name w:val="日期1"/>
    <w:basedOn w:val="a1"/>
    <w:next w:val="a1"/>
    <w:qFormat/>
    <w:pPr>
      <w:adjustRightInd w:val="0"/>
      <w:textAlignment w:val="baseline"/>
    </w:pPr>
    <w:rPr>
      <w:szCs w:val="20"/>
    </w:rPr>
  </w:style>
  <w:style w:type="paragraph" w:customStyle="1" w:styleId="730">
    <w:name w:val="表格内字体73"/>
    <w:basedOn w:val="afff7"/>
    <w:next w:val="afff7"/>
    <w:qFormat/>
    <w:pPr>
      <w:spacing w:line="240" w:lineRule="auto"/>
      <w:ind w:firstLine="0"/>
      <w:jc w:val="center"/>
    </w:pPr>
    <w:rPr>
      <w:rFonts w:hAnsi="宋体" w:cs="Times New Roman"/>
      <w:sz w:val="21"/>
    </w:rPr>
  </w:style>
  <w:style w:type="paragraph" w:customStyle="1" w:styleId="Char351">
    <w:name w:val="Char351"/>
    <w:basedOn w:val="a1"/>
    <w:qFormat/>
    <w:pPr>
      <w:ind w:left="-48"/>
    </w:pPr>
  </w:style>
  <w:style w:type="paragraph" w:customStyle="1" w:styleId="Char11121">
    <w:name w:val="Char1112"/>
    <w:basedOn w:val="a1"/>
    <w:qFormat/>
    <w:pPr>
      <w:adjustRightInd w:val="0"/>
      <w:snapToGrid w:val="0"/>
      <w:spacing w:beforeLines="50" w:line="360" w:lineRule="auto"/>
    </w:pPr>
    <w:rPr>
      <w:rFonts w:ascii="黑体" w:eastAsia="黑体"/>
      <w:sz w:val="32"/>
      <w:szCs w:val="32"/>
    </w:rPr>
  </w:style>
  <w:style w:type="paragraph" w:customStyle="1" w:styleId="137">
    <w:name w:val="图表题13"/>
    <w:basedOn w:val="afff7"/>
    <w:next w:val="afff7"/>
    <w:pPr>
      <w:ind w:firstLine="0"/>
      <w:jc w:val="center"/>
    </w:pPr>
    <w:rPr>
      <w:rFonts w:ascii="黑体" w:eastAsia="黑体" w:hAnsi="宋体"/>
      <w:b/>
      <w:bCs/>
    </w:rPr>
  </w:style>
  <w:style w:type="paragraph" w:customStyle="1" w:styleId="font11">
    <w:name w:val="font11"/>
    <w:basedOn w:val="a1"/>
    <w:qFormat/>
    <w:pPr>
      <w:spacing w:before="100" w:beforeAutospacing="1" w:after="100" w:afterAutospacing="1"/>
      <w:jc w:val="left"/>
    </w:pPr>
    <w:rPr>
      <w:kern w:val="0"/>
      <w:sz w:val="20"/>
      <w:szCs w:val="20"/>
    </w:rPr>
  </w:style>
  <w:style w:type="paragraph" w:customStyle="1" w:styleId="afffffffff5">
    <w:name w:val="检索号"/>
    <w:basedOn w:val="a1"/>
    <w:qFormat/>
    <w:pPr>
      <w:adjustRightInd w:val="0"/>
      <w:spacing w:line="360" w:lineRule="auto"/>
      <w:textAlignment w:val="baseline"/>
    </w:pPr>
    <w:rPr>
      <w:kern w:val="0"/>
      <w:sz w:val="24"/>
      <w:szCs w:val="21"/>
    </w:rPr>
  </w:style>
  <w:style w:type="paragraph" w:customStyle="1" w:styleId="9CharCharChar4">
    <w:name w:val="9 Char Char Char4"/>
    <w:basedOn w:val="a1"/>
    <w:qFormat/>
    <w:pPr>
      <w:spacing w:line="240" w:lineRule="exact"/>
      <w:ind w:firstLineChars="200" w:firstLine="200"/>
    </w:pPr>
    <w:rPr>
      <w:sz w:val="28"/>
      <w:szCs w:val="28"/>
    </w:rPr>
  </w:style>
  <w:style w:type="paragraph" w:customStyle="1" w:styleId="xl50">
    <w:name w:val="xl50"/>
    <w:basedOn w:val="a1"/>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1411">
    <w:name w:val="表题141"/>
    <w:basedOn w:val="a1"/>
    <w:qFormat/>
    <w:pPr>
      <w:adjustRightInd w:val="0"/>
      <w:snapToGrid w:val="0"/>
      <w:jc w:val="center"/>
    </w:pPr>
    <w:rPr>
      <w:rFonts w:ascii="黑体" w:eastAsia="黑体" w:hAnsi="宋体" w:cs="宋体"/>
      <w:kern w:val="0"/>
      <w:sz w:val="24"/>
    </w:rPr>
  </w:style>
  <w:style w:type="paragraph" w:customStyle="1" w:styleId="3f8">
    <w:name w:val="表格内字体3"/>
    <w:basedOn w:val="afff7"/>
    <w:next w:val="afff7"/>
    <w:qFormat/>
    <w:pPr>
      <w:spacing w:line="240" w:lineRule="auto"/>
      <w:ind w:firstLine="0"/>
      <w:jc w:val="center"/>
    </w:pPr>
    <w:rPr>
      <w:rFonts w:hAnsi="宋体" w:cs="Times New Roman"/>
      <w:sz w:val="21"/>
    </w:rPr>
  </w:style>
  <w:style w:type="paragraph" w:customStyle="1" w:styleId="226">
    <w:name w:val="表格内字体22"/>
    <w:basedOn w:val="afff7"/>
    <w:next w:val="afff7"/>
    <w:qFormat/>
    <w:pPr>
      <w:spacing w:line="240" w:lineRule="auto"/>
      <w:ind w:firstLine="0"/>
      <w:jc w:val="center"/>
    </w:pPr>
    <w:rPr>
      <w:rFonts w:hAnsi="宋体" w:cs="Times New Roman"/>
      <w:sz w:val="21"/>
    </w:rPr>
  </w:style>
  <w:style w:type="paragraph" w:customStyle="1" w:styleId="11140">
    <w:name w:val="燕山正文1114"/>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1ff2">
    <w:name w:val="1级标题"/>
    <w:basedOn w:val="a1"/>
    <w:qFormat/>
    <w:pPr>
      <w:spacing w:line="460" w:lineRule="exact"/>
      <w:outlineLvl w:val="0"/>
    </w:pPr>
    <w:rPr>
      <w:b/>
      <w:sz w:val="32"/>
    </w:rPr>
  </w:style>
  <w:style w:type="paragraph" w:customStyle="1" w:styleId="xl39">
    <w:name w:val="xl39"/>
    <w:basedOn w:val="a1"/>
    <w:qFormat/>
    <w:pPr>
      <w:pBdr>
        <w:left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Char1CharCharCharCharChar1Char">
    <w:name w:val="Char1 Char Char Char Char Char1 Char"/>
    <w:basedOn w:val="a1"/>
    <w:qFormat/>
    <w:rPr>
      <w:szCs w:val="21"/>
    </w:rPr>
  </w:style>
  <w:style w:type="paragraph" w:customStyle="1" w:styleId="2115">
    <w:name w:val="正文修改211"/>
    <w:basedOn w:val="afff9"/>
    <w:qFormat/>
    <w:pPr>
      <w:spacing w:line="480" w:lineRule="exact"/>
      <w:ind w:firstLineChars="0" w:firstLine="0"/>
    </w:pPr>
    <w:rPr>
      <w:rFonts w:cs="宋体"/>
      <w:sz w:val="24"/>
      <w:szCs w:val="24"/>
    </w:rPr>
  </w:style>
  <w:style w:type="paragraph" w:customStyle="1" w:styleId="1116">
    <w:name w:val="文本框111"/>
    <w:basedOn w:val="a1"/>
    <w:qFormat/>
    <w:pPr>
      <w:adjustRightInd w:val="0"/>
      <w:snapToGrid w:val="0"/>
      <w:spacing w:after="6"/>
      <w:jc w:val="center"/>
    </w:pPr>
    <w:rPr>
      <w:rFonts w:eastAsia="仿宋_GB2312"/>
    </w:rPr>
  </w:style>
  <w:style w:type="paragraph" w:customStyle="1" w:styleId="1117">
    <w:name w:val="样式 111"/>
    <w:basedOn w:val="a1"/>
    <w:qFormat/>
    <w:pPr>
      <w:jc w:val="center"/>
    </w:pPr>
    <w:rPr>
      <w:rFonts w:eastAsia="仿宋_GB2312"/>
      <w:color w:val="000000"/>
      <w:sz w:val="24"/>
    </w:rPr>
  </w:style>
  <w:style w:type="paragraph" w:customStyle="1" w:styleId="CharCharCharCharCharCharChar121">
    <w:name w:val="Char Char Char Char Char Char Char121"/>
    <w:basedOn w:val="a1"/>
    <w:qFormat/>
    <w:rPr>
      <w:szCs w:val="20"/>
    </w:rPr>
  </w:style>
  <w:style w:type="paragraph" w:customStyle="1" w:styleId="ParaCharCharCharChar512">
    <w:name w:val="默认段落字体 Para Char Char Char Char512"/>
    <w:basedOn w:val="a1"/>
    <w:qFormat/>
  </w:style>
  <w:style w:type="paragraph" w:customStyle="1" w:styleId="4210">
    <w:name w:val="图题421"/>
    <w:basedOn w:val="afff7"/>
    <w:next w:val="afff7"/>
    <w:qFormat/>
    <w:pPr>
      <w:ind w:firstLine="0"/>
      <w:jc w:val="center"/>
    </w:pPr>
    <w:rPr>
      <w:rFonts w:ascii="黑体" w:eastAsia="黑体" w:hAnsi="宋体"/>
      <w:b/>
      <w:bCs/>
    </w:rPr>
  </w:style>
  <w:style w:type="paragraph" w:customStyle="1" w:styleId="CharCharCharCharCharCharChar1210">
    <w:name w:val="Char Char Char Char Char Char Char1210"/>
    <w:basedOn w:val="a1"/>
    <w:qFormat/>
    <w:rPr>
      <w:szCs w:val="20"/>
    </w:rPr>
  </w:style>
  <w:style w:type="paragraph" w:customStyle="1" w:styleId="Char1370">
    <w:name w:val="Char137"/>
    <w:basedOn w:val="a1"/>
    <w:qFormat/>
    <w:pPr>
      <w:ind w:left="-48"/>
    </w:pPr>
  </w:style>
  <w:style w:type="paragraph" w:customStyle="1" w:styleId="Char172">
    <w:name w:val="Char17"/>
    <w:basedOn w:val="a1"/>
    <w:qFormat/>
    <w:pPr>
      <w:ind w:left="-48"/>
    </w:pPr>
  </w:style>
  <w:style w:type="paragraph" w:customStyle="1" w:styleId="2310">
    <w:name w:val="正文格式231"/>
    <w:basedOn w:val="a1"/>
    <w:qFormat/>
    <w:pPr>
      <w:spacing w:line="360" w:lineRule="auto"/>
      <w:ind w:firstLine="482"/>
    </w:pPr>
    <w:rPr>
      <w:rFonts w:ascii="宋体" w:hAnsi="宋体"/>
      <w:sz w:val="24"/>
    </w:rPr>
  </w:style>
  <w:style w:type="paragraph" w:customStyle="1" w:styleId="CharChar2CharCharCharChar34">
    <w:name w:val="Char Char2 Char Char Char Char34"/>
    <w:basedOn w:val="a1"/>
    <w:qFormat/>
  </w:style>
  <w:style w:type="paragraph" w:customStyle="1" w:styleId="CharCharCharCharCharCharChar217">
    <w:name w:val="Char Char Char Char Char Char Char217"/>
    <w:basedOn w:val="a1"/>
    <w:qFormat/>
  </w:style>
  <w:style w:type="paragraph" w:customStyle="1" w:styleId="147">
    <w:name w:val="表中文字14"/>
    <w:basedOn w:val="a1"/>
    <w:qFormat/>
    <w:pPr>
      <w:spacing w:line="240" w:lineRule="atLeast"/>
      <w:ind w:leftChars="-10" w:left="-24" w:rightChars="-20" w:right="-48"/>
      <w:jc w:val="center"/>
    </w:pPr>
    <w:rPr>
      <w:rFonts w:ascii="宋体"/>
      <w:kern w:val="0"/>
      <w:szCs w:val="21"/>
    </w:rPr>
  </w:style>
  <w:style w:type="paragraph" w:customStyle="1" w:styleId="3f9">
    <w:name w:val="图题3"/>
    <w:basedOn w:val="afff7"/>
    <w:next w:val="afff7"/>
    <w:qFormat/>
    <w:pPr>
      <w:ind w:firstLine="0"/>
      <w:jc w:val="center"/>
    </w:pPr>
    <w:rPr>
      <w:rFonts w:ascii="黑体" w:eastAsia="黑体" w:hAnsi="宋体"/>
      <w:b/>
      <w:bCs/>
    </w:rPr>
  </w:style>
  <w:style w:type="paragraph" w:customStyle="1" w:styleId="4114">
    <w:name w:val="标题4114"/>
    <w:basedOn w:val="a1"/>
    <w:qFormat/>
    <w:pPr>
      <w:adjustRightInd w:val="0"/>
      <w:snapToGrid w:val="0"/>
      <w:spacing w:line="300" w:lineRule="auto"/>
      <w:jc w:val="left"/>
    </w:pPr>
    <w:rPr>
      <w:rFonts w:ascii="黑体" w:eastAsia="黑体" w:hAnsi="宋体" w:cs="宋体"/>
      <w:bCs/>
      <w:sz w:val="24"/>
      <w:szCs w:val="20"/>
    </w:rPr>
  </w:style>
  <w:style w:type="paragraph" w:customStyle="1" w:styleId="11110">
    <w:name w:val="表1111"/>
    <w:basedOn w:val="a1"/>
    <w:qFormat/>
    <w:pPr>
      <w:adjustRightInd w:val="0"/>
      <w:snapToGrid w:val="0"/>
      <w:jc w:val="center"/>
    </w:pPr>
    <w:rPr>
      <w:rFonts w:eastAsia="仿宋_GB2312"/>
      <w:sz w:val="24"/>
    </w:rPr>
  </w:style>
  <w:style w:type="paragraph" w:customStyle="1" w:styleId="CharCharCharChar1CharCharChar27">
    <w:name w:val="Char Char Char Char1 Char Char Char27"/>
    <w:basedOn w:val="a1"/>
    <w:qFormat/>
    <w:pPr>
      <w:spacing w:after="160" w:line="240" w:lineRule="exact"/>
      <w:jc w:val="left"/>
    </w:pPr>
    <w:rPr>
      <w:rFonts w:ascii="Verdana" w:hAnsi="Verdana"/>
      <w:kern w:val="0"/>
      <w:sz w:val="20"/>
      <w:szCs w:val="20"/>
      <w:lang w:eastAsia="en-US"/>
    </w:rPr>
  </w:style>
  <w:style w:type="paragraph" w:customStyle="1" w:styleId="1124">
    <w:name w:val="正文.112"/>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3212">
    <w:name w:val="图题321"/>
    <w:basedOn w:val="afff7"/>
    <w:next w:val="afff7"/>
    <w:qFormat/>
    <w:pPr>
      <w:ind w:firstLine="0"/>
      <w:jc w:val="center"/>
    </w:pPr>
    <w:rPr>
      <w:rFonts w:ascii="黑体" w:eastAsia="黑体" w:hAnsi="宋体"/>
      <w:b/>
      <w:bCs/>
    </w:rPr>
  </w:style>
  <w:style w:type="paragraph" w:customStyle="1" w:styleId="12111">
    <w:name w:val="表题12111"/>
    <w:basedOn w:val="ab"/>
    <w:qFormat/>
    <w:pPr>
      <w:spacing w:before="0" w:after="0" w:line="360" w:lineRule="auto"/>
      <w:jc w:val="center"/>
    </w:pPr>
    <w:rPr>
      <w:rFonts w:ascii="黑体"/>
      <w:sz w:val="24"/>
      <w:szCs w:val="24"/>
    </w:rPr>
  </w:style>
  <w:style w:type="paragraph" w:customStyle="1" w:styleId="ParaChar113">
    <w:name w:val="默认段落字体 Para Char113"/>
    <w:basedOn w:val="a1"/>
    <w:next w:val="a1"/>
    <w:qFormat/>
    <w:pPr>
      <w:spacing w:line="480" w:lineRule="exact"/>
      <w:ind w:firstLineChars="200" w:firstLine="200"/>
      <w:jc w:val="left"/>
    </w:pPr>
    <w:rPr>
      <w:rFonts w:ascii="宋体" w:eastAsia="汉鼎简书宋" w:hAnsi="宋体" w:cs="宋体"/>
      <w:sz w:val="28"/>
    </w:rPr>
  </w:style>
  <w:style w:type="paragraph" w:customStyle="1" w:styleId="5121">
    <w:name w:val="表内小5中12"/>
    <w:basedOn w:val="a1"/>
    <w:qFormat/>
    <w:pPr>
      <w:adjustRightInd w:val="0"/>
      <w:snapToGrid w:val="0"/>
      <w:jc w:val="center"/>
    </w:pPr>
    <w:rPr>
      <w:rFonts w:ascii="宋体" w:hAnsi="宋体"/>
      <w:sz w:val="18"/>
      <w:szCs w:val="20"/>
    </w:rPr>
  </w:style>
  <w:style w:type="paragraph" w:customStyle="1" w:styleId="128">
    <w:name w:val="正文修改12"/>
    <w:basedOn w:val="afff9"/>
    <w:qFormat/>
    <w:pPr>
      <w:spacing w:line="480" w:lineRule="exact"/>
      <w:ind w:firstLineChars="0" w:firstLine="0"/>
    </w:pPr>
    <w:rPr>
      <w:rFonts w:cs="宋体"/>
      <w:sz w:val="24"/>
      <w:szCs w:val="24"/>
    </w:rPr>
  </w:style>
  <w:style w:type="paragraph" w:customStyle="1" w:styleId="1ff3">
    <w:name w:val="正文格式1"/>
    <w:basedOn w:val="a1"/>
    <w:qFormat/>
    <w:pPr>
      <w:spacing w:line="360" w:lineRule="auto"/>
      <w:ind w:firstLine="482"/>
    </w:pPr>
    <w:rPr>
      <w:rFonts w:ascii="宋体" w:hAnsi="宋体"/>
      <w:sz w:val="24"/>
    </w:rPr>
  </w:style>
  <w:style w:type="paragraph" w:customStyle="1" w:styleId="5132">
    <w:name w:val="样式 表内小5 + 黑体 加粗 倾斜 下划线13"/>
    <w:basedOn w:val="a1"/>
    <w:qFormat/>
    <w:pPr>
      <w:adjustRightInd w:val="0"/>
      <w:snapToGrid w:val="0"/>
      <w:spacing w:line="300" w:lineRule="auto"/>
      <w:jc w:val="left"/>
    </w:pPr>
    <w:rPr>
      <w:rFonts w:ascii="黑体" w:eastAsia="黑体" w:hAnsi="黑体"/>
      <w:b/>
      <w:bCs/>
      <w:i/>
      <w:iCs/>
      <w:sz w:val="18"/>
      <w:u w:val="single"/>
    </w:rPr>
  </w:style>
  <w:style w:type="paragraph" w:customStyle="1" w:styleId="5133">
    <w:name w:val="表内513"/>
    <w:basedOn w:val="a1"/>
    <w:qFormat/>
    <w:pPr>
      <w:adjustRightInd w:val="0"/>
      <w:snapToGrid w:val="0"/>
      <w:jc w:val="center"/>
    </w:pPr>
    <w:rPr>
      <w:rFonts w:ascii="宋体" w:hAnsi="宋体"/>
      <w:szCs w:val="21"/>
    </w:rPr>
  </w:style>
  <w:style w:type="paragraph" w:customStyle="1" w:styleId="xl65">
    <w:name w:val="xl6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afffffffff6">
    <w:name w:val="表头王"/>
    <w:basedOn w:val="a1"/>
    <w:qFormat/>
    <w:pPr>
      <w:adjustRightInd w:val="0"/>
      <w:snapToGrid w:val="0"/>
      <w:spacing w:line="500" w:lineRule="exact"/>
      <w:jc w:val="center"/>
    </w:pPr>
    <w:rPr>
      <w:rFonts w:ascii="宋体" w:hAnsi="宋体"/>
      <w:bCs/>
      <w:sz w:val="24"/>
    </w:rPr>
  </w:style>
  <w:style w:type="paragraph" w:customStyle="1" w:styleId="11312">
    <w:name w:val="燕山正文11312"/>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1118">
    <w:name w:val="表111"/>
    <w:basedOn w:val="a1"/>
    <w:qFormat/>
    <w:pPr>
      <w:adjustRightInd w:val="0"/>
      <w:snapToGrid w:val="0"/>
      <w:jc w:val="center"/>
    </w:pPr>
    <w:rPr>
      <w:rFonts w:eastAsia="仿宋_GB2312"/>
      <w:sz w:val="24"/>
    </w:rPr>
  </w:style>
  <w:style w:type="paragraph" w:customStyle="1" w:styleId="5311">
    <w:name w:val="表文字5311"/>
    <w:basedOn w:val="a1"/>
    <w:qFormat/>
    <w:pPr>
      <w:adjustRightInd w:val="0"/>
      <w:jc w:val="left"/>
      <w:textAlignment w:val="baseline"/>
    </w:pPr>
    <w:rPr>
      <w:rFonts w:ascii="宋体"/>
      <w:kern w:val="0"/>
      <w:szCs w:val="20"/>
    </w:rPr>
  </w:style>
  <w:style w:type="paragraph" w:customStyle="1" w:styleId="814">
    <w:name w:val="图题81"/>
    <w:basedOn w:val="afff7"/>
    <w:next w:val="afff7"/>
    <w:qFormat/>
    <w:pPr>
      <w:ind w:firstLine="0"/>
      <w:jc w:val="center"/>
    </w:pPr>
    <w:rPr>
      <w:rFonts w:ascii="黑体" w:eastAsia="黑体" w:hAnsi="宋体"/>
      <w:b/>
      <w:bCs/>
    </w:rPr>
  </w:style>
  <w:style w:type="paragraph" w:customStyle="1" w:styleId="2ff4">
    <w:name w:val="正文文字 2"/>
    <w:basedOn w:val="a1"/>
    <w:qFormat/>
    <w:rPr>
      <w:rFonts w:ascii="仿宋_GB2312" w:eastAsia="仿宋_GB2312" w:hAnsi="宋体"/>
      <w:sz w:val="24"/>
    </w:rPr>
  </w:style>
  <w:style w:type="paragraph" w:customStyle="1" w:styleId="afffffffff7">
    <w:name w:val="表格下方文字"/>
    <w:basedOn w:val="a1"/>
    <w:qFormat/>
    <w:pPr>
      <w:adjustRightInd w:val="0"/>
      <w:snapToGrid w:val="0"/>
      <w:spacing w:before="400" w:line="460" w:lineRule="exact"/>
      <w:ind w:firstLineChars="200" w:firstLine="200"/>
    </w:pPr>
    <w:rPr>
      <w:sz w:val="24"/>
    </w:rPr>
  </w:style>
  <w:style w:type="paragraph" w:customStyle="1" w:styleId="xl54">
    <w:name w:val="xl54"/>
    <w:basedOn w:val="a1"/>
    <w:qFormat/>
    <w:pPr>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1210">
    <w:name w:val="表内5中121"/>
    <w:basedOn w:val="a1"/>
    <w:qFormat/>
    <w:pPr>
      <w:adjustRightInd w:val="0"/>
      <w:snapToGrid w:val="0"/>
      <w:jc w:val="center"/>
    </w:pPr>
    <w:rPr>
      <w:rFonts w:ascii="宋体" w:hAnsi="宋体" w:cs="Arial"/>
      <w:snapToGrid w:val="0"/>
      <w:color w:val="000000"/>
      <w:szCs w:val="21"/>
    </w:rPr>
  </w:style>
  <w:style w:type="paragraph" w:customStyle="1" w:styleId="519">
    <w:name w:val="样式 表内小5 + 黑体 加粗 倾斜 下划线1"/>
    <w:basedOn w:val="a1"/>
    <w:qFormat/>
    <w:pPr>
      <w:adjustRightInd w:val="0"/>
      <w:snapToGrid w:val="0"/>
      <w:spacing w:line="300" w:lineRule="auto"/>
      <w:jc w:val="left"/>
    </w:pPr>
    <w:rPr>
      <w:rFonts w:ascii="黑体" w:eastAsia="黑体" w:hAnsi="黑体"/>
      <w:b/>
      <w:bCs/>
      <w:i/>
      <w:iCs/>
      <w:sz w:val="18"/>
      <w:u w:val="single"/>
    </w:rPr>
  </w:style>
  <w:style w:type="paragraph" w:customStyle="1" w:styleId="1ff4">
    <w:name w:val="图题注1"/>
    <w:basedOn w:val="ab"/>
    <w:qFormat/>
    <w:pPr>
      <w:spacing w:before="0" w:after="0"/>
      <w:jc w:val="center"/>
    </w:pPr>
    <w:rPr>
      <w:rFonts w:ascii="黑体" w:cs="宋体"/>
      <w:b/>
      <w:bCs/>
      <w:sz w:val="24"/>
      <w:szCs w:val="24"/>
    </w:rPr>
  </w:style>
  <w:style w:type="paragraph" w:customStyle="1" w:styleId="Char560">
    <w:name w:val="Char56"/>
    <w:basedOn w:val="a1"/>
    <w:qFormat/>
    <w:pPr>
      <w:ind w:left="-48"/>
    </w:pPr>
  </w:style>
  <w:style w:type="paragraph" w:customStyle="1" w:styleId="23-47111">
    <w:name w:val="23-47表名111"/>
    <w:basedOn w:val="a1"/>
    <w:qFormat/>
    <w:pPr>
      <w:spacing w:afterLines="50" w:line="440" w:lineRule="exact"/>
      <w:jc w:val="center"/>
    </w:pPr>
    <w:rPr>
      <w:rFonts w:ascii="宋体" w:hAnsi="宋体"/>
      <w:b/>
      <w:sz w:val="24"/>
    </w:rPr>
  </w:style>
  <w:style w:type="paragraph" w:customStyle="1" w:styleId="11130">
    <w:name w:val="燕山正文1113"/>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51114">
    <w:name w:val="表内宋51114"/>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xl85">
    <w:name w:val="xl85"/>
    <w:basedOn w:val="a1"/>
    <w:qFormat/>
    <w:pPr>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afffffffff8">
    <w:name w:val="图片"/>
    <w:qFormat/>
    <w:pPr>
      <w:widowControl w:val="0"/>
      <w:adjustRightInd w:val="0"/>
      <w:spacing w:before="60" w:after="60" w:line="480" w:lineRule="exact"/>
      <w:jc w:val="center"/>
      <w:textAlignment w:val="baseline"/>
    </w:pPr>
    <w:rPr>
      <w:rFonts w:ascii="宋体"/>
      <w:b/>
      <w:snapToGrid w:val="0"/>
      <w:sz w:val="24"/>
    </w:rPr>
  </w:style>
  <w:style w:type="paragraph" w:customStyle="1" w:styleId="12120">
    <w:name w:val="样式1212"/>
    <w:basedOn w:val="315"/>
    <w:qFormat/>
    <w:pPr>
      <w:spacing w:line="240" w:lineRule="auto"/>
      <w:ind w:firstLine="0"/>
      <w:jc w:val="center"/>
    </w:pPr>
    <w:rPr>
      <w:rFonts w:cs="Times New Roman"/>
      <w:b/>
      <w:color w:val="auto"/>
      <w:szCs w:val="20"/>
    </w:rPr>
  </w:style>
  <w:style w:type="paragraph" w:customStyle="1" w:styleId="afffffffff9">
    <w:name w:val="款"/>
    <w:basedOn w:val="a1"/>
    <w:qFormat/>
    <w:pPr>
      <w:spacing w:line="360" w:lineRule="auto"/>
    </w:pPr>
    <w:rPr>
      <w:szCs w:val="20"/>
    </w:rPr>
  </w:style>
  <w:style w:type="paragraph" w:customStyle="1" w:styleId="2TimesNewRoman050">
    <w:name w:val="样式 样式 标题 2节 + (西文) Times New Roman (中文) 宋体 四号 段前: 0.5 行 段后: 0......"/>
    <w:basedOn w:val="a1"/>
    <w:qFormat/>
    <w:pPr>
      <w:keepNext/>
      <w:keepLines/>
      <w:numPr>
        <w:ilvl w:val="2"/>
        <w:numId w:val="3"/>
      </w:numPr>
      <w:tabs>
        <w:tab w:val="clear" w:pos="1021"/>
        <w:tab w:val="left" w:pos="720"/>
      </w:tabs>
      <w:adjustRightInd w:val="0"/>
      <w:snapToGrid w:val="0"/>
      <w:spacing w:beforeLines="90" w:afterLines="90" w:line="300" w:lineRule="auto"/>
      <w:ind w:left="397" w:hanging="397"/>
      <w:outlineLvl w:val="1"/>
    </w:pPr>
    <w:rPr>
      <w:rFonts w:ascii="幼圆" w:eastAsia="幼圆"/>
      <w:b/>
      <w:bCs/>
      <w:sz w:val="28"/>
      <w:szCs w:val="28"/>
    </w:rPr>
  </w:style>
  <w:style w:type="paragraph" w:customStyle="1" w:styleId="Char1250">
    <w:name w:val="Char125"/>
    <w:basedOn w:val="a1"/>
    <w:qFormat/>
    <w:pPr>
      <w:ind w:left="-48"/>
    </w:pPr>
  </w:style>
  <w:style w:type="paragraph" w:customStyle="1" w:styleId="afffffffffa">
    <w:name w:val="小四表文左齐"/>
    <w:basedOn w:val="a1"/>
    <w:qFormat/>
    <w:pPr>
      <w:jc w:val="center"/>
    </w:pPr>
    <w:rPr>
      <w:rFonts w:ascii="仿宋_GB2312" w:eastAsia="仿宋_GB2312" w:hAnsi="宋体"/>
      <w:szCs w:val="21"/>
    </w:rPr>
  </w:style>
  <w:style w:type="paragraph" w:customStyle="1" w:styleId="CharCharCharCharCharCharChar46">
    <w:name w:val="Char Char Char Char Char Char Char46"/>
    <w:basedOn w:val="a1"/>
    <w:qFormat/>
  </w:style>
  <w:style w:type="paragraph" w:customStyle="1" w:styleId="2133">
    <w:name w:val="样式 样式 宋体 + 首行缩进:  2 字符13"/>
    <w:basedOn w:val="a1"/>
    <w:qFormat/>
    <w:pPr>
      <w:spacing w:line="360" w:lineRule="auto"/>
      <w:ind w:firstLineChars="200" w:firstLine="480"/>
      <w:jc w:val="left"/>
    </w:pPr>
    <w:rPr>
      <w:rFonts w:ascii="宋体" w:cs="宋体"/>
      <w:sz w:val="24"/>
    </w:rPr>
  </w:style>
  <w:style w:type="paragraph" w:customStyle="1" w:styleId="ParaCharCharCharChar13">
    <w:name w:val="默认段落字体 Para Char Char Char Char13"/>
    <w:basedOn w:val="a1"/>
    <w:qFormat/>
  </w:style>
  <w:style w:type="paragraph" w:customStyle="1" w:styleId="2ff5">
    <w:name w:val="样式 表格内字体 +2"/>
    <w:basedOn w:val="afff6"/>
    <w:qFormat/>
    <w:pPr>
      <w:spacing w:line="280" w:lineRule="exact"/>
      <w:ind w:firstLine="36"/>
      <w:jc w:val="both"/>
    </w:pPr>
    <w:rPr>
      <w:kern w:val="0"/>
    </w:rPr>
  </w:style>
  <w:style w:type="paragraph" w:customStyle="1" w:styleId="524">
    <w:name w:val="表中文字52"/>
    <w:basedOn w:val="a1"/>
    <w:qFormat/>
    <w:pPr>
      <w:spacing w:line="240" w:lineRule="atLeast"/>
      <w:ind w:leftChars="-10" w:left="-24" w:rightChars="-20" w:right="-48"/>
      <w:jc w:val="center"/>
    </w:pPr>
    <w:rPr>
      <w:rFonts w:ascii="宋体"/>
      <w:kern w:val="0"/>
      <w:szCs w:val="21"/>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0992">
    <w:name w:val="首行缩进:  0.99 厘米 + 首行缩进:  2 字符"/>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2ff6">
    <w:name w:val="表中文字2"/>
    <w:basedOn w:val="a1"/>
    <w:qFormat/>
    <w:pPr>
      <w:adjustRightInd w:val="0"/>
      <w:spacing w:line="240" w:lineRule="atLeast"/>
      <w:ind w:rightChars="-20" w:right="-42"/>
      <w:jc w:val="center"/>
      <w:textAlignment w:val="baseline"/>
    </w:pPr>
    <w:rPr>
      <w:rFonts w:ascii="宋体"/>
      <w:kern w:val="0"/>
      <w:szCs w:val="21"/>
    </w:rPr>
  </w:style>
  <w:style w:type="paragraph" w:customStyle="1" w:styleId="51211">
    <w:name w:val="表内宋5121"/>
    <w:basedOn w:val="5b"/>
    <w:semiHidden/>
    <w:qFormat/>
    <w:pPr>
      <w:autoSpaceDE w:val="0"/>
      <w:autoSpaceDN w:val="0"/>
      <w:jc w:val="left"/>
      <w:textAlignment w:val="auto"/>
    </w:pPr>
    <w:rPr>
      <w:color w:val="auto"/>
      <w:w w:val="90"/>
    </w:rPr>
  </w:style>
  <w:style w:type="paragraph" w:customStyle="1" w:styleId="422">
    <w:name w:val="燕山正文42"/>
    <w:basedOn w:val="a1"/>
    <w:qFormat/>
    <w:pPr>
      <w:tabs>
        <w:tab w:val="left" w:pos="4680"/>
      </w:tabs>
      <w:adjustRightInd w:val="0"/>
      <w:snapToGrid w:val="0"/>
      <w:spacing w:line="480" w:lineRule="exact"/>
    </w:pPr>
    <w:rPr>
      <w:rFonts w:ascii="宋体" w:cs="宋体"/>
      <w:sz w:val="24"/>
    </w:rPr>
  </w:style>
  <w:style w:type="paragraph" w:customStyle="1" w:styleId="CharCharCharCharCharCharChar45">
    <w:name w:val="Char Char Char Char Char Char Char45"/>
    <w:basedOn w:val="a1"/>
    <w:qFormat/>
  </w:style>
  <w:style w:type="paragraph" w:customStyle="1" w:styleId="612">
    <w:name w:val="表中文字61"/>
    <w:basedOn w:val="a1"/>
    <w:qFormat/>
    <w:pPr>
      <w:spacing w:line="240" w:lineRule="atLeast"/>
      <w:ind w:leftChars="-10" w:left="-24" w:rightChars="-20" w:right="-48"/>
      <w:jc w:val="center"/>
    </w:pPr>
    <w:rPr>
      <w:rFonts w:ascii="宋体"/>
      <w:kern w:val="0"/>
      <w:szCs w:val="21"/>
    </w:rPr>
  </w:style>
  <w:style w:type="paragraph" w:customStyle="1" w:styleId="815">
    <w:name w:val="正文格式81"/>
    <w:basedOn w:val="a1"/>
    <w:qFormat/>
    <w:pPr>
      <w:spacing w:line="360" w:lineRule="auto"/>
      <w:ind w:firstLine="482"/>
    </w:pPr>
    <w:rPr>
      <w:rFonts w:ascii="宋体" w:hAnsi="宋体"/>
      <w:sz w:val="24"/>
    </w:rPr>
  </w:style>
  <w:style w:type="paragraph" w:customStyle="1" w:styleId="31320">
    <w:name w:val="表内文字小3132"/>
    <w:basedOn w:val="a1"/>
    <w:qFormat/>
    <w:pPr>
      <w:adjustRightInd w:val="0"/>
      <w:snapToGrid w:val="0"/>
      <w:jc w:val="center"/>
    </w:pPr>
    <w:rPr>
      <w:rFonts w:ascii="宋体" w:hAnsi="Times" w:cs="宋体"/>
      <w:bCs/>
      <w:color w:val="003366"/>
      <w:szCs w:val="20"/>
    </w:rPr>
  </w:style>
  <w:style w:type="paragraph" w:customStyle="1" w:styleId="1320">
    <w:name w:val="燕山正文132"/>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5CharChar">
    <w:name w:val="目录 5 Char Char"/>
    <w:basedOn w:val="a1"/>
    <w:next w:val="a1"/>
    <w:qFormat/>
    <w:pPr>
      <w:spacing w:line="351" w:lineRule="atLeast"/>
      <w:ind w:left="839" w:firstLine="419"/>
      <w:jc w:val="left"/>
    </w:pPr>
    <w:rPr>
      <w:rFonts w:hint="eastAsia"/>
      <w:szCs w:val="20"/>
    </w:rPr>
  </w:style>
  <w:style w:type="paragraph" w:customStyle="1" w:styleId="InTableII">
    <w:name w:val="In Table (II)"/>
    <w:basedOn w:val="InTable"/>
    <w:qFormat/>
    <w:pPr>
      <w:spacing w:before="60" w:after="60"/>
      <w:ind w:left="52"/>
      <w:jc w:val="left"/>
    </w:pPr>
  </w:style>
  <w:style w:type="paragraph" w:customStyle="1" w:styleId="1ff5">
    <w:name w:val="样式 报告书表格 + 居中1"/>
    <w:basedOn w:val="affff4"/>
    <w:qFormat/>
    <w:pPr>
      <w:spacing w:line="400" w:lineRule="exact"/>
    </w:pPr>
    <w:rPr>
      <w:rFonts w:cs="宋体"/>
      <w:szCs w:val="20"/>
    </w:rPr>
  </w:style>
  <w:style w:type="paragraph" w:customStyle="1" w:styleId="316">
    <w:name w:val="正文.3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1710">
    <w:name w:val="表题171"/>
    <w:basedOn w:val="ab"/>
    <w:qFormat/>
    <w:pPr>
      <w:spacing w:before="0" w:after="0" w:line="360" w:lineRule="auto"/>
      <w:jc w:val="center"/>
    </w:pPr>
    <w:rPr>
      <w:rFonts w:ascii="黑体"/>
      <w:b/>
      <w:sz w:val="24"/>
      <w:szCs w:val="24"/>
    </w:rPr>
  </w:style>
  <w:style w:type="paragraph" w:customStyle="1" w:styleId="Char3210">
    <w:name w:val="Char321"/>
    <w:basedOn w:val="a1"/>
    <w:qFormat/>
    <w:pPr>
      <w:ind w:left="-48"/>
    </w:pPr>
  </w:style>
  <w:style w:type="paragraph" w:customStyle="1" w:styleId="afffffffffb">
    <w:name w:val="表格内文字"/>
    <w:basedOn w:val="a1"/>
    <w:qFormat/>
    <w:pPr>
      <w:spacing w:before="100" w:after="100" w:line="320" w:lineRule="exact"/>
      <w:jc w:val="center"/>
    </w:pPr>
    <w:rPr>
      <w:spacing w:val="10"/>
      <w:sz w:val="24"/>
      <w:szCs w:val="20"/>
    </w:rPr>
  </w:style>
  <w:style w:type="paragraph" w:customStyle="1" w:styleId="3115">
    <w:name w:val="表格内字体311"/>
    <w:basedOn w:val="afff7"/>
    <w:next w:val="afff7"/>
    <w:qFormat/>
    <w:pPr>
      <w:spacing w:line="240" w:lineRule="auto"/>
      <w:ind w:firstLine="0"/>
      <w:jc w:val="center"/>
    </w:pPr>
    <w:rPr>
      <w:rFonts w:hAnsi="宋体" w:cs="Times New Roman"/>
      <w:sz w:val="21"/>
    </w:rPr>
  </w:style>
  <w:style w:type="paragraph" w:customStyle="1" w:styleId="614">
    <w:name w:val="正文修改61"/>
    <w:basedOn w:val="afff9"/>
    <w:qFormat/>
    <w:pPr>
      <w:spacing w:line="480" w:lineRule="exact"/>
      <w:ind w:firstLineChars="0" w:firstLine="0"/>
    </w:pPr>
    <w:rPr>
      <w:rFonts w:cs="宋体"/>
      <w:sz w:val="24"/>
      <w:szCs w:val="24"/>
    </w:rPr>
  </w:style>
  <w:style w:type="paragraph" w:customStyle="1" w:styleId="Char4f7">
    <w:name w:val="Char4"/>
    <w:basedOn w:val="a1"/>
    <w:qFormat/>
    <w:pPr>
      <w:spacing w:line="340" w:lineRule="exact"/>
      <w:ind w:firstLineChars="4" w:firstLine="10"/>
    </w:pPr>
    <w:rPr>
      <w:sz w:val="28"/>
      <w:szCs w:val="28"/>
    </w:rPr>
  </w:style>
  <w:style w:type="paragraph" w:customStyle="1" w:styleId="913">
    <w:name w:val="表题913"/>
    <w:basedOn w:val="af6"/>
    <w:qFormat/>
    <w:pPr>
      <w:adjustRightInd w:val="0"/>
      <w:snapToGrid w:val="0"/>
      <w:spacing w:line="300" w:lineRule="auto"/>
      <w:jc w:val="center"/>
    </w:pPr>
    <w:rPr>
      <w:rFonts w:ascii="黑体" w:eastAsia="黑体"/>
      <w:sz w:val="24"/>
    </w:rPr>
  </w:style>
  <w:style w:type="paragraph" w:customStyle="1" w:styleId="423">
    <w:name w:val="图题42"/>
    <w:basedOn w:val="afff7"/>
    <w:next w:val="afff7"/>
    <w:qFormat/>
    <w:pPr>
      <w:ind w:firstLine="0"/>
      <w:jc w:val="center"/>
    </w:pPr>
    <w:rPr>
      <w:rFonts w:ascii="黑体" w:eastAsia="黑体" w:hAnsi="宋体"/>
      <w:b/>
      <w:bCs/>
    </w:rPr>
  </w:style>
  <w:style w:type="paragraph" w:customStyle="1" w:styleId="2ff7">
    <w:name w:val="表格2"/>
    <w:basedOn w:val="a1"/>
    <w:qFormat/>
    <w:pPr>
      <w:spacing w:line="400" w:lineRule="exact"/>
      <w:jc w:val="center"/>
    </w:pPr>
    <w:rPr>
      <w:szCs w:val="21"/>
    </w:rPr>
  </w:style>
  <w:style w:type="paragraph" w:customStyle="1" w:styleId="138">
    <w:name w:val="样式 表格内字体1 +3"/>
    <w:basedOn w:val="1ff6"/>
    <w:next w:val="afff6"/>
    <w:qFormat/>
    <w:rPr>
      <w:rFonts w:hAnsi="Times New Roman" w:cs="宋体"/>
      <w:szCs w:val="20"/>
    </w:rPr>
  </w:style>
  <w:style w:type="paragraph" w:customStyle="1" w:styleId="1ff6">
    <w:name w:val="表格内字体1"/>
    <w:basedOn w:val="afff7"/>
    <w:next w:val="afff7"/>
    <w:qFormat/>
    <w:pPr>
      <w:spacing w:line="240" w:lineRule="auto"/>
      <w:ind w:firstLine="0"/>
      <w:jc w:val="center"/>
    </w:pPr>
    <w:rPr>
      <w:rFonts w:hAnsi="宋体" w:cs="Times New Roman"/>
      <w:sz w:val="21"/>
    </w:rPr>
  </w:style>
  <w:style w:type="paragraph" w:customStyle="1" w:styleId="31110">
    <w:name w:val="表格内字体3111"/>
    <w:basedOn w:val="afff7"/>
    <w:next w:val="afff7"/>
    <w:qFormat/>
    <w:pPr>
      <w:spacing w:line="240" w:lineRule="auto"/>
      <w:ind w:firstLine="0"/>
      <w:jc w:val="center"/>
    </w:pPr>
    <w:rPr>
      <w:rFonts w:hAnsi="宋体" w:cs="Times New Roman"/>
      <w:sz w:val="21"/>
    </w:rPr>
  </w:style>
  <w:style w:type="paragraph" w:customStyle="1" w:styleId="41111">
    <w:name w:val="正文格式＝4111"/>
    <w:basedOn w:val="afff7"/>
    <w:next w:val="afff7"/>
    <w:semiHidden/>
    <w:qFormat/>
    <w:rPr>
      <w:rFonts w:hAnsi="宋体" w:cs="Times New Roman"/>
    </w:rPr>
  </w:style>
  <w:style w:type="paragraph" w:customStyle="1" w:styleId="Char5a">
    <w:name w:val="Char5"/>
    <w:basedOn w:val="a1"/>
    <w:qFormat/>
    <w:pPr>
      <w:adjustRightInd w:val="0"/>
      <w:snapToGrid w:val="0"/>
      <w:ind w:left="-45"/>
    </w:pPr>
  </w:style>
  <w:style w:type="paragraph" w:customStyle="1" w:styleId="CharChar2CharCharCharChar17">
    <w:name w:val="Char Char2 Char Char Char Char17"/>
    <w:basedOn w:val="a1"/>
    <w:qFormat/>
  </w:style>
  <w:style w:type="paragraph" w:customStyle="1" w:styleId="414H4H4141H42H411142112">
    <w:name w:val="样式 标题 4无效格式无效格式1河石管道4H4H41小小节河石管道41H42H411小小节1河石管道42...112"/>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Char1ff3">
    <w:name w:val="Char1"/>
    <w:basedOn w:val="a1"/>
    <w:qFormat/>
    <w:pPr>
      <w:spacing w:line="240" w:lineRule="exact"/>
      <w:ind w:firstLineChars="200" w:firstLine="200"/>
    </w:pPr>
    <w:rPr>
      <w:sz w:val="28"/>
      <w:szCs w:val="28"/>
    </w:rPr>
  </w:style>
  <w:style w:type="paragraph" w:customStyle="1" w:styleId="6120">
    <w:name w:val="正文格式＝612"/>
    <w:basedOn w:val="afff7"/>
    <w:next w:val="afff7"/>
    <w:qFormat/>
    <w:rPr>
      <w:rFonts w:hAnsi="宋体" w:cs="Times New Roman"/>
    </w:rPr>
  </w:style>
  <w:style w:type="paragraph" w:customStyle="1" w:styleId="5240">
    <w:name w:val="表内宋5中24"/>
    <w:basedOn w:val="a1"/>
    <w:qFormat/>
    <w:pPr>
      <w:adjustRightInd w:val="0"/>
      <w:snapToGrid w:val="0"/>
      <w:jc w:val="center"/>
      <w:textAlignment w:val="baseline"/>
    </w:pPr>
    <w:rPr>
      <w:rFonts w:ascii="宋体" w:hAnsi="宋体"/>
      <w:kern w:val="0"/>
      <w:szCs w:val="20"/>
    </w:rPr>
  </w:style>
  <w:style w:type="paragraph" w:customStyle="1" w:styleId="CharChar2CharCharCharChar31">
    <w:name w:val="Char Char2 Char Char Char Char31"/>
    <w:basedOn w:val="a1"/>
    <w:qFormat/>
  </w:style>
  <w:style w:type="paragraph" w:customStyle="1" w:styleId="21121">
    <w:name w:val="表题21121"/>
    <w:basedOn w:val="a1"/>
    <w:qFormat/>
    <w:pPr>
      <w:adjustRightInd w:val="0"/>
      <w:snapToGrid w:val="0"/>
      <w:jc w:val="center"/>
    </w:pPr>
    <w:rPr>
      <w:rFonts w:ascii="黑体" w:eastAsia="黑体" w:hAnsi="宋体" w:cs="宋体"/>
      <w:kern w:val="0"/>
      <w:sz w:val="24"/>
    </w:rPr>
  </w:style>
  <w:style w:type="paragraph" w:customStyle="1" w:styleId="CharCharCharCharCharCharChar32">
    <w:name w:val="Char Char Char Char Char Char Char32"/>
    <w:basedOn w:val="a1"/>
    <w:qFormat/>
  </w:style>
  <w:style w:type="paragraph" w:customStyle="1" w:styleId="322">
    <w:name w:val="正文修改32"/>
    <w:basedOn w:val="afff9"/>
    <w:qFormat/>
    <w:pPr>
      <w:spacing w:line="480" w:lineRule="exact"/>
      <w:ind w:firstLineChars="0" w:firstLine="0"/>
    </w:pPr>
    <w:rPr>
      <w:rFonts w:cs="宋体"/>
      <w:sz w:val="24"/>
      <w:szCs w:val="24"/>
    </w:rPr>
  </w:style>
  <w:style w:type="paragraph" w:customStyle="1" w:styleId="219">
    <w:name w:val="图题注21"/>
    <w:basedOn w:val="ab"/>
    <w:qFormat/>
    <w:pPr>
      <w:spacing w:before="0" w:after="0"/>
      <w:jc w:val="center"/>
    </w:pPr>
    <w:rPr>
      <w:rFonts w:ascii="黑体" w:cs="宋体"/>
      <w:b/>
      <w:bCs/>
      <w:sz w:val="24"/>
      <w:szCs w:val="24"/>
    </w:rPr>
  </w:style>
  <w:style w:type="paragraph" w:customStyle="1" w:styleId="CharChar2CharCharCharChar111">
    <w:name w:val="Char Char2 Char Char Char Char111"/>
    <w:basedOn w:val="a1"/>
    <w:qFormat/>
  </w:style>
  <w:style w:type="paragraph" w:customStyle="1" w:styleId="Char227">
    <w:name w:val="Char227"/>
    <w:basedOn w:val="a1"/>
    <w:qFormat/>
    <w:pPr>
      <w:ind w:left="-48"/>
    </w:pPr>
  </w:style>
  <w:style w:type="paragraph" w:customStyle="1" w:styleId="xl71">
    <w:name w:val="xl71"/>
    <w:basedOn w:val="a1"/>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Char235">
    <w:name w:val="Char235"/>
    <w:basedOn w:val="a1"/>
    <w:qFormat/>
    <w:pPr>
      <w:ind w:left="-48"/>
    </w:p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Char223">
    <w:name w:val="样式 样式 正文首行缩进正文首行缩进 Char + 首行缩进:  2 字符 + 首行缩进:  2 字符"/>
    <w:basedOn w:val="a1"/>
    <w:qFormat/>
    <w:pPr>
      <w:adjustRightInd w:val="0"/>
      <w:snapToGrid w:val="0"/>
      <w:spacing w:line="360" w:lineRule="auto"/>
      <w:ind w:firstLineChars="200" w:firstLine="480"/>
      <w:textAlignment w:val="baseline"/>
    </w:pPr>
    <w:rPr>
      <w:rFonts w:ascii="宋体" w:cs="宋体"/>
      <w:sz w:val="24"/>
      <w:szCs w:val="20"/>
      <w:lang w:val="zh-CN"/>
    </w:rPr>
  </w:style>
  <w:style w:type="paragraph" w:customStyle="1" w:styleId="3122">
    <w:name w:val="正文格式312"/>
    <w:basedOn w:val="a1"/>
    <w:qFormat/>
    <w:pPr>
      <w:spacing w:line="360" w:lineRule="auto"/>
      <w:ind w:firstLine="482"/>
    </w:pPr>
    <w:rPr>
      <w:rFonts w:ascii="宋体" w:hAnsi="宋体"/>
      <w:sz w:val="24"/>
    </w:rPr>
  </w:style>
  <w:style w:type="paragraph" w:customStyle="1" w:styleId="3143">
    <w:name w:val="表题314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2122">
    <w:name w:val="表内文字小2122"/>
    <w:basedOn w:val="a1"/>
    <w:qFormat/>
    <w:pPr>
      <w:adjustRightInd w:val="0"/>
      <w:snapToGrid w:val="0"/>
      <w:jc w:val="center"/>
    </w:pPr>
    <w:rPr>
      <w:rFonts w:ascii="宋体" w:hAnsi="Times"/>
      <w:bCs/>
      <w:color w:val="000000"/>
      <w:szCs w:val="20"/>
    </w:rPr>
  </w:style>
  <w:style w:type="paragraph" w:customStyle="1" w:styleId="afffffffffc">
    <w:name w:val="封面单位"/>
    <w:basedOn w:val="a1"/>
    <w:qFormat/>
    <w:pPr>
      <w:tabs>
        <w:tab w:val="right" w:leader="middleDot" w:pos="8222"/>
      </w:tabs>
      <w:spacing w:line="360" w:lineRule="auto"/>
      <w:jc w:val="center"/>
    </w:pPr>
    <w:rPr>
      <w:rFonts w:ascii="楷体_GB2312" w:eastAsia="楷体_GB2312"/>
      <w:b/>
      <w:sz w:val="36"/>
    </w:rPr>
  </w:style>
  <w:style w:type="paragraph" w:customStyle="1" w:styleId="41112">
    <w:name w:val="正文格式4111"/>
    <w:basedOn w:val="a1"/>
    <w:qFormat/>
    <w:pPr>
      <w:spacing w:line="360" w:lineRule="auto"/>
      <w:ind w:firstLine="482"/>
    </w:pPr>
    <w:rPr>
      <w:rFonts w:ascii="宋体" w:hAnsi="宋体"/>
      <w:sz w:val="24"/>
    </w:rPr>
  </w:style>
  <w:style w:type="paragraph" w:customStyle="1" w:styleId="3135">
    <w:name w:val="正文修改313"/>
    <w:basedOn w:val="afff9"/>
    <w:qFormat/>
    <w:pPr>
      <w:spacing w:line="480" w:lineRule="exact"/>
      <w:ind w:firstLineChars="0" w:firstLine="0"/>
    </w:pPr>
    <w:rPr>
      <w:rFonts w:cs="宋体"/>
      <w:sz w:val="24"/>
      <w:szCs w:val="24"/>
    </w:rPr>
  </w:style>
  <w:style w:type="paragraph" w:customStyle="1" w:styleId="111130">
    <w:name w:val="燕山正文11113"/>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2">
    <w:name w:val="样式 标题 2节 + 宋体 加粗"/>
    <w:basedOn w:val="20"/>
    <w:qFormat/>
    <w:pPr>
      <w:numPr>
        <w:ilvl w:val="1"/>
        <w:numId w:val="4"/>
      </w:numPr>
      <w:adjustRightInd w:val="0"/>
      <w:snapToGrid w:val="0"/>
      <w:spacing w:before="0" w:after="0" w:line="360" w:lineRule="auto"/>
      <w:ind w:left="200" w:hangingChars="200" w:hanging="200"/>
    </w:pPr>
    <w:rPr>
      <w:rFonts w:ascii="宋体" w:eastAsia="宋体" w:hAnsi="宋体"/>
      <w:bCs w:val="0"/>
      <w:sz w:val="28"/>
      <w:szCs w:val="20"/>
    </w:rPr>
  </w:style>
  <w:style w:type="paragraph" w:customStyle="1" w:styleId="3213">
    <w:name w:val="正文修改321"/>
    <w:basedOn w:val="afff9"/>
    <w:qFormat/>
    <w:pPr>
      <w:spacing w:line="480" w:lineRule="exact"/>
      <w:ind w:firstLineChars="0" w:firstLine="0"/>
    </w:pPr>
    <w:rPr>
      <w:rFonts w:cs="宋体"/>
      <w:sz w:val="24"/>
      <w:szCs w:val="24"/>
    </w:rPr>
  </w:style>
  <w:style w:type="paragraph" w:customStyle="1" w:styleId="53110">
    <w:name w:val="表内宋5中311"/>
    <w:basedOn w:val="a1"/>
    <w:qFormat/>
    <w:pPr>
      <w:adjustRightInd w:val="0"/>
      <w:snapToGrid w:val="0"/>
      <w:textAlignment w:val="baseline"/>
    </w:pPr>
    <w:rPr>
      <w:color w:val="000000"/>
      <w:kern w:val="0"/>
      <w:szCs w:val="20"/>
    </w:rPr>
  </w:style>
  <w:style w:type="paragraph" w:customStyle="1" w:styleId="afffffffffd">
    <w:name w:val="条文"/>
    <w:basedOn w:val="5"/>
    <w:next w:val="a1"/>
    <w:qFormat/>
    <w:pPr>
      <w:keepNext w:val="0"/>
      <w:keepLines w:val="0"/>
      <w:spacing w:before="0" w:after="0" w:line="240" w:lineRule="auto"/>
      <w:ind w:left="425" w:hanging="425"/>
      <w:jc w:val="left"/>
    </w:pPr>
    <w:rPr>
      <w:rFonts w:ascii="宋体" w:hAnsi="宋体" w:hint="eastAsia"/>
      <w:b w:val="0"/>
      <w:sz w:val="24"/>
    </w:rPr>
  </w:style>
  <w:style w:type="paragraph" w:customStyle="1" w:styleId="A20">
    <w:name w:val="A正文2"/>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615">
    <w:name w:val="表格内字体61"/>
    <w:basedOn w:val="afff7"/>
    <w:next w:val="afff7"/>
    <w:qFormat/>
    <w:pPr>
      <w:spacing w:line="240" w:lineRule="auto"/>
      <w:ind w:firstLine="0"/>
      <w:jc w:val="center"/>
    </w:pPr>
    <w:rPr>
      <w:rFonts w:hAnsi="宋体" w:cs="Times New Roman"/>
      <w:sz w:val="21"/>
    </w:rPr>
  </w:style>
  <w:style w:type="paragraph" w:customStyle="1" w:styleId="5418">
    <w:name w:val="表内5418"/>
    <w:basedOn w:val="a1"/>
    <w:qFormat/>
    <w:pPr>
      <w:adjustRightInd w:val="0"/>
      <w:snapToGrid w:val="0"/>
      <w:spacing w:line="300" w:lineRule="auto"/>
      <w:jc w:val="center"/>
    </w:pPr>
    <w:rPr>
      <w:rFonts w:ascii="宋体" w:hAnsi="宋体" w:cs="宋体"/>
      <w:szCs w:val="20"/>
    </w:rPr>
  </w:style>
  <w:style w:type="paragraph" w:customStyle="1" w:styleId="632">
    <w:name w:val="图题63"/>
    <w:basedOn w:val="afff7"/>
    <w:next w:val="afff7"/>
    <w:qFormat/>
    <w:pPr>
      <w:ind w:firstLine="0"/>
      <w:jc w:val="center"/>
    </w:pPr>
    <w:rPr>
      <w:rFonts w:ascii="黑体" w:eastAsia="黑体" w:hAnsi="宋体"/>
      <w:b/>
      <w:bCs/>
    </w:rPr>
  </w:style>
  <w:style w:type="paragraph" w:customStyle="1" w:styleId="5431">
    <w:name w:val="表内5中43"/>
    <w:basedOn w:val="a1"/>
    <w:qFormat/>
    <w:pPr>
      <w:adjustRightInd w:val="0"/>
      <w:snapToGrid w:val="0"/>
      <w:jc w:val="center"/>
    </w:pPr>
    <w:rPr>
      <w:rFonts w:ascii="宋体"/>
      <w:bCs/>
      <w:szCs w:val="20"/>
    </w:rPr>
  </w:style>
  <w:style w:type="paragraph" w:customStyle="1" w:styleId="129">
    <w:name w:val="正文缩12"/>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210">
    <w:name w:val="正文修改121"/>
    <w:basedOn w:val="afff9"/>
    <w:qFormat/>
    <w:pPr>
      <w:spacing w:line="480" w:lineRule="exact"/>
      <w:ind w:firstLineChars="0" w:firstLine="0"/>
    </w:pPr>
    <w:rPr>
      <w:rFonts w:cs="宋体"/>
      <w:sz w:val="24"/>
      <w:szCs w:val="24"/>
    </w:rPr>
  </w:style>
  <w:style w:type="paragraph" w:customStyle="1" w:styleId="CharCharCharChar1CharCharChar14">
    <w:name w:val="Char Char Char Char1 Char Char Char14"/>
    <w:basedOn w:val="a1"/>
    <w:qFormat/>
    <w:pPr>
      <w:spacing w:after="160" w:line="240" w:lineRule="exact"/>
      <w:jc w:val="left"/>
    </w:pPr>
    <w:rPr>
      <w:rFonts w:ascii="Verdana" w:hAnsi="Verdana"/>
      <w:kern w:val="0"/>
      <w:sz w:val="20"/>
      <w:szCs w:val="20"/>
      <w:lang w:eastAsia="en-US"/>
    </w:rPr>
  </w:style>
  <w:style w:type="paragraph" w:customStyle="1" w:styleId="6110">
    <w:name w:val="正文格式＝611"/>
    <w:basedOn w:val="afff7"/>
    <w:next w:val="afff7"/>
    <w:qFormat/>
    <w:rPr>
      <w:rFonts w:hAnsi="宋体" w:cs="Times New Roman"/>
    </w:rPr>
  </w:style>
  <w:style w:type="paragraph" w:customStyle="1" w:styleId="21212">
    <w:name w:val="表内文字小21212"/>
    <w:basedOn w:val="a1"/>
    <w:qFormat/>
    <w:pPr>
      <w:adjustRightInd w:val="0"/>
      <w:snapToGrid w:val="0"/>
      <w:jc w:val="center"/>
    </w:pPr>
    <w:rPr>
      <w:rFonts w:ascii="宋体" w:hAnsi="Times"/>
      <w:bCs/>
      <w:color w:val="000000"/>
      <w:szCs w:val="20"/>
    </w:rPr>
  </w:style>
  <w:style w:type="paragraph" w:customStyle="1" w:styleId="533">
    <w:name w:val="表内宋53"/>
    <w:basedOn w:val="5b"/>
    <w:qFormat/>
    <w:pPr>
      <w:autoSpaceDE w:val="0"/>
      <w:autoSpaceDN w:val="0"/>
      <w:jc w:val="left"/>
      <w:textAlignment w:val="auto"/>
    </w:pPr>
    <w:rPr>
      <w:color w:val="auto"/>
      <w:w w:val="90"/>
    </w:rPr>
  </w:style>
  <w:style w:type="paragraph" w:customStyle="1" w:styleId="3125">
    <w:name w:val="正文格式＝312"/>
    <w:basedOn w:val="afff7"/>
    <w:next w:val="afff7"/>
    <w:qFormat/>
    <w:rPr>
      <w:rFonts w:hAnsi="宋体" w:cs="Times New Roman"/>
    </w:rPr>
  </w:style>
  <w:style w:type="paragraph" w:customStyle="1" w:styleId="731">
    <w:name w:val="图题73"/>
    <w:basedOn w:val="afff7"/>
    <w:next w:val="afff7"/>
    <w:qFormat/>
    <w:pPr>
      <w:ind w:firstLine="0"/>
      <w:jc w:val="center"/>
    </w:pPr>
    <w:rPr>
      <w:rFonts w:ascii="黑体" w:eastAsia="黑体" w:hAnsi="宋体"/>
      <w:b/>
      <w:bCs/>
    </w:rPr>
  </w:style>
  <w:style w:type="paragraph" w:customStyle="1" w:styleId="123-II">
    <w:name w:val="文本123-II"/>
    <w:basedOn w:val="4"/>
    <w:qFormat/>
    <w:pPr>
      <w:keepNext w:val="0"/>
      <w:keepLines w:val="0"/>
      <w:tabs>
        <w:tab w:val="left" w:pos="1584"/>
      </w:tabs>
      <w:spacing w:beforeLines="50" w:after="0" w:line="240" w:lineRule="auto"/>
      <w:ind w:left="1584" w:hanging="1584"/>
    </w:pPr>
    <w:rPr>
      <w:rFonts w:ascii="Times New Roman" w:eastAsia="宋体" w:hAnsi="Times New Roman"/>
      <w:b w:val="0"/>
      <w:bCs w:val="0"/>
      <w:sz w:val="24"/>
      <w:szCs w:val="24"/>
    </w:rPr>
  </w:style>
  <w:style w:type="paragraph" w:customStyle="1" w:styleId="afffffffffe">
    <w:name w:val="封面"/>
    <w:basedOn w:val="1"/>
    <w:next w:val="a1"/>
    <w:qFormat/>
    <w:pPr>
      <w:keepNext w:val="0"/>
      <w:keepLines w:val="0"/>
      <w:adjustRightInd w:val="0"/>
      <w:snapToGrid w:val="0"/>
      <w:spacing w:before="0" w:after="0" w:line="348" w:lineRule="auto"/>
      <w:jc w:val="center"/>
    </w:pPr>
    <w:rPr>
      <w:rFonts w:ascii="Times New Roman" w:eastAsia="宋体"/>
      <w:b w:val="0"/>
      <w:snapToGrid w:val="0"/>
      <w:kern w:val="2"/>
      <w:sz w:val="28"/>
    </w:rPr>
  </w:style>
  <w:style w:type="paragraph" w:customStyle="1" w:styleId="21122">
    <w:name w:val="图题2112"/>
    <w:basedOn w:val="afff7"/>
    <w:next w:val="afff7"/>
    <w:qFormat/>
    <w:pPr>
      <w:ind w:firstLine="0"/>
      <w:jc w:val="center"/>
    </w:pPr>
    <w:rPr>
      <w:rFonts w:ascii="黑体" w:eastAsia="黑体" w:hAnsi="宋体"/>
      <w:b/>
      <w:bCs/>
    </w:rPr>
  </w:style>
  <w:style w:type="paragraph" w:customStyle="1" w:styleId="541511">
    <w:name w:val="表内541511"/>
    <w:basedOn w:val="a1"/>
    <w:qFormat/>
    <w:pPr>
      <w:adjustRightInd w:val="0"/>
      <w:snapToGrid w:val="0"/>
      <w:spacing w:line="300" w:lineRule="auto"/>
      <w:jc w:val="center"/>
    </w:pPr>
    <w:rPr>
      <w:rFonts w:ascii="宋体" w:hAnsi="宋体" w:cs="宋体"/>
      <w:szCs w:val="20"/>
    </w:rPr>
  </w:style>
  <w:style w:type="paragraph" w:customStyle="1" w:styleId="4122">
    <w:name w:val="表中文字412"/>
    <w:basedOn w:val="a1"/>
    <w:qFormat/>
    <w:pPr>
      <w:snapToGrid w:val="0"/>
      <w:spacing w:line="340" w:lineRule="exact"/>
      <w:ind w:firstLineChars="200" w:firstLine="480"/>
      <w:jc w:val="center"/>
    </w:pPr>
    <w:rPr>
      <w:rFonts w:ascii="Arial" w:hAnsi="Arial"/>
      <w:kern w:val="0"/>
      <w:sz w:val="20"/>
      <w:lang w:eastAsia="zh-TW"/>
    </w:rPr>
  </w:style>
  <w:style w:type="paragraph" w:customStyle="1" w:styleId="Char421">
    <w:name w:val="Char421"/>
    <w:basedOn w:val="a1"/>
    <w:qFormat/>
    <w:pPr>
      <w:ind w:left="-48"/>
    </w:pPr>
  </w:style>
  <w:style w:type="paragraph" w:customStyle="1" w:styleId="Char69">
    <w:name w:val="Char69"/>
    <w:basedOn w:val="a1"/>
    <w:qFormat/>
    <w:pPr>
      <w:ind w:left="-48"/>
    </w:pPr>
  </w:style>
  <w:style w:type="paragraph" w:customStyle="1" w:styleId="2ff8">
    <w:name w:val="2级标题"/>
    <w:basedOn w:val="1ff2"/>
    <w:qFormat/>
    <w:pPr>
      <w:outlineLvl w:val="1"/>
    </w:pPr>
    <w:rPr>
      <w:sz w:val="28"/>
    </w:rPr>
  </w:style>
  <w:style w:type="paragraph" w:customStyle="1" w:styleId="ParaCharCharCharCharChar4">
    <w:name w:val="默认段落字体 Para Char Char Char Char Char4"/>
    <w:basedOn w:val="a1"/>
    <w:qFormat/>
  </w:style>
  <w:style w:type="paragraph" w:customStyle="1" w:styleId="affffffffff">
    <w:name w:val="新正文"/>
    <w:basedOn w:val="a1"/>
    <w:qFormat/>
    <w:pPr>
      <w:spacing w:line="480" w:lineRule="exact"/>
      <w:ind w:firstLine="567"/>
    </w:pPr>
    <w:rPr>
      <w:rFonts w:ascii="仿宋_GB2312" w:eastAsia="仿宋_GB2312"/>
      <w:bCs/>
      <w:kern w:val="0"/>
      <w:sz w:val="28"/>
      <w:szCs w:val="20"/>
    </w:rPr>
  </w:style>
  <w:style w:type="paragraph" w:customStyle="1" w:styleId="xl41">
    <w:name w:val="xl41"/>
    <w:basedOn w:val="a1"/>
    <w:qFormat/>
    <w:pPr>
      <w:pBdr>
        <w:bottom w:val="single" w:sz="4" w:space="0" w:color="auto"/>
      </w:pBdr>
      <w:spacing w:before="100" w:beforeAutospacing="1" w:after="100" w:afterAutospacing="1"/>
      <w:jc w:val="center"/>
    </w:pPr>
    <w:rPr>
      <w:rFonts w:ascii="Arial Unicode MS" w:hAnsi="Arial Unicode MS"/>
      <w:b/>
      <w:bCs/>
      <w:kern w:val="0"/>
      <w:sz w:val="24"/>
    </w:rPr>
  </w:style>
  <w:style w:type="paragraph" w:customStyle="1" w:styleId="xl55">
    <w:name w:val="xl55"/>
    <w:basedOn w:val="a1"/>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f0">
    <w:name w:val="5"/>
    <w:basedOn w:val="a1"/>
    <w:next w:val="af3"/>
    <w:qFormat/>
    <w:pPr>
      <w:spacing w:line="480" w:lineRule="exact"/>
      <w:ind w:firstLine="600"/>
    </w:pPr>
    <w:rPr>
      <w:rFonts w:eastAsia="仿宋_GB2312"/>
      <w:sz w:val="28"/>
    </w:rPr>
  </w:style>
  <w:style w:type="paragraph" w:customStyle="1" w:styleId="3fa">
    <w:name w:val="样式3"/>
    <w:basedOn w:val="af7"/>
    <w:qFormat/>
    <w:pPr>
      <w:spacing w:line="240" w:lineRule="auto"/>
      <w:ind w:leftChars="0" w:left="0"/>
    </w:pPr>
    <w:rPr>
      <w:rFonts w:eastAsia="黑体"/>
      <w:kern w:val="0"/>
      <w:sz w:val="30"/>
      <w:szCs w:val="30"/>
    </w:rPr>
  </w:style>
  <w:style w:type="paragraph" w:customStyle="1" w:styleId="Char5110">
    <w:name w:val="Char511"/>
    <w:basedOn w:val="a1"/>
    <w:qFormat/>
    <w:pPr>
      <w:adjustRightInd w:val="0"/>
      <w:snapToGrid w:val="0"/>
      <w:ind w:left="-45"/>
    </w:pPr>
  </w:style>
  <w:style w:type="paragraph" w:customStyle="1" w:styleId="Char425">
    <w:name w:val="Char425"/>
    <w:basedOn w:val="a1"/>
    <w:qFormat/>
    <w:pPr>
      <w:ind w:left="-48"/>
    </w:pPr>
  </w:style>
  <w:style w:type="paragraph" w:customStyle="1" w:styleId="TY">
    <w:name w:val="TY"/>
    <w:basedOn w:val="a1"/>
    <w:qFormat/>
    <w:pPr>
      <w:adjustRightInd w:val="0"/>
      <w:snapToGrid w:val="0"/>
      <w:spacing w:before="40" w:after="40"/>
    </w:pPr>
    <w:rPr>
      <w:szCs w:val="20"/>
    </w:rPr>
  </w:style>
  <w:style w:type="paragraph" w:customStyle="1" w:styleId="5f1">
    <w:name w:val="样式5"/>
    <w:basedOn w:val="ad"/>
    <w:next w:val="ad"/>
    <w:qFormat/>
    <w:pPr>
      <w:shd w:val="clear" w:color="auto" w:fill="auto"/>
    </w:pPr>
    <w:rPr>
      <w:sz w:val="52"/>
    </w:rPr>
  </w:style>
  <w:style w:type="paragraph" w:customStyle="1" w:styleId="545">
    <w:name w:val="正文格式＝54"/>
    <w:basedOn w:val="afff7"/>
    <w:next w:val="afff7"/>
    <w:qFormat/>
    <w:rPr>
      <w:rFonts w:hAnsi="宋体" w:cs="Times New Roman"/>
    </w:rPr>
  </w:style>
  <w:style w:type="paragraph" w:customStyle="1" w:styleId="CharChar15">
    <w:name w:val="Char Char1"/>
    <w:basedOn w:val="a1"/>
    <w:qFormat/>
  </w:style>
  <w:style w:type="paragraph" w:customStyle="1" w:styleId="1213">
    <w:name w:val="黑体三号121"/>
    <w:basedOn w:val="afff7"/>
    <w:qFormat/>
    <w:pPr>
      <w:jc w:val="center"/>
    </w:pPr>
    <w:rPr>
      <w:rFonts w:ascii="黑体" w:eastAsia="黑体" w:hAnsi="宋体"/>
      <w:b/>
      <w:bCs/>
      <w:sz w:val="32"/>
      <w:szCs w:val="20"/>
    </w:rPr>
  </w:style>
  <w:style w:type="paragraph" w:customStyle="1" w:styleId="234">
    <w:name w:val="黑体三号23"/>
    <w:basedOn w:val="afff7"/>
    <w:qFormat/>
    <w:pPr>
      <w:jc w:val="center"/>
    </w:pPr>
    <w:rPr>
      <w:rFonts w:ascii="黑体" w:eastAsia="黑体" w:hAnsi="宋体"/>
      <w:b/>
      <w:bCs/>
      <w:sz w:val="32"/>
      <w:szCs w:val="20"/>
    </w:rPr>
  </w:style>
  <w:style w:type="paragraph" w:customStyle="1" w:styleId="1513">
    <w:name w:val="表题1513"/>
    <w:basedOn w:val="ab"/>
    <w:qFormat/>
    <w:pPr>
      <w:spacing w:before="0" w:after="0" w:line="360" w:lineRule="auto"/>
      <w:jc w:val="center"/>
    </w:pPr>
    <w:rPr>
      <w:rFonts w:ascii="黑体"/>
      <w:b/>
      <w:sz w:val="24"/>
      <w:szCs w:val="24"/>
    </w:rPr>
  </w:style>
  <w:style w:type="paragraph" w:customStyle="1" w:styleId="4133">
    <w:name w:val="标题413"/>
    <w:basedOn w:val="4"/>
    <w:next w:val="a1"/>
    <w:qFormat/>
    <w:pPr>
      <w:spacing w:before="160" w:after="170" w:line="360" w:lineRule="auto"/>
    </w:pPr>
    <w:rPr>
      <w:rFonts w:ascii="黑体"/>
      <w:kern w:val="0"/>
      <w:sz w:val="24"/>
    </w:rPr>
  </w:style>
  <w:style w:type="paragraph" w:customStyle="1" w:styleId="1ff7">
    <w:name w:val="字元 字元 字元1"/>
    <w:basedOn w:val="a1"/>
    <w:qFormat/>
    <w:pPr>
      <w:spacing w:line="400" w:lineRule="exact"/>
      <w:ind w:firstLineChars="200" w:firstLine="200"/>
    </w:pPr>
    <w:rPr>
      <w:sz w:val="28"/>
      <w:szCs w:val="28"/>
    </w:rPr>
  </w:style>
  <w:style w:type="paragraph" w:customStyle="1" w:styleId="2143">
    <w:name w:val="表内文字小2143"/>
    <w:basedOn w:val="a1"/>
    <w:qFormat/>
    <w:pPr>
      <w:adjustRightInd w:val="0"/>
      <w:snapToGrid w:val="0"/>
      <w:jc w:val="center"/>
    </w:pPr>
    <w:rPr>
      <w:rFonts w:ascii="宋体" w:hAnsi="Times"/>
      <w:bCs/>
      <w:color w:val="000000"/>
      <w:szCs w:val="20"/>
    </w:rPr>
  </w:style>
  <w:style w:type="paragraph" w:customStyle="1" w:styleId="512110">
    <w:name w:val="表文字51211"/>
    <w:basedOn w:val="a1"/>
    <w:qFormat/>
    <w:pPr>
      <w:adjustRightInd w:val="0"/>
      <w:jc w:val="left"/>
      <w:textAlignment w:val="baseline"/>
    </w:pPr>
    <w:rPr>
      <w:rFonts w:ascii="宋体"/>
      <w:kern w:val="0"/>
      <w:szCs w:val="20"/>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1413">
    <w:name w:val="表题1413"/>
    <w:basedOn w:val="a1"/>
    <w:qFormat/>
    <w:pPr>
      <w:adjustRightInd w:val="0"/>
      <w:snapToGrid w:val="0"/>
      <w:jc w:val="center"/>
    </w:pPr>
    <w:rPr>
      <w:rFonts w:ascii="黑体" w:eastAsia="黑体" w:hAnsi="宋体" w:cs="宋体"/>
      <w:kern w:val="0"/>
      <w:sz w:val="24"/>
    </w:rPr>
  </w:style>
  <w:style w:type="paragraph" w:customStyle="1" w:styleId="affffffffff0">
    <w:name w:val="表格"/>
    <w:basedOn w:val="a1"/>
    <w:qFormat/>
    <w:pPr>
      <w:spacing w:line="240" w:lineRule="exact"/>
      <w:jc w:val="center"/>
    </w:pPr>
    <w:rPr>
      <w:rFonts w:ascii="仿宋_GB2312" w:eastAsia="仿宋_GB2312"/>
      <w:szCs w:val="20"/>
    </w:rPr>
  </w:style>
  <w:style w:type="paragraph" w:customStyle="1" w:styleId="511111">
    <w:name w:val="表文字511111"/>
    <w:basedOn w:val="a1"/>
    <w:qFormat/>
    <w:pPr>
      <w:adjustRightInd w:val="0"/>
      <w:jc w:val="left"/>
      <w:textAlignment w:val="baseline"/>
    </w:pPr>
    <w:rPr>
      <w:rFonts w:ascii="宋体"/>
      <w:kern w:val="0"/>
      <w:szCs w:val="20"/>
    </w:rPr>
  </w:style>
  <w:style w:type="paragraph" w:customStyle="1" w:styleId="713">
    <w:name w:val="图题713"/>
    <w:basedOn w:val="afff7"/>
    <w:next w:val="afff7"/>
    <w:qFormat/>
    <w:pPr>
      <w:ind w:firstLine="0"/>
      <w:jc w:val="center"/>
    </w:pPr>
    <w:rPr>
      <w:rFonts w:ascii="黑体" w:eastAsia="黑体" w:hAnsi="宋体"/>
      <w:b/>
      <w:bCs/>
    </w:rPr>
  </w:style>
  <w:style w:type="paragraph" w:customStyle="1" w:styleId="Char360">
    <w:name w:val="Char36"/>
    <w:basedOn w:val="a1"/>
    <w:qFormat/>
    <w:pPr>
      <w:ind w:left="-48"/>
    </w:pPr>
  </w:style>
  <w:style w:type="paragraph" w:customStyle="1" w:styleId="Char3180">
    <w:name w:val="Char318"/>
    <w:basedOn w:val="a1"/>
    <w:qFormat/>
    <w:pPr>
      <w:ind w:left="-48"/>
    </w:pPr>
  </w:style>
  <w:style w:type="paragraph" w:customStyle="1" w:styleId="xl92">
    <w:name w:val="xl92"/>
    <w:basedOn w:val="a1"/>
    <w:qFormat/>
    <w:pPr>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099213">
    <w:name w:val="首行缩进:  0.99 厘米 + 首行缩进:  2 字符13"/>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21123">
    <w:name w:val="表题2112"/>
    <w:basedOn w:val="a1"/>
    <w:qFormat/>
    <w:pPr>
      <w:adjustRightInd w:val="0"/>
      <w:snapToGrid w:val="0"/>
      <w:jc w:val="center"/>
    </w:pPr>
    <w:rPr>
      <w:rFonts w:ascii="黑体" w:eastAsia="黑体" w:hAnsi="宋体" w:cs="宋体"/>
      <w:kern w:val="0"/>
      <w:sz w:val="24"/>
    </w:rPr>
  </w:style>
  <w:style w:type="paragraph" w:customStyle="1" w:styleId="Char1720">
    <w:name w:val="Char172"/>
    <w:basedOn w:val="a1"/>
    <w:qFormat/>
    <w:pPr>
      <w:ind w:left="-48"/>
    </w:pPr>
  </w:style>
  <w:style w:type="paragraph" w:customStyle="1" w:styleId="1011">
    <w:name w:val="正文格式1011"/>
    <w:basedOn w:val="a1"/>
    <w:qFormat/>
    <w:pPr>
      <w:spacing w:line="360" w:lineRule="auto"/>
      <w:ind w:firstLine="482"/>
    </w:pPr>
    <w:rPr>
      <w:rFonts w:ascii="宋体" w:hAnsi="宋体"/>
      <w:sz w:val="24"/>
    </w:rPr>
  </w:style>
  <w:style w:type="paragraph" w:customStyle="1" w:styleId="148">
    <w:name w:val="图题14"/>
    <w:basedOn w:val="afff7"/>
    <w:next w:val="afff7"/>
    <w:qFormat/>
    <w:pPr>
      <w:ind w:firstLine="0"/>
      <w:jc w:val="center"/>
    </w:pPr>
    <w:rPr>
      <w:rFonts w:ascii="黑体" w:eastAsia="黑体" w:hAnsi="宋体"/>
      <w:b/>
      <w:bCs/>
    </w:rPr>
  </w:style>
  <w:style w:type="paragraph" w:customStyle="1" w:styleId="xl57">
    <w:name w:val="xl57"/>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5123">
    <w:name w:val="正文格式512"/>
    <w:basedOn w:val="a1"/>
    <w:qFormat/>
    <w:pPr>
      <w:spacing w:line="360" w:lineRule="auto"/>
      <w:ind w:firstLine="482"/>
    </w:pPr>
    <w:rPr>
      <w:rFonts w:ascii="宋体" w:hAnsi="宋体"/>
      <w:sz w:val="24"/>
    </w:rPr>
  </w:style>
  <w:style w:type="paragraph" w:customStyle="1" w:styleId="affffffffff1">
    <w:name w:val="正文报告"/>
    <w:basedOn w:val="a1"/>
    <w:qFormat/>
    <w:pPr>
      <w:tabs>
        <w:tab w:val="left" w:pos="510"/>
      </w:tabs>
      <w:adjustRightInd w:val="0"/>
      <w:spacing w:line="460" w:lineRule="exact"/>
      <w:ind w:firstLine="482"/>
      <w:textAlignment w:val="baseline"/>
    </w:pPr>
    <w:rPr>
      <w:kern w:val="0"/>
      <w:sz w:val="24"/>
      <w:szCs w:val="20"/>
    </w:rPr>
  </w:style>
  <w:style w:type="paragraph" w:customStyle="1" w:styleId="22111">
    <w:name w:val="表内文字小22111"/>
    <w:basedOn w:val="a1"/>
    <w:qFormat/>
    <w:pPr>
      <w:adjustRightInd w:val="0"/>
      <w:snapToGrid w:val="0"/>
      <w:jc w:val="center"/>
    </w:pPr>
    <w:rPr>
      <w:rFonts w:ascii="宋体" w:hAnsi="Times"/>
      <w:bCs/>
      <w:color w:val="000000"/>
      <w:szCs w:val="20"/>
    </w:rPr>
  </w:style>
  <w:style w:type="paragraph" w:customStyle="1" w:styleId="1ff8">
    <w:name w:val="表头样式1"/>
    <w:basedOn w:val="a1"/>
    <w:qFormat/>
    <w:pPr>
      <w:autoSpaceDE w:val="0"/>
      <w:autoSpaceDN w:val="0"/>
      <w:adjustRightInd w:val="0"/>
      <w:spacing w:beforeLines="20" w:afterLines="20" w:line="500" w:lineRule="exact"/>
      <w:jc w:val="center"/>
    </w:pPr>
    <w:rPr>
      <w:rFonts w:ascii="黑体" w:eastAsia="黑体" w:hAnsi="宋体"/>
      <w:color w:val="000000"/>
      <w:kern w:val="0"/>
      <w:sz w:val="24"/>
      <w:lang w:eastAsia="zh-TW"/>
    </w:rPr>
  </w:style>
  <w:style w:type="paragraph" w:customStyle="1" w:styleId="3fb">
    <w:name w:val="附件3"/>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12a">
    <w:name w:val="表格内字体12"/>
    <w:basedOn w:val="afff7"/>
    <w:next w:val="afff7"/>
    <w:qFormat/>
    <w:pPr>
      <w:spacing w:line="240" w:lineRule="auto"/>
      <w:ind w:firstLine="0"/>
      <w:jc w:val="center"/>
    </w:pPr>
    <w:rPr>
      <w:rFonts w:hAnsi="宋体" w:cs="Times New Roman"/>
      <w:sz w:val="21"/>
    </w:rPr>
  </w:style>
  <w:style w:type="paragraph" w:customStyle="1" w:styleId="Char5120">
    <w:name w:val="Char512"/>
    <w:basedOn w:val="a1"/>
    <w:qFormat/>
    <w:pPr>
      <w:adjustRightInd w:val="0"/>
      <w:snapToGrid w:val="0"/>
      <w:ind w:left="-45"/>
    </w:pPr>
  </w:style>
  <w:style w:type="paragraph" w:customStyle="1" w:styleId="xl97">
    <w:name w:val="xl97"/>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21a">
    <w:name w:val="表内文字小21"/>
    <w:basedOn w:val="a1"/>
    <w:qFormat/>
    <w:pPr>
      <w:adjustRightInd w:val="0"/>
      <w:snapToGrid w:val="0"/>
      <w:jc w:val="center"/>
    </w:pPr>
    <w:rPr>
      <w:rFonts w:ascii="宋体" w:hAnsi="Times"/>
      <w:bCs/>
      <w:color w:val="000000"/>
      <w:szCs w:val="20"/>
    </w:rPr>
  </w:style>
  <w:style w:type="paragraph" w:customStyle="1" w:styleId="Char224">
    <w:name w:val="Char22"/>
    <w:basedOn w:val="a1"/>
    <w:qFormat/>
    <w:pPr>
      <w:adjustRightInd w:val="0"/>
      <w:snapToGrid w:val="0"/>
      <w:spacing w:beforeLines="50" w:line="360" w:lineRule="auto"/>
    </w:pPr>
    <w:rPr>
      <w:rFonts w:ascii="黑体" w:eastAsia="黑体"/>
      <w:sz w:val="32"/>
      <w:szCs w:val="32"/>
    </w:rPr>
  </w:style>
  <w:style w:type="paragraph" w:customStyle="1" w:styleId="11131">
    <w:name w:val="表内文字小1113"/>
    <w:basedOn w:val="a1"/>
    <w:pPr>
      <w:adjustRightInd w:val="0"/>
      <w:snapToGrid w:val="0"/>
    </w:pPr>
    <w:rPr>
      <w:rFonts w:ascii="宋体" w:hAnsi="Times" w:cs="宋体"/>
      <w:szCs w:val="20"/>
    </w:rPr>
  </w:style>
  <w:style w:type="paragraph" w:customStyle="1" w:styleId="Char640">
    <w:name w:val="Char64"/>
    <w:basedOn w:val="a1"/>
    <w:qFormat/>
    <w:pPr>
      <w:adjustRightInd w:val="0"/>
      <w:snapToGrid w:val="0"/>
      <w:spacing w:beforeLines="50" w:line="360" w:lineRule="auto"/>
    </w:pPr>
    <w:rPr>
      <w:rFonts w:ascii="黑体" w:eastAsia="黑体"/>
      <w:sz w:val="32"/>
      <w:szCs w:val="32"/>
    </w:rPr>
  </w:style>
  <w:style w:type="paragraph" w:customStyle="1" w:styleId="001TimesNewRomanCharCharChar">
    <w:name w:val="样式 正文001 + Times New Roman Char Char Char"/>
    <w:basedOn w:val="001CharCharChar"/>
    <w:qFormat/>
    <w:pPr>
      <w:spacing w:line="460" w:lineRule="exact"/>
      <w:ind w:firstLineChars="0" w:firstLine="482"/>
    </w:pPr>
  </w:style>
  <w:style w:type="paragraph" w:customStyle="1" w:styleId="Charfffb">
    <w:name w:val="我的样式（正文） Char"/>
    <w:basedOn w:val="a1"/>
    <w:qFormat/>
    <w:pPr>
      <w:spacing w:line="440" w:lineRule="exact"/>
    </w:pPr>
    <w:rPr>
      <w:rFonts w:ascii="宋体" w:hAnsi="华文楷体"/>
      <w:sz w:val="28"/>
    </w:rPr>
  </w:style>
  <w:style w:type="paragraph" w:customStyle="1" w:styleId="418">
    <w:name w:val="标题41"/>
    <w:basedOn w:val="4"/>
    <w:next w:val="a1"/>
    <w:qFormat/>
    <w:pPr>
      <w:spacing w:before="160" w:after="170" w:line="360" w:lineRule="auto"/>
    </w:pPr>
    <w:rPr>
      <w:rFonts w:ascii="黑体"/>
      <w:kern w:val="0"/>
      <w:sz w:val="24"/>
    </w:rPr>
  </w:style>
  <w:style w:type="paragraph" w:customStyle="1" w:styleId="311120">
    <w:name w:val="表题3111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ST201">
    <w:name w:val="ST20_1"/>
    <w:basedOn w:val="a1"/>
    <w:qFormat/>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51">
    <w:name w:val="表文字551"/>
    <w:basedOn w:val="a1"/>
    <w:qFormat/>
    <w:pPr>
      <w:adjustRightInd w:val="0"/>
      <w:jc w:val="left"/>
      <w:textAlignment w:val="baseline"/>
    </w:pPr>
    <w:rPr>
      <w:rFonts w:ascii="宋体"/>
      <w:kern w:val="0"/>
      <w:szCs w:val="20"/>
    </w:rPr>
  </w:style>
  <w:style w:type="paragraph" w:customStyle="1" w:styleId="317">
    <w:name w:val="正文修改31"/>
    <w:basedOn w:val="afff9"/>
    <w:qFormat/>
    <w:pPr>
      <w:spacing w:line="480" w:lineRule="exact"/>
      <w:ind w:firstLineChars="0" w:firstLine="0"/>
    </w:pPr>
    <w:rPr>
      <w:rFonts w:cs="宋体"/>
      <w:sz w:val="24"/>
      <w:szCs w:val="24"/>
    </w:rPr>
  </w:style>
  <w:style w:type="paragraph" w:customStyle="1" w:styleId="CharChar2CharCharCharChar112">
    <w:name w:val="Char Char2 Char Char Char Char112"/>
    <w:basedOn w:val="a1"/>
    <w:qFormat/>
  </w:style>
  <w:style w:type="paragraph" w:customStyle="1" w:styleId="51120">
    <w:name w:val="表文字5112"/>
    <w:basedOn w:val="a1"/>
    <w:qFormat/>
    <w:pPr>
      <w:adjustRightInd w:val="0"/>
      <w:jc w:val="left"/>
      <w:textAlignment w:val="baseline"/>
    </w:pPr>
    <w:rPr>
      <w:rFonts w:ascii="宋体"/>
      <w:kern w:val="0"/>
      <w:szCs w:val="20"/>
    </w:rPr>
  </w:style>
  <w:style w:type="paragraph" w:customStyle="1" w:styleId="chen3">
    <w:name w:val="谏壁表头（chen）"/>
    <w:basedOn w:val="a1"/>
    <w:qFormat/>
    <w:pPr>
      <w:spacing w:line="360" w:lineRule="auto"/>
      <w:jc w:val="center"/>
    </w:pPr>
    <w:rPr>
      <w:b/>
      <w:bCs/>
      <w:sz w:val="24"/>
    </w:rPr>
  </w:style>
  <w:style w:type="paragraph" w:customStyle="1" w:styleId="4211">
    <w:name w:val="标题4211"/>
    <w:basedOn w:val="a1"/>
    <w:qFormat/>
    <w:pPr>
      <w:adjustRightInd w:val="0"/>
      <w:snapToGrid w:val="0"/>
      <w:spacing w:line="300" w:lineRule="auto"/>
      <w:jc w:val="left"/>
    </w:pPr>
    <w:rPr>
      <w:rFonts w:ascii="黑体" w:eastAsia="黑体"/>
      <w:bCs/>
      <w:sz w:val="24"/>
    </w:rPr>
  </w:style>
  <w:style w:type="paragraph" w:customStyle="1" w:styleId="1119">
    <w:name w:val="正文格式111"/>
    <w:basedOn w:val="a1"/>
    <w:qFormat/>
    <w:pPr>
      <w:spacing w:line="360" w:lineRule="auto"/>
      <w:ind w:firstLine="482"/>
    </w:pPr>
    <w:rPr>
      <w:rFonts w:ascii="宋体" w:hAnsi="宋体"/>
      <w:sz w:val="24"/>
    </w:rPr>
  </w:style>
  <w:style w:type="paragraph" w:customStyle="1" w:styleId="78">
    <w:name w:val="附件7"/>
    <w:basedOn w:val="1"/>
    <w:next w:val="afff7"/>
    <w:qFormat/>
    <w:pPr>
      <w:spacing w:before="0" w:after="210" w:line="360" w:lineRule="auto"/>
      <w:jc w:val="left"/>
    </w:pPr>
    <w:rPr>
      <w:rFonts w:ascii="黑体" w:eastAsia="黑体" w:hAnsi="宋体"/>
      <w:b w:val="0"/>
      <w:bCs/>
      <w:sz w:val="32"/>
      <w:szCs w:val="32"/>
    </w:rPr>
  </w:style>
  <w:style w:type="paragraph" w:customStyle="1" w:styleId="xl89">
    <w:name w:val="xl89"/>
    <w:basedOn w:val="a1"/>
    <w:qFormat/>
    <w:pPr>
      <w:pBdr>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Char1123">
    <w:name w:val="Char112"/>
    <w:basedOn w:val="a1"/>
    <w:qFormat/>
    <w:pPr>
      <w:ind w:left="-48"/>
    </w:pPr>
  </w:style>
  <w:style w:type="paragraph" w:customStyle="1" w:styleId="affffffffff2">
    <w:name w:val="条款"/>
    <w:basedOn w:val="a1"/>
    <w:qFormat/>
    <w:rPr>
      <w:szCs w:val="21"/>
    </w:rPr>
  </w:style>
  <w:style w:type="paragraph" w:customStyle="1" w:styleId="1214">
    <w:name w:val="正文格式＝121"/>
    <w:basedOn w:val="afff7"/>
    <w:next w:val="afff7"/>
    <w:qFormat/>
    <w:rPr>
      <w:rFonts w:hAnsi="宋体" w:cs="Times New Roman"/>
    </w:rPr>
  </w:style>
  <w:style w:type="paragraph" w:customStyle="1" w:styleId="3170">
    <w:name w:val="表内文字小317"/>
    <w:basedOn w:val="a1"/>
    <w:qFormat/>
    <w:pPr>
      <w:adjustRightInd w:val="0"/>
      <w:snapToGrid w:val="0"/>
      <w:jc w:val="center"/>
    </w:pPr>
    <w:rPr>
      <w:rFonts w:ascii="宋体" w:hAnsi="Times" w:cs="宋体"/>
      <w:bCs/>
      <w:color w:val="003366"/>
      <w:szCs w:val="20"/>
    </w:rPr>
  </w:style>
  <w:style w:type="paragraph" w:customStyle="1" w:styleId="3fc">
    <w:name w:val="黑体三号3"/>
    <w:basedOn w:val="afff7"/>
    <w:qFormat/>
    <w:pPr>
      <w:jc w:val="center"/>
    </w:pPr>
    <w:rPr>
      <w:rFonts w:ascii="黑体" w:eastAsia="黑体" w:hAnsi="宋体"/>
      <w:b/>
      <w:bCs/>
      <w:sz w:val="32"/>
      <w:szCs w:val="20"/>
    </w:rPr>
  </w:style>
  <w:style w:type="paragraph" w:customStyle="1" w:styleId="Char721">
    <w:name w:val="Char721"/>
    <w:basedOn w:val="a1"/>
    <w:qFormat/>
    <w:pPr>
      <w:ind w:left="-48"/>
    </w:pPr>
  </w:style>
  <w:style w:type="paragraph" w:customStyle="1" w:styleId="24125">
    <w:name w:val="样式 小四 首行缩进:  24 磅 行距: 多倍行距 1.25 字行"/>
    <w:basedOn w:val="a1"/>
    <w:qFormat/>
    <w:pPr>
      <w:adjustRightInd w:val="0"/>
      <w:spacing w:line="440" w:lineRule="exact"/>
      <w:ind w:firstLine="480"/>
      <w:textAlignment w:val="baseline"/>
    </w:pPr>
    <w:rPr>
      <w:rFonts w:cs="宋体"/>
      <w:kern w:val="0"/>
      <w:sz w:val="24"/>
      <w:szCs w:val="20"/>
    </w:rPr>
  </w:style>
  <w:style w:type="paragraph" w:customStyle="1" w:styleId="2124">
    <w:name w:val="表中文字212"/>
    <w:basedOn w:val="a1"/>
    <w:qFormat/>
    <w:pPr>
      <w:adjustRightInd w:val="0"/>
      <w:spacing w:line="240" w:lineRule="atLeast"/>
      <w:ind w:rightChars="-20" w:right="-42"/>
      <w:jc w:val="center"/>
      <w:textAlignment w:val="baseline"/>
    </w:pPr>
    <w:rPr>
      <w:rFonts w:ascii="宋体"/>
      <w:kern w:val="0"/>
      <w:szCs w:val="21"/>
    </w:rPr>
  </w:style>
  <w:style w:type="paragraph" w:customStyle="1" w:styleId="c1">
    <w:name w:val="c1"/>
    <w:qFormat/>
    <w:pPr>
      <w:widowControl w:val="0"/>
      <w:autoSpaceDE w:val="0"/>
      <w:autoSpaceDN w:val="0"/>
      <w:adjustRightInd w:val="0"/>
      <w:spacing w:before="60" w:after="60" w:line="500" w:lineRule="atLeast"/>
      <w:jc w:val="both"/>
    </w:pPr>
    <w:rPr>
      <w:rFonts w:ascii="Arial" w:hAnsi="Arial"/>
      <w:sz w:val="24"/>
      <w:szCs w:val="24"/>
    </w:rPr>
  </w:style>
  <w:style w:type="paragraph" w:customStyle="1" w:styleId="9Char0">
    <w:name w:val="9 Char"/>
    <w:basedOn w:val="a1"/>
    <w:qFormat/>
    <w:pPr>
      <w:spacing w:line="240" w:lineRule="exact"/>
      <w:ind w:firstLineChars="200" w:firstLine="200"/>
    </w:pPr>
    <w:rPr>
      <w:sz w:val="28"/>
      <w:szCs w:val="28"/>
    </w:rPr>
  </w:style>
  <w:style w:type="paragraph" w:customStyle="1" w:styleId="xl2412">
    <w:name w:val="xl2412"/>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3fd">
    <w:name w:val="标题正3"/>
    <w:basedOn w:val="3"/>
    <w:qFormat/>
    <w:pPr>
      <w:keepNext w:val="0"/>
      <w:keepLines w:val="0"/>
      <w:spacing w:before="0" w:after="0" w:line="500" w:lineRule="exact"/>
      <w:outlineLvl w:val="9"/>
    </w:pPr>
    <w:rPr>
      <w:rFonts w:ascii="仿宋_GB2312" w:eastAsia="仿宋_GB2312" w:hAnsi="宋体"/>
      <w:bCs w:val="0"/>
      <w:snapToGrid w:val="0"/>
      <w:sz w:val="28"/>
      <w:szCs w:val="20"/>
    </w:rPr>
  </w:style>
  <w:style w:type="paragraph" w:customStyle="1" w:styleId="111a">
    <w:name w:val="燕山正文1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affffffffff3">
    <w:name w:val="新正文样式"/>
    <w:basedOn w:val="a1"/>
    <w:qFormat/>
    <w:pPr>
      <w:tabs>
        <w:tab w:val="left" w:pos="567"/>
      </w:tabs>
      <w:spacing w:line="360" w:lineRule="auto"/>
      <w:ind w:firstLine="567"/>
    </w:pPr>
    <w:rPr>
      <w:spacing w:val="20"/>
      <w:sz w:val="24"/>
    </w:rPr>
  </w:style>
  <w:style w:type="paragraph" w:customStyle="1" w:styleId="nr">
    <w:name w:val="nr"/>
    <w:basedOn w:val="a1"/>
    <w:qFormat/>
    <w:pPr>
      <w:spacing w:before="100" w:beforeAutospacing="1" w:after="100" w:afterAutospacing="1" w:line="320" w:lineRule="atLeast"/>
      <w:jc w:val="left"/>
    </w:pPr>
    <w:rPr>
      <w:rFonts w:ascii="宋体" w:hAnsi="宋体" w:hint="eastAsia"/>
      <w:color w:val="000000"/>
      <w:kern w:val="0"/>
      <w:sz w:val="22"/>
      <w:szCs w:val="22"/>
    </w:rPr>
  </w:style>
  <w:style w:type="paragraph" w:customStyle="1" w:styleId="CharCharCharCharCharCharChar220">
    <w:name w:val="Char Char Char Char Char Char Char220"/>
    <w:basedOn w:val="a1"/>
    <w:qFormat/>
  </w:style>
  <w:style w:type="paragraph" w:customStyle="1" w:styleId="affffffffff4">
    <w:name w:val="正文图五"/>
    <w:basedOn w:val="a1"/>
    <w:qFormat/>
    <w:pPr>
      <w:adjustRightInd w:val="0"/>
      <w:snapToGrid w:val="0"/>
      <w:jc w:val="center"/>
    </w:pPr>
    <w:rPr>
      <w:rFonts w:ascii="Arial" w:eastAsia="仿宋_GB2312" w:hAnsi="Arial"/>
      <w:snapToGrid w:val="0"/>
      <w:spacing w:val="6"/>
      <w:szCs w:val="21"/>
    </w:rPr>
  </w:style>
  <w:style w:type="paragraph" w:customStyle="1" w:styleId="2125">
    <w:name w:val="燕山正文212"/>
    <w:basedOn w:val="a1"/>
    <w:qFormat/>
    <w:pPr>
      <w:tabs>
        <w:tab w:val="left" w:pos="4680"/>
      </w:tabs>
      <w:adjustRightInd w:val="0"/>
      <w:snapToGrid w:val="0"/>
      <w:spacing w:line="480" w:lineRule="exact"/>
    </w:pPr>
    <w:rPr>
      <w:rFonts w:ascii="宋体" w:cs="宋体"/>
      <w:sz w:val="24"/>
    </w:rPr>
  </w:style>
  <w:style w:type="paragraph" w:customStyle="1" w:styleId="21114">
    <w:name w:val="图题2111"/>
    <w:basedOn w:val="afff7"/>
    <w:next w:val="afff7"/>
    <w:qFormat/>
    <w:pPr>
      <w:ind w:firstLine="0"/>
      <w:jc w:val="center"/>
    </w:pPr>
    <w:rPr>
      <w:rFonts w:ascii="黑体" w:eastAsia="黑体" w:hAnsi="宋体"/>
      <w:b/>
      <w:bCs/>
    </w:rPr>
  </w:style>
  <w:style w:type="paragraph" w:customStyle="1" w:styleId="12130">
    <w:name w:val="样式1213"/>
    <w:basedOn w:val="315"/>
    <w:qFormat/>
    <w:pPr>
      <w:spacing w:line="240" w:lineRule="auto"/>
      <w:ind w:firstLine="0"/>
      <w:jc w:val="center"/>
    </w:pPr>
    <w:rPr>
      <w:rFonts w:cs="Times New Roman"/>
      <w:b/>
      <w:color w:val="auto"/>
      <w:szCs w:val="20"/>
    </w:rPr>
  </w:style>
  <w:style w:type="paragraph" w:customStyle="1" w:styleId="11210">
    <w:name w:val="表中文字1121"/>
    <w:basedOn w:val="a1"/>
    <w:pPr>
      <w:spacing w:line="240" w:lineRule="atLeast"/>
      <w:ind w:leftChars="-10" w:left="-24" w:rightChars="-20" w:right="-48"/>
      <w:jc w:val="center"/>
    </w:pPr>
    <w:rPr>
      <w:rFonts w:ascii="宋体"/>
      <w:kern w:val="0"/>
      <w:szCs w:val="21"/>
    </w:rPr>
  </w:style>
  <w:style w:type="paragraph" w:customStyle="1" w:styleId="Char431">
    <w:name w:val="Char431"/>
    <w:basedOn w:val="a1"/>
    <w:qFormat/>
    <w:pPr>
      <w:ind w:left="-48"/>
    </w:pPr>
  </w:style>
  <w:style w:type="paragraph" w:customStyle="1" w:styleId="Char11f8">
    <w:name w:val="Char11"/>
    <w:basedOn w:val="a1"/>
    <w:qFormat/>
    <w:pPr>
      <w:ind w:left="-48"/>
    </w:pPr>
  </w:style>
  <w:style w:type="paragraph" w:customStyle="1" w:styleId="1ff9">
    <w:name w:val="段落1"/>
    <w:basedOn w:val="a1"/>
    <w:qFormat/>
    <w:pPr>
      <w:adjustRightInd w:val="0"/>
      <w:spacing w:line="480" w:lineRule="exact"/>
      <w:ind w:firstLineChars="210" w:firstLine="538"/>
    </w:pPr>
    <w:rPr>
      <w:spacing w:val="8"/>
      <w:sz w:val="24"/>
      <w:szCs w:val="20"/>
    </w:rPr>
  </w:style>
  <w:style w:type="paragraph" w:customStyle="1" w:styleId="419">
    <w:name w:val="小4黑居中行1"/>
    <w:qFormat/>
    <w:pPr>
      <w:widowControl w:val="0"/>
      <w:spacing w:before="60" w:after="60" w:line="500" w:lineRule="atLeast"/>
      <w:jc w:val="center"/>
    </w:pPr>
    <w:rPr>
      <w:kern w:val="2"/>
      <w:sz w:val="24"/>
      <w:szCs w:val="24"/>
    </w:rPr>
  </w:style>
  <w:style w:type="paragraph" w:customStyle="1" w:styleId="21b">
    <w:name w:val="图题21"/>
    <w:basedOn w:val="afff7"/>
    <w:next w:val="afff7"/>
    <w:qFormat/>
    <w:pPr>
      <w:ind w:firstLine="0"/>
      <w:jc w:val="center"/>
    </w:pPr>
    <w:rPr>
      <w:rFonts w:ascii="黑体" w:eastAsia="黑体" w:hAnsi="宋体"/>
      <w:b/>
      <w:bCs/>
    </w:rPr>
  </w:style>
  <w:style w:type="paragraph" w:customStyle="1" w:styleId="CharCharCharCharCharCharCharCharCharChar2">
    <w:name w:val="Char Char Char Char Char Char Char Char Char Char2"/>
    <w:basedOn w:val="a1"/>
    <w:qFormat/>
    <w:pPr>
      <w:spacing w:line="240" w:lineRule="exact"/>
      <w:ind w:firstLineChars="200" w:firstLine="200"/>
    </w:pPr>
    <w:rPr>
      <w:sz w:val="28"/>
      <w:szCs w:val="28"/>
    </w:rPr>
  </w:style>
  <w:style w:type="paragraph" w:customStyle="1" w:styleId="1321">
    <w:name w:val="表题132"/>
    <w:basedOn w:val="ab"/>
    <w:qFormat/>
    <w:pPr>
      <w:spacing w:before="0" w:after="0" w:line="360" w:lineRule="auto"/>
      <w:jc w:val="center"/>
    </w:pPr>
    <w:rPr>
      <w:rFonts w:ascii="黑体"/>
      <w:b/>
      <w:sz w:val="24"/>
      <w:szCs w:val="24"/>
    </w:rPr>
  </w:style>
  <w:style w:type="paragraph" w:customStyle="1" w:styleId="3fe">
    <w:name w:val="图题注3"/>
    <w:basedOn w:val="ab"/>
    <w:qFormat/>
    <w:pPr>
      <w:spacing w:before="0" w:after="0"/>
      <w:jc w:val="center"/>
    </w:pPr>
    <w:rPr>
      <w:rFonts w:ascii="黑体" w:cs="宋体"/>
      <w:b/>
      <w:bCs/>
      <w:sz w:val="24"/>
      <w:szCs w:val="24"/>
    </w:rPr>
  </w:style>
  <w:style w:type="paragraph" w:customStyle="1" w:styleId="affffffffff5">
    <w:name w:val="段落"/>
    <w:basedOn w:val="a1"/>
    <w:qFormat/>
    <w:pPr>
      <w:adjustRightInd w:val="0"/>
      <w:spacing w:line="360" w:lineRule="auto"/>
      <w:ind w:firstLineChars="200" w:firstLine="560"/>
      <w:textAlignment w:val="baseline"/>
    </w:pPr>
    <w:rPr>
      <w:kern w:val="0"/>
      <w:sz w:val="28"/>
      <w:szCs w:val="28"/>
    </w:rPr>
  </w:style>
  <w:style w:type="paragraph" w:customStyle="1" w:styleId="affffffffff6">
    <w:name w:val="编号"/>
    <w:basedOn w:val="affffffffff5"/>
    <w:qFormat/>
    <w:pPr>
      <w:ind w:leftChars="200" w:left="400" w:hangingChars="200" w:hanging="200"/>
    </w:pPr>
  </w:style>
  <w:style w:type="paragraph" w:customStyle="1" w:styleId="ParaCharCharCharChar">
    <w:name w:val="默认段落字体 Para Char Char Char Char"/>
    <w:basedOn w:val="a1"/>
    <w:qFormat/>
    <w:rPr>
      <w:szCs w:val="21"/>
    </w:rPr>
  </w:style>
  <w:style w:type="paragraph" w:customStyle="1" w:styleId="21c">
    <w:name w:val="样式 样式 宋体 + 首行缩进:  2 字符1"/>
    <w:basedOn w:val="a1"/>
    <w:qFormat/>
    <w:pPr>
      <w:spacing w:line="360" w:lineRule="auto"/>
      <w:ind w:firstLineChars="200" w:firstLine="480"/>
      <w:jc w:val="left"/>
    </w:pPr>
    <w:rPr>
      <w:rFonts w:ascii="宋体" w:cs="宋体"/>
      <w:sz w:val="24"/>
    </w:rPr>
  </w:style>
  <w:style w:type="paragraph" w:customStyle="1" w:styleId="1133">
    <w:name w:val="样式113"/>
    <w:basedOn w:val="315"/>
    <w:qFormat/>
    <w:pPr>
      <w:spacing w:line="240" w:lineRule="auto"/>
      <w:ind w:firstLine="0"/>
      <w:jc w:val="center"/>
    </w:pPr>
    <w:rPr>
      <w:rFonts w:cs="Times New Roman"/>
      <w:b/>
      <w:color w:val="auto"/>
      <w:szCs w:val="20"/>
    </w:rPr>
  </w:style>
  <w:style w:type="paragraph" w:customStyle="1" w:styleId="54131">
    <w:name w:val="表内54131"/>
    <w:basedOn w:val="a1"/>
    <w:qFormat/>
    <w:pPr>
      <w:adjustRightInd w:val="0"/>
      <w:snapToGrid w:val="0"/>
      <w:spacing w:line="300" w:lineRule="auto"/>
      <w:jc w:val="center"/>
    </w:pPr>
    <w:rPr>
      <w:rFonts w:ascii="宋体" w:hAnsi="宋体" w:cs="宋体"/>
      <w:szCs w:val="20"/>
    </w:rPr>
  </w:style>
  <w:style w:type="paragraph" w:customStyle="1" w:styleId="1330">
    <w:name w:val="燕山正文133"/>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1310">
    <w:name w:val="正文格式131"/>
    <w:basedOn w:val="a1"/>
    <w:qFormat/>
    <w:pPr>
      <w:spacing w:line="360" w:lineRule="auto"/>
      <w:ind w:firstLine="482"/>
    </w:pPr>
    <w:rPr>
      <w:rFonts w:ascii="宋体" w:hAnsi="宋体"/>
      <w:sz w:val="24"/>
    </w:rPr>
  </w:style>
  <w:style w:type="paragraph" w:customStyle="1" w:styleId="560">
    <w:name w:val="表内5中6"/>
    <w:basedOn w:val="a1"/>
    <w:qFormat/>
    <w:pPr>
      <w:adjustRightInd w:val="0"/>
      <w:snapToGrid w:val="0"/>
      <w:jc w:val="center"/>
    </w:pPr>
    <w:rPr>
      <w:rFonts w:ascii="宋体" w:hAnsi="宋体" w:cs="Arial"/>
      <w:snapToGrid w:val="0"/>
      <w:color w:val="000000"/>
      <w:szCs w:val="21"/>
    </w:rPr>
  </w:style>
  <w:style w:type="paragraph" w:customStyle="1" w:styleId="2116">
    <w:name w:val="表格内字体211"/>
    <w:basedOn w:val="afff7"/>
    <w:next w:val="afff7"/>
    <w:qFormat/>
    <w:pPr>
      <w:spacing w:line="240" w:lineRule="auto"/>
      <w:ind w:firstLine="0"/>
      <w:jc w:val="center"/>
    </w:pPr>
    <w:rPr>
      <w:rFonts w:hAnsi="宋体" w:cs="Times New Roman"/>
      <w:sz w:val="21"/>
    </w:rPr>
  </w:style>
  <w:style w:type="paragraph" w:customStyle="1" w:styleId="05051">
    <w:name w:val="样式 样式 表格标题 + 段前: 0.5 行 + 段前: 0.5 行1"/>
    <w:basedOn w:val="a1"/>
    <w:qFormat/>
    <w:pPr>
      <w:autoSpaceDE w:val="0"/>
      <w:autoSpaceDN w:val="0"/>
      <w:adjustRightInd w:val="0"/>
      <w:spacing w:beforeLines="50" w:line="400" w:lineRule="exact"/>
      <w:jc w:val="center"/>
    </w:pPr>
    <w:rPr>
      <w:rFonts w:ascii="宋体" w:hAnsi="宋体"/>
      <w:sz w:val="24"/>
      <w:szCs w:val="20"/>
      <w:lang w:val="zh-CN"/>
    </w:rPr>
  </w:style>
  <w:style w:type="paragraph" w:customStyle="1" w:styleId="3ff">
    <w:name w:val="3级标题"/>
    <w:basedOn w:val="1ff2"/>
    <w:qFormat/>
    <w:pPr>
      <w:spacing w:before="300"/>
      <w:outlineLvl w:val="2"/>
    </w:pPr>
    <w:rPr>
      <w:sz w:val="24"/>
    </w:rPr>
  </w:style>
  <w:style w:type="paragraph" w:customStyle="1" w:styleId="F">
    <w:name w:val="F正文"/>
    <w:qFormat/>
    <w:pPr>
      <w:widowControl w:val="0"/>
      <w:adjustRightInd w:val="0"/>
      <w:spacing w:before="60" w:after="60" w:line="360" w:lineRule="atLeast"/>
      <w:jc w:val="both"/>
      <w:textAlignment w:val="baseline"/>
    </w:pPr>
    <w:rPr>
      <w:spacing w:val="12"/>
      <w:sz w:val="24"/>
    </w:rPr>
  </w:style>
  <w:style w:type="paragraph" w:customStyle="1" w:styleId="3ff0">
    <w:name w:val="表内文字小3"/>
    <w:basedOn w:val="a1"/>
    <w:qFormat/>
    <w:pPr>
      <w:adjustRightInd w:val="0"/>
      <w:snapToGrid w:val="0"/>
      <w:jc w:val="center"/>
    </w:pPr>
    <w:rPr>
      <w:rFonts w:ascii="宋体" w:hAnsi="Times"/>
      <w:szCs w:val="20"/>
    </w:rPr>
  </w:style>
  <w:style w:type="paragraph" w:customStyle="1" w:styleId="2126">
    <w:name w:val="表格内字体212"/>
    <w:basedOn w:val="afff7"/>
    <w:next w:val="afff7"/>
    <w:qFormat/>
    <w:pPr>
      <w:spacing w:line="240" w:lineRule="auto"/>
      <w:ind w:firstLine="0"/>
      <w:jc w:val="center"/>
    </w:pPr>
    <w:rPr>
      <w:rFonts w:hAnsi="宋体" w:cs="Times New Roman"/>
      <w:sz w:val="21"/>
    </w:rPr>
  </w:style>
  <w:style w:type="paragraph" w:customStyle="1" w:styleId="CharCharCharCharCharCharCharCharChar1CharCharCharChar">
    <w:name w:val="Char Char Char Char Char Char Char Char Char1 Char Char Char Char"/>
    <w:basedOn w:val="a1"/>
    <w:qFormat/>
    <w:rPr>
      <w:szCs w:val="21"/>
    </w:rPr>
  </w:style>
  <w:style w:type="paragraph" w:customStyle="1" w:styleId="431111">
    <w:name w:val="标题431111"/>
    <w:basedOn w:val="a1"/>
    <w:qFormat/>
    <w:pPr>
      <w:adjustRightInd w:val="0"/>
      <w:snapToGrid w:val="0"/>
      <w:spacing w:line="480" w:lineRule="exact"/>
      <w:jc w:val="center"/>
    </w:pPr>
    <w:rPr>
      <w:rFonts w:ascii="宋体" w:hAnsi="宋体" w:cs="宋体"/>
      <w:sz w:val="24"/>
    </w:rPr>
  </w:style>
  <w:style w:type="paragraph" w:customStyle="1" w:styleId="235">
    <w:name w:val="正文.23"/>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2ff9">
    <w:name w:val="样式 四号 首行缩进:  2 字符"/>
    <w:basedOn w:val="a1"/>
    <w:qFormat/>
    <w:pPr>
      <w:spacing w:line="480" w:lineRule="atLeast"/>
      <w:ind w:firstLineChars="200" w:firstLine="200"/>
    </w:pPr>
    <w:rPr>
      <w:sz w:val="24"/>
    </w:rPr>
  </w:style>
  <w:style w:type="paragraph" w:customStyle="1" w:styleId="535">
    <w:name w:val="表内小5中3"/>
    <w:basedOn w:val="a1"/>
    <w:qFormat/>
    <w:pPr>
      <w:adjustRightInd w:val="0"/>
      <w:snapToGrid w:val="0"/>
      <w:jc w:val="center"/>
    </w:pPr>
    <w:rPr>
      <w:rFonts w:ascii="宋体" w:hAnsi="宋体"/>
      <w:sz w:val="18"/>
      <w:szCs w:val="20"/>
    </w:rPr>
  </w:style>
  <w:style w:type="paragraph" w:customStyle="1" w:styleId="xl75">
    <w:name w:val="xl7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2215">
    <w:name w:val="样式 正文缩进 + 宋体 黑色 首行缩进:  2 字符21"/>
    <w:basedOn w:val="a2"/>
    <w:qFormat/>
    <w:pPr>
      <w:spacing w:line="360" w:lineRule="auto"/>
      <w:ind w:firstLine="480"/>
      <w:jc w:val="left"/>
    </w:pPr>
    <w:rPr>
      <w:rFonts w:ascii="宋体" w:hAnsi="宋体" w:cs="宋体"/>
      <w:color w:val="FF00FF"/>
      <w:sz w:val="24"/>
      <w:szCs w:val="20"/>
    </w:rPr>
  </w:style>
  <w:style w:type="paragraph" w:customStyle="1" w:styleId="Char1330">
    <w:name w:val="Char133"/>
    <w:basedOn w:val="a1"/>
    <w:qFormat/>
    <w:pPr>
      <w:ind w:left="-48"/>
    </w:pPr>
  </w:style>
  <w:style w:type="paragraph" w:customStyle="1" w:styleId="5410">
    <w:name w:val="表内宋5中41"/>
    <w:basedOn w:val="a1"/>
    <w:qFormat/>
    <w:pPr>
      <w:adjustRightInd w:val="0"/>
      <w:snapToGrid w:val="0"/>
      <w:textAlignment w:val="baseline"/>
    </w:pPr>
    <w:rPr>
      <w:color w:val="000000"/>
      <w:kern w:val="0"/>
      <w:szCs w:val="20"/>
    </w:rPr>
  </w:style>
  <w:style w:type="paragraph" w:customStyle="1" w:styleId="CharCharCharCharCharCharCharCharChar1CharCharCharCharCharCharChar">
    <w:name w:val="Char Char Char Char Char Char Char Char Char1 Char Char Char Char Char Char Char"/>
    <w:basedOn w:val="a1"/>
    <w:qFormat/>
    <w:rPr>
      <w:szCs w:val="21"/>
    </w:rPr>
  </w:style>
  <w:style w:type="paragraph" w:customStyle="1" w:styleId="affffffffff7">
    <w:name w:val="表格结尾"/>
    <w:basedOn w:val="a1"/>
    <w:qFormat/>
    <w:pPr>
      <w:snapToGrid w:val="0"/>
      <w:spacing w:line="0" w:lineRule="atLeast"/>
    </w:pPr>
    <w:rPr>
      <w:kern w:val="0"/>
      <w:sz w:val="10"/>
    </w:rPr>
  </w:style>
  <w:style w:type="paragraph" w:customStyle="1" w:styleId="xl38">
    <w:name w:val="xl38"/>
    <w:basedOn w:val="a1"/>
    <w:qFormat/>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paragraph" w:customStyle="1" w:styleId="21115">
    <w:name w:val="表内文字小2111"/>
    <w:basedOn w:val="a1"/>
    <w:qFormat/>
    <w:pPr>
      <w:adjustRightInd w:val="0"/>
      <w:snapToGrid w:val="0"/>
      <w:jc w:val="center"/>
    </w:pPr>
    <w:rPr>
      <w:rFonts w:ascii="宋体" w:hAnsi="Times"/>
      <w:bCs/>
      <w:color w:val="000000"/>
      <w:szCs w:val="20"/>
    </w:rPr>
  </w:style>
  <w:style w:type="paragraph" w:customStyle="1" w:styleId="affffffffff8">
    <w:name w:val="样式（大表格）"/>
    <w:basedOn w:val="affffffffff0"/>
    <w:qFormat/>
    <w:pPr>
      <w:adjustRightInd w:val="0"/>
      <w:snapToGrid w:val="0"/>
      <w:spacing w:line="240" w:lineRule="auto"/>
      <w:jc w:val="both"/>
    </w:pPr>
    <w:rPr>
      <w:rFonts w:ascii="Times New Roman" w:eastAsia="宋体"/>
      <w:color w:val="FF0000"/>
      <w:sz w:val="24"/>
      <w:szCs w:val="24"/>
    </w:rPr>
  </w:style>
  <w:style w:type="paragraph" w:customStyle="1" w:styleId="Char660">
    <w:name w:val="Char66"/>
    <w:basedOn w:val="a1"/>
    <w:qFormat/>
    <w:pPr>
      <w:ind w:left="-48"/>
    </w:pPr>
  </w:style>
  <w:style w:type="paragraph" w:customStyle="1" w:styleId="xl95">
    <w:name w:val="xl95"/>
    <w:basedOn w:val="a1"/>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CharCharCharCharCharCharCharCharChar1CharCharCharCharCharChar">
    <w:name w:val="Char Char Char Char Char Char Char Char Char1 Char Char Char Char Char Char"/>
    <w:basedOn w:val="a1"/>
    <w:qFormat/>
    <w:pPr>
      <w:spacing w:line="400" w:lineRule="exact"/>
    </w:pPr>
    <w:rPr>
      <w:szCs w:val="21"/>
    </w:rPr>
  </w:style>
  <w:style w:type="paragraph" w:customStyle="1" w:styleId="714">
    <w:name w:val="表中文字71"/>
    <w:basedOn w:val="a1"/>
    <w:qFormat/>
    <w:pPr>
      <w:spacing w:line="240" w:lineRule="atLeast"/>
      <w:ind w:leftChars="-10" w:left="-24" w:rightChars="-20" w:right="-48"/>
      <w:jc w:val="center"/>
    </w:pPr>
    <w:rPr>
      <w:rFonts w:ascii="宋体"/>
      <w:kern w:val="0"/>
      <w:szCs w:val="21"/>
    </w:rPr>
  </w:style>
  <w:style w:type="paragraph" w:customStyle="1" w:styleId="xl35">
    <w:name w:val="xl3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227">
    <w:name w:val="样式 标题 2 + 首行缩进:  2 字符"/>
    <w:basedOn w:val="20"/>
    <w:qFormat/>
    <w:pPr>
      <w:spacing w:before="120" w:after="120" w:line="240" w:lineRule="auto"/>
    </w:pPr>
    <w:rPr>
      <w:szCs w:val="20"/>
    </w:rPr>
  </w:style>
  <w:style w:type="paragraph" w:customStyle="1" w:styleId="21d">
    <w:name w:val="正文文本缩进 21"/>
    <w:basedOn w:val="a1"/>
    <w:qFormat/>
    <w:pPr>
      <w:adjustRightInd w:val="0"/>
      <w:ind w:firstLine="432"/>
      <w:textAlignment w:val="baseline"/>
    </w:pPr>
    <w:rPr>
      <w:sz w:val="24"/>
      <w:szCs w:val="20"/>
    </w:rPr>
  </w:style>
  <w:style w:type="paragraph" w:customStyle="1" w:styleId="CharChar2CharCharCharChar42">
    <w:name w:val="Char Char2 Char Char Char Char42"/>
    <w:basedOn w:val="a1"/>
    <w:qFormat/>
  </w:style>
  <w:style w:type="paragraph" w:customStyle="1" w:styleId="511112">
    <w:name w:val="表内宋5中1111"/>
    <w:basedOn w:val="a1"/>
    <w:qFormat/>
    <w:pPr>
      <w:adjustRightInd w:val="0"/>
      <w:snapToGrid w:val="0"/>
      <w:jc w:val="center"/>
      <w:textAlignment w:val="baseline"/>
    </w:pPr>
    <w:rPr>
      <w:rFonts w:ascii="宋体" w:hAnsi="宋体" w:cs="宋体"/>
      <w:kern w:val="0"/>
      <w:szCs w:val="20"/>
    </w:rPr>
  </w:style>
  <w:style w:type="paragraph" w:customStyle="1" w:styleId="099212">
    <w:name w:val="首行缩进:  0.99 厘米 + 首行缩进:  2 字符12"/>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51230">
    <w:name w:val="表文字5123"/>
    <w:basedOn w:val="a1"/>
    <w:qFormat/>
    <w:pPr>
      <w:adjustRightInd w:val="0"/>
      <w:jc w:val="left"/>
      <w:textAlignment w:val="baseline"/>
    </w:pPr>
    <w:rPr>
      <w:rFonts w:ascii="宋体"/>
      <w:kern w:val="0"/>
      <w:szCs w:val="20"/>
    </w:rPr>
  </w:style>
  <w:style w:type="paragraph" w:customStyle="1" w:styleId="affffffffff9">
    <w:name w:val="各级签字"/>
    <w:basedOn w:val="a1"/>
    <w:qFormat/>
    <w:pPr>
      <w:adjustRightInd w:val="0"/>
      <w:spacing w:after="120"/>
      <w:ind w:firstLine="1134"/>
      <w:textAlignment w:val="baseline"/>
    </w:pPr>
    <w:rPr>
      <w:rFonts w:eastAsia="楷体_GB2312"/>
      <w:kern w:val="0"/>
      <w:sz w:val="32"/>
      <w:szCs w:val="28"/>
    </w:rPr>
  </w:style>
  <w:style w:type="paragraph" w:customStyle="1" w:styleId="Char4210">
    <w:name w:val="Char4210"/>
    <w:basedOn w:val="a1"/>
    <w:qFormat/>
    <w:pPr>
      <w:ind w:left="-48"/>
    </w:pPr>
  </w:style>
  <w:style w:type="paragraph" w:customStyle="1" w:styleId="4123">
    <w:name w:val="标题412"/>
    <w:basedOn w:val="4"/>
    <w:next w:val="a1"/>
    <w:qFormat/>
    <w:pPr>
      <w:spacing w:before="160" w:after="170" w:line="360" w:lineRule="auto"/>
    </w:pPr>
    <w:rPr>
      <w:rFonts w:ascii="黑体"/>
      <w:kern w:val="0"/>
      <w:sz w:val="24"/>
    </w:rPr>
  </w:style>
  <w:style w:type="paragraph" w:customStyle="1" w:styleId="343">
    <w:name w:val="表内文字小34"/>
    <w:basedOn w:val="a1"/>
    <w:qFormat/>
    <w:pPr>
      <w:adjustRightInd w:val="0"/>
      <w:snapToGrid w:val="0"/>
      <w:jc w:val="center"/>
    </w:pPr>
    <w:rPr>
      <w:rFonts w:ascii="宋体" w:hAnsi="Times"/>
      <w:szCs w:val="20"/>
    </w:rPr>
  </w:style>
  <w:style w:type="paragraph" w:customStyle="1" w:styleId="Char2320">
    <w:name w:val="Char232"/>
    <w:basedOn w:val="a1"/>
    <w:qFormat/>
    <w:pPr>
      <w:ind w:left="-48"/>
    </w:pPr>
  </w:style>
  <w:style w:type="paragraph" w:customStyle="1" w:styleId="228">
    <w:name w:val="正文.22"/>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1222">
    <w:name w:val="表中文字122"/>
    <w:basedOn w:val="a1"/>
    <w:qFormat/>
    <w:pPr>
      <w:spacing w:line="240" w:lineRule="atLeast"/>
      <w:ind w:leftChars="-10" w:left="-24" w:rightChars="-20" w:right="-48"/>
      <w:jc w:val="center"/>
    </w:pPr>
    <w:rPr>
      <w:rFonts w:ascii="宋体"/>
      <w:kern w:val="0"/>
      <w:szCs w:val="21"/>
    </w:rPr>
  </w:style>
  <w:style w:type="paragraph" w:customStyle="1" w:styleId="20505">
    <w:name w:val="样式 标题 2 + 段前: 0.5 行 段后: 0.5 行"/>
    <w:basedOn w:val="20"/>
    <w:qFormat/>
    <w:pPr>
      <w:tabs>
        <w:tab w:val="left" w:pos="576"/>
      </w:tabs>
      <w:snapToGrid w:val="0"/>
      <w:spacing w:beforeLines="50" w:afterLines="50" w:line="300" w:lineRule="auto"/>
      <w:ind w:left="576" w:hanging="576"/>
    </w:pPr>
    <w:rPr>
      <w:rFonts w:ascii="Times New Roman" w:eastAsia="宋体" w:hAnsi="Times New Roman" w:cs="宋体"/>
      <w:sz w:val="24"/>
      <w:szCs w:val="28"/>
    </w:rPr>
  </w:style>
  <w:style w:type="paragraph" w:customStyle="1" w:styleId="Char2fd">
    <w:name w:val="Char2"/>
    <w:basedOn w:val="a1"/>
    <w:qFormat/>
    <w:rPr>
      <w:szCs w:val="21"/>
    </w:rPr>
  </w:style>
  <w:style w:type="paragraph" w:customStyle="1" w:styleId="236">
    <w:name w:val="样式 正文缩进 + 宋体 黑色 首行缩进:  2 字符3"/>
    <w:basedOn w:val="a2"/>
    <w:qFormat/>
    <w:pPr>
      <w:spacing w:line="360" w:lineRule="auto"/>
      <w:ind w:firstLine="480"/>
      <w:jc w:val="left"/>
    </w:pPr>
    <w:rPr>
      <w:rFonts w:ascii="宋体" w:hAnsi="宋体" w:cs="宋体"/>
      <w:color w:val="FF00FF"/>
      <w:sz w:val="24"/>
      <w:szCs w:val="20"/>
    </w:rPr>
  </w:style>
  <w:style w:type="paragraph" w:customStyle="1" w:styleId="CharCharCharCharCharCharChar25">
    <w:name w:val="Char Char Char Char Char Char Char25"/>
    <w:basedOn w:val="a1"/>
    <w:qFormat/>
  </w:style>
  <w:style w:type="paragraph" w:customStyle="1" w:styleId="5411111">
    <w:name w:val="表内5411111"/>
    <w:basedOn w:val="a1"/>
    <w:qFormat/>
    <w:pPr>
      <w:adjustRightInd w:val="0"/>
      <w:snapToGrid w:val="0"/>
      <w:spacing w:line="300" w:lineRule="auto"/>
      <w:jc w:val="center"/>
    </w:pPr>
    <w:rPr>
      <w:rFonts w:ascii="宋体" w:hAnsi="宋体" w:cs="宋体"/>
      <w:szCs w:val="20"/>
    </w:rPr>
  </w:style>
  <w:style w:type="paragraph" w:customStyle="1" w:styleId="ParaChar6">
    <w:name w:val="默认段落字体 Para Char6"/>
    <w:basedOn w:val="a1"/>
    <w:next w:val="a1"/>
    <w:qFormat/>
    <w:pPr>
      <w:spacing w:line="480" w:lineRule="exact"/>
      <w:ind w:firstLineChars="200" w:firstLine="200"/>
      <w:jc w:val="left"/>
    </w:pPr>
    <w:rPr>
      <w:rFonts w:ascii="宋体" w:eastAsia="汉鼎简书宋" w:hAnsi="宋体" w:cs="宋体"/>
      <w:sz w:val="28"/>
    </w:rPr>
  </w:style>
  <w:style w:type="paragraph" w:customStyle="1" w:styleId="Char434">
    <w:name w:val="Char434"/>
    <w:basedOn w:val="a1"/>
    <w:qFormat/>
    <w:pPr>
      <w:ind w:left="-48"/>
    </w:pPr>
  </w:style>
  <w:style w:type="paragraph" w:customStyle="1" w:styleId="101">
    <w:name w:val="正文格式10"/>
    <w:basedOn w:val="a1"/>
    <w:qFormat/>
    <w:pPr>
      <w:spacing w:line="360" w:lineRule="auto"/>
      <w:ind w:firstLine="482"/>
    </w:pPr>
    <w:rPr>
      <w:rFonts w:ascii="宋体" w:hAnsi="宋体"/>
      <w:sz w:val="24"/>
    </w:rPr>
  </w:style>
  <w:style w:type="paragraph" w:customStyle="1" w:styleId="CharCharCharCharCharCharCharChar">
    <w:name w:val="Char Char Char Char Char Char Char Char"/>
    <w:basedOn w:val="a1"/>
    <w:qFormat/>
    <w:rPr>
      <w:szCs w:val="21"/>
    </w:rPr>
  </w:style>
  <w:style w:type="paragraph" w:customStyle="1" w:styleId="311111111112111311111111">
    <w:name w:val="样式 标题 3条标题1.1.1条标题1.1.11条标题1.1.12条标题1.1.13条标题1.1.111条标题1.1...1"/>
    <w:basedOn w:val="3"/>
    <w:qFormat/>
    <w:pPr>
      <w:spacing w:before="0" w:after="0" w:line="500" w:lineRule="exact"/>
    </w:pPr>
    <w:rPr>
      <w:rFonts w:ascii="宋体" w:hAnsi="宋体" w:cs="宋体"/>
      <w:bCs w:val="0"/>
      <w:sz w:val="28"/>
      <w:szCs w:val="20"/>
    </w:rPr>
  </w:style>
  <w:style w:type="paragraph" w:customStyle="1" w:styleId="511113">
    <w:name w:val="表内51111"/>
    <w:basedOn w:val="a1"/>
    <w:pPr>
      <w:adjustRightInd w:val="0"/>
      <w:snapToGrid w:val="0"/>
      <w:jc w:val="center"/>
    </w:pPr>
    <w:rPr>
      <w:rFonts w:ascii="宋体" w:hAnsi="宋体"/>
      <w:kern w:val="0"/>
      <w:sz w:val="20"/>
      <w:szCs w:val="20"/>
    </w:rPr>
  </w:style>
  <w:style w:type="paragraph" w:customStyle="1" w:styleId="ParaChar3">
    <w:name w:val="默认段落字体 Para Char3"/>
    <w:basedOn w:val="a1"/>
    <w:qFormat/>
    <w:pPr>
      <w:spacing w:line="360" w:lineRule="auto"/>
      <w:ind w:firstLineChars="200" w:firstLine="200"/>
    </w:pPr>
    <w:rPr>
      <w:rFonts w:ascii="宋体" w:hAnsi="宋体" w:cs="宋体"/>
      <w:sz w:val="24"/>
    </w:rPr>
  </w:style>
  <w:style w:type="paragraph" w:customStyle="1" w:styleId="536">
    <w:name w:val="黑体三号53"/>
    <w:basedOn w:val="afff7"/>
    <w:qFormat/>
    <w:pPr>
      <w:jc w:val="center"/>
    </w:pPr>
    <w:rPr>
      <w:rFonts w:ascii="黑体" w:eastAsia="黑体" w:hAnsi="宋体"/>
      <w:b/>
      <w:bCs/>
      <w:sz w:val="32"/>
      <w:szCs w:val="20"/>
    </w:rPr>
  </w:style>
  <w:style w:type="paragraph" w:customStyle="1" w:styleId="font14">
    <w:name w:val="font14"/>
    <w:basedOn w:val="a1"/>
    <w:qFormat/>
    <w:pPr>
      <w:spacing w:before="100" w:beforeAutospacing="1" w:after="100" w:afterAutospacing="1"/>
      <w:jc w:val="left"/>
    </w:pPr>
    <w:rPr>
      <w:rFonts w:ascii="宋体" w:hAnsi="宋体"/>
      <w:color w:val="000000"/>
      <w:kern w:val="0"/>
      <w:sz w:val="20"/>
      <w:szCs w:val="20"/>
    </w:rPr>
  </w:style>
  <w:style w:type="paragraph" w:customStyle="1" w:styleId="BodyText21">
    <w:name w:val="Body Text 21"/>
    <w:basedOn w:val="a1"/>
    <w:qFormat/>
    <w:pPr>
      <w:adjustRightInd w:val="0"/>
      <w:spacing w:line="500" w:lineRule="exact"/>
      <w:textAlignment w:val="baseline"/>
    </w:pPr>
    <w:rPr>
      <w:rFonts w:eastAsia="仿宋体"/>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41121">
    <w:name w:val="标题41121"/>
    <w:basedOn w:val="a1"/>
    <w:qFormat/>
    <w:pPr>
      <w:adjustRightInd w:val="0"/>
      <w:snapToGrid w:val="0"/>
      <w:spacing w:line="300" w:lineRule="auto"/>
      <w:jc w:val="left"/>
    </w:pPr>
    <w:rPr>
      <w:rFonts w:ascii="黑体" w:eastAsia="黑体" w:hAnsi="宋体" w:cs="宋体"/>
      <w:bCs/>
      <w:sz w:val="24"/>
      <w:szCs w:val="20"/>
    </w:rPr>
  </w:style>
  <w:style w:type="paragraph" w:customStyle="1" w:styleId="4312">
    <w:name w:val="标题4312"/>
    <w:basedOn w:val="a1"/>
    <w:qFormat/>
    <w:pPr>
      <w:adjustRightInd w:val="0"/>
      <w:snapToGrid w:val="0"/>
      <w:spacing w:line="480" w:lineRule="exact"/>
      <w:jc w:val="center"/>
    </w:pPr>
    <w:rPr>
      <w:rFonts w:ascii="宋体" w:hAnsi="宋体" w:cs="宋体"/>
      <w:sz w:val="24"/>
    </w:rPr>
  </w:style>
  <w:style w:type="paragraph" w:customStyle="1" w:styleId="affffffffffa">
    <w:name w:val="图形标题"/>
    <w:basedOn w:val="a1"/>
    <w:next w:val="a1"/>
    <w:qFormat/>
    <w:pPr>
      <w:spacing w:line="288" w:lineRule="auto"/>
      <w:jc w:val="center"/>
    </w:pPr>
    <w:rPr>
      <w:rFonts w:ascii="仿宋_GB2312" w:eastAsia="仿宋_GB2312" w:hAnsi="宋体"/>
      <w:sz w:val="24"/>
    </w:rPr>
  </w:style>
  <w:style w:type="paragraph" w:customStyle="1" w:styleId="Char129">
    <w:name w:val="Char12"/>
    <w:basedOn w:val="a1"/>
    <w:qFormat/>
    <w:pPr>
      <w:adjustRightInd w:val="0"/>
      <w:snapToGrid w:val="0"/>
      <w:spacing w:beforeLines="50" w:line="360" w:lineRule="auto"/>
    </w:pPr>
    <w:rPr>
      <w:rFonts w:ascii="黑体" w:eastAsia="黑体"/>
      <w:sz w:val="32"/>
      <w:szCs w:val="32"/>
    </w:rPr>
  </w:style>
  <w:style w:type="paragraph" w:customStyle="1" w:styleId="affffffffffb">
    <w:name w:val="字元"/>
    <w:basedOn w:val="a1"/>
    <w:qFormat/>
    <w:rPr>
      <w:szCs w:val="21"/>
    </w:rPr>
  </w:style>
  <w:style w:type="paragraph" w:customStyle="1" w:styleId="840">
    <w:name w:val="正文格式84"/>
    <w:basedOn w:val="a1"/>
    <w:qFormat/>
    <w:pPr>
      <w:spacing w:line="360" w:lineRule="auto"/>
      <w:ind w:firstLine="482"/>
    </w:pPr>
    <w:rPr>
      <w:rFonts w:ascii="宋体" w:hAnsi="宋体"/>
      <w:sz w:val="24"/>
    </w:rPr>
  </w:style>
  <w:style w:type="paragraph" w:customStyle="1" w:styleId="affffffffffc">
    <w:name w:val="表格文字居中"/>
    <w:basedOn w:val="a1"/>
    <w:qFormat/>
    <w:pPr>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A12">
    <w:name w:val="A正文12"/>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2140">
    <w:name w:val="正文格式214"/>
    <w:basedOn w:val="a1"/>
    <w:qFormat/>
    <w:pPr>
      <w:spacing w:line="360" w:lineRule="auto"/>
      <w:ind w:firstLine="482"/>
    </w:pPr>
    <w:rPr>
      <w:rFonts w:ascii="宋体" w:hAnsi="宋体"/>
      <w:sz w:val="24"/>
    </w:rPr>
  </w:style>
  <w:style w:type="paragraph" w:customStyle="1" w:styleId="2216">
    <w:name w:val="表221"/>
    <w:basedOn w:val="a1"/>
    <w:qFormat/>
    <w:pPr>
      <w:adjustRightInd w:val="0"/>
      <w:snapToGrid w:val="0"/>
      <w:jc w:val="center"/>
    </w:pPr>
    <w:rPr>
      <w:rFonts w:eastAsia="仿宋_GB2312"/>
      <w:sz w:val="24"/>
    </w:rPr>
  </w:style>
  <w:style w:type="paragraph" w:customStyle="1" w:styleId="affffffffffd">
    <w:name w:val="图框"/>
    <w:basedOn w:val="a1"/>
    <w:qFormat/>
    <w:pPr>
      <w:jc w:val="center"/>
    </w:pPr>
    <w:rPr>
      <w:szCs w:val="21"/>
    </w:rPr>
  </w:style>
  <w:style w:type="paragraph" w:customStyle="1" w:styleId="2134">
    <w:name w:val="表中文字213"/>
    <w:basedOn w:val="a1"/>
    <w:qFormat/>
    <w:pPr>
      <w:adjustRightInd w:val="0"/>
      <w:spacing w:line="240" w:lineRule="atLeast"/>
      <w:ind w:rightChars="-20" w:right="-42"/>
      <w:jc w:val="center"/>
      <w:textAlignment w:val="baseline"/>
    </w:pPr>
    <w:rPr>
      <w:rFonts w:ascii="宋体"/>
      <w:kern w:val="0"/>
      <w:szCs w:val="21"/>
    </w:rPr>
  </w:style>
  <w:style w:type="paragraph" w:customStyle="1" w:styleId="79">
    <w:name w:val="正文修改7"/>
    <w:basedOn w:val="afff9"/>
    <w:qFormat/>
    <w:pPr>
      <w:spacing w:line="480" w:lineRule="exact"/>
      <w:ind w:firstLineChars="0" w:firstLine="0"/>
    </w:pPr>
    <w:rPr>
      <w:rFonts w:cs="宋体"/>
      <w:sz w:val="24"/>
      <w:szCs w:val="24"/>
    </w:rPr>
  </w:style>
  <w:style w:type="paragraph" w:customStyle="1" w:styleId="9CharCharChar3">
    <w:name w:val="9 Char Char Char3"/>
    <w:basedOn w:val="a1"/>
    <w:qFormat/>
    <w:pPr>
      <w:spacing w:line="240" w:lineRule="exact"/>
      <w:ind w:firstLineChars="200" w:firstLine="200"/>
    </w:pPr>
    <w:rPr>
      <w:sz w:val="28"/>
      <w:szCs w:val="28"/>
    </w:rPr>
  </w:style>
  <w:style w:type="paragraph" w:customStyle="1" w:styleId="CharChar2CharCharCharChar8">
    <w:name w:val="Char Char2 Char Char Char Char8"/>
    <w:basedOn w:val="a1"/>
    <w:qFormat/>
  </w:style>
  <w:style w:type="paragraph" w:customStyle="1" w:styleId="affffffffffe">
    <w:name w:val="初设正文"/>
    <w:basedOn w:val="a1"/>
    <w:qFormat/>
    <w:pPr>
      <w:spacing w:after="120" w:line="440" w:lineRule="exact"/>
      <w:ind w:left="425" w:firstLine="425"/>
    </w:pPr>
    <w:rPr>
      <w:rFonts w:ascii="Arial" w:hAnsi="Arial" w:cs="宋体"/>
      <w:kern w:val="0"/>
      <w:sz w:val="24"/>
      <w:szCs w:val="20"/>
    </w:rPr>
  </w:style>
  <w:style w:type="paragraph" w:customStyle="1" w:styleId="5330">
    <w:name w:val="表文字533"/>
    <w:basedOn w:val="a1"/>
    <w:qFormat/>
    <w:pPr>
      <w:adjustRightInd w:val="0"/>
      <w:jc w:val="left"/>
      <w:textAlignment w:val="baseline"/>
    </w:pPr>
    <w:rPr>
      <w:rFonts w:ascii="宋体"/>
      <w:kern w:val="0"/>
      <w:szCs w:val="20"/>
    </w:rPr>
  </w:style>
  <w:style w:type="paragraph" w:customStyle="1" w:styleId="4310">
    <w:name w:val="标题431"/>
    <w:basedOn w:val="a1"/>
    <w:qFormat/>
    <w:pPr>
      <w:adjustRightInd w:val="0"/>
      <w:snapToGrid w:val="0"/>
      <w:spacing w:line="480" w:lineRule="exact"/>
      <w:jc w:val="center"/>
    </w:pPr>
    <w:rPr>
      <w:rFonts w:ascii="宋体" w:hAnsi="宋体" w:cs="宋体"/>
      <w:sz w:val="24"/>
    </w:rPr>
  </w:style>
  <w:style w:type="paragraph" w:customStyle="1" w:styleId="51a">
    <w:name w:val="正文格式51"/>
    <w:basedOn w:val="a1"/>
    <w:qFormat/>
    <w:pPr>
      <w:spacing w:line="360" w:lineRule="auto"/>
      <w:ind w:firstLine="482"/>
    </w:pPr>
    <w:rPr>
      <w:rFonts w:ascii="宋体" w:hAnsi="宋体"/>
      <w:sz w:val="24"/>
    </w:rPr>
  </w:style>
  <w:style w:type="paragraph" w:customStyle="1" w:styleId="Char913">
    <w:name w:val="Char91"/>
    <w:basedOn w:val="a1"/>
    <w:qFormat/>
    <w:pPr>
      <w:ind w:left="-48"/>
    </w:pPr>
  </w:style>
  <w:style w:type="paragraph" w:customStyle="1" w:styleId="4f9">
    <w:name w:val="文本框4"/>
    <w:basedOn w:val="a1"/>
    <w:qFormat/>
    <w:pPr>
      <w:adjustRightInd w:val="0"/>
      <w:snapToGrid w:val="0"/>
      <w:spacing w:after="6"/>
      <w:jc w:val="center"/>
    </w:pPr>
    <w:rPr>
      <w:rFonts w:eastAsia="仿宋_GB2312"/>
    </w:rPr>
  </w:style>
  <w:style w:type="paragraph" w:customStyle="1" w:styleId="4141">
    <w:name w:val="标题414"/>
    <w:basedOn w:val="4"/>
    <w:next w:val="a1"/>
    <w:qFormat/>
    <w:pPr>
      <w:spacing w:before="160" w:after="170" w:line="360" w:lineRule="auto"/>
    </w:pPr>
    <w:rPr>
      <w:rFonts w:ascii="黑体"/>
      <w:sz w:val="24"/>
    </w:rPr>
  </w:style>
  <w:style w:type="paragraph" w:customStyle="1" w:styleId="830">
    <w:name w:val="表内文字小83"/>
    <w:basedOn w:val="a1"/>
    <w:qFormat/>
    <w:pPr>
      <w:adjustRightInd w:val="0"/>
      <w:snapToGrid w:val="0"/>
      <w:jc w:val="center"/>
    </w:pPr>
    <w:rPr>
      <w:rFonts w:ascii="宋体" w:hAnsi="Times" w:cs="宋体"/>
      <w:szCs w:val="20"/>
    </w:rPr>
  </w:style>
  <w:style w:type="paragraph" w:customStyle="1" w:styleId="ParaChar313">
    <w:name w:val="默认段落字体 Para Char313"/>
    <w:basedOn w:val="a1"/>
    <w:qFormat/>
    <w:pPr>
      <w:spacing w:line="360" w:lineRule="auto"/>
      <w:ind w:firstLineChars="200" w:firstLine="200"/>
    </w:pPr>
    <w:rPr>
      <w:rFonts w:ascii="宋体" w:hAnsi="宋体" w:cs="宋体"/>
      <w:sz w:val="24"/>
    </w:rPr>
  </w:style>
  <w:style w:type="paragraph" w:customStyle="1" w:styleId="1Charb">
    <w:name w:val="1 Char"/>
    <w:basedOn w:val="a1"/>
    <w:qFormat/>
    <w:rPr>
      <w:sz w:val="24"/>
    </w:rPr>
  </w:style>
  <w:style w:type="paragraph" w:customStyle="1" w:styleId="CharCharCharCharCharCharCharCharChar">
    <w:name w:val="Char Char Char Char Char Char Char Char Char"/>
    <w:basedOn w:val="a1"/>
    <w:qFormat/>
    <w:rPr>
      <w:szCs w:val="21"/>
    </w:rPr>
  </w:style>
  <w:style w:type="paragraph" w:customStyle="1" w:styleId="1331">
    <w:name w:val="表题133"/>
    <w:basedOn w:val="ab"/>
    <w:qFormat/>
    <w:pPr>
      <w:spacing w:before="0" w:after="0" w:line="360" w:lineRule="auto"/>
      <w:jc w:val="center"/>
    </w:pPr>
    <w:rPr>
      <w:rFonts w:ascii="黑体"/>
      <w:b/>
      <w:sz w:val="24"/>
      <w:szCs w:val="24"/>
    </w:rPr>
  </w:style>
  <w:style w:type="paragraph" w:customStyle="1" w:styleId="640">
    <w:name w:val="图题64"/>
    <w:basedOn w:val="afff7"/>
    <w:next w:val="afff7"/>
    <w:qFormat/>
    <w:pPr>
      <w:ind w:firstLine="0"/>
      <w:jc w:val="center"/>
    </w:pPr>
    <w:rPr>
      <w:rFonts w:ascii="黑体" w:eastAsia="黑体" w:hAnsi="宋体"/>
      <w:b/>
      <w:bCs/>
      <w:kern w:val="0"/>
    </w:rPr>
  </w:style>
  <w:style w:type="paragraph" w:customStyle="1" w:styleId="11141">
    <w:name w:val="表题1114"/>
    <w:basedOn w:val="ab"/>
    <w:qFormat/>
    <w:pPr>
      <w:spacing w:before="0" w:after="0" w:line="360" w:lineRule="auto"/>
      <w:jc w:val="center"/>
    </w:pPr>
    <w:rPr>
      <w:rFonts w:ascii="黑体"/>
      <w:sz w:val="24"/>
      <w:szCs w:val="24"/>
    </w:rPr>
  </w:style>
  <w:style w:type="paragraph" w:customStyle="1" w:styleId="94">
    <w:name w:val="表题9"/>
    <w:basedOn w:val="af6"/>
    <w:qFormat/>
    <w:pPr>
      <w:adjustRightInd w:val="0"/>
      <w:snapToGrid w:val="0"/>
      <w:spacing w:line="300" w:lineRule="auto"/>
      <w:jc w:val="center"/>
    </w:pPr>
    <w:rPr>
      <w:rFonts w:ascii="黑体" w:eastAsia="黑体"/>
      <w:sz w:val="24"/>
    </w:rPr>
  </w:style>
  <w:style w:type="paragraph" w:customStyle="1" w:styleId="21116">
    <w:name w:val="样式 正文缩进 + 宋体 黑色 首行缩进:  2 字符111"/>
    <w:basedOn w:val="a2"/>
    <w:qFormat/>
    <w:pPr>
      <w:spacing w:line="360" w:lineRule="auto"/>
      <w:ind w:firstLine="480"/>
      <w:jc w:val="left"/>
    </w:pPr>
    <w:rPr>
      <w:rFonts w:ascii="宋体" w:hAnsi="宋体" w:cs="宋体"/>
      <w:color w:val="FF00FF"/>
      <w:sz w:val="24"/>
      <w:szCs w:val="20"/>
    </w:rPr>
  </w:style>
  <w:style w:type="paragraph" w:customStyle="1" w:styleId="afffffffffff">
    <w:name w:val="报告正文朱"/>
    <w:basedOn w:val="a1"/>
    <w:qFormat/>
    <w:pPr>
      <w:adjustRightInd w:val="0"/>
      <w:snapToGrid w:val="0"/>
      <w:spacing w:line="360" w:lineRule="auto"/>
      <w:ind w:firstLineChars="200" w:firstLine="200"/>
      <w:jc w:val="left"/>
    </w:pPr>
    <w:rPr>
      <w:rFonts w:ascii="宋体" w:hAnsi="宋体"/>
      <w:bCs/>
      <w:kern w:val="44"/>
      <w:sz w:val="24"/>
      <w:szCs w:val="44"/>
    </w:rPr>
  </w:style>
  <w:style w:type="paragraph" w:customStyle="1" w:styleId="450">
    <w:name w:val="标题45"/>
    <w:basedOn w:val="a1"/>
    <w:qFormat/>
    <w:pPr>
      <w:adjustRightInd w:val="0"/>
      <w:snapToGrid w:val="0"/>
      <w:spacing w:line="300" w:lineRule="auto"/>
      <w:jc w:val="left"/>
    </w:pPr>
    <w:rPr>
      <w:rFonts w:ascii="黑体" w:eastAsia="黑体"/>
      <w:bCs/>
      <w:sz w:val="24"/>
    </w:rPr>
  </w:style>
  <w:style w:type="paragraph" w:customStyle="1" w:styleId="afffffffffff0">
    <w:name w:val="首行缩进两字"/>
    <w:basedOn w:val="a1"/>
    <w:qFormat/>
    <w:pPr>
      <w:autoSpaceDE w:val="0"/>
      <w:autoSpaceDN w:val="0"/>
      <w:adjustRightInd w:val="0"/>
      <w:jc w:val="center"/>
    </w:pPr>
    <w:rPr>
      <w:rFonts w:ascii="宋体" w:hAnsi="Century"/>
      <w:color w:val="000000"/>
      <w:sz w:val="24"/>
      <w:lang w:eastAsia="ja-JP"/>
    </w:rPr>
  </w:style>
  <w:style w:type="paragraph" w:customStyle="1" w:styleId="11132">
    <w:name w:val="表格内字体1113"/>
    <w:basedOn w:val="afff7"/>
    <w:qFormat/>
    <w:pPr>
      <w:spacing w:line="240" w:lineRule="auto"/>
      <w:ind w:firstLine="0"/>
      <w:jc w:val="center"/>
    </w:pPr>
    <w:rPr>
      <w:sz w:val="21"/>
      <w:szCs w:val="20"/>
    </w:rPr>
  </w:style>
  <w:style w:type="paragraph" w:customStyle="1" w:styleId="1ffa">
    <w:name w:val="表样式1"/>
    <w:basedOn w:val="a1"/>
    <w:qFormat/>
    <w:pPr>
      <w:snapToGrid w:val="0"/>
      <w:spacing w:line="400" w:lineRule="exact"/>
      <w:ind w:leftChars="-10" w:left="-21" w:rightChars="-10" w:right="-21"/>
      <w:jc w:val="center"/>
    </w:pPr>
    <w:rPr>
      <w:color w:val="000000"/>
      <w:szCs w:val="21"/>
      <w:lang w:eastAsia="zh-TW"/>
    </w:rPr>
  </w:style>
  <w:style w:type="paragraph" w:customStyle="1" w:styleId="CharCharCharCharCharCharChar11">
    <w:name w:val="Char Char Char Char Char Char Char11"/>
    <w:basedOn w:val="a1"/>
    <w:qFormat/>
  </w:style>
  <w:style w:type="paragraph" w:customStyle="1" w:styleId="211111">
    <w:name w:val="表内文字小211111"/>
    <w:basedOn w:val="a1"/>
    <w:qFormat/>
    <w:pPr>
      <w:adjustRightInd w:val="0"/>
      <w:snapToGrid w:val="0"/>
      <w:jc w:val="center"/>
    </w:pPr>
    <w:rPr>
      <w:rFonts w:ascii="宋体" w:hAnsi="Times"/>
      <w:bCs/>
      <w:color w:val="000000"/>
      <w:szCs w:val="20"/>
    </w:rPr>
  </w:style>
  <w:style w:type="paragraph" w:customStyle="1" w:styleId="1151">
    <w:name w:val="燕山正文1151"/>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CharCharChar2CharCharCharCharCharCharCharCharCharChar">
    <w:name w:val="Char Char Char2 Char Char Char Char Char Char Char Char Char Char"/>
    <w:basedOn w:val="a1"/>
    <w:qFormat/>
    <w:pPr>
      <w:spacing w:beforeLines="20" w:line="440" w:lineRule="atLeast"/>
      <w:ind w:firstLineChars="200" w:firstLine="200"/>
    </w:pPr>
    <w:rPr>
      <w:sz w:val="24"/>
    </w:rPr>
  </w:style>
  <w:style w:type="paragraph" w:customStyle="1" w:styleId="CharCharf">
    <w:name w:val="批注文字 Char Char"/>
    <w:basedOn w:val="a1"/>
    <w:qFormat/>
    <w:pPr>
      <w:spacing w:line="351" w:lineRule="atLeast"/>
      <w:ind w:firstLine="419"/>
      <w:jc w:val="left"/>
    </w:pPr>
    <w:rPr>
      <w:rFonts w:hint="eastAsia"/>
      <w:szCs w:val="20"/>
    </w:rPr>
  </w:style>
  <w:style w:type="paragraph" w:customStyle="1" w:styleId="zhang">
    <w:name w:val="zhang正文"/>
    <w:basedOn w:val="af3"/>
    <w:qFormat/>
    <w:pPr>
      <w:spacing w:after="0" w:line="460" w:lineRule="exact"/>
      <w:ind w:leftChars="0" w:left="0" w:firstLineChars="200" w:firstLine="480"/>
    </w:pPr>
    <w:rPr>
      <w:sz w:val="24"/>
    </w:rPr>
  </w:style>
  <w:style w:type="paragraph" w:customStyle="1" w:styleId="12b">
    <w:name w:val="12"/>
    <w:basedOn w:val="a1"/>
    <w:next w:val="24"/>
    <w:qFormat/>
    <w:pPr>
      <w:ind w:left="145" w:firstLine="280"/>
    </w:pPr>
    <w:rPr>
      <w:sz w:val="28"/>
      <w:szCs w:val="20"/>
    </w:rPr>
  </w:style>
  <w:style w:type="paragraph" w:customStyle="1" w:styleId="21130">
    <w:name w:val="表格内字体2113"/>
    <w:basedOn w:val="afff7"/>
    <w:next w:val="afff7"/>
    <w:qFormat/>
    <w:pPr>
      <w:spacing w:line="240" w:lineRule="auto"/>
      <w:ind w:firstLine="0"/>
      <w:jc w:val="center"/>
    </w:pPr>
    <w:rPr>
      <w:rFonts w:hAnsi="宋体" w:cs="Times New Roman"/>
      <w:sz w:val="21"/>
    </w:rPr>
  </w:style>
  <w:style w:type="paragraph" w:customStyle="1" w:styleId="xl61">
    <w:name w:val="xl6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FF0000"/>
      <w:kern w:val="0"/>
      <w:sz w:val="20"/>
      <w:szCs w:val="20"/>
    </w:rPr>
  </w:style>
  <w:style w:type="paragraph" w:customStyle="1" w:styleId="c13">
    <w:name w:val="c13"/>
    <w:qFormat/>
    <w:pPr>
      <w:widowControl w:val="0"/>
      <w:autoSpaceDE w:val="0"/>
      <w:autoSpaceDN w:val="0"/>
      <w:adjustRightInd w:val="0"/>
      <w:spacing w:before="60" w:after="60" w:line="500" w:lineRule="atLeast"/>
      <w:jc w:val="both"/>
    </w:pPr>
    <w:rPr>
      <w:rFonts w:ascii="Arial" w:hAnsi="Arial"/>
      <w:sz w:val="24"/>
    </w:rPr>
  </w:style>
  <w:style w:type="paragraph" w:customStyle="1" w:styleId="31310">
    <w:name w:val="表内文字小3131"/>
    <w:basedOn w:val="a1"/>
    <w:qFormat/>
    <w:pPr>
      <w:adjustRightInd w:val="0"/>
      <w:snapToGrid w:val="0"/>
      <w:jc w:val="center"/>
    </w:pPr>
    <w:rPr>
      <w:rFonts w:ascii="宋体" w:hAnsi="Times" w:cs="宋体"/>
      <w:bCs/>
      <w:color w:val="003366"/>
      <w:szCs w:val="20"/>
    </w:rPr>
  </w:style>
  <w:style w:type="paragraph" w:customStyle="1" w:styleId="Char4CharCharCharCharCharCharCharCharCharCharCharCharCharCharCharCharChar1Char">
    <w:name w:val="Char4 Char Char Char Char Char Char Char Char Char Char Char Char Char Char Char Char Char1 Char"/>
    <w:basedOn w:val="a1"/>
    <w:qFormat/>
    <w:pPr>
      <w:spacing w:line="240" w:lineRule="exact"/>
      <w:ind w:firstLineChars="200" w:firstLine="200"/>
    </w:pPr>
    <w:rPr>
      <w:sz w:val="28"/>
      <w:szCs w:val="28"/>
    </w:rPr>
  </w:style>
  <w:style w:type="paragraph" w:customStyle="1" w:styleId="Print-FromToSubjectDate">
    <w:name w:val="Print- From: To: Subject: Date:"/>
    <w:basedOn w:val="a1"/>
    <w:qFormat/>
    <w:pPr>
      <w:pBdr>
        <w:left w:val="single" w:sz="18" w:space="1" w:color="auto"/>
      </w:pBdr>
      <w:adjustRightInd w:val="0"/>
      <w:spacing w:line="360" w:lineRule="atLeast"/>
      <w:jc w:val="left"/>
      <w:textAlignment w:val="baseline"/>
    </w:pPr>
    <w:rPr>
      <w:rFonts w:eastAsia="PMingLiU"/>
      <w:kern w:val="0"/>
      <w:sz w:val="24"/>
      <w:lang w:eastAsia="zh-TW"/>
    </w:rPr>
  </w:style>
  <w:style w:type="paragraph" w:customStyle="1" w:styleId="2217">
    <w:name w:val="正文221"/>
    <w:qFormat/>
    <w:pPr>
      <w:adjustRightInd w:val="0"/>
      <w:snapToGrid w:val="0"/>
      <w:spacing w:before="60" w:after="60" w:line="480" w:lineRule="atLeast"/>
      <w:jc w:val="center"/>
    </w:pPr>
    <w:rPr>
      <w:rFonts w:ascii="宋体"/>
      <w:snapToGrid w:val="0"/>
      <w:spacing w:val="6"/>
      <w:sz w:val="21"/>
    </w:rPr>
  </w:style>
  <w:style w:type="paragraph" w:customStyle="1" w:styleId="xl24">
    <w:name w:val="xl24"/>
    <w:basedOn w:val="a1"/>
    <w:qFormat/>
    <w:pPr>
      <w:spacing w:before="100" w:beforeAutospacing="1" w:after="100" w:afterAutospacing="1"/>
      <w:jc w:val="center"/>
      <w:textAlignment w:val="center"/>
    </w:pPr>
    <w:rPr>
      <w:rFonts w:ascii="Arial Unicode MS" w:eastAsia="Times New Roman" w:hAnsi="Arial Unicode MS"/>
      <w:b/>
      <w:bCs/>
      <w:kern w:val="0"/>
      <w:sz w:val="24"/>
    </w:rPr>
  </w:style>
  <w:style w:type="paragraph" w:customStyle="1" w:styleId="432">
    <w:name w:val="表43"/>
    <w:basedOn w:val="a1"/>
    <w:qFormat/>
    <w:pPr>
      <w:adjustRightInd w:val="0"/>
      <w:snapToGrid w:val="0"/>
      <w:jc w:val="center"/>
    </w:pPr>
    <w:rPr>
      <w:rFonts w:eastAsia="仿宋_GB2312"/>
      <w:sz w:val="24"/>
    </w:rPr>
  </w:style>
  <w:style w:type="paragraph" w:customStyle="1" w:styleId="afffffffffff1">
    <w:name w:val="正文."/>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344">
    <w:name w:val="表34"/>
    <w:basedOn w:val="a1"/>
    <w:qFormat/>
    <w:pPr>
      <w:adjustRightInd w:val="0"/>
      <w:snapToGrid w:val="0"/>
      <w:jc w:val="center"/>
    </w:pPr>
    <w:rPr>
      <w:rFonts w:eastAsia="仿宋_GB2312"/>
      <w:sz w:val="24"/>
    </w:rPr>
  </w:style>
  <w:style w:type="paragraph" w:customStyle="1" w:styleId="121110">
    <w:name w:val="样式12111"/>
    <w:basedOn w:val="315"/>
    <w:qFormat/>
    <w:pPr>
      <w:spacing w:line="240" w:lineRule="auto"/>
      <w:ind w:firstLine="0"/>
      <w:jc w:val="center"/>
    </w:pPr>
    <w:rPr>
      <w:rFonts w:cs="Times New Roman"/>
      <w:b/>
      <w:color w:val="auto"/>
      <w:szCs w:val="20"/>
    </w:rPr>
  </w:style>
  <w:style w:type="paragraph" w:customStyle="1" w:styleId="little">
    <w:name w:val="little"/>
    <w:basedOn w:val="a1"/>
    <w:qFormat/>
    <w:pPr>
      <w:spacing w:before="100" w:beforeAutospacing="1" w:after="100" w:afterAutospacing="1"/>
      <w:jc w:val="left"/>
    </w:pPr>
    <w:rPr>
      <w:rFonts w:ascii="宋体" w:hAnsi="宋体" w:cs="宋体"/>
      <w:kern w:val="0"/>
      <w:sz w:val="24"/>
    </w:rPr>
  </w:style>
  <w:style w:type="paragraph" w:customStyle="1" w:styleId="51121">
    <w:name w:val="表内宋5中112"/>
    <w:basedOn w:val="a1"/>
    <w:qFormat/>
    <w:pPr>
      <w:adjustRightInd w:val="0"/>
      <w:snapToGrid w:val="0"/>
      <w:jc w:val="center"/>
      <w:textAlignment w:val="baseline"/>
    </w:pPr>
    <w:rPr>
      <w:rFonts w:ascii="宋体" w:hAnsi="宋体" w:cs="宋体"/>
      <w:kern w:val="0"/>
      <w:szCs w:val="20"/>
    </w:rPr>
  </w:style>
  <w:style w:type="paragraph" w:customStyle="1" w:styleId="41a">
    <w:name w:val="小4仿宋居中行1"/>
    <w:qFormat/>
    <w:pPr>
      <w:widowControl w:val="0"/>
      <w:spacing w:before="60" w:after="60" w:line="500" w:lineRule="atLeast"/>
      <w:ind w:left="-573" w:right="-59" w:firstLine="494"/>
      <w:jc w:val="center"/>
    </w:pPr>
    <w:rPr>
      <w:rFonts w:eastAsia="仿宋_GB2312"/>
      <w:sz w:val="24"/>
    </w:rPr>
  </w:style>
  <w:style w:type="paragraph" w:customStyle="1" w:styleId="2420">
    <w:name w:val="样式 小四 行距: 固定值 24 磅 首行缩进:  2 字符"/>
    <w:basedOn w:val="a1"/>
    <w:qFormat/>
    <w:pPr>
      <w:spacing w:line="440" w:lineRule="exact"/>
      <w:ind w:firstLineChars="200" w:firstLine="200"/>
    </w:pPr>
    <w:rPr>
      <w:sz w:val="24"/>
    </w:rPr>
  </w:style>
  <w:style w:type="paragraph" w:customStyle="1" w:styleId="11310">
    <w:name w:val="燕山正文1131"/>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4311">
    <w:name w:val="标题4311"/>
    <w:basedOn w:val="a1"/>
    <w:qFormat/>
    <w:pPr>
      <w:adjustRightInd w:val="0"/>
      <w:snapToGrid w:val="0"/>
      <w:spacing w:line="480" w:lineRule="exact"/>
      <w:jc w:val="center"/>
    </w:pPr>
    <w:rPr>
      <w:rFonts w:ascii="宋体" w:hAnsi="宋体" w:cs="宋体"/>
      <w:sz w:val="24"/>
    </w:rPr>
  </w:style>
  <w:style w:type="paragraph" w:customStyle="1" w:styleId="11213">
    <w:name w:val="燕山正文11213"/>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31111">
    <w:name w:val="图题3111"/>
    <w:basedOn w:val="afff7"/>
    <w:next w:val="afff7"/>
    <w:qFormat/>
    <w:pPr>
      <w:ind w:firstLine="0"/>
      <w:jc w:val="center"/>
    </w:pPr>
    <w:rPr>
      <w:rFonts w:ascii="黑体" w:eastAsia="黑体" w:hAnsi="宋体"/>
      <w:b/>
      <w:bCs/>
    </w:rPr>
  </w:style>
  <w:style w:type="paragraph" w:customStyle="1" w:styleId="2ffa">
    <w:name w:val="福建正文缩进2"/>
    <w:basedOn w:val="a2"/>
    <w:qFormat/>
    <w:pPr>
      <w:tabs>
        <w:tab w:val="left" w:pos="5837"/>
      </w:tabs>
      <w:adjustRightInd w:val="0"/>
      <w:snapToGrid w:val="0"/>
      <w:spacing w:line="480" w:lineRule="exact"/>
      <w:ind w:firstLineChars="0" w:firstLine="0"/>
    </w:pPr>
    <w:rPr>
      <w:rFonts w:ascii="宋体" w:hAnsi="宋体" w:cs="宋体"/>
      <w:color w:val="000000"/>
      <w:kern w:val="0"/>
      <w:sz w:val="24"/>
    </w:rPr>
  </w:style>
  <w:style w:type="paragraph" w:customStyle="1" w:styleId="433">
    <w:name w:val="标题43"/>
    <w:basedOn w:val="a1"/>
    <w:qFormat/>
    <w:pPr>
      <w:adjustRightInd w:val="0"/>
      <w:snapToGrid w:val="0"/>
      <w:spacing w:line="300" w:lineRule="auto"/>
      <w:jc w:val="left"/>
    </w:pPr>
    <w:rPr>
      <w:rFonts w:ascii="黑体" w:eastAsia="黑体"/>
      <w:bCs/>
      <w:sz w:val="24"/>
    </w:rPr>
  </w:style>
  <w:style w:type="paragraph" w:customStyle="1" w:styleId="A10">
    <w:name w:val="A正文1"/>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6112">
    <w:name w:val="图题611"/>
    <w:basedOn w:val="afff7"/>
    <w:next w:val="afff7"/>
    <w:qFormat/>
    <w:pPr>
      <w:ind w:firstLine="0"/>
      <w:jc w:val="center"/>
    </w:pPr>
    <w:rPr>
      <w:rFonts w:ascii="黑体" w:eastAsia="黑体" w:hAnsi="宋体"/>
      <w:b/>
      <w:bCs/>
      <w:kern w:val="0"/>
    </w:rPr>
  </w:style>
  <w:style w:type="paragraph" w:customStyle="1" w:styleId="414H4H4141H42H41114221">
    <w:name w:val="样式 标题 4无效格式无效格式1河石管道4H4H41小小节河石管道41H42H411小小节1河石管道42...21"/>
    <w:basedOn w:val="4"/>
    <w:qFormat/>
    <w:pPr>
      <w:adjustRightInd w:val="0"/>
      <w:snapToGrid w:val="0"/>
      <w:spacing w:before="0" w:after="0" w:line="360" w:lineRule="auto"/>
      <w:ind w:left="664" w:hanging="864"/>
    </w:pPr>
    <w:rPr>
      <w:rFonts w:ascii="黑体"/>
      <w:b w:val="0"/>
      <w:bCs w:val="0"/>
      <w:sz w:val="24"/>
      <w:szCs w:val="24"/>
    </w:rPr>
  </w:style>
  <w:style w:type="paragraph" w:customStyle="1" w:styleId="911">
    <w:name w:val="正文格式911"/>
    <w:basedOn w:val="a1"/>
    <w:qFormat/>
    <w:pPr>
      <w:spacing w:line="360" w:lineRule="auto"/>
      <w:ind w:firstLine="482"/>
    </w:pPr>
    <w:rPr>
      <w:rFonts w:ascii="宋体" w:hAnsi="宋体"/>
      <w:sz w:val="24"/>
    </w:rPr>
  </w:style>
  <w:style w:type="paragraph" w:customStyle="1" w:styleId="afffffffffff2">
    <w:name w:val="正文图小五"/>
    <w:basedOn w:val="a1"/>
    <w:qFormat/>
    <w:pPr>
      <w:adjustRightInd w:val="0"/>
      <w:snapToGrid w:val="0"/>
      <w:jc w:val="center"/>
    </w:pPr>
    <w:rPr>
      <w:rFonts w:eastAsia="黑体"/>
      <w:spacing w:val="6"/>
      <w:szCs w:val="20"/>
    </w:rPr>
  </w:style>
  <w:style w:type="paragraph" w:customStyle="1" w:styleId="5421">
    <w:name w:val="表内5中42"/>
    <w:basedOn w:val="a1"/>
    <w:qFormat/>
    <w:pPr>
      <w:adjustRightInd w:val="0"/>
      <w:snapToGrid w:val="0"/>
      <w:jc w:val="center"/>
    </w:pPr>
    <w:rPr>
      <w:rFonts w:ascii="宋体"/>
      <w:bCs/>
      <w:szCs w:val="20"/>
    </w:rPr>
  </w:style>
  <w:style w:type="paragraph" w:customStyle="1" w:styleId="FaxHeader4">
    <w:name w:val="Fax Header4"/>
    <w:basedOn w:val="a1"/>
    <w:qFormat/>
    <w:pPr>
      <w:spacing w:before="240"/>
      <w:jc w:val="left"/>
    </w:pPr>
    <w:rPr>
      <w:kern w:val="0"/>
      <w:sz w:val="20"/>
      <w:szCs w:val="20"/>
    </w:rPr>
  </w:style>
  <w:style w:type="paragraph" w:customStyle="1" w:styleId="ParaChar2111">
    <w:name w:val="默认段落字体 Para Char2111"/>
    <w:basedOn w:val="a1"/>
    <w:next w:val="a1"/>
    <w:qFormat/>
    <w:pPr>
      <w:spacing w:line="480" w:lineRule="exact"/>
      <w:ind w:firstLineChars="200" w:firstLine="200"/>
      <w:jc w:val="left"/>
    </w:pPr>
    <w:rPr>
      <w:rFonts w:ascii="宋体" w:eastAsia="汉鼎简书宋" w:hAnsi="宋体" w:cs="宋体"/>
      <w:sz w:val="28"/>
    </w:rPr>
  </w:style>
  <w:style w:type="paragraph" w:customStyle="1" w:styleId="10101">
    <w:name w:val="样式 样式 正文1 + 段前: 0.1 行 + 段前: 0.1 行"/>
    <w:basedOn w:val="a1"/>
    <w:qFormat/>
    <w:pPr>
      <w:snapToGrid w:val="0"/>
      <w:spacing w:beforeLines="10" w:line="440" w:lineRule="atLeast"/>
      <w:ind w:firstLine="567"/>
    </w:pPr>
    <w:rPr>
      <w:sz w:val="24"/>
      <w:szCs w:val="20"/>
    </w:rPr>
  </w:style>
  <w:style w:type="paragraph" w:customStyle="1" w:styleId="1134">
    <w:name w:val="文本框113"/>
    <w:basedOn w:val="a1"/>
    <w:qFormat/>
    <w:pPr>
      <w:adjustRightInd w:val="0"/>
      <w:snapToGrid w:val="0"/>
      <w:spacing w:after="6"/>
      <w:jc w:val="center"/>
    </w:pPr>
    <w:rPr>
      <w:rFonts w:eastAsia="仿宋_GB2312"/>
    </w:rPr>
  </w:style>
  <w:style w:type="paragraph" w:customStyle="1" w:styleId="xl29">
    <w:name w:val="xl29"/>
    <w:basedOn w:val="a1"/>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ffb">
    <w:name w:val="表头2"/>
    <w:basedOn w:val="a1"/>
    <w:qFormat/>
    <w:pPr>
      <w:spacing w:line="360" w:lineRule="auto"/>
      <w:jc w:val="center"/>
    </w:pPr>
    <w:rPr>
      <w:rFonts w:hAnsi="宋体"/>
      <w:color w:val="000000"/>
      <w:sz w:val="24"/>
    </w:rPr>
  </w:style>
  <w:style w:type="paragraph" w:customStyle="1" w:styleId="823">
    <w:name w:val="正文格式823"/>
    <w:basedOn w:val="a1"/>
    <w:qFormat/>
    <w:pPr>
      <w:spacing w:line="360" w:lineRule="auto"/>
      <w:ind w:firstLine="482"/>
    </w:pPr>
    <w:rPr>
      <w:rFonts w:ascii="宋体" w:hAnsi="宋体"/>
      <w:sz w:val="24"/>
    </w:rPr>
  </w:style>
  <w:style w:type="paragraph" w:customStyle="1" w:styleId="1215">
    <w:name w:val="附件121"/>
    <w:basedOn w:val="1"/>
    <w:next w:val="afff7"/>
    <w:qFormat/>
    <w:pPr>
      <w:spacing w:before="0" w:after="210" w:line="360" w:lineRule="auto"/>
      <w:jc w:val="left"/>
    </w:pPr>
    <w:rPr>
      <w:rFonts w:ascii="黑体" w:eastAsia="黑体" w:hAnsi="宋体"/>
      <w:b w:val="0"/>
      <w:bCs/>
      <w:sz w:val="32"/>
      <w:szCs w:val="32"/>
    </w:rPr>
  </w:style>
  <w:style w:type="paragraph" w:customStyle="1" w:styleId="31313">
    <w:name w:val="表题3131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4fa">
    <w:name w:val="图题注4"/>
    <w:basedOn w:val="ab"/>
    <w:qFormat/>
    <w:pPr>
      <w:spacing w:before="0" w:after="0"/>
      <w:jc w:val="center"/>
    </w:pPr>
    <w:rPr>
      <w:rFonts w:ascii="黑体" w:cs="宋体"/>
      <w:b/>
      <w:bCs/>
      <w:sz w:val="24"/>
      <w:szCs w:val="24"/>
    </w:rPr>
  </w:style>
  <w:style w:type="paragraph" w:customStyle="1" w:styleId="41b">
    <w:name w:val="燕山正文41"/>
    <w:basedOn w:val="a1"/>
    <w:qFormat/>
    <w:pPr>
      <w:tabs>
        <w:tab w:val="left" w:pos="4680"/>
      </w:tabs>
      <w:adjustRightInd w:val="0"/>
      <w:snapToGrid w:val="0"/>
      <w:spacing w:line="480" w:lineRule="exact"/>
    </w:pPr>
    <w:rPr>
      <w:rFonts w:ascii="宋体" w:cs="宋体"/>
      <w:sz w:val="24"/>
    </w:rPr>
  </w:style>
  <w:style w:type="paragraph" w:customStyle="1" w:styleId="4134">
    <w:name w:val="图题413"/>
    <w:basedOn w:val="afff7"/>
    <w:next w:val="afff7"/>
    <w:qFormat/>
    <w:pPr>
      <w:ind w:firstLine="0"/>
      <w:jc w:val="center"/>
    </w:pPr>
    <w:rPr>
      <w:rFonts w:ascii="黑体" w:eastAsia="黑体" w:hAnsi="宋体"/>
      <w:b/>
      <w:bCs/>
    </w:rPr>
  </w:style>
  <w:style w:type="paragraph" w:customStyle="1" w:styleId="0010">
    <w:name w:val="标题001"/>
    <w:basedOn w:val="a1"/>
    <w:qFormat/>
    <w:pPr>
      <w:spacing w:line="480" w:lineRule="exact"/>
      <w:outlineLvl w:val="0"/>
    </w:pPr>
    <w:rPr>
      <w:b/>
      <w:bCs/>
      <w:sz w:val="32"/>
      <w:szCs w:val="32"/>
    </w:rPr>
  </w:style>
  <w:style w:type="paragraph" w:customStyle="1" w:styleId="Default21">
    <w:name w:val="Default21"/>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3ff1">
    <w:name w:val="燕山正文3"/>
    <w:basedOn w:val="a1"/>
    <w:qFormat/>
    <w:pPr>
      <w:tabs>
        <w:tab w:val="left" w:pos="4680"/>
      </w:tabs>
      <w:adjustRightInd w:val="0"/>
      <w:snapToGrid w:val="0"/>
      <w:spacing w:line="480" w:lineRule="exact"/>
    </w:pPr>
    <w:rPr>
      <w:rFonts w:ascii="宋体" w:cs="宋体"/>
      <w:sz w:val="24"/>
    </w:rPr>
  </w:style>
  <w:style w:type="paragraph" w:customStyle="1" w:styleId="xl45">
    <w:name w:val="xl45"/>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43111">
    <w:name w:val="标题43111"/>
    <w:basedOn w:val="a1"/>
    <w:qFormat/>
    <w:pPr>
      <w:adjustRightInd w:val="0"/>
      <w:snapToGrid w:val="0"/>
      <w:spacing w:line="480" w:lineRule="exact"/>
      <w:jc w:val="center"/>
    </w:pPr>
    <w:rPr>
      <w:rFonts w:ascii="宋体" w:hAnsi="宋体" w:cs="宋体"/>
      <w:sz w:val="24"/>
    </w:rPr>
  </w:style>
  <w:style w:type="paragraph" w:customStyle="1" w:styleId="11d">
    <w:name w:val="正文格式11"/>
    <w:basedOn w:val="a1"/>
    <w:qFormat/>
    <w:pPr>
      <w:spacing w:line="360" w:lineRule="auto"/>
      <w:ind w:firstLine="482"/>
    </w:pPr>
    <w:rPr>
      <w:rFonts w:ascii="宋体" w:hAnsi="宋体"/>
      <w:sz w:val="24"/>
    </w:rPr>
  </w:style>
  <w:style w:type="paragraph" w:customStyle="1" w:styleId="CharCharCharCharCharCharCharCharCharCharCharChar">
    <w:name w:val="Char Char Char Char Char Char Char Char Char Char Char Char"/>
    <w:basedOn w:val="a1"/>
    <w:qFormat/>
    <w:pPr>
      <w:spacing w:line="240" w:lineRule="exact"/>
      <w:ind w:firstLineChars="200" w:firstLine="200"/>
    </w:pPr>
    <w:rPr>
      <w:sz w:val="28"/>
      <w:szCs w:val="28"/>
    </w:rPr>
  </w:style>
  <w:style w:type="paragraph" w:customStyle="1" w:styleId="CharCharf0">
    <w:name w:val="热电厂正文 Char Char"/>
    <w:basedOn w:val="a1"/>
    <w:qFormat/>
    <w:pPr>
      <w:spacing w:line="440" w:lineRule="exact"/>
      <w:ind w:firstLineChars="200" w:firstLine="480"/>
    </w:pPr>
    <w:rPr>
      <w:sz w:val="24"/>
    </w:rPr>
  </w:style>
  <w:style w:type="paragraph" w:customStyle="1" w:styleId="87">
    <w:name w:val="黑体三号8"/>
    <w:basedOn w:val="afff7"/>
    <w:qFormat/>
    <w:pPr>
      <w:jc w:val="center"/>
    </w:pPr>
    <w:rPr>
      <w:rFonts w:ascii="黑体" w:eastAsia="黑体" w:hAnsi="宋体"/>
      <w:b/>
      <w:bCs/>
      <w:sz w:val="32"/>
      <w:szCs w:val="20"/>
    </w:rPr>
  </w:style>
  <w:style w:type="paragraph" w:customStyle="1" w:styleId="Char2140">
    <w:name w:val="Char214"/>
    <w:basedOn w:val="a1"/>
    <w:qFormat/>
    <w:pPr>
      <w:adjustRightInd w:val="0"/>
      <w:snapToGrid w:val="0"/>
      <w:spacing w:beforeLines="50" w:line="360" w:lineRule="auto"/>
    </w:pPr>
    <w:rPr>
      <w:rFonts w:ascii="黑体" w:eastAsia="黑体"/>
      <w:sz w:val="32"/>
      <w:szCs w:val="32"/>
    </w:rPr>
  </w:style>
  <w:style w:type="paragraph" w:customStyle="1" w:styleId="3ff2">
    <w:name w:val="标准3"/>
    <w:basedOn w:val="a1"/>
    <w:qFormat/>
    <w:pPr>
      <w:adjustRightInd w:val="0"/>
      <w:spacing w:before="120" w:line="336" w:lineRule="auto"/>
      <w:jc w:val="center"/>
      <w:textAlignment w:val="baseline"/>
    </w:pPr>
    <w:rPr>
      <w:rFonts w:ascii="黑体" w:eastAsia="黑体"/>
      <w:szCs w:val="20"/>
    </w:rPr>
  </w:style>
  <w:style w:type="paragraph" w:customStyle="1" w:styleId="afffffffffff3">
    <w:name w:val="字元 字元 字元"/>
    <w:basedOn w:val="a1"/>
    <w:qFormat/>
    <w:rPr>
      <w:szCs w:val="21"/>
    </w:rPr>
  </w:style>
  <w:style w:type="paragraph" w:customStyle="1" w:styleId="CharCharCharCharCharCharCharCharChar1CharCharChar">
    <w:name w:val="Char Char Char Char Char Char Char Char Char1 Char Char Char"/>
    <w:basedOn w:val="a1"/>
    <w:qFormat/>
    <w:rPr>
      <w:szCs w:val="21"/>
    </w:rPr>
  </w:style>
  <w:style w:type="paragraph" w:customStyle="1" w:styleId="3ff3">
    <w:name w:val="陈标题3"/>
    <w:basedOn w:val="a1"/>
    <w:next w:val="a1"/>
    <w:qFormat/>
    <w:pPr>
      <w:keepNext/>
      <w:keepLines/>
      <w:spacing w:line="288" w:lineRule="auto"/>
      <w:outlineLvl w:val="2"/>
    </w:pPr>
    <w:rPr>
      <w:rFonts w:eastAsia="楷体_GB2312"/>
      <w:b/>
      <w:sz w:val="30"/>
      <w:szCs w:val="30"/>
    </w:rPr>
  </w:style>
  <w:style w:type="paragraph" w:customStyle="1" w:styleId="21e">
    <w:name w:val="样式 表格内字体 +21"/>
    <w:basedOn w:val="afff6"/>
    <w:qFormat/>
    <w:pPr>
      <w:spacing w:line="280" w:lineRule="exact"/>
      <w:ind w:firstLine="36"/>
      <w:jc w:val="both"/>
    </w:pPr>
    <w:rPr>
      <w:kern w:val="0"/>
    </w:rPr>
  </w:style>
  <w:style w:type="paragraph" w:customStyle="1" w:styleId="621">
    <w:name w:val="正文格式＝621"/>
    <w:basedOn w:val="afff7"/>
    <w:next w:val="afff7"/>
    <w:qFormat/>
    <w:rPr>
      <w:rFonts w:hAnsi="宋体" w:cs="Times New Roman"/>
    </w:rPr>
  </w:style>
  <w:style w:type="paragraph" w:customStyle="1" w:styleId="ParaCharCharCharChar3">
    <w:name w:val="默认段落字体 Para Char Char Char Char3"/>
    <w:basedOn w:val="a1"/>
    <w:qFormat/>
  </w:style>
  <w:style w:type="paragraph" w:customStyle="1" w:styleId="afffffffffff4">
    <w:name w:val="前言、引言标题"/>
    <w:next w:val="a1"/>
    <w:qFormat/>
    <w:pPr>
      <w:shd w:val="clear" w:color="FFFFFF" w:fill="FFFFFF"/>
      <w:tabs>
        <w:tab w:val="left" w:pos="903"/>
      </w:tabs>
      <w:spacing w:before="640" w:after="560" w:line="500" w:lineRule="atLeast"/>
      <w:ind w:left="903" w:hanging="315"/>
      <w:jc w:val="center"/>
      <w:outlineLvl w:val="0"/>
    </w:pPr>
    <w:rPr>
      <w:rFonts w:ascii="黑体" w:eastAsia="黑体"/>
      <w:sz w:val="32"/>
    </w:rPr>
  </w:style>
  <w:style w:type="paragraph" w:customStyle="1" w:styleId="ParaCharCharCharCharCharCharCharCharCharChar">
    <w:name w:val="默认段落字体 Para Char Char Char Char Char Char Char Char Char Char"/>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1CharCharCharCharCharCharCharCharCharCharCharCharCharCharChar">
    <w:name w:val="Char Char Char1 Char Char Char Char Char Char Char Char Char Char Char Char Char Char Char"/>
    <w:basedOn w:val="a1"/>
    <w:qFormat/>
    <w:pPr>
      <w:spacing w:line="240" w:lineRule="exact"/>
      <w:ind w:firstLineChars="200" w:firstLine="200"/>
    </w:pPr>
    <w:rPr>
      <w:sz w:val="28"/>
      <w:szCs w:val="28"/>
    </w:rPr>
  </w:style>
  <w:style w:type="paragraph" w:customStyle="1" w:styleId="CharCharCharChar1CharCharChar">
    <w:name w:val="Char Char Char Char1 Char Char Char"/>
    <w:basedOn w:val="a1"/>
    <w:qFormat/>
    <w:rPr>
      <w:sz w:val="24"/>
    </w:rPr>
  </w:style>
  <w:style w:type="paragraph" w:customStyle="1" w:styleId="xl93">
    <w:name w:val="xl93"/>
    <w:basedOn w:val="a1"/>
    <w:qFormat/>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afffffffffff5">
    <w:name w:val="图表名称"/>
    <w:basedOn w:val="aff7"/>
    <w:qFormat/>
    <w:pPr>
      <w:adjustRightInd w:val="0"/>
      <w:snapToGrid w:val="0"/>
      <w:spacing w:after="0" w:line="480" w:lineRule="exact"/>
      <w:ind w:firstLineChars="0" w:firstLine="0"/>
      <w:jc w:val="center"/>
    </w:pPr>
    <w:rPr>
      <w:rFonts w:ascii="宋体" w:hAnsi="宋体"/>
      <w:bCs/>
      <w:sz w:val="24"/>
    </w:rPr>
  </w:style>
  <w:style w:type="paragraph" w:customStyle="1" w:styleId="2mystyle2style2173">
    <w:name w:val="样式 标题 2mystyle2style2 + 四号 非加粗 居中 行距: 多倍行距 1.73 字行"/>
    <w:basedOn w:val="20"/>
    <w:qFormat/>
    <w:pPr>
      <w:spacing w:line="415" w:lineRule="auto"/>
      <w:jc w:val="center"/>
    </w:pPr>
    <w:rPr>
      <w:rFonts w:cs="Century"/>
      <w:b w:val="0"/>
      <w:bCs w:val="0"/>
      <w:sz w:val="28"/>
      <w:szCs w:val="20"/>
    </w:rPr>
  </w:style>
  <w:style w:type="paragraph" w:customStyle="1" w:styleId="afffffffffff6">
    <w:name w:val="图框文"/>
    <w:basedOn w:val="a1"/>
    <w:qFormat/>
    <w:pPr>
      <w:ind w:left="-57" w:right="-57"/>
      <w:jc w:val="center"/>
    </w:pPr>
    <w:rPr>
      <w:rFonts w:ascii="宋体" w:hAnsi="Arial Black"/>
      <w:sz w:val="24"/>
      <w:szCs w:val="20"/>
    </w:rPr>
  </w:style>
  <w:style w:type="paragraph" w:customStyle="1" w:styleId="a0">
    <w:name w:val="付标题"/>
    <w:basedOn w:val="a1"/>
    <w:qFormat/>
    <w:pPr>
      <w:numPr>
        <w:numId w:val="5"/>
      </w:numPr>
      <w:tabs>
        <w:tab w:val="clear" w:pos="620"/>
      </w:tabs>
      <w:adjustRightInd w:val="0"/>
      <w:spacing w:before="360" w:line="360" w:lineRule="auto"/>
      <w:ind w:left="0" w:firstLine="0"/>
      <w:jc w:val="center"/>
      <w:textAlignment w:val="baseline"/>
    </w:pPr>
    <w:rPr>
      <w:rFonts w:eastAsia="黑体"/>
      <w:kern w:val="0"/>
      <w:sz w:val="48"/>
      <w:szCs w:val="28"/>
    </w:rPr>
  </w:style>
  <w:style w:type="paragraph" w:customStyle="1" w:styleId="CharCharCharChar1CharCharCharCharCharCharChar">
    <w:name w:val="Char Char Char Char1 Char Char Char Char Char Char Char"/>
    <w:basedOn w:val="a1"/>
    <w:qFormat/>
    <w:pPr>
      <w:tabs>
        <w:tab w:val="left" w:pos="360"/>
      </w:tabs>
      <w:snapToGrid w:val="0"/>
      <w:spacing w:line="360" w:lineRule="auto"/>
    </w:pPr>
    <w:rPr>
      <w:rFonts w:eastAsia="仿宋_GB2312" w:cs="宋体"/>
      <w:sz w:val="24"/>
    </w:rPr>
  </w:style>
  <w:style w:type="paragraph" w:customStyle="1" w:styleId="ParaCharCharCharChar7">
    <w:name w:val="默认段落字体 Para Char Char Char Char7"/>
    <w:basedOn w:val="a1"/>
    <w:qFormat/>
  </w:style>
  <w:style w:type="paragraph" w:customStyle="1" w:styleId="Char68">
    <w:name w:val="Char68"/>
    <w:basedOn w:val="a1"/>
    <w:qFormat/>
    <w:pPr>
      <w:ind w:left="-48"/>
    </w:pPr>
  </w:style>
  <w:style w:type="paragraph" w:customStyle="1" w:styleId="afffffffffff7">
    <w:name w:val="表居中（中文）"/>
    <w:basedOn w:val="a1"/>
    <w:qFormat/>
    <w:pPr>
      <w:adjustRightInd w:val="0"/>
      <w:spacing w:line="380" w:lineRule="atLeast"/>
      <w:jc w:val="center"/>
      <w:textAlignment w:val="baseline"/>
    </w:pPr>
    <w:rPr>
      <w:rFonts w:eastAsia="楷体_GB2312"/>
      <w:kern w:val="0"/>
      <w:szCs w:val="20"/>
    </w:rPr>
  </w:style>
  <w:style w:type="paragraph" w:customStyle="1" w:styleId="1ffb">
    <w:name w:val="封面标准文稿编辑信息1"/>
    <w:qFormat/>
    <w:pPr>
      <w:spacing w:before="180" w:after="60" w:line="180" w:lineRule="exact"/>
      <w:jc w:val="center"/>
    </w:pPr>
    <w:rPr>
      <w:rFonts w:ascii="宋体"/>
      <w:sz w:val="21"/>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1"/>
    <w:qFormat/>
    <w:pPr>
      <w:spacing w:line="240" w:lineRule="exact"/>
      <w:ind w:firstLineChars="200" w:firstLine="200"/>
    </w:pPr>
    <w:rPr>
      <w:sz w:val="28"/>
      <w:szCs w:val="28"/>
    </w:rPr>
  </w:style>
  <w:style w:type="paragraph" w:customStyle="1" w:styleId="525">
    <w:name w:val="表内52"/>
    <w:basedOn w:val="a1"/>
    <w:qFormat/>
    <w:pPr>
      <w:adjustRightInd w:val="0"/>
      <w:snapToGrid w:val="0"/>
      <w:spacing w:line="300" w:lineRule="auto"/>
      <w:jc w:val="left"/>
    </w:pPr>
    <w:rPr>
      <w:rFonts w:ascii="宋体"/>
      <w:sz w:val="18"/>
      <w:szCs w:val="20"/>
    </w:rPr>
  </w:style>
  <w:style w:type="paragraph" w:customStyle="1" w:styleId="afffffffffff8">
    <w:name w:val="正文缩"/>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7a">
    <w:name w:val="表格内字体7"/>
    <w:basedOn w:val="afff7"/>
    <w:next w:val="afff7"/>
    <w:qFormat/>
    <w:pPr>
      <w:spacing w:line="240" w:lineRule="auto"/>
      <w:ind w:firstLine="0"/>
      <w:jc w:val="center"/>
    </w:pPr>
    <w:rPr>
      <w:rFonts w:hAnsi="宋体" w:cs="Times New Roman"/>
      <w:sz w:val="21"/>
    </w:rPr>
  </w:style>
  <w:style w:type="paragraph" w:customStyle="1" w:styleId="CharCharCharCharCharCharCharCharCharCharCharChar1CharCharCharCharCharChar">
    <w:name w:val="Char Char Char Char Char Char Char Char Char Char Char Char1 Char Char Char Char Char Char"/>
    <w:basedOn w:val="a1"/>
    <w:qFormat/>
    <w:pPr>
      <w:spacing w:line="240" w:lineRule="exact"/>
      <w:ind w:firstLineChars="200" w:firstLine="200"/>
    </w:pPr>
    <w:rPr>
      <w:sz w:val="28"/>
      <w:szCs w:val="28"/>
    </w:rPr>
  </w:style>
  <w:style w:type="paragraph" w:customStyle="1" w:styleId="1010">
    <w:name w:val="正文格式101"/>
    <w:basedOn w:val="a1"/>
    <w:qFormat/>
    <w:pPr>
      <w:spacing w:line="360" w:lineRule="auto"/>
      <w:ind w:firstLine="482"/>
    </w:pPr>
    <w:rPr>
      <w:rFonts w:ascii="宋体" w:hAnsi="宋体"/>
      <w:sz w:val="24"/>
    </w:rPr>
  </w:style>
  <w:style w:type="paragraph" w:customStyle="1" w:styleId="Char390">
    <w:name w:val="Char39"/>
    <w:basedOn w:val="a1"/>
    <w:qFormat/>
    <w:pPr>
      <w:adjustRightInd w:val="0"/>
      <w:snapToGrid w:val="0"/>
      <w:spacing w:beforeLines="50" w:line="360" w:lineRule="auto"/>
    </w:pPr>
    <w:rPr>
      <w:rFonts w:ascii="黑体" w:eastAsia="黑体"/>
      <w:sz w:val="32"/>
      <w:szCs w:val="32"/>
    </w:rPr>
  </w:style>
  <w:style w:type="paragraph" w:customStyle="1" w:styleId="Items">
    <w:name w:val="Items"/>
    <w:basedOn w:val="a1"/>
    <w:qFormat/>
    <w:pPr>
      <w:tabs>
        <w:tab w:val="left" w:pos="720"/>
        <w:tab w:val="left" w:pos="992"/>
      </w:tabs>
      <w:spacing w:before="10" w:after="20" w:line="460" w:lineRule="atLeast"/>
      <w:ind w:left="992" w:hanging="425"/>
    </w:pPr>
    <w:rPr>
      <w:rFonts w:ascii="Tahoma" w:eastAsia="华文中宋" w:hAnsi="Tahoma"/>
      <w:sz w:val="28"/>
      <w:szCs w:val="20"/>
    </w:rPr>
  </w:style>
  <w:style w:type="paragraph" w:customStyle="1" w:styleId="ParaChar32">
    <w:name w:val="默认段落字体 Para Char32"/>
    <w:basedOn w:val="a1"/>
    <w:qFormat/>
    <w:pPr>
      <w:spacing w:line="360" w:lineRule="auto"/>
      <w:ind w:firstLineChars="200" w:firstLine="200"/>
    </w:pPr>
    <w:rPr>
      <w:rFonts w:ascii="宋体" w:hAnsi="宋体" w:cs="宋体"/>
      <w:sz w:val="24"/>
    </w:rPr>
  </w:style>
  <w:style w:type="paragraph" w:customStyle="1" w:styleId="2ffc">
    <w:name w:val="正文格式＝2"/>
    <w:basedOn w:val="afff7"/>
    <w:next w:val="afff7"/>
    <w:qFormat/>
    <w:rPr>
      <w:rFonts w:hAnsi="宋体" w:cs="Times New Roman"/>
    </w:rPr>
  </w:style>
  <w:style w:type="paragraph" w:customStyle="1" w:styleId="ParaCharCharCharChar121">
    <w:name w:val="默认段落字体 Para Char Char Char Char121"/>
    <w:basedOn w:val="a1"/>
    <w:qFormat/>
  </w:style>
  <w:style w:type="paragraph" w:customStyle="1" w:styleId="537">
    <w:name w:val="表格内字体53"/>
    <w:basedOn w:val="afff7"/>
    <w:next w:val="afff7"/>
    <w:qFormat/>
    <w:pPr>
      <w:adjustRightInd w:val="0"/>
      <w:snapToGrid w:val="0"/>
      <w:spacing w:line="240" w:lineRule="auto"/>
      <w:ind w:firstLine="0"/>
    </w:pPr>
    <w:rPr>
      <w:rFonts w:hAnsi="宋体" w:cs="Times New Roman"/>
      <w:sz w:val="21"/>
    </w:rPr>
  </w:style>
  <w:style w:type="paragraph" w:customStyle="1" w:styleId="633">
    <w:name w:val="正文格式63"/>
    <w:basedOn w:val="a1"/>
    <w:qFormat/>
    <w:pPr>
      <w:spacing w:line="360" w:lineRule="auto"/>
      <w:ind w:firstLine="482"/>
    </w:pPr>
    <w:rPr>
      <w:rFonts w:ascii="宋体" w:hAnsi="宋体"/>
      <w:sz w:val="24"/>
    </w:rPr>
  </w:style>
  <w:style w:type="paragraph" w:customStyle="1" w:styleId="CharCharCharChar4">
    <w:name w:val="Char Char Char Char4"/>
    <w:basedOn w:val="a1"/>
    <w:qFormat/>
    <w:rPr>
      <w:szCs w:val="21"/>
    </w:rPr>
  </w:style>
  <w:style w:type="paragraph" w:customStyle="1" w:styleId="xl72">
    <w:name w:val="xl72"/>
    <w:basedOn w:val="a1"/>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kern w:val="0"/>
      <w:sz w:val="20"/>
      <w:szCs w:val="20"/>
    </w:rPr>
  </w:style>
  <w:style w:type="paragraph" w:customStyle="1" w:styleId="1431">
    <w:name w:val="表题1431"/>
    <w:basedOn w:val="ab"/>
    <w:qFormat/>
    <w:pPr>
      <w:spacing w:before="0" w:after="0" w:line="360" w:lineRule="auto"/>
      <w:jc w:val="center"/>
    </w:pPr>
    <w:rPr>
      <w:rFonts w:ascii="黑体"/>
      <w:b/>
      <w:sz w:val="24"/>
      <w:szCs w:val="24"/>
    </w:rPr>
  </w:style>
  <w:style w:type="paragraph" w:customStyle="1" w:styleId="Char417">
    <w:name w:val="Char417"/>
    <w:basedOn w:val="a1"/>
    <w:qFormat/>
    <w:pPr>
      <w:ind w:left="-48"/>
    </w:pPr>
  </w:style>
  <w:style w:type="paragraph" w:customStyle="1" w:styleId="2ffd">
    <w:name w:val="图表题2"/>
    <w:basedOn w:val="afff7"/>
    <w:next w:val="afff7"/>
    <w:qFormat/>
    <w:pPr>
      <w:ind w:firstLine="0"/>
      <w:jc w:val="center"/>
    </w:pPr>
    <w:rPr>
      <w:rFonts w:ascii="黑体" w:eastAsia="黑体" w:hAnsi="宋体"/>
      <w:b/>
      <w:bCs/>
    </w:rPr>
  </w:style>
  <w:style w:type="paragraph" w:customStyle="1" w:styleId="099211">
    <w:name w:val="首行缩进:  0.99 厘米 + 首行缩进:  2 字符11"/>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5116">
    <w:name w:val="正文修改511"/>
    <w:basedOn w:val="afff9"/>
    <w:qFormat/>
    <w:pPr>
      <w:spacing w:line="480" w:lineRule="exact"/>
      <w:ind w:firstLineChars="0" w:firstLine="0"/>
    </w:pPr>
    <w:rPr>
      <w:rFonts w:cs="宋体"/>
      <w:sz w:val="24"/>
      <w:szCs w:val="24"/>
    </w:rPr>
  </w:style>
  <w:style w:type="paragraph" w:customStyle="1" w:styleId="ParaChar53">
    <w:name w:val="默认段落字体 Para Char53"/>
    <w:basedOn w:val="a1"/>
    <w:next w:val="a1"/>
    <w:pPr>
      <w:spacing w:line="480" w:lineRule="exact"/>
      <w:ind w:firstLineChars="200" w:firstLine="200"/>
      <w:jc w:val="left"/>
    </w:pPr>
    <w:rPr>
      <w:rFonts w:ascii="宋体" w:eastAsia="汉鼎简书宋" w:hAnsi="宋体" w:cs="宋体"/>
      <w:sz w:val="28"/>
    </w:rPr>
  </w:style>
  <w:style w:type="paragraph" w:customStyle="1" w:styleId="22Char2h2H22112TimesNewRoman">
    <w:name w:val="样式 标题 2标题 2 Char标2h2H2标题21.1标题 2 + Times New Roman"/>
    <w:basedOn w:val="20"/>
    <w:qFormat/>
    <w:pPr>
      <w:autoSpaceDE w:val="0"/>
      <w:autoSpaceDN w:val="0"/>
      <w:adjustRightInd w:val="0"/>
      <w:spacing w:before="200" w:after="163" w:line="360" w:lineRule="auto"/>
      <w:jc w:val="center"/>
    </w:pPr>
    <w:rPr>
      <w:rFonts w:ascii="Times New Roman" w:eastAsia="仿宋_GB2312" w:hAnsi="Times New Roman"/>
      <w:b w:val="0"/>
      <w:bCs w:val="0"/>
      <w:kern w:val="0"/>
      <w:sz w:val="28"/>
      <w:szCs w:val="28"/>
    </w:rPr>
  </w:style>
  <w:style w:type="paragraph" w:customStyle="1" w:styleId="afffffffffff9">
    <w:name w:val="图编号"/>
    <w:basedOn w:val="afff5"/>
    <w:qFormat/>
    <w:pPr>
      <w:tabs>
        <w:tab w:val="left" w:pos="1140"/>
      </w:tabs>
      <w:spacing w:before="300" w:after="300" w:line="360" w:lineRule="auto"/>
      <w:ind w:left="1140" w:hanging="600"/>
    </w:pPr>
    <w:rPr>
      <w:rFonts w:ascii="Times New Roman" w:eastAsia="宋体" w:hAnsi="Times New Roman"/>
      <w:kern w:val="2"/>
    </w:rPr>
  </w:style>
  <w:style w:type="paragraph" w:customStyle="1" w:styleId="31113TimesNewRoman0202">
    <w:name w:val="样式 标题 31.1.1标题 3 + Times New Roman 自动设置 段前: 0.2 行 段后: 0.2 行"/>
    <w:basedOn w:val="3"/>
    <w:qFormat/>
    <w:pPr>
      <w:autoSpaceDE w:val="0"/>
      <w:autoSpaceDN w:val="0"/>
      <w:adjustRightInd w:val="0"/>
      <w:spacing w:beforeLines="20" w:afterLines="20" w:line="360" w:lineRule="auto"/>
      <w:jc w:val="left"/>
    </w:pPr>
    <w:rPr>
      <w:kern w:val="0"/>
      <w:sz w:val="24"/>
      <w:szCs w:val="20"/>
    </w:rPr>
  </w:style>
  <w:style w:type="paragraph" w:customStyle="1" w:styleId="2311">
    <w:name w:val="表内文字小2311"/>
    <w:basedOn w:val="a1"/>
    <w:qFormat/>
    <w:pPr>
      <w:adjustRightInd w:val="0"/>
      <w:snapToGrid w:val="0"/>
      <w:jc w:val="center"/>
    </w:pPr>
    <w:rPr>
      <w:rFonts w:ascii="宋体" w:hAnsi="Times"/>
      <w:bCs/>
      <w:color w:val="000000"/>
      <w:szCs w:val="20"/>
    </w:rPr>
  </w:style>
  <w:style w:type="paragraph" w:customStyle="1" w:styleId="a31">
    <w:name w:val="a3"/>
    <w:basedOn w:val="a1"/>
    <w:qFormat/>
    <w:pPr>
      <w:spacing w:before="100" w:beforeAutospacing="1" w:after="100" w:afterAutospacing="1"/>
      <w:jc w:val="left"/>
    </w:pPr>
    <w:rPr>
      <w:rFonts w:ascii="宋体" w:hAnsi="宋体"/>
      <w:color w:val="000000"/>
      <w:kern w:val="0"/>
      <w:sz w:val="24"/>
    </w:rPr>
  </w:style>
  <w:style w:type="paragraph" w:customStyle="1" w:styleId="1H1NMPHeading1SectionHeadHeader1h11stleve">
    <w:name w:val="样式 样式 标题 1章标题章节H1NMP Heading 1Section HeadHeader1h11st leve... +..."/>
    <w:basedOn w:val="a1"/>
    <w:qFormat/>
    <w:pPr>
      <w:keepNext/>
      <w:tabs>
        <w:tab w:val="left" w:pos="6405"/>
      </w:tabs>
      <w:spacing w:beforeLines="100" w:afterLines="100" w:line="480" w:lineRule="exact"/>
      <w:outlineLvl w:val="0"/>
    </w:pPr>
    <w:rPr>
      <w:b/>
      <w:bCs/>
      <w:sz w:val="36"/>
      <w:szCs w:val="20"/>
    </w:rPr>
  </w:style>
  <w:style w:type="paragraph" w:customStyle="1" w:styleId="Char2112">
    <w:name w:val="Char2112"/>
    <w:basedOn w:val="a1"/>
    <w:qFormat/>
    <w:pPr>
      <w:ind w:left="-48"/>
    </w:pPr>
  </w:style>
  <w:style w:type="paragraph" w:customStyle="1" w:styleId="CharCharChar1CharCharCharChar">
    <w:name w:val="Char Char Char1 Char Char Char Char"/>
    <w:basedOn w:val="a1"/>
    <w:qFormat/>
    <w:rPr>
      <w:kern w:val="0"/>
      <w:sz w:val="24"/>
      <w:szCs w:val="20"/>
    </w:rPr>
  </w:style>
  <w:style w:type="paragraph" w:customStyle="1" w:styleId="ParaChar41">
    <w:name w:val="默认段落字体 Para Char41"/>
    <w:basedOn w:val="a1"/>
    <w:next w:val="a1"/>
    <w:qFormat/>
    <w:pPr>
      <w:spacing w:line="480" w:lineRule="exact"/>
      <w:ind w:firstLineChars="200" w:firstLine="200"/>
      <w:jc w:val="left"/>
    </w:pPr>
    <w:rPr>
      <w:rFonts w:ascii="宋体" w:eastAsia="汉鼎简书宋" w:hAnsi="宋体" w:cs="宋体"/>
      <w:sz w:val="28"/>
    </w:rPr>
  </w:style>
  <w:style w:type="paragraph" w:customStyle="1" w:styleId="424">
    <w:name w:val="表中文字42"/>
    <w:basedOn w:val="a1"/>
    <w:qFormat/>
    <w:pPr>
      <w:snapToGrid w:val="0"/>
      <w:spacing w:line="340" w:lineRule="exact"/>
      <w:ind w:firstLineChars="200" w:firstLine="480"/>
      <w:jc w:val="center"/>
    </w:pPr>
    <w:rPr>
      <w:rFonts w:ascii="Arial" w:hAnsi="Arial"/>
      <w:kern w:val="0"/>
      <w:sz w:val="20"/>
      <w:lang w:eastAsia="zh-TW"/>
    </w:rPr>
  </w:style>
  <w:style w:type="paragraph" w:customStyle="1" w:styleId="ParaCharCharCharChar61">
    <w:name w:val="默认段落字体 Para Char Char Char Char61"/>
    <w:basedOn w:val="a1"/>
    <w:qFormat/>
  </w:style>
  <w:style w:type="paragraph" w:customStyle="1" w:styleId="51112">
    <w:name w:val="表内小5中111"/>
    <w:basedOn w:val="a1"/>
    <w:qFormat/>
    <w:pPr>
      <w:adjustRightInd w:val="0"/>
      <w:snapToGrid w:val="0"/>
      <w:jc w:val="center"/>
    </w:pPr>
    <w:rPr>
      <w:rFonts w:ascii="宋体" w:hAnsi="宋体"/>
      <w:sz w:val="18"/>
      <w:szCs w:val="20"/>
    </w:rPr>
  </w:style>
  <w:style w:type="paragraph" w:customStyle="1" w:styleId="afffffffffffa">
    <w:name w:val="三级标题"/>
    <w:basedOn w:val="a1"/>
    <w:qFormat/>
    <w:pPr>
      <w:spacing w:before="300" w:line="440" w:lineRule="exact"/>
      <w:outlineLvl w:val="2"/>
    </w:pPr>
    <w:rPr>
      <w:b/>
      <w:bCs/>
      <w:sz w:val="24"/>
      <w:szCs w:val="20"/>
    </w:rPr>
  </w:style>
  <w:style w:type="paragraph" w:customStyle="1" w:styleId="4124">
    <w:name w:val="正文格式412"/>
    <w:basedOn w:val="a1"/>
    <w:qFormat/>
    <w:pPr>
      <w:spacing w:line="360" w:lineRule="auto"/>
      <w:ind w:firstLine="482"/>
    </w:pPr>
    <w:rPr>
      <w:rFonts w:ascii="宋体" w:hAnsi="宋体"/>
      <w:sz w:val="24"/>
    </w:rPr>
  </w:style>
  <w:style w:type="paragraph" w:customStyle="1" w:styleId="afffffffffffb">
    <w:name w:val="样式 报告书表格 + 居中"/>
    <w:basedOn w:val="affff4"/>
    <w:qFormat/>
    <w:pPr>
      <w:spacing w:line="400" w:lineRule="exact"/>
    </w:pPr>
    <w:rPr>
      <w:rFonts w:cs="宋体"/>
      <w:szCs w:val="20"/>
    </w:rPr>
  </w:style>
  <w:style w:type="paragraph" w:customStyle="1" w:styleId="149">
    <w:name w:val="正文格式14"/>
    <w:basedOn w:val="a1"/>
    <w:qFormat/>
    <w:pPr>
      <w:spacing w:line="360" w:lineRule="auto"/>
      <w:ind w:firstLine="482"/>
    </w:pPr>
    <w:rPr>
      <w:rFonts w:ascii="宋体" w:hAnsi="宋体"/>
      <w:sz w:val="24"/>
    </w:rPr>
  </w:style>
  <w:style w:type="paragraph" w:customStyle="1" w:styleId="21f">
    <w:name w:val="图表名称21"/>
    <w:basedOn w:val="aff7"/>
    <w:qFormat/>
    <w:pPr>
      <w:adjustRightInd w:val="0"/>
      <w:snapToGrid w:val="0"/>
      <w:spacing w:after="0" w:line="480" w:lineRule="exact"/>
      <w:ind w:firstLineChars="0" w:firstLine="0"/>
      <w:jc w:val="center"/>
    </w:pPr>
    <w:rPr>
      <w:rFonts w:ascii="宋体" w:hAnsi="宋体"/>
      <w:bCs/>
      <w:sz w:val="24"/>
    </w:rPr>
  </w:style>
  <w:style w:type="paragraph" w:customStyle="1" w:styleId="ParaChar">
    <w:name w:val="默认段落字体 Para Char"/>
    <w:basedOn w:val="a1"/>
    <w:qFormat/>
    <w:rPr>
      <w:sz w:val="24"/>
    </w:rPr>
  </w:style>
  <w:style w:type="paragraph" w:customStyle="1" w:styleId="54210">
    <w:name w:val="表内5中421"/>
    <w:basedOn w:val="a1"/>
    <w:qFormat/>
    <w:pPr>
      <w:adjustRightInd w:val="0"/>
      <w:snapToGrid w:val="0"/>
      <w:jc w:val="center"/>
    </w:pPr>
    <w:rPr>
      <w:rFonts w:ascii="宋体"/>
      <w:bCs/>
      <w:szCs w:val="20"/>
    </w:rPr>
  </w:style>
  <w:style w:type="paragraph" w:customStyle="1" w:styleId="311110">
    <w:name w:val="表题311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1ffc">
    <w:name w:val="1表格"/>
    <w:basedOn w:val="a1"/>
    <w:qFormat/>
    <w:pPr>
      <w:adjustRightInd w:val="0"/>
      <w:snapToGrid w:val="0"/>
      <w:jc w:val="center"/>
      <w:textAlignment w:val="baseline"/>
    </w:pPr>
    <w:rPr>
      <w:rFonts w:ascii="宋体" w:hAnsi="宋体" w:cs="宋体"/>
      <w:spacing w:val="4"/>
      <w:sz w:val="24"/>
    </w:rPr>
  </w:style>
  <w:style w:type="paragraph" w:customStyle="1" w:styleId="8110">
    <w:name w:val="图题811"/>
    <w:basedOn w:val="afff7"/>
    <w:next w:val="afff7"/>
    <w:qFormat/>
    <w:pPr>
      <w:ind w:firstLine="0"/>
      <w:jc w:val="center"/>
    </w:pPr>
    <w:rPr>
      <w:rFonts w:ascii="黑体" w:eastAsia="黑体" w:hAnsi="宋体"/>
      <w:b/>
      <w:bCs/>
    </w:rPr>
  </w:style>
  <w:style w:type="paragraph" w:customStyle="1" w:styleId="51115">
    <w:name w:val="样式 表内小5 + 黑体 加粗 倾斜 下划线111"/>
    <w:basedOn w:val="a1"/>
    <w:qFormat/>
    <w:pPr>
      <w:adjustRightInd w:val="0"/>
      <w:snapToGrid w:val="0"/>
      <w:spacing w:line="300" w:lineRule="auto"/>
      <w:jc w:val="left"/>
    </w:pPr>
    <w:rPr>
      <w:rFonts w:ascii="黑体" w:eastAsia="黑体" w:hAnsi="黑体"/>
      <w:b/>
      <w:bCs/>
      <w:i/>
      <w:iCs/>
      <w:sz w:val="18"/>
      <w:u w:val="single"/>
    </w:rPr>
  </w:style>
  <w:style w:type="paragraph" w:customStyle="1" w:styleId="afffffffffffc">
    <w:name w:val="表格内"/>
    <w:basedOn w:val="a1"/>
    <w:qFormat/>
    <w:pPr>
      <w:adjustRightInd w:val="0"/>
      <w:spacing w:line="240" w:lineRule="atLeast"/>
      <w:jc w:val="center"/>
      <w:textAlignment w:val="baseline"/>
    </w:pPr>
    <w:rPr>
      <w:rFonts w:ascii="宋体"/>
      <w:kern w:val="0"/>
      <w:sz w:val="28"/>
      <w:szCs w:val="20"/>
    </w:rPr>
  </w:style>
  <w:style w:type="paragraph" w:customStyle="1" w:styleId="511120">
    <w:name w:val="表内宋5中1112"/>
    <w:basedOn w:val="a1"/>
    <w:qFormat/>
    <w:pPr>
      <w:adjustRightInd w:val="0"/>
      <w:snapToGrid w:val="0"/>
      <w:jc w:val="center"/>
      <w:textAlignment w:val="baseline"/>
    </w:pPr>
    <w:rPr>
      <w:rFonts w:ascii="宋体" w:hAnsi="宋体" w:cs="宋体"/>
      <w:kern w:val="0"/>
      <w:szCs w:val="20"/>
    </w:rPr>
  </w:style>
  <w:style w:type="paragraph" w:customStyle="1" w:styleId="Char429">
    <w:name w:val="Char429"/>
    <w:basedOn w:val="a1"/>
    <w:qFormat/>
    <w:pPr>
      <w:ind w:left="-48"/>
    </w:pPr>
  </w:style>
  <w:style w:type="paragraph" w:customStyle="1" w:styleId="11e">
    <w:name w:val="表内文字小11"/>
    <w:basedOn w:val="a1"/>
    <w:qFormat/>
    <w:pPr>
      <w:adjustRightInd w:val="0"/>
      <w:snapToGrid w:val="0"/>
    </w:pPr>
    <w:rPr>
      <w:rFonts w:ascii="宋体" w:hAnsi="Times" w:cs="宋体"/>
      <w:szCs w:val="20"/>
    </w:rPr>
  </w:style>
  <w:style w:type="paragraph" w:customStyle="1" w:styleId="11212">
    <w:name w:val="燕山正文112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ParaChar11">
    <w:name w:val="默认段落字体 Para Char11"/>
    <w:basedOn w:val="a1"/>
    <w:next w:val="a1"/>
    <w:qFormat/>
    <w:pPr>
      <w:spacing w:line="480" w:lineRule="exact"/>
      <w:ind w:firstLineChars="200" w:firstLine="200"/>
      <w:jc w:val="left"/>
    </w:pPr>
    <w:rPr>
      <w:rFonts w:ascii="宋体" w:eastAsia="汉鼎简书宋" w:hAnsi="宋体" w:cs="宋体"/>
      <w:sz w:val="28"/>
    </w:rPr>
  </w:style>
  <w:style w:type="paragraph" w:customStyle="1" w:styleId="ParaChar212">
    <w:name w:val="默认段落字体 Para Char212"/>
    <w:basedOn w:val="a1"/>
    <w:next w:val="a1"/>
    <w:qFormat/>
    <w:pPr>
      <w:spacing w:line="480" w:lineRule="exact"/>
      <w:ind w:firstLineChars="200" w:firstLine="200"/>
      <w:jc w:val="left"/>
    </w:pPr>
    <w:rPr>
      <w:rFonts w:ascii="宋体" w:eastAsia="汉鼎简书宋" w:hAnsi="宋体" w:cs="宋体"/>
      <w:sz w:val="28"/>
    </w:rPr>
  </w:style>
  <w:style w:type="paragraph" w:customStyle="1" w:styleId="11f">
    <w:name w:val="燕山正文11"/>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2ffe">
    <w:name w:val="图题注2"/>
    <w:basedOn w:val="ab"/>
    <w:qFormat/>
    <w:pPr>
      <w:spacing w:before="0" w:after="0"/>
      <w:jc w:val="center"/>
    </w:pPr>
    <w:rPr>
      <w:rFonts w:ascii="黑体" w:cs="宋体"/>
      <w:b/>
      <w:bCs/>
      <w:sz w:val="24"/>
      <w:szCs w:val="24"/>
    </w:rPr>
  </w:style>
  <w:style w:type="paragraph" w:customStyle="1" w:styleId="CharCharCharCharCharCharChar251">
    <w:name w:val="Char Char Char Char Char Char Char251"/>
    <w:basedOn w:val="a1"/>
    <w:qFormat/>
  </w:style>
  <w:style w:type="paragraph" w:customStyle="1" w:styleId="Char1020">
    <w:name w:val="Char102"/>
    <w:basedOn w:val="a1"/>
    <w:qFormat/>
    <w:pPr>
      <w:adjustRightInd w:val="0"/>
      <w:snapToGrid w:val="0"/>
      <w:spacing w:line="360" w:lineRule="auto"/>
    </w:pPr>
  </w:style>
  <w:style w:type="paragraph" w:customStyle="1" w:styleId="2117">
    <w:name w:val="表中文字211"/>
    <w:basedOn w:val="a1"/>
    <w:qFormat/>
    <w:pPr>
      <w:adjustRightInd w:val="0"/>
      <w:spacing w:line="240" w:lineRule="atLeast"/>
      <w:ind w:rightChars="-20" w:right="-42"/>
      <w:jc w:val="center"/>
      <w:textAlignment w:val="baseline"/>
    </w:pPr>
    <w:rPr>
      <w:rFonts w:ascii="宋体"/>
      <w:kern w:val="0"/>
      <w:szCs w:val="21"/>
    </w:rPr>
  </w:style>
  <w:style w:type="paragraph" w:customStyle="1" w:styleId="Char419">
    <w:name w:val="Char419"/>
    <w:basedOn w:val="a1"/>
    <w:qFormat/>
    <w:pPr>
      <w:ind w:left="-48"/>
    </w:pPr>
  </w:style>
  <w:style w:type="paragraph" w:customStyle="1" w:styleId="CharCharCharChar1CharCharChar25">
    <w:name w:val="Char Char Char Char1 Char Char Char25"/>
    <w:basedOn w:val="a1"/>
    <w:qFormat/>
    <w:pPr>
      <w:spacing w:after="160" w:line="240" w:lineRule="exact"/>
      <w:jc w:val="left"/>
    </w:pPr>
    <w:rPr>
      <w:rFonts w:ascii="Verdana" w:hAnsi="Verdana"/>
      <w:kern w:val="0"/>
      <w:sz w:val="20"/>
      <w:szCs w:val="20"/>
      <w:lang w:eastAsia="en-US"/>
    </w:rPr>
  </w:style>
  <w:style w:type="paragraph" w:customStyle="1" w:styleId="88">
    <w:name w:val="图题8"/>
    <w:basedOn w:val="afff7"/>
    <w:next w:val="afff7"/>
    <w:qFormat/>
    <w:pPr>
      <w:ind w:firstLine="0"/>
      <w:jc w:val="center"/>
    </w:pPr>
    <w:rPr>
      <w:rFonts w:ascii="黑体" w:eastAsia="黑体" w:hAnsi="宋体"/>
      <w:b/>
      <w:bCs/>
    </w:rPr>
  </w:style>
  <w:style w:type="paragraph" w:customStyle="1" w:styleId="11f0">
    <w:name w:val="样式 表格内字体1 +1"/>
    <w:basedOn w:val="1ff6"/>
    <w:next w:val="afff6"/>
    <w:qFormat/>
    <w:rPr>
      <w:rFonts w:hAnsi="Times New Roman" w:cs="宋体"/>
      <w:szCs w:val="20"/>
    </w:rPr>
  </w:style>
  <w:style w:type="paragraph" w:customStyle="1" w:styleId="ParaCharCharCharChar412">
    <w:name w:val="默认段落字体 Para Char Char Char Char412"/>
    <w:basedOn w:val="a1"/>
    <w:qFormat/>
  </w:style>
  <w:style w:type="paragraph" w:customStyle="1" w:styleId="31140">
    <w:name w:val="表内文字小3114"/>
    <w:basedOn w:val="a1"/>
    <w:qFormat/>
    <w:pPr>
      <w:adjustRightInd w:val="0"/>
      <w:snapToGrid w:val="0"/>
      <w:jc w:val="center"/>
    </w:pPr>
    <w:rPr>
      <w:rFonts w:ascii="宋体" w:hAnsi="Times" w:cs="宋体"/>
      <w:bCs/>
      <w:color w:val="003366"/>
      <w:szCs w:val="20"/>
    </w:rPr>
  </w:style>
  <w:style w:type="paragraph" w:customStyle="1" w:styleId="414H4H4141H42H41114222">
    <w:name w:val="样式 标题 4无效格式无效格式1河石管道4H4H41小小节河石管道41H42H411小小节1河石管道42...22"/>
    <w:basedOn w:val="4"/>
    <w:qFormat/>
    <w:pPr>
      <w:adjustRightInd w:val="0"/>
      <w:snapToGrid w:val="0"/>
      <w:spacing w:before="0" w:after="0" w:line="360" w:lineRule="auto"/>
      <w:ind w:left="664" w:hanging="864"/>
    </w:pPr>
    <w:rPr>
      <w:rFonts w:ascii="黑体"/>
      <w:b w:val="0"/>
      <w:bCs w:val="0"/>
      <w:sz w:val="24"/>
      <w:szCs w:val="24"/>
    </w:rPr>
  </w:style>
  <w:style w:type="paragraph" w:customStyle="1" w:styleId="3ff4">
    <w:name w:val="福建正文缩进3"/>
    <w:basedOn w:val="a2"/>
    <w:qFormat/>
    <w:pPr>
      <w:tabs>
        <w:tab w:val="left" w:pos="5837"/>
      </w:tabs>
      <w:adjustRightInd w:val="0"/>
      <w:snapToGrid w:val="0"/>
      <w:spacing w:line="480" w:lineRule="exact"/>
      <w:ind w:firstLineChars="0" w:firstLine="0"/>
    </w:pPr>
    <w:rPr>
      <w:rFonts w:ascii="宋体" w:hAnsi="宋体" w:cs="宋体"/>
      <w:color w:val="000000"/>
      <w:kern w:val="0"/>
      <w:sz w:val="24"/>
    </w:rPr>
  </w:style>
  <w:style w:type="paragraph" w:customStyle="1" w:styleId="68">
    <w:name w:val="6"/>
    <w:basedOn w:val="a1"/>
    <w:next w:val="a2"/>
    <w:qFormat/>
    <w:pPr>
      <w:spacing w:line="500" w:lineRule="exact"/>
      <w:ind w:firstLineChars="200" w:firstLine="200"/>
      <w:jc w:val="left"/>
    </w:pPr>
    <w:rPr>
      <w:rFonts w:ascii="仿宋_GB2312" w:eastAsia="仿宋_GB2312"/>
      <w:bCs/>
      <w:sz w:val="28"/>
      <w:szCs w:val="20"/>
    </w:rPr>
  </w:style>
  <w:style w:type="paragraph" w:customStyle="1" w:styleId="1216">
    <w:name w:val="表题121"/>
    <w:basedOn w:val="ab"/>
    <w:qFormat/>
    <w:pPr>
      <w:spacing w:before="0" w:after="0" w:line="360" w:lineRule="auto"/>
      <w:jc w:val="center"/>
    </w:pPr>
    <w:rPr>
      <w:rFonts w:ascii="黑体"/>
      <w:sz w:val="24"/>
      <w:szCs w:val="24"/>
    </w:rPr>
  </w:style>
  <w:style w:type="paragraph" w:customStyle="1" w:styleId="5221">
    <w:name w:val="表内宋5中221"/>
    <w:basedOn w:val="a1"/>
    <w:qFormat/>
    <w:pPr>
      <w:adjustRightInd w:val="0"/>
      <w:snapToGrid w:val="0"/>
      <w:jc w:val="center"/>
      <w:textAlignment w:val="baseline"/>
    </w:pPr>
    <w:rPr>
      <w:rFonts w:ascii="宋体" w:hAnsi="宋体"/>
      <w:kern w:val="0"/>
      <w:szCs w:val="20"/>
    </w:rPr>
  </w:style>
  <w:style w:type="paragraph" w:customStyle="1" w:styleId="4110">
    <w:name w:val="样式411"/>
    <w:basedOn w:val="af2"/>
    <w:qFormat/>
    <w:pPr>
      <w:tabs>
        <w:tab w:val="left" w:pos="1820"/>
      </w:tabs>
      <w:snapToGrid w:val="0"/>
      <w:spacing w:after="0" w:line="240" w:lineRule="atLeast"/>
      <w:jc w:val="center"/>
    </w:pPr>
    <w:rPr>
      <w:rFonts w:eastAsia="幼圆"/>
      <w:kern w:val="0"/>
      <w:szCs w:val="20"/>
    </w:rPr>
  </w:style>
  <w:style w:type="paragraph" w:customStyle="1" w:styleId="538">
    <w:name w:val="表内宋5中3"/>
    <w:basedOn w:val="a1"/>
    <w:qFormat/>
    <w:pPr>
      <w:adjustRightInd w:val="0"/>
      <w:snapToGrid w:val="0"/>
      <w:textAlignment w:val="baseline"/>
    </w:pPr>
    <w:rPr>
      <w:color w:val="000000"/>
      <w:kern w:val="0"/>
      <w:szCs w:val="20"/>
    </w:rPr>
  </w:style>
  <w:style w:type="paragraph" w:customStyle="1" w:styleId="c11">
    <w:name w:val="c11"/>
    <w:qFormat/>
    <w:pPr>
      <w:widowControl w:val="0"/>
      <w:autoSpaceDE w:val="0"/>
      <w:autoSpaceDN w:val="0"/>
      <w:adjustRightInd w:val="0"/>
      <w:spacing w:before="60" w:after="60" w:line="500" w:lineRule="atLeast"/>
      <w:jc w:val="both"/>
    </w:pPr>
    <w:rPr>
      <w:rFonts w:ascii="Arial" w:hAnsi="Arial"/>
      <w:sz w:val="24"/>
    </w:rPr>
  </w:style>
  <w:style w:type="paragraph" w:customStyle="1" w:styleId="4115">
    <w:name w:val="燕山正文411"/>
    <w:basedOn w:val="a1"/>
    <w:qFormat/>
    <w:pPr>
      <w:tabs>
        <w:tab w:val="left" w:pos="4680"/>
      </w:tabs>
      <w:adjustRightInd w:val="0"/>
      <w:snapToGrid w:val="0"/>
      <w:spacing w:line="480" w:lineRule="exact"/>
    </w:pPr>
    <w:rPr>
      <w:rFonts w:ascii="宋体" w:cs="宋体"/>
      <w:sz w:val="24"/>
    </w:rPr>
  </w:style>
  <w:style w:type="paragraph" w:customStyle="1" w:styleId="31321">
    <w:name w:val="表题3132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T0">
    <w:name w:val="T.."/>
    <w:basedOn w:val="Default"/>
    <w:next w:val="Default"/>
    <w:qFormat/>
    <w:rPr>
      <w:rFonts w:ascii=".." w:eastAsia=".."/>
      <w:sz w:val="24"/>
      <w:szCs w:val="24"/>
    </w:rPr>
  </w:style>
  <w:style w:type="paragraph" w:customStyle="1" w:styleId="Default">
    <w:name w:val="Default"/>
    <w:qFormat/>
    <w:pPr>
      <w:widowControl w:val="0"/>
      <w:autoSpaceDE w:val="0"/>
      <w:autoSpaceDN w:val="0"/>
      <w:adjustRightInd w:val="0"/>
      <w:spacing w:before="60" w:after="60" w:line="500" w:lineRule="atLeast"/>
      <w:jc w:val="both"/>
    </w:pPr>
  </w:style>
  <w:style w:type="paragraph" w:customStyle="1" w:styleId="111b">
    <w:name w:val="正文修改111"/>
    <w:basedOn w:val="afff9"/>
    <w:qFormat/>
    <w:pPr>
      <w:spacing w:line="480" w:lineRule="exact"/>
      <w:ind w:firstLineChars="0" w:firstLine="0"/>
    </w:pPr>
    <w:rPr>
      <w:rFonts w:cs="宋体"/>
      <w:sz w:val="24"/>
      <w:szCs w:val="24"/>
    </w:rPr>
  </w:style>
  <w:style w:type="paragraph" w:customStyle="1" w:styleId="xl631">
    <w:name w:val="xl631"/>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xl76">
    <w:name w:val="xl76"/>
    <w:basedOn w:val="a1"/>
    <w:qFormat/>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21f0">
    <w:name w:val="文本框21"/>
    <w:basedOn w:val="a1"/>
    <w:qFormat/>
    <w:pPr>
      <w:adjustRightInd w:val="0"/>
      <w:snapToGrid w:val="0"/>
      <w:spacing w:after="6"/>
      <w:jc w:val="center"/>
    </w:pPr>
    <w:rPr>
      <w:rFonts w:eastAsia="仿宋_GB2312"/>
    </w:rPr>
  </w:style>
  <w:style w:type="paragraph" w:customStyle="1" w:styleId="3ff5">
    <w:name w:val="文本框3"/>
    <w:basedOn w:val="a1"/>
    <w:qFormat/>
    <w:pPr>
      <w:adjustRightInd w:val="0"/>
      <w:snapToGrid w:val="0"/>
      <w:spacing w:after="6"/>
      <w:jc w:val="center"/>
    </w:pPr>
    <w:rPr>
      <w:rFonts w:eastAsia="仿宋_GB2312"/>
    </w:rPr>
  </w:style>
  <w:style w:type="paragraph" w:customStyle="1" w:styleId="41120">
    <w:name w:val="标题4112"/>
    <w:basedOn w:val="a1"/>
    <w:qFormat/>
    <w:pPr>
      <w:adjustRightInd w:val="0"/>
      <w:snapToGrid w:val="0"/>
      <w:spacing w:line="300" w:lineRule="auto"/>
      <w:jc w:val="left"/>
    </w:pPr>
    <w:rPr>
      <w:rFonts w:ascii="黑体" w:eastAsia="黑体" w:hAnsi="宋体" w:cs="宋体"/>
      <w:bCs/>
      <w:sz w:val="24"/>
      <w:szCs w:val="20"/>
    </w:rPr>
  </w:style>
  <w:style w:type="paragraph" w:customStyle="1" w:styleId="afffffffffffd">
    <w:name w:val="表头文字"/>
    <w:basedOn w:val="a1"/>
    <w:next w:val="a1"/>
    <w:qFormat/>
    <w:pPr>
      <w:jc w:val="center"/>
    </w:pPr>
    <w:rPr>
      <w:rFonts w:ascii="宋体" w:eastAsia="仿宋_GB2312" w:hAnsi="宋体"/>
      <w:szCs w:val="21"/>
    </w:rPr>
  </w:style>
  <w:style w:type="paragraph" w:customStyle="1" w:styleId="font6">
    <w:name w:val="font6"/>
    <w:basedOn w:val="a1"/>
    <w:qFormat/>
    <w:pPr>
      <w:spacing w:before="100" w:beforeAutospacing="1" w:after="100" w:afterAutospacing="1"/>
      <w:jc w:val="left"/>
    </w:pPr>
    <w:rPr>
      <w:rFonts w:ascii="幼圆" w:eastAsia="幼圆" w:hAnsi="Arial Unicode MS"/>
      <w:b/>
      <w:bCs/>
      <w:kern w:val="0"/>
      <w:sz w:val="24"/>
    </w:rPr>
  </w:style>
  <w:style w:type="paragraph" w:customStyle="1" w:styleId="541211">
    <w:name w:val="表内541211"/>
    <w:basedOn w:val="a1"/>
    <w:qFormat/>
    <w:pPr>
      <w:adjustRightInd w:val="0"/>
      <w:snapToGrid w:val="0"/>
      <w:spacing w:line="300" w:lineRule="auto"/>
      <w:jc w:val="center"/>
    </w:pPr>
    <w:rPr>
      <w:rFonts w:ascii="宋体" w:hAnsi="宋体" w:cs="宋体"/>
      <w:szCs w:val="20"/>
    </w:rPr>
  </w:style>
  <w:style w:type="paragraph" w:customStyle="1" w:styleId="21211">
    <w:name w:val="表内文字小21211"/>
    <w:basedOn w:val="a1"/>
    <w:qFormat/>
    <w:pPr>
      <w:adjustRightInd w:val="0"/>
      <w:snapToGrid w:val="0"/>
      <w:jc w:val="center"/>
    </w:pPr>
    <w:rPr>
      <w:rFonts w:ascii="宋体" w:hAnsi="Times"/>
      <w:bCs/>
      <w:color w:val="000000"/>
      <w:szCs w:val="20"/>
    </w:rPr>
  </w:style>
  <w:style w:type="paragraph" w:customStyle="1" w:styleId="112120">
    <w:name w:val="燕山正文11212"/>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xl2413">
    <w:name w:val="xl2413"/>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afffffffffffe">
    <w:name w:val="表前文"/>
    <w:basedOn w:val="a1"/>
    <w:qFormat/>
    <w:pPr>
      <w:adjustRightInd w:val="0"/>
      <w:spacing w:after="120" w:line="400" w:lineRule="exact"/>
      <w:textAlignment w:val="baseline"/>
    </w:pPr>
    <w:rPr>
      <w:rFonts w:ascii="宋体" w:hAnsi="宋体"/>
      <w:spacing w:val="8"/>
      <w:kern w:val="0"/>
      <w:szCs w:val="20"/>
    </w:rPr>
  </w:style>
  <w:style w:type="paragraph" w:customStyle="1" w:styleId="715">
    <w:name w:val="正文格式＝71"/>
    <w:basedOn w:val="afff7"/>
    <w:next w:val="afff7"/>
    <w:qFormat/>
    <w:rPr>
      <w:rFonts w:hAnsi="宋体" w:cs="Times New Roman"/>
    </w:rPr>
  </w:style>
  <w:style w:type="paragraph" w:customStyle="1" w:styleId="2127">
    <w:name w:val="样式 样式 宋体 + 首行缩进:  2 字符12"/>
    <w:basedOn w:val="a1"/>
    <w:qFormat/>
    <w:pPr>
      <w:spacing w:line="360" w:lineRule="auto"/>
      <w:ind w:firstLineChars="200" w:firstLine="480"/>
      <w:jc w:val="left"/>
    </w:pPr>
    <w:rPr>
      <w:rFonts w:ascii="宋体" w:cs="宋体"/>
      <w:sz w:val="24"/>
    </w:rPr>
  </w:style>
  <w:style w:type="paragraph" w:customStyle="1" w:styleId="43132">
    <w:name w:val="标题43132"/>
    <w:basedOn w:val="a1"/>
    <w:qFormat/>
    <w:pPr>
      <w:adjustRightInd w:val="0"/>
      <w:snapToGrid w:val="0"/>
      <w:spacing w:line="480" w:lineRule="exact"/>
      <w:jc w:val="center"/>
    </w:pPr>
    <w:rPr>
      <w:rFonts w:ascii="宋体" w:hAnsi="宋体" w:cs="宋体"/>
      <w:sz w:val="24"/>
    </w:rPr>
  </w:style>
  <w:style w:type="paragraph" w:customStyle="1" w:styleId="478">
    <w:name w:val="样式 标题 4 + 段前: 7.8 磅"/>
    <w:basedOn w:val="4"/>
    <w:qFormat/>
    <w:pPr>
      <w:spacing w:before="0" w:after="0" w:line="500" w:lineRule="exact"/>
      <w:outlineLvl w:val="0"/>
    </w:pPr>
    <w:rPr>
      <w:rFonts w:eastAsia="仿宋_GB2312" w:cs="Arial"/>
      <w:bCs w:val="0"/>
      <w:sz w:val="24"/>
      <w:szCs w:val="21"/>
    </w:rPr>
  </w:style>
  <w:style w:type="paragraph" w:customStyle="1" w:styleId="21131">
    <w:name w:val="样式 样式 宋体 + 首行缩进:  2 字符113"/>
    <w:basedOn w:val="a1"/>
    <w:qFormat/>
    <w:pPr>
      <w:spacing w:line="360" w:lineRule="auto"/>
      <w:ind w:firstLineChars="200" w:firstLine="480"/>
      <w:jc w:val="left"/>
    </w:pPr>
    <w:rPr>
      <w:rFonts w:ascii="宋体" w:cs="宋体"/>
      <w:sz w:val="24"/>
    </w:rPr>
  </w:style>
  <w:style w:type="paragraph" w:customStyle="1" w:styleId="CharCharCharCharCharCharChar6">
    <w:name w:val="Char Char Char Char Char Char Char6"/>
    <w:basedOn w:val="a1"/>
    <w:qFormat/>
    <w:rPr>
      <w:szCs w:val="20"/>
    </w:rPr>
  </w:style>
  <w:style w:type="paragraph" w:customStyle="1" w:styleId="229">
    <w:name w:val="表中文字22"/>
    <w:basedOn w:val="a1"/>
    <w:qFormat/>
    <w:pPr>
      <w:adjustRightInd w:val="0"/>
      <w:spacing w:line="240" w:lineRule="atLeast"/>
      <w:ind w:rightChars="-20" w:right="-42"/>
      <w:jc w:val="center"/>
      <w:textAlignment w:val="baseline"/>
    </w:pPr>
    <w:rPr>
      <w:rFonts w:ascii="宋体"/>
      <w:kern w:val="0"/>
      <w:szCs w:val="21"/>
    </w:rPr>
  </w:style>
  <w:style w:type="paragraph" w:customStyle="1" w:styleId="14a">
    <w:name w:val="表格内字体14"/>
    <w:basedOn w:val="afff7"/>
    <w:next w:val="afff7"/>
    <w:qFormat/>
    <w:pPr>
      <w:spacing w:line="240" w:lineRule="auto"/>
      <w:ind w:firstLine="0"/>
      <w:jc w:val="center"/>
    </w:pPr>
    <w:rPr>
      <w:rFonts w:hAnsi="宋体" w:cs="Times New Roman"/>
      <w:sz w:val="21"/>
    </w:rPr>
  </w:style>
  <w:style w:type="paragraph" w:customStyle="1" w:styleId="4125">
    <w:name w:val="燕山正文412"/>
    <w:basedOn w:val="a1"/>
    <w:qFormat/>
    <w:pPr>
      <w:tabs>
        <w:tab w:val="left" w:pos="4680"/>
      </w:tabs>
      <w:adjustRightInd w:val="0"/>
      <w:snapToGrid w:val="0"/>
      <w:spacing w:line="480" w:lineRule="exact"/>
    </w:pPr>
    <w:rPr>
      <w:rFonts w:ascii="宋体" w:cs="宋体"/>
      <w:sz w:val="24"/>
    </w:rPr>
  </w:style>
  <w:style w:type="paragraph" w:customStyle="1" w:styleId="2fff">
    <w:name w:val="样式 表格标题 + 首行缩进:  2 字符"/>
    <w:basedOn w:val="a1"/>
    <w:qFormat/>
    <w:pPr>
      <w:adjustRightInd w:val="0"/>
      <w:spacing w:before="120" w:line="360" w:lineRule="auto"/>
      <w:ind w:firstLineChars="200" w:firstLine="480"/>
      <w:jc w:val="center"/>
      <w:textAlignment w:val="baseline"/>
    </w:pPr>
    <w:rPr>
      <w:rFonts w:eastAsia="汉鼎简特宋"/>
      <w:kern w:val="0"/>
      <w:sz w:val="24"/>
      <w:szCs w:val="20"/>
    </w:rPr>
  </w:style>
  <w:style w:type="paragraph" w:customStyle="1" w:styleId="A11">
    <w:name w:val="A正文11"/>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69">
    <w:name w:val="燕山正文6"/>
    <w:basedOn w:val="a1"/>
    <w:qFormat/>
    <w:pPr>
      <w:tabs>
        <w:tab w:val="left" w:pos="4680"/>
      </w:tabs>
      <w:adjustRightInd w:val="0"/>
      <w:snapToGrid w:val="0"/>
      <w:spacing w:line="480" w:lineRule="exact"/>
    </w:pPr>
    <w:rPr>
      <w:rFonts w:ascii="宋体" w:cs="宋体"/>
      <w:sz w:val="24"/>
    </w:rPr>
  </w:style>
  <w:style w:type="paragraph" w:customStyle="1" w:styleId="CharChar2CharCharCharChar1">
    <w:name w:val="Char Char2 Char Char Char Char1"/>
    <w:basedOn w:val="a1"/>
    <w:qFormat/>
  </w:style>
  <w:style w:type="paragraph" w:customStyle="1" w:styleId="3116">
    <w:name w:val="黑体三号311"/>
    <w:basedOn w:val="afff7"/>
    <w:qFormat/>
    <w:pPr>
      <w:jc w:val="center"/>
    </w:pPr>
    <w:rPr>
      <w:rFonts w:ascii="黑体" w:eastAsia="黑体" w:hAnsi="宋体"/>
      <w:b/>
      <w:bCs/>
      <w:sz w:val="32"/>
      <w:szCs w:val="20"/>
    </w:rPr>
  </w:style>
  <w:style w:type="paragraph" w:customStyle="1" w:styleId="2190">
    <w:name w:val="样式 列表 2 + 宋体 小四 行距: 固定值 19 磅"/>
    <w:basedOn w:val="22"/>
    <w:qFormat/>
    <w:pPr>
      <w:spacing w:line="400" w:lineRule="exact"/>
      <w:ind w:leftChars="0" w:left="0" w:firstLineChars="0" w:firstLine="0"/>
      <w:jc w:val="center"/>
    </w:pPr>
    <w:rPr>
      <w:rFonts w:ascii="宋体" w:hAnsi="宋体"/>
      <w:sz w:val="24"/>
    </w:rPr>
  </w:style>
  <w:style w:type="paragraph" w:customStyle="1" w:styleId="21f1">
    <w:name w:val="正文.2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431211">
    <w:name w:val="标题431211"/>
    <w:basedOn w:val="a1"/>
    <w:qFormat/>
    <w:pPr>
      <w:adjustRightInd w:val="0"/>
      <w:snapToGrid w:val="0"/>
      <w:spacing w:line="480" w:lineRule="exact"/>
      <w:jc w:val="center"/>
    </w:pPr>
    <w:rPr>
      <w:rFonts w:ascii="宋体" w:hAnsi="宋体" w:cs="宋体"/>
      <w:sz w:val="24"/>
    </w:rPr>
  </w:style>
  <w:style w:type="paragraph" w:customStyle="1" w:styleId="affffffffffff">
    <w:name w:val="样式 居中"/>
    <w:basedOn w:val="a1"/>
    <w:qFormat/>
    <w:pPr>
      <w:adjustRightInd w:val="0"/>
      <w:snapToGrid w:val="0"/>
      <w:spacing w:line="440" w:lineRule="atLeast"/>
      <w:ind w:firstLineChars="200" w:firstLine="200"/>
      <w:jc w:val="center"/>
    </w:pPr>
    <w:rPr>
      <w:rFonts w:cs="宋体"/>
      <w:sz w:val="24"/>
      <w:szCs w:val="20"/>
    </w:rPr>
  </w:style>
  <w:style w:type="paragraph" w:customStyle="1" w:styleId="Char2190">
    <w:name w:val="Char219"/>
    <w:basedOn w:val="a1"/>
    <w:qFormat/>
    <w:pPr>
      <w:ind w:left="-48"/>
    </w:pPr>
  </w:style>
  <w:style w:type="paragraph" w:customStyle="1" w:styleId="11f1">
    <w:name w:val="样式 表格内字体 +11"/>
    <w:basedOn w:val="afff6"/>
    <w:qFormat/>
    <w:pPr>
      <w:spacing w:line="280" w:lineRule="exact"/>
      <w:ind w:firstLine="36"/>
      <w:jc w:val="both"/>
    </w:pPr>
    <w:rPr>
      <w:kern w:val="0"/>
    </w:rPr>
  </w:style>
  <w:style w:type="paragraph" w:customStyle="1" w:styleId="31113">
    <w:name w:val="正文修改3111"/>
    <w:basedOn w:val="afff9"/>
    <w:qFormat/>
    <w:pPr>
      <w:spacing w:line="480" w:lineRule="exact"/>
      <w:ind w:firstLineChars="0" w:firstLine="0"/>
    </w:pPr>
    <w:rPr>
      <w:rFonts w:cs="宋体"/>
      <w:sz w:val="24"/>
      <w:szCs w:val="24"/>
    </w:rPr>
  </w:style>
  <w:style w:type="paragraph" w:customStyle="1" w:styleId="Char154">
    <w:name w:val="Char15"/>
    <w:basedOn w:val="a1"/>
    <w:qFormat/>
    <w:pPr>
      <w:ind w:left="-48"/>
    </w:pPr>
  </w:style>
  <w:style w:type="paragraph" w:customStyle="1" w:styleId="6210">
    <w:name w:val="表格内字体621"/>
    <w:basedOn w:val="afff7"/>
    <w:next w:val="afff7"/>
    <w:qFormat/>
    <w:pPr>
      <w:spacing w:line="240" w:lineRule="auto"/>
      <w:ind w:firstLine="0"/>
      <w:jc w:val="center"/>
    </w:pPr>
    <w:rPr>
      <w:rFonts w:hAnsi="宋体" w:cs="Times New Roman"/>
      <w:sz w:val="21"/>
    </w:rPr>
  </w:style>
  <w:style w:type="paragraph" w:customStyle="1" w:styleId="2218">
    <w:name w:val="样式221"/>
    <w:basedOn w:val="a1"/>
    <w:qFormat/>
    <w:pPr>
      <w:adjustRightInd w:val="0"/>
      <w:spacing w:line="360" w:lineRule="auto"/>
      <w:jc w:val="center"/>
      <w:textAlignment w:val="baseline"/>
      <w:outlineLvl w:val="0"/>
    </w:pPr>
    <w:rPr>
      <w:kern w:val="0"/>
      <w:szCs w:val="20"/>
    </w:rPr>
  </w:style>
  <w:style w:type="paragraph" w:customStyle="1" w:styleId="Char2CharCharChar">
    <w:name w:val="Char2 Char Char Char"/>
    <w:basedOn w:val="a1"/>
    <w:qFormat/>
    <w:rPr>
      <w:szCs w:val="21"/>
    </w:rPr>
  </w:style>
  <w:style w:type="paragraph" w:customStyle="1" w:styleId="31120">
    <w:name w:val="表内文字小3112"/>
    <w:basedOn w:val="a1"/>
    <w:qFormat/>
    <w:pPr>
      <w:adjustRightInd w:val="0"/>
      <w:snapToGrid w:val="0"/>
      <w:jc w:val="center"/>
    </w:pPr>
    <w:rPr>
      <w:rFonts w:ascii="宋体" w:hAnsi="Times" w:cs="宋体"/>
      <w:bCs/>
      <w:color w:val="003366"/>
      <w:szCs w:val="20"/>
    </w:rPr>
  </w:style>
  <w:style w:type="paragraph" w:customStyle="1" w:styleId="243">
    <w:name w:val="表24"/>
    <w:basedOn w:val="a1"/>
    <w:qFormat/>
    <w:pPr>
      <w:adjustRightInd w:val="0"/>
      <w:snapToGrid w:val="0"/>
      <w:jc w:val="center"/>
    </w:pPr>
    <w:rPr>
      <w:rFonts w:eastAsia="仿宋_GB2312"/>
      <w:sz w:val="24"/>
    </w:rPr>
  </w:style>
  <w:style w:type="paragraph" w:customStyle="1" w:styleId="311111">
    <w:name w:val="表内文字小311111"/>
    <w:basedOn w:val="a1"/>
    <w:pPr>
      <w:adjustRightInd w:val="0"/>
      <w:snapToGrid w:val="0"/>
      <w:jc w:val="center"/>
    </w:pPr>
    <w:rPr>
      <w:rFonts w:ascii="宋体" w:hAnsi="Times" w:cs="宋体"/>
      <w:bCs/>
      <w:color w:val="003366"/>
      <w:szCs w:val="20"/>
    </w:rPr>
  </w:style>
  <w:style w:type="paragraph" w:customStyle="1" w:styleId="FaxHeader3">
    <w:name w:val="Fax Header3"/>
    <w:basedOn w:val="a1"/>
    <w:qFormat/>
    <w:pPr>
      <w:spacing w:before="240"/>
      <w:jc w:val="left"/>
    </w:pPr>
    <w:rPr>
      <w:kern w:val="0"/>
      <w:sz w:val="20"/>
      <w:szCs w:val="20"/>
    </w:rPr>
  </w:style>
  <w:style w:type="paragraph" w:customStyle="1" w:styleId="244">
    <w:name w:val="样式 正文文本 + 首行缩进:  2 字符4"/>
    <w:basedOn w:val="af2"/>
    <w:qFormat/>
    <w:pPr>
      <w:adjustRightInd w:val="0"/>
      <w:spacing w:after="0"/>
      <w:textAlignment w:val="baseline"/>
    </w:pPr>
    <w:rPr>
      <w:rFonts w:eastAsia="仿宋_GB2312" w:cs="宋体"/>
      <w:color w:val="000000"/>
      <w:szCs w:val="21"/>
    </w:rPr>
  </w:style>
  <w:style w:type="paragraph" w:customStyle="1" w:styleId="-">
    <w:name w:val="正文-标准"/>
    <w:basedOn w:val="a1"/>
    <w:qFormat/>
    <w:pPr>
      <w:spacing w:line="500" w:lineRule="exact"/>
      <w:ind w:firstLineChars="200" w:firstLine="200"/>
    </w:pPr>
    <w:rPr>
      <w:sz w:val="24"/>
    </w:rPr>
  </w:style>
  <w:style w:type="paragraph" w:customStyle="1" w:styleId="Char2100">
    <w:name w:val="Char210"/>
    <w:basedOn w:val="a1"/>
    <w:qFormat/>
    <w:pPr>
      <w:ind w:left="-48"/>
    </w:pPr>
  </w:style>
  <w:style w:type="paragraph" w:customStyle="1" w:styleId="1111110">
    <w:name w:val="表题111111"/>
    <w:basedOn w:val="ab"/>
    <w:qFormat/>
    <w:pPr>
      <w:spacing w:before="0" w:after="0" w:line="360" w:lineRule="auto"/>
      <w:jc w:val="center"/>
    </w:pPr>
    <w:rPr>
      <w:rFonts w:ascii="黑体"/>
      <w:sz w:val="24"/>
      <w:szCs w:val="24"/>
    </w:rPr>
  </w:style>
  <w:style w:type="paragraph" w:customStyle="1" w:styleId="139">
    <w:name w:val="表格13"/>
    <w:basedOn w:val="a1"/>
    <w:qFormat/>
    <w:pPr>
      <w:adjustRightInd w:val="0"/>
      <w:jc w:val="center"/>
      <w:textAlignment w:val="baseline"/>
    </w:pPr>
    <w:rPr>
      <w:rFonts w:ascii="宋体"/>
      <w:kern w:val="0"/>
      <w:sz w:val="24"/>
      <w:szCs w:val="20"/>
    </w:rPr>
  </w:style>
  <w:style w:type="paragraph" w:customStyle="1" w:styleId="Char252">
    <w:name w:val="Char25"/>
    <w:basedOn w:val="a1"/>
    <w:qFormat/>
    <w:pPr>
      <w:adjustRightInd w:val="0"/>
      <w:snapToGrid w:val="0"/>
      <w:spacing w:beforeLines="50" w:line="360" w:lineRule="auto"/>
    </w:pPr>
    <w:rPr>
      <w:rFonts w:ascii="黑体" w:eastAsia="黑体"/>
      <w:sz w:val="32"/>
      <w:szCs w:val="32"/>
    </w:rPr>
  </w:style>
  <w:style w:type="paragraph" w:customStyle="1" w:styleId="4135">
    <w:name w:val="正文修改413"/>
    <w:basedOn w:val="afff9"/>
    <w:qFormat/>
    <w:pPr>
      <w:spacing w:line="480" w:lineRule="exact"/>
      <w:ind w:firstLineChars="0" w:firstLine="0"/>
    </w:pPr>
    <w:rPr>
      <w:rFonts w:cs="宋体"/>
      <w:sz w:val="24"/>
      <w:szCs w:val="24"/>
    </w:rPr>
  </w:style>
  <w:style w:type="paragraph" w:customStyle="1" w:styleId="Sun">
    <w:name w:val="Sun"/>
    <w:basedOn w:val="a1"/>
    <w:qFormat/>
    <w:pPr>
      <w:adjustRightInd w:val="0"/>
      <w:spacing w:line="360" w:lineRule="auto"/>
      <w:ind w:firstLine="567"/>
      <w:textAlignment w:val="baseline"/>
    </w:pPr>
    <w:rPr>
      <w:kern w:val="28"/>
      <w:sz w:val="28"/>
      <w:szCs w:val="20"/>
    </w:rPr>
  </w:style>
  <w:style w:type="paragraph" w:customStyle="1" w:styleId="11330">
    <w:name w:val="燕山正文1133"/>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832">
    <w:name w:val="正文格式83"/>
    <w:basedOn w:val="a1"/>
    <w:qFormat/>
    <w:pPr>
      <w:spacing w:line="360" w:lineRule="auto"/>
      <w:ind w:firstLine="482"/>
    </w:pPr>
    <w:rPr>
      <w:rFonts w:ascii="宋体" w:hAnsi="宋体"/>
      <w:sz w:val="24"/>
    </w:rPr>
  </w:style>
  <w:style w:type="paragraph" w:customStyle="1" w:styleId="4116">
    <w:name w:val="正文格式411"/>
    <w:basedOn w:val="a1"/>
    <w:qFormat/>
    <w:pPr>
      <w:spacing w:line="360" w:lineRule="auto"/>
      <w:ind w:firstLine="482"/>
    </w:pPr>
    <w:rPr>
      <w:rFonts w:ascii="宋体" w:hAnsi="宋体"/>
      <w:sz w:val="24"/>
    </w:rPr>
  </w:style>
  <w:style w:type="paragraph" w:customStyle="1" w:styleId="1412">
    <w:name w:val="燕山正文141"/>
    <w:basedOn w:val="a1"/>
    <w:qFormat/>
    <w:pPr>
      <w:tabs>
        <w:tab w:val="left" w:pos="4680"/>
      </w:tabs>
      <w:adjustRightInd w:val="0"/>
      <w:snapToGrid w:val="0"/>
      <w:spacing w:line="480" w:lineRule="exact"/>
    </w:pPr>
    <w:rPr>
      <w:rFonts w:ascii="宋体" w:cs="宋体"/>
      <w:sz w:val="24"/>
    </w:rPr>
  </w:style>
  <w:style w:type="paragraph" w:customStyle="1" w:styleId="51310">
    <w:name w:val="表内宋5中131"/>
    <w:basedOn w:val="a1"/>
    <w:qFormat/>
    <w:pPr>
      <w:adjustRightInd w:val="0"/>
      <w:snapToGrid w:val="0"/>
      <w:jc w:val="center"/>
      <w:textAlignment w:val="baseline"/>
    </w:pPr>
    <w:rPr>
      <w:rFonts w:ascii="宋体" w:hAnsi="宋体" w:cs="宋体"/>
      <w:kern w:val="0"/>
      <w:szCs w:val="20"/>
    </w:rPr>
  </w:style>
  <w:style w:type="paragraph" w:customStyle="1" w:styleId="3141">
    <w:name w:val="表题314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2fff0">
    <w:name w:val="正文修改2"/>
    <w:basedOn w:val="afff9"/>
    <w:qFormat/>
    <w:pPr>
      <w:spacing w:line="480" w:lineRule="exact"/>
      <w:ind w:firstLineChars="0" w:firstLine="0"/>
    </w:pPr>
    <w:rPr>
      <w:rFonts w:cs="宋体"/>
      <w:sz w:val="24"/>
      <w:szCs w:val="24"/>
    </w:rPr>
  </w:style>
  <w:style w:type="paragraph" w:customStyle="1" w:styleId="5f2">
    <w:name w:val="正文格式5"/>
    <w:basedOn w:val="a1"/>
    <w:qFormat/>
    <w:pPr>
      <w:spacing w:line="360" w:lineRule="auto"/>
      <w:ind w:firstLine="482"/>
    </w:pPr>
    <w:rPr>
      <w:rFonts w:ascii="宋体" w:hAnsi="宋体"/>
      <w:sz w:val="24"/>
    </w:rPr>
  </w:style>
  <w:style w:type="paragraph" w:customStyle="1" w:styleId="13a">
    <w:name w:val="表内文字小13"/>
    <w:basedOn w:val="a1"/>
    <w:qFormat/>
    <w:pPr>
      <w:adjustRightInd w:val="0"/>
      <w:snapToGrid w:val="0"/>
      <w:jc w:val="center"/>
    </w:pPr>
    <w:rPr>
      <w:rFonts w:ascii="宋体" w:hAnsi="Times"/>
      <w:szCs w:val="20"/>
    </w:rPr>
  </w:style>
  <w:style w:type="paragraph" w:customStyle="1" w:styleId="54153">
    <w:name w:val="表内54153"/>
    <w:basedOn w:val="a1"/>
    <w:qFormat/>
    <w:pPr>
      <w:adjustRightInd w:val="0"/>
      <w:snapToGrid w:val="0"/>
      <w:spacing w:line="300" w:lineRule="auto"/>
      <w:jc w:val="center"/>
    </w:pPr>
    <w:rPr>
      <w:rFonts w:ascii="宋体" w:hAnsi="宋体" w:cs="宋体"/>
      <w:szCs w:val="20"/>
    </w:rPr>
  </w:style>
  <w:style w:type="paragraph" w:customStyle="1" w:styleId="affffffffffff0">
    <w:name w:val="附件"/>
    <w:basedOn w:val="1"/>
    <w:next w:val="afff7"/>
    <w:qFormat/>
    <w:pPr>
      <w:spacing w:before="0" w:after="210" w:line="360" w:lineRule="auto"/>
      <w:jc w:val="left"/>
    </w:pPr>
    <w:rPr>
      <w:rFonts w:ascii="黑体" w:eastAsia="黑体" w:hAnsi="宋体"/>
      <w:bCs/>
      <w:sz w:val="32"/>
      <w:szCs w:val="32"/>
    </w:rPr>
  </w:style>
  <w:style w:type="paragraph" w:customStyle="1" w:styleId="31114">
    <w:name w:val="附件3111"/>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Char77">
    <w:name w:val="Char77"/>
    <w:basedOn w:val="a1"/>
    <w:qFormat/>
    <w:pPr>
      <w:spacing w:line="400" w:lineRule="exact"/>
      <w:ind w:firstLineChars="200" w:firstLine="200"/>
    </w:pPr>
    <w:rPr>
      <w:sz w:val="28"/>
      <w:szCs w:val="28"/>
    </w:rPr>
  </w:style>
  <w:style w:type="paragraph" w:customStyle="1" w:styleId="541411">
    <w:name w:val="表内541411"/>
    <w:basedOn w:val="a1"/>
    <w:qFormat/>
    <w:pPr>
      <w:adjustRightInd w:val="0"/>
      <w:snapToGrid w:val="0"/>
      <w:spacing w:line="300" w:lineRule="auto"/>
      <w:jc w:val="center"/>
    </w:pPr>
    <w:rPr>
      <w:rFonts w:ascii="宋体" w:hAnsi="宋体" w:cs="宋体"/>
      <w:szCs w:val="20"/>
    </w:rPr>
  </w:style>
  <w:style w:type="paragraph" w:customStyle="1" w:styleId="0936618">
    <w:name w:val="样式 宋体 首行缩进:  0.93 厘米 段前: 6 磅 段后: 6 磅 行距: 固定值 18 磅"/>
    <w:basedOn w:val="a1"/>
    <w:qFormat/>
    <w:pPr>
      <w:snapToGrid w:val="0"/>
      <w:spacing w:before="160" w:after="160" w:line="320" w:lineRule="exact"/>
      <w:ind w:firstLine="482"/>
    </w:pPr>
    <w:rPr>
      <w:rFonts w:ascii="宋体" w:hAnsi="宋体" w:cs="宋体"/>
      <w:sz w:val="24"/>
      <w:szCs w:val="20"/>
    </w:rPr>
  </w:style>
  <w:style w:type="paragraph" w:customStyle="1" w:styleId="1ffd">
    <w:name w:val="文本框1"/>
    <w:basedOn w:val="a1"/>
    <w:qFormat/>
    <w:pPr>
      <w:adjustRightInd w:val="0"/>
      <w:snapToGrid w:val="0"/>
      <w:spacing w:after="6"/>
      <w:jc w:val="center"/>
    </w:pPr>
    <w:rPr>
      <w:rFonts w:eastAsia="仿宋_GB2312"/>
    </w:rPr>
  </w:style>
  <w:style w:type="paragraph" w:customStyle="1" w:styleId="237">
    <w:name w:val="正文格式＝23"/>
    <w:basedOn w:val="afff7"/>
    <w:next w:val="afff7"/>
    <w:qFormat/>
    <w:rPr>
      <w:rFonts w:hAnsi="宋体" w:cs="Times New Roman"/>
    </w:rPr>
  </w:style>
  <w:style w:type="paragraph" w:customStyle="1" w:styleId="1ffe">
    <w:name w:val="燕山正文1"/>
    <w:basedOn w:val="a1"/>
    <w:qFormat/>
    <w:pPr>
      <w:tabs>
        <w:tab w:val="left" w:pos="4680"/>
      </w:tabs>
      <w:adjustRightInd w:val="0"/>
      <w:snapToGrid w:val="0"/>
      <w:spacing w:line="480" w:lineRule="exact"/>
    </w:pPr>
    <w:rPr>
      <w:rFonts w:ascii="宋体" w:cs="宋体"/>
      <w:sz w:val="24"/>
    </w:rPr>
  </w:style>
  <w:style w:type="paragraph" w:customStyle="1" w:styleId="1fff">
    <w:name w:val="表格1"/>
    <w:basedOn w:val="a1"/>
    <w:qFormat/>
    <w:pPr>
      <w:autoSpaceDE w:val="0"/>
      <w:autoSpaceDN w:val="0"/>
      <w:adjustRightInd w:val="0"/>
      <w:snapToGrid w:val="0"/>
      <w:spacing w:line="460" w:lineRule="exact"/>
      <w:jc w:val="center"/>
      <w:textAlignment w:val="baseline"/>
    </w:pPr>
    <w:rPr>
      <w:rFonts w:ascii="宋体" w:hAnsi="Arial"/>
      <w:color w:val="000000"/>
      <w:spacing w:val="14"/>
      <w:kern w:val="0"/>
      <w:sz w:val="24"/>
    </w:rPr>
  </w:style>
  <w:style w:type="paragraph" w:customStyle="1" w:styleId="31220">
    <w:name w:val="表内文字小3122"/>
    <w:basedOn w:val="a1"/>
    <w:qFormat/>
    <w:pPr>
      <w:adjustRightInd w:val="0"/>
      <w:snapToGrid w:val="0"/>
      <w:jc w:val="center"/>
    </w:pPr>
    <w:rPr>
      <w:rFonts w:ascii="宋体" w:hAnsi="Times" w:cs="宋体"/>
      <w:bCs/>
      <w:color w:val="003366"/>
      <w:szCs w:val="20"/>
    </w:rPr>
  </w:style>
  <w:style w:type="paragraph" w:customStyle="1" w:styleId="CharChar2CharCharCharChar21">
    <w:name w:val="Char Char2 Char Char Char Char21"/>
    <w:basedOn w:val="a1"/>
    <w:qFormat/>
  </w:style>
  <w:style w:type="paragraph" w:customStyle="1" w:styleId="font9">
    <w:name w:val="font9"/>
    <w:basedOn w:val="a1"/>
    <w:qFormat/>
    <w:pPr>
      <w:spacing w:before="100" w:beforeAutospacing="1" w:after="100" w:afterAutospacing="1"/>
      <w:jc w:val="left"/>
    </w:pPr>
    <w:rPr>
      <w:kern w:val="0"/>
      <w:sz w:val="28"/>
      <w:szCs w:val="28"/>
    </w:rPr>
  </w:style>
  <w:style w:type="paragraph" w:customStyle="1" w:styleId="541312">
    <w:name w:val="表内541312"/>
    <w:basedOn w:val="a1"/>
    <w:qFormat/>
    <w:pPr>
      <w:adjustRightInd w:val="0"/>
      <w:snapToGrid w:val="0"/>
      <w:spacing w:line="300" w:lineRule="auto"/>
      <w:jc w:val="center"/>
    </w:pPr>
    <w:rPr>
      <w:rFonts w:ascii="宋体" w:hAnsi="宋体" w:cs="宋体"/>
      <w:szCs w:val="20"/>
    </w:rPr>
  </w:style>
  <w:style w:type="paragraph" w:customStyle="1" w:styleId="111c">
    <w:name w:val="表内文字边111"/>
    <w:basedOn w:val="a1"/>
    <w:qFormat/>
    <w:pPr>
      <w:adjustRightInd w:val="0"/>
      <w:snapToGrid w:val="0"/>
      <w:spacing w:line="240" w:lineRule="atLeast"/>
      <w:ind w:leftChars="-10" w:left="-21" w:rightChars="-20" w:right="-42"/>
    </w:pPr>
    <w:rPr>
      <w:rFonts w:ascii="宋体"/>
      <w:kern w:val="0"/>
      <w:szCs w:val="21"/>
    </w:rPr>
  </w:style>
  <w:style w:type="paragraph" w:customStyle="1" w:styleId="11f2">
    <w:name w:val="表题11"/>
    <w:basedOn w:val="ab"/>
    <w:qFormat/>
    <w:pPr>
      <w:spacing w:before="0" w:after="0" w:line="360" w:lineRule="auto"/>
      <w:jc w:val="center"/>
    </w:pPr>
    <w:rPr>
      <w:rFonts w:ascii="黑体"/>
      <w:sz w:val="24"/>
      <w:szCs w:val="24"/>
    </w:rPr>
  </w:style>
  <w:style w:type="paragraph" w:customStyle="1" w:styleId="CharChar2CharCharCharChar212">
    <w:name w:val="Char Char2 Char Char Char Char212"/>
    <w:basedOn w:val="a1"/>
    <w:semiHidden/>
    <w:qFormat/>
  </w:style>
  <w:style w:type="paragraph" w:customStyle="1" w:styleId="89">
    <w:name w:val="正文格式＝8"/>
    <w:basedOn w:val="afff7"/>
    <w:next w:val="afff7"/>
    <w:qFormat/>
    <w:rPr>
      <w:rFonts w:hAnsi="宋体" w:cs="Times New Roman"/>
    </w:rPr>
  </w:style>
  <w:style w:type="paragraph" w:customStyle="1" w:styleId="3117">
    <w:name w:val="燕山正文311"/>
    <w:basedOn w:val="a1"/>
    <w:qFormat/>
    <w:pPr>
      <w:tabs>
        <w:tab w:val="left" w:pos="4680"/>
      </w:tabs>
      <w:adjustRightInd w:val="0"/>
      <w:snapToGrid w:val="0"/>
      <w:spacing w:line="480" w:lineRule="exact"/>
    </w:pPr>
    <w:rPr>
      <w:rFonts w:ascii="宋体" w:cs="宋体"/>
      <w:sz w:val="24"/>
    </w:rPr>
  </w:style>
  <w:style w:type="paragraph" w:customStyle="1" w:styleId="22210">
    <w:name w:val="表内文字小2221"/>
    <w:basedOn w:val="a1"/>
    <w:qFormat/>
    <w:pPr>
      <w:adjustRightInd w:val="0"/>
      <w:snapToGrid w:val="0"/>
      <w:jc w:val="center"/>
    </w:pPr>
    <w:rPr>
      <w:rFonts w:ascii="宋体" w:hAnsi="Times"/>
      <w:bCs/>
      <w:color w:val="000000"/>
      <w:szCs w:val="20"/>
    </w:rPr>
  </w:style>
  <w:style w:type="paragraph" w:customStyle="1" w:styleId="311210">
    <w:name w:val="表题3112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15">
    <w:name w:val="Char Char Char Char Char Char Char15"/>
    <w:basedOn w:val="a1"/>
    <w:qFormat/>
    <w:rPr>
      <w:szCs w:val="20"/>
    </w:rPr>
  </w:style>
  <w:style w:type="paragraph" w:customStyle="1" w:styleId="335">
    <w:name w:val="附件33"/>
    <w:basedOn w:val="1"/>
    <w:next w:val="afff7"/>
    <w:qFormat/>
    <w:pPr>
      <w:adjustRightInd w:val="0"/>
      <w:snapToGrid w:val="0"/>
      <w:spacing w:beforeLines="100" w:line="360" w:lineRule="auto"/>
    </w:pPr>
    <w:rPr>
      <w:rFonts w:ascii="黑体" w:eastAsia="黑体" w:hAnsi="宋体"/>
      <w:bCs/>
      <w:sz w:val="32"/>
      <w:szCs w:val="32"/>
    </w:rPr>
  </w:style>
  <w:style w:type="paragraph" w:customStyle="1" w:styleId="111d">
    <w:name w:val="图题111"/>
    <w:basedOn w:val="afff7"/>
    <w:next w:val="afff7"/>
    <w:qFormat/>
    <w:pPr>
      <w:ind w:firstLine="0"/>
      <w:jc w:val="center"/>
    </w:pPr>
    <w:rPr>
      <w:rFonts w:ascii="黑体" w:eastAsia="黑体" w:hAnsi="宋体"/>
      <w:b/>
      <w:bCs/>
    </w:rPr>
  </w:style>
  <w:style w:type="paragraph" w:customStyle="1" w:styleId="41113">
    <w:name w:val="表格内字体4111"/>
    <w:basedOn w:val="afff7"/>
    <w:next w:val="afff7"/>
    <w:qFormat/>
    <w:pPr>
      <w:spacing w:line="240" w:lineRule="auto"/>
      <w:ind w:firstLine="0"/>
      <w:jc w:val="center"/>
    </w:pPr>
    <w:rPr>
      <w:rFonts w:hAnsi="宋体" w:cs="Times New Roman"/>
      <w:sz w:val="21"/>
    </w:rPr>
  </w:style>
  <w:style w:type="paragraph" w:customStyle="1" w:styleId="414H4H4141H42H411142111">
    <w:name w:val="样式 标题 4无效格式无效格式1河石管道4H4H41小小节河石管道41H42H411小小节1河石管道42...111"/>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1311">
    <w:name w:val="表题131"/>
    <w:basedOn w:val="ab"/>
    <w:qFormat/>
    <w:pPr>
      <w:spacing w:before="0" w:after="0" w:line="360" w:lineRule="auto"/>
      <w:jc w:val="center"/>
    </w:pPr>
    <w:rPr>
      <w:rFonts w:ascii="黑体"/>
      <w:b/>
      <w:sz w:val="24"/>
      <w:szCs w:val="24"/>
    </w:rPr>
  </w:style>
  <w:style w:type="paragraph" w:customStyle="1" w:styleId="Char93">
    <w:name w:val="Char9"/>
    <w:basedOn w:val="a1"/>
    <w:qFormat/>
    <w:pPr>
      <w:ind w:left="-48"/>
    </w:pPr>
  </w:style>
  <w:style w:type="paragraph" w:customStyle="1" w:styleId="ParaCharCharCharCharCharCharCharCharCharCharCharCharCharCharChar">
    <w:name w:val="默认段落字体 Para Char Char Char Char Char Char Char Char Char Char Char Char Char Char Char"/>
    <w:basedOn w:val="ad"/>
    <w:qFormat/>
    <w:rPr>
      <w:rFonts w:ascii="Tahoma" w:hAnsi="Tahoma"/>
      <w:sz w:val="24"/>
    </w:rPr>
  </w:style>
  <w:style w:type="paragraph" w:customStyle="1" w:styleId="4fb">
    <w:name w:val="黑体三号4"/>
    <w:basedOn w:val="afff7"/>
    <w:qFormat/>
    <w:pPr>
      <w:jc w:val="center"/>
    </w:pPr>
    <w:rPr>
      <w:rFonts w:ascii="黑体" w:eastAsia="黑体" w:hAnsi="宋体"/>
      <w:b/>
      <w:bCs/>
      <w:sz w:val="32"/>
      <w:szCs w:val="20"/>
    </w:rPr>
  </w:style>
  <w:style w:type="paragraph" w:customStyle="1" w:styleId="425">
    <w:name w:val="正文修改42"/>
    <w:basedOn w:val="afff9"/>
    <w:qFormat/>
    <w:pPr>
      <w:spacing w:line="480" w:lineRule="exact"/>
      <w:ind w:firstLineChars="0" w:firstLine="0"/>
    </w:pPr>
    <w:rPr>
      <w:rFonts w:cs="宋体"/>
      <w:sz w:val="24"/>
      <w:szCs w:val="24"/>
    </w:rPr>
  </w:style>
  <w:style w:type="paragraph" w:customStyle="1" w:styleId="323">
    <w:name w:val="正文格式32"/>
    <w:basedOn w:val="a1"/>
    <w:qFormat/>
    <w:pPr>
      <w:spacing w:line="360" w:lineRule="auto"/>
      <w:ind w:firstLine="482"/>
    </w:pPr>
    <w:rPr>
      <w:rFonts w:ascii="宋体" w:hAnsi="宋体"/>
      <w:sz w:val="24"/>
    </w:rPr>
  </w:style>
  <w:style w:type="paragraph" w:customStyle="1" w:styleId="xl34">
    <w:name w:val="xl34"/>
    <w:basedOn w:val="a1"/>
    <w:qFormat/>
    <w:pPr>
      <w:pBdr>
        <w:bottom w:val="single" w:sz="4" w:space="0" w:color="auto"/>
        <w:right w:val="single" w:sz="4" w:space="0" w:color="auto"/>
      </w:pBdr>
      <w:spacing w:before="100" w:beforeAutospacing="1" w:after="100" w:afterAutospacing="1"/>
    </w:pPr>
    <w:rPr>
      <w:rFonts w:ascii="仿宋_GB2312" w:eastAsia="仿宋_GB2312" w:hAnsi="Arial Unicode MS" w:hint="eastAsia"/>
      <w:kern w:val="0"/>
      <w:szCs w:val="21"/>
    </w:rPr>
  </w:style>
  <w:style w:type="paragraph" w:customStyle="1" w:styleId="822">
    <w:name w:val="表格内字体82"/>
    <w:basedOn w:val="afff7"/>
    <w:next w:val="afff7"/>
    <w:qFormat/>
    <w:pPr>
      <w:spacing w:line="240" w:lineRule="auto"/>
      <w:ind w:firstLine="0"/>
      <w:jc w:val="center"/>
    </w:pPr>
    <w:rPr>
      <w:rFonts w:hAnsi="宋体" w:cs="Times New Roman"/>
      <w:sz w:val="21"/>
    </w:rPr>
  </w:style>
  <w:style w:type="paragraph" w:customStyle="1" w:styleId="mp">
    <w:name w:val="mp"/>
    <w:basedOn w:val="a1"/>
    <w:qFormat/>
    <w:pPr>
      <w:spacing w:before="100" w:beforeAutospacing="1" w:after="100" w:afterAutospacing="1" w:line="400" w:lineRule="atLeast"/>
      <w:ind w:firstLine="360"/>
    </w:pPr>
    <w:rPr>
      <w:rFonts w:ascii="ˎ̥" w:hAnsi="ˎ̥" w:cs="宋体"/>
      <w:color w:val="454D63"/>
      <w:kern w:val="0"/>
      <w:sz w:val="24"/>
    </w:rPr>
  </w:style>
  <w:style w:type="paragraph" w:customStyle="1" w:styleId="841">
    <w:name w:val="表内文字小84"/>
    <w:basedOn w:val="a1"/>
    <w:qFormat/>
    <w:pPr>
      <w:adjustRightInd w:val="0"/>
      <w:snapToGrid w:val="0"/>
      <w:jc w:val="center"/>
    </w:pPr>
    <w:rPr>
      <w:rFonts w:ascii="宋体" w:hAnsi="Times" w:cs="宋体"/>
      <w:szCs w:val="20"/>
    </w:rPr>
  </w:style>
  <w:style w:type="paragraph" w:customStyle="1" w:styleId="8CharChar">
    <w:name w:val="目录 8 Char Char"/>
    <w:basedOn w:val="a1"/>
    <w:next w:val="a1"/>
    <w:qFormat/>
    <w:pPr>
      <w:spacing w:line="351" w:lineRule="atLeast"/>
      <w:ind w:left="1468" w:firstLine="419"/>
      <w:jc w:val="left"/>
    </w:pPr>
    <w:rPr>
      <w:rFonts w:hint="eastAsia"/>
      <w:szCs w:val="20"/>
    </w:rPr>
  </w:style>
  <w:style w:type="paragraph" w:customStyle="1" w:styleId="1fff0">
    <w:name w:val="注释1"/>
    <w:basedOn w:val="afff7"/>
    <w:next w:val="af2"/>
    <w:qFormat/>
    <w:pPr>
      <w:spacing w:before="120" w:after="120" w:line="240" w:lineRule="auto"/>
      <w:ind w:firstLineChars="200" w:firstLine="200"/>
    </w:pPr>
    <w:rPr>
      <w:sz w:val="21"/>
      <w:szCs w:val="20"/>
    </w:rPr>
  </w:style>
  <w:style w:type="paragraph" w:customStyle="1" w:styleId="570">
    <w:name w:val="表文字57"/>
    <w:basedOn w:val="a1"/>
    <w:qFormat/>
    <w:pPr>
      <w:adjustRightInd w:val="0"/>
      <w:jc w:val="left"/>
      <w:textAlignment w:val="baseline"/>
    </w:pPr>
    <w:rPr>
      <w:rFonts w:ascii="宋体"/>
      <w:kern w:val="0"/>
      <w:szCs w:val="20"/>
    </w:rPr>
  </w:style>
  <w:style w:type="paragraph" w:customStyle="1" w:styleId="CharCharCharCharCharCharChar227">
    <w:name w:val="Char Char Char Char Char Char Char227"/>
    <w:basedOn w:val="a1"/>
    <w:qFormat/>
  </w:style>
  <w:style w:type="paragraph" w:customStyle="1" w:styleId="51116">
    <w:name w:val="正文格式＝5111"/>
    <w:basedOn w:val="afff7"/>
    <w:next w:val="afff7"/>
    <w:semiHidden/>
    <w:qFormat/>
    <w:rPr>
      <w:rFonts w:hAnsi="宋体" w:cs="Times New Roman"/>
    </w:rPr>
  </w:style>
  <w:style w:type="paragraph" w:customStyle="1" w:styleId="Default2">
    <w:name w:val="Default2"/>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11123">
    <w:name w:val="样式1112"/>
    <w:basedOn w:val="315"/>
    <w:qFormat/>
    <w:pPr>
      <w:spacing w:line="240" w:lineRule="auto"/>
      <w:ind w:firstLine="0"/>
      <w:jc w:val="center"/>
    </w:pPr>
    <w:rPr>
      <w:rFonts w:cs="Times New Roman"/>
      <w:b/>
      <w:color w:val="auto"/>
      <w:szCs w:val="20"/>
    </w:rPr>
  </w:style>
  <w:style w:type="paragraph" w:customStyle="1" w:styleId="53113">
    <w:name w:val="表内53113"/>
    <w:basedOn w:val="a1"/>
    <w:qFormat/>
    <w:pPr>
      <w:adjustRightInd w:val="0"/>
      <w:snapToGrid w:val="0"/>
      <w:spacing w:line="300" w:lineRule="auto"/>
      <w:jc w:val="left"/>
    </w:pPr>
    <w:rPr>
      <w:rFonts w:ascii="宋体"/>
      <w:szCs w:val="20"/>
    </w:rPr>
  </w:style>
  <w:style w:type="paragraph" w:customStyle="1" w:styleId="21124">
    <w:name w:val="表格内字体2112"/>
    <w:basedOn w:val="afff7"/>
    <w:next w:val="afff7"/>
    <w:qFormat/>
    <w:pPr>
      <w:spacing w:line="240" w:lineRule="auto"/>
      <w:ind w:firstLine="0"/>
      <w:jc w:val="center"/>
    </w:pPr>
    <w:rPr>
      <w:rFonts w:hAnsi="宋体" w:cs="Times New Roman"/>
      <w:sz w:val="21"/>
    </w:rPr>
  </w:style>
  <w:style w:type="paragraph" w:customStyle="1" w:styleId="ParaCharCharCharChar2">
    <w:name w:val="默认段落字体 Para Char Char Char Char2"/>
    <w:basedOn w:val="a1"/>
    <w:qFormat/>
  </w:style>
  <w:style w:type="paragraph" w:customStyle="1" w:styleId="2219">
    <w:name w:val="表格内字体221"/>
    <w:basedOn w:val="afff7"/>
    <w:next w:val="afff7"/>
    <w:qFormat/>
    <w:pPr>
      <w:spacing w:line="240" w:lineRule="auto"/>
      <w:ind w:firstLine="0"/>
      <w:jc w:val="center"/>
    </w:pPr>
    <w:rPr>
      <w:rFonts w:hAnsi="宋体" w:cs="Times New Roman"/>
      <w:sz w:val="21"/>
    </w:rPr>
  </w:style>
  <w:style w:type="paragraph" w:customStyle="1" w:styleId="ParaChar8">
    <w:name w:val="默认段落字体 Para Char8"/>
    <w:basedOn w:val="a1"/>
    <w:qFormat/>
    <w:pPr>
      <w:spacing w:line="360" w:lineRule="auto"/>
      <w:ind w:firstLineChars="200" w:firstLine="200"/>
    </w:pPr>
    <w:rPr>
      <w:rFonts w:ascii="宋体" w:hAnsi="宋体" w:cs="宋体"/>
      <w:sz w:val="24"/>
    </w:rPr>
  </w:style>
  <w:style w:type="paragraph" w:customStyle="1" w:styleId="414H4H4141H42H4111421111">
    <w:name w:val="样式 标题 4无效格式无效格式1河石管道4H4H41小小节河石管道41H42H411小小节1河石管道42...1111"/>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54133">
    <w:name w:val="表内54133"/>
    <w:basedOn w:val="a1"/>
    <w:qFormat/>
    <w:pPr>
      <w:adjustRightInd w:val="0"/>
      <w:snapToGrid w:val="0"/>
      <w:spacing w:line="300" w:lineRule="auto"/>
      <w:jc w:val="center"/>
    </w:pPr>
    <w:rPr>
      <w:rFonts w:ascii="宋体" w:hAnsi="宋体" w:cs="宋体"/>
      <w:szCs w:val="20"/>
    </w:rPr>
  </w:style>
  <w:style w:type="paragraph" w:customStyle="1" w:styleId="1332">
    <w:name w:val="样式133"/>
    <w:basedOn w:val="315"/>
    <w:qFormat/>
    <w:pPr>
      <w:spacing w:line="240" w:lineRule="auto"/>
      <w:ind w:firstLine="0"/>
      <w:jc w:val="center"/>
    </w:pPr>
    <w:rPr>
      <w:rFonts w:cs="Times New Roman"/>
      <w:b/>
      <w:color w:val="auto"/>
      <w:szCs w:val="20"/>
    </w:rPr>
  </w:style>
  <w:style w:type="paragraph" w:customStyle="1" w:styleId="Char322">
    <w:name w:val="Char32"/>
    <w:basedOn w:val="a1"/>
    <w:qFormat/>
    <w:pPr>
      <w:ind w:left="-48"/>
    </w:pPr>
  </w:style>
  <w:style w:type="paragraph" w:customStyle="1" w:styleId="11214">
    <w:name w:val="表格内字体1121"/>
    <w:basedOn w:val="afff7"/>
    <w:qFormat/>
    <w:pPr>
      <w:spacing w:line="240" w:lineRule="auto"/>
      <w:ind w:firstLine="0"/>
      <w:jc w:val="center"/>
    </w:pPr>
    <w:rPr>
      <w:sz w:val="21"/>
      <w:szCs w:val="20"/>
    </w:rPr>
  </w:style>
  <w:style w:type="paragraph" w:customStyle="1" w:styleId="5111120">
    <w:name w:val="表内宋511112"/>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31212">
    <w:name w:val="表题312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327">
    <w:name w:val="Char327"/>
    <w:basedOn w:val="a1"/>
    <w:qFormat/>
    <w:pPr>
      <w:ind w:left="-48"/>
    </w:pPr>
  </w:style>
  <w:style w:type="paragraph" w:customStyle="1" w:styleId="4117">
    <w:name w:val="图题411"/>
    <w:basedOn w:val="afff7"/>
    <w:next w:val="afff7"/>
    <w:qFormat/>
    <w:pPr>
      <w:ind w:firstLine="0"/>
      <w:jc w:val="center"/>
    </w:pPr>
    <w:rPr>
      <w:rFonts w:ascii="黑体" w:eastAsia="黑体" w:hAnsi="宋体"/>
      <w:b/>
      <w:bCs/>
    </w:rPr>
  </w:style>
  <w:style w:type="paragraph" w:customStyle="1" w:styleId="41c">
    <w:name w:val="正文格式＝41"/>
    <w:basedOn w:val="afff7"/>
    <w:next w:val="afff7"/>
    <w:qFormat/>
    <w:rPr>
      <w:rFonts w:hAnsi="宋体" w:cs="Times New Roman"/>
    </w:rPr>
  </w:style>
  <w:style w:type="paragraph" w:customStyle="1" w:styleId="ParaChar51">
    <w:name w:val="默认段落字体 Para Char51"/>
    <w:basedOn w:val="a1"/>
    <w:next w:val="a1"/>
    <w:qFormat/>
    <w:pPr>
      <w:spacing w:line="480" w:lineRule="exact"/>
      <w:ind w:firstLineChars="200" w:firstLine="200"/>
      <w:jc w:val="left"/>
    </w:pPr>
    <w:rPr>
      <w:rFonts w:ascii="宋体" w:eastAsia="汉鼎简书宋" w:hAnsi="宋体" w:cs="宋体"/>
      <w:sz w:val="28"/>
    </w:rPr>
  </w:style>
  <w:style w:type="paragraph" w:customStyle="1" w:styleId="4126">
    <w:name w:val="表题412"/>
    <w:basedOn w:val="af3"/>
    <w:qFormat/>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CharCharCharCharCharCharChar18">
    <w:name w:val="Char Char Char Char Char Char Char18"/>
    <w:basedOn w:val="a1"/>
    <w:qFormat/>
  </w:style>
  <w:style w:type="paragraph" w:customStyle="1" w:styleId="xl73">
    <w:name w:val="xl73"/>
    <w:basedOn w:val="a1"/>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18"/>
      <w:szCs w:val="18"/>
    </w:rPr>
  </w:style>
  <w:style w:type="paragraph" w:customStyle="1" w:styleId="CharCharCharCharCharCharChar2110">
    <w:name w:val="Char Char Char Char Char Char Char2110"/>
    <w:basedOn w:val="a1"/>
    <w:qFormat/>
  </w:style>
  <w:style w:type="paragraph" w:customStyle="1" w:styleId="9CharCharChar">
    <w:name w:val="9 Char Char Char"/>
    <w:basedOn w:val="a1"/>
    <w:qFormat/>
    <w:pPr>
      <w:spacing w:line="240" w:lineRule="exact"/>
      <w:ind w:firstLineChars="200" w:firstLine="200"/>
    </w:pPr>
    <w:rPr>
      <w:sz w:val="28"/>
      <w:szCs w:val="28"/>
    </w:rPr>
  </w:style>
  <w:style w:type="paragraph" w:customStyle="1" w:styleId="Char3220">
    <w:name w:val="Char322"/>
    <w:basedOn w:val="a1"/>
    <w:qFormat/>
    <w:pPr>
      <w:ind w:left="-48"/>
    </w:pPr>
  </w:style>
  <w:style w:type="paragraph" w:customStyle="1" w:styleId="Char341">
    <w:name w:val="Char341"/>
    <w:basedOn w:val="a1"/>
    <w:qFormat/>
    <w:pPr>
      <w:ind w:left="-48"/>
    </w:pPr>
  </w:style>
  <w:style w:type="paragraph" w:customStyle="1" w:styleId="313111">
    <w:name w:val="表题3131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2113">
    <w:name w:val="Char211"/>
    <w:basedOn w:val="a1"/>
    <w:qFormat/>
    <w:pPr>
      <w:ind w:left="-48"/>
    </w:pPr>
  </w:style>
  <w:style w:type="paragraph" w:customStyle="1" w:styleId="affffffffffff1">
    <w:name w:val="封面标准文稿编辑信息"/>
    <w:qFormat/>
    <w:pPr>
      <w:spacing w:before="180" w:after="60" w:line="180" w:lineRule="exact"/>
      <w:jc w:val="center"/>
    </w:pPr>
    <w:rPr>
      <w:rFonts w:ascii="宋体"/>
      <w:sz w:val="21"/>
    </w:rPr>
  </w:style>
  <w:style w:type="paragraph" w:customStyle="1" w:styleId="tian">
    <w:name w:val="tian"/>
    <w:basedOn w:val="a1"/>
    <w:qFormat/>
    <w:rPr>
      <w:sz w:val="24"/>
      <w:szCs w:val="20"/>
    </w:rPr>
  </w:style>
  <w:style w:type="paragraph" w:customStyle="1" w:styleId="Char163">
    <w:name w:val="Char16"/>
    <w:basedOn w:val="a1"/>
    <w:qFormat/>
    <w:pPr>
      <w:ind w:left="-48"/>
    </w:pPr>
  </w:style>
  <w:style w:type="paragraph" w:customStyle="1" w:styleId="1230">
    <w:name w:val="燕山正文123"/>
    <w:basedOn w:val="a1"/>
    <w:qFormat/>
    <w:pPr>
      <w:tabs>
        <w:tab w:val="left" w:pos="4680"/>
      </w:tabs>
      <w:adjustRightInd w:val="0"/>
      <w:snapToGrid w:val="0"/>
      <w:spacing w:line="480" w:lineRule="exact"/>
    </w:pPr>
    <w:rPr>
      <w:rFonts w:ascii="宋体" w:cs="宋体"/>
      <w:sz w:val="24"/>
    </w:rPr>
  </w:style>
  <w:style w:type="paragraph" w:customStyle="1" w:styleId="634">
    <w:name w:val="表中文字63"/>
    <w:basedOn w:val="a1"/>
    <w:qFormat/>
    <w:pPr>
      <w:spacing w:line="240" w:lineRule="atLeast"/>
      <w:ind w:leftChars="-10" w:left="-24" w:rightChars="-20" w:right="-48"/>
      <w:jc w:val="center"/>
    </w:pPr>
    <w:rPr>
      <w:rFonts w:ascii="宋体"/>
      <w:kern w:val="0"/>
      <w:szCs w:val="21"/>
    </w:rPr>
  </w:style>
  <w:style w:type="paragraph" w:customStyle="1" w:styleId="541221">
    <w:name w:val="表内541221"/>
    <w:basedOn w:val="a1"/>
    <w:qFormat/>
    <w:pPr>
      <w:adjustRightInd w:val="0"/>
      <w:snapToGrid w:val="0"/>
      <w:spacing w:line="300" w:lineRule="auto"/>
      <w:jc w:val="center"/>
    </w:pPr>
    <w:rPr>
      <w:rFonts w:ascii="宋体" w:hAnsi="宋体" w:cs="宋体"/>
      <w:szCs w:val="20"/>
    </w:rPr>
  </w:style>
  <w:style w:type="paragraph" w:customStyle="1" w:styleId="3171">
    <w:name w:val="表题317"/>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1611">
    <w:name w:val="Char161"/>
    <w:basedOn w:val="a1"/>
    <w:qFormat/>
    <w:pPr>
      <w:ind w:left="-48"/>
    </w:pPr>
  </w:style>
  <w:style w:type="paragraph" w:customStyle="1" w:styleId="affffffffffff2">
    <w:name w:val="清洁生产正文"/>
    <w:basedOn w:val="a1"/>
    <w:qFormat/>
    <w:pPr>
      <w:tabs>
        <w:tab w:val="left" w:pos="3255"/>
      </w:tabs>
      <w:autoSpaceDE w:val="0"/>
      <w:autoSpaceDN w:val="0"/>
      <w:adjustRightInd w:val="0"/>
      <w:ind w:firstLineChars="200" w:firstLine="560"/>
      <w:jc w:val="left"/>
    </w:pPr>
    <w:rPr>
      <w:rFonts w:eastAsia="仿宋_GB2312"/>
      <w:color w:val="000000"/>
      <w:sz w:val="28"/>
      <w:szCs w:val="28"/>
    </w:rPr>
  </w:style>
  <w:style w:type="paragraph" w:customStyle="1" w:styleId="54134">
    <w:name w:val="表内54134"/>
    <w:basedOn w:val="a1"/>
    <w:qFormat/>
    <w:pPr>
      <w:adjustRightInd w:val="0"/>
      <w:snapToGrid w:val="0"/>
      <w:spacing w:line="300" w:lineRule="auto"/>
      <w:jc w:val="center"/>
    </w:pPr>
    <w:rPr>
      <w:rFonts w:ascii="宋体" w:hAnsi="宋体" w:cs="宋体"/>
      <w:szCs w:val="20"/>
    </w:rPr>
  </w:style>
  <w:style w:type="paragraph" w:customStyle="1" w:styleId="7110">
    <w:name w:val="表格内字体711"/>
    <w:basedOn w:val="afff7"/>
    <w:next w:val="afff7"/>
    <w:qFormat/>
    <w:pPr>
      <w:spacing w:line="240" w:lineRule="auto"/>
      <w:ind w:firstLine="0"/>
      <w:jc w:val="center"/>
    </w:pPr>
    <w:rPr>
      <w:rFonts w:hAnsi="宋体" w:cs="Times New Roman"/>
      <w:sz w:val="21"/>
    </w:rPr>
  </w:style>
  <w:style w:type="paragraph" w:customStyle="1" w:styleId="CharCharCharCharCharCharChar4">
    <w:name w:val="Char Char Char Char Char Char Char4"/>
    <w:basedOn w:val="a1"/>
    <w:qFormat/>
  </w:style>
  <w:style w:type="paragraph" w:customStyle="1" w:styleId="51b">
    <w:name w:val="表中文字51"/>
    <w:basedOn w:val="a1"/>
    <w:qFormat/>
    <w:pPr>
      <w:spacing w:line="240" w:lineRule="atLeast"/>
      <w:ind w:leftChars="-10" w:left="-24" w:rightChars="-20" w:right="-48"/>
      <w:jc w:val="center"/>
    </w:pPr>
    <w:rPr>
      <w:rFonts w:ascii="宋体"/>
      <w:kern w:val="0"/>
      <w:szCs w:val="21"/>
    </w:rPr>
  </w:style>
  <w:style w:type="paragraph" w:customStyle="1" w:styleId="font12">
    <w:name w:val="font12"/>
    <w:basedOn w:val="a1"/>
    <w:qFormat/>
    <w:pPr>
      <w:spacing w:before="100" w:beforeAutospacing="1" w:after="100" w:afterAutospacing="1"/>
      <w:jc w:val="left"/>
    </w:pPr>
    <w:rPr>
      <w:rFonts w:ascii="宋体" w:hAnsi="宋体"/>
      <w:kern w:val="0"/>
      <w:sz w:val="20"/>
      <w:szCs w:val="20"/>
    </w:rPr>
  </w:style>
  <w:style w:type="paragraph" w:customStyle="1" w:styleId="21117">
    <w:name w:val="样式 样式 宋体 + 首行缩进:  2 字符111"/>
    <w:basedOn w:val="a1"/>
    <w:qFormat/>
    <w:pPr>
      <w:spacing w:line="360" w:lineRule="auto"/>
      <w:ind w:firstLineChars="200" w:firstLine="480"/>
      <w:jc w:val="left"/>
    </w:pPr>
    <w:rPr>
      <w:rFonts w:ascii="宋体" w:cs="宋体"/>
      <w:sz w:val="24"/>
    </w:rPr>
  </w:style>
  <w:style w:type="paragraph" w:customStyle="1" w:styleId="8a">
    <w:name w:val="样式8"/>
    <w:basedOn w:val="a1"/>
    <w:qFormat/>
    <w:pPr>
      <w:spacing w:line="280" w:lineRule="exact"/>
    </w:pPr>
    <w:rPr>
      <w:rFonts w:ascii="宋体" w:eastAsia="仿宋_GB2312" w:hAnsi="宋体"/>
      <w:spacing w:val="-20"/>
      <w:sz w:val="24"/>
      <w:szCs w:val="21"/>
    </w:rPr>
  </w:style>
  <w:style w:type="paragraph" w:customStyle="1" w:styleId="21210">
    <w:name w:val="图题2121"/>
    <w:basedOn w:val="afff7"/>
    <w:next w:val="afff7"/>
    <w:qFormat/>
    <w:pPr>
      <w:ind w:firstLine="0"/>
      <w:jc w:val="center"/>
    </w:pPr>
    <w:rPr>
      <w:rFonts w:ascii="黑体" w:eastAsia="黑体" w:hAnsi="宋体"/>
      <w:b/>
      <w:bCs/>
    </w:rPr>
  </w:style>
  <w:style w:type="paragraph" w:customStyle="1" w:styleId="51212">
    <w:name w:val="表内宋5中121"/>
    <w:basedOn w:val="a1"/>
    <w:qFormat/>
    <w:pPr>
      <w:adjustRightInd w:val="0"/>
      <w:snapToGrid w:val="0"/>
      <w:jc w:val="center"/>
      <w:textAlignment w:val="baseline"/>
    </w:pPr>
    <w:rPr>
      <w:rFonts w:ascii="宋体" w:hAnsi="宋体" w:cs="宋体"/>
      <w:kern w:val="0"/>
      <w:szCs w:val="20"/>
    </w:rPr>
  </w:style>
  <w:style w:type="paragraph" w:customStyle="1" w:styleId="5912">
    <w:name w:val="表内5912"/>
    <w:basedOn w:val="a1"/>
    <w:qFormat/>
    <w:pPr>
      <w:adjustRightInd w:val="0"/>
      <w:snapToGrid w:val="0"/>
      <w:spacing w:line="300" w:lineRule="auto"/>
      <w:jc w:val="center"/>
    </w:pPr>
    <w:rPr>
      <w:rFonts w:ascii="宋体"/>
      <w:snapToGrid w:val="0"/>
      <w:szCs w:val="21"/>
    </w:rPr>
  </w:style>
  <w:style w:type="paragraph" w:customStyle="1" w:styleId="13210">
    <w:name w:val="燕山正文1321"/>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111e">
    <w:name w:val="注释111"/>
    <w:basedOn w:val="afff7"/>
    <w:next w:val="af2"/>
    <w:qFormat/>
    <w:pPr>
      <w:spacing w:before="120" w:after="120" w:line="240" w:lineRule="auto"/>
      <w:ind w:firstLineChars="200" w:firstLine="200"/>
    </w:pPr>
    <w:rPr>
      <w:sz w:val="21"/>
      <w:szCs w:val="20"/>
    </w:rPr>
  </w:style>
  <w:style w:type="paragraph" w:customStyle="1" w:styleId="affffffffffff3">
    <w:name w:val="样式 样式 报告书表格 + 字距调整二号 +"/>
    <w:basedOn w:val="affffb"/>
    <w:qFormat/>
  </w:style>
  <w:style w:type="paragraph" w:customStyle="1" w:styleId="my">
    <w:name w:val="my"/>
    <w:qFormat/>
    <w:pPr>
      <w:widowControl w:val="0"/>
      <w:spacing w:before="60" w:after="60" w:line="460" w:lineRule="exact"/>
      <w:ind w:firstLineChars="200" w:firstLine="200"/>
      <w:jc w:val="both"/>
    </w:pPr>
    <w:rPr>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qFormat/>
    <w:pPr>
      <w:spacing w:line="360" w:lineRule="auto"/>
      <w:ind w:firstLineChars="200" w:firstLine="200"/>
    </w:pPr>
    <w:rPr>
      <w:rFonts w:ascii="宋体" w:hAnsi="宋体" w:cs="宋体"/>
      <w:sz w:val="24"/>
    </w:rPr>
  </w:style>
  <w:style w:type="paragraph" w:customStyle="1" w:styleId="111f">
    <w:name w:val="样式 表格内字体1 +11"/>
    <w:basedOn w:val="1ff6"/>
    <w:next w:val="afff6"/>
    <w:qFormat/>
    <w:rPr>
      <w:rFonts w:hAnsi="Times New Roman" w:cs="宋体"/>
      <w:szCs w:val="20"/>
    </w:rPr>
  </w:style>
  <w:style w:type="paragraph" w:customStyle="1" w:styleId="12c">
    <w:name w:val="注释12"/>
    <w:basedOn w:val="afff7"/>
    <w:next w:val="af2"/>
    <w:qFormat/>
    <w:pPr>
      <w:spacing w:before="120" w:after="120" w:line="240" w:lineRule="auto"/>
      <w:ind w:firstLineChars="200" w:firstLine="200"/>
    </w:pPr>
    <w:rPr>
      <w:sz w:val="21"/>
      <w:szCs w:val="20"/>
    </w:rPr>
  </w:style>
  <w:style w:type="paragraph" w:customStyle="1" w:styleId="6a">
    <w:name w:val="表内文字小6"/>
    <w:basedOn w:val="a1"/>
    <w:qFormat/>
    <w:pPr>
      <w:adjustRightInd w:val="0"/>
      <w:snapToGrid w:val="0"/>
      <w:jc w:val="center"/>
    </w:pPr>
    <w:rPr>
      <w:rFonts w:ascii="宋体" w:hAnsi="Times"/>
      <w:szCs w:val="20"/>
    </w:rPr>
  </w:style>
  <w:style w:type="paragraph" w:customStyle="1" w:styleId="5212">
    <w:name w:val="表内宋521"/>
    <w:basedOn w:val="5b"/>
    <w:qFormat/>
    <w:pPr>
      <w:autoSpaceDE w:val="0"/>
      <w:autoSpaceDN w:val="0"/>
      <w:jc w:val="left"/>
      <w:textAlignment w:val="auto"/>
    </w:pPr>
    <w:rPr>
      <w:color w:val="auto"/>
      <w:w w:val="90"/>
    </w:rPr>
  </w:style>
  <w:style w:type="paragraph" w:customStyle="1" w:styleId="1223">
    <w:name w:val="样式122"/>
    <w:basedOn w:val="315"/>
    <w:qFormat/>
    <w:pPr>
      <w:spacing w:line="240" w:lineRule="auto"/>
      <w:ind w:firstLine="0"/>
      <w:jc w:val="center"/>
    </w:pPr>
    <w:rPr>
      <w:rFonts w:cs="Times New Roman"/>
      <w:b/>
      <w:color w:val="auto"/>
      <w:szCs w:val="20"/>
    </w:rPr>
  </w:style>
  <w:style w:type="paragraph" w:customStyle="1" w:styleId="4118">
    <w:name w:val="黑体三号411"/>
    <w:basedOn w:val="afff7"/>
    <w:qFormat/>
    <w:pPr>
      <w:jc w:val="center"/>
    </w:pPr>
    <w:rPr>
      <w:rFonts w:ascii="黑体" w:eastAsia="黑体" w:hAnsi="宋体"/>
      <w:b/>
      <w:bCs/>
      <w:sz w:val="32"/>
      <w:szCs w:val="20"/>
    </w:rPr>
  </w:style>
  <w:style w:type="paragraph" w:customStyle="1" w:styleId="164">
    <w:name w:val="样式16"/>
    <w:basedOn w:val="315"/>
    <w:qFormat/>
    <w:pPr>
      <w:spacing w:line="240" w:lineRule="auto"/>
      <w:ind w:firstLine="0"/>
      <w:jc w:val="center"/>
    </w:pPr>
    <w:rPr>
      <w:rFonts w:cs="Times New Roman"/>
      <w:b/>
      <w:color w:val="auto"/>
      <w:szCs w:val="20"/>
    </w:rPr>
  </w:style>
  <w:style w:type="paragraph" w:customStyle="1" w:styleId="414H4H4141H42H4111425">
    <w:name w:val="样式 标题 4无效格式无效格式1河石管道4H4H41小小节河石管道41H42H411小小节1河石管道42...5"/>
    <w:basedOn w:val="4"/>
    <w:qFormat/>
    <w:pPr>
      <w:adjustRightInd w:val="0"/>
      <w:snapToGrid w:val="0"/>
      <w:spacing w:before="0" w:after="0" w:line="360" w:lineRule="auto"/>
      <w:ind w:left="664" w:hanging="864"/>
    </w:pPr>
    <w:rPr>
      <w:rFonts w:ascii="黑体"/>
      <w:b w:val="0"/>
      <w:bCs w:val="0"/>
      <w:sz w:val="24"/>
      <w:szCs w:val="24"/>
    </w:rPr>
  </w:style>
  <w:style w:type="paragraph" w:customStyle="1" w:styleId="ChapterNum">
    <w:name w:val="ChapterNum"/>
    <w:basedOn w:val="Chapter"/>
    <w:qFormat/>
    <w:pPr>
      <w:keepNext/>
      <w:tabs>
        <w:tab w:val="left" w:pos="570"/>
      </w:tabs>
      <w:ind w:left="570" w:hanging="570"/>
    </w:pPr>
    <w:rPr>
      <w:rFonts w:ascii="Arial" w:hAnsi="Arial"/>
    </w:rPr>
  </w:style>
  <w:style w:type="paragraph" w:customStyle="1" w:styleId="002">
    <w:name w:val="标题002"/>
    <w:basedOn w:val="a1"/>
    <w:qFormat/>
    <w:pPr>
      <w:spacing w:before="160" w:line="480" w:lineRule="exact"/>
      <w:outlineLvl w:val="1"/>
    </w:pPr>
    <w:rPr>
      <w:b/>
      <w:bCs/>
      <w:sz w:val="28"/>
      <w:szCs w:val="28"/>
    </w:rPr>
  </w:style>
  <w:style w:type="paragraph" w:customStyle="1" w:styleId="CharCharCharCharCharCharChar231">
    <w:name w:val="Char Char Char Char Char Char Char231"/>
    <w:basedOn w:val="a1"/>
  </w:style>
  <w:style w:type="paragraph" w:customStyle="1" w:styleId="13b">
    <w:name w:val="样式 正文缩进 + 宋体 黑色13"/>
    <w:basedOn w:val="a2"/>
    <w:qFormat/>
    <w:pPr>
      <w:spacing w:line="360" w:lineRule="auto"/>
      <w:ind w:firstLine="200"/>
      <w:jc w:val="left"/>
    </w:pPr>
    <w:rPr>
      <w:rFonts w:ascii="宋体" w:hAnsi="宋体"/>
      <w:color w:val="000000"/>
      <w:sz w:val="24"/>
    </w:rPr>
  </w:style>
  <w:style w:type="paragraph" w:customStyle="1" w:styleId="5124">
    <w:name w:val="表内宋5中12"/>
    <w:basedOn w:val="a1"/>
    <w:qFormat/>
    <w:pPr>
      <w:adjustRightInd w:val="0"/>
      <w:snapToGrid w:val="0"/>
      <w:jc w:val="center"/>
      <w:textAlignment w:val="baseline"/>
    </w:pPr>
    <w:rPr>
      <w:rFonts w:ascii="宋体" w:hAnsi="宋体" w:cs="宋体"/>
      <w:kern w:val="0"/>
      <w:szCs w:val="20"/>
    </w:rPr>
  </w:style>
  <w:style w:type="paragraph" w:customStyle="1" w:styleId="5220">
    <w:name w:val="表内5中22"/>
    <w:basedOn w:val="a1"/>
    <w:qFormat/>
    <w:pPr>
      <w:adjustRightInd w:val="0"/>
      <w:snapToGrid w:val="0"/>
      <w:jc w:val="center"/>
    </w:pPr>
    <w:rPr>
      <w:rFonts w:ascii="宋体" w:hAnsi="宋体" w:cs="Arial"/>
      <w:snapToGrid w:val="0"/>
      <w:color w:val="000000"/>
      <w:szCs w:val="21"/>
    </w:rPr>
  </w:style>
  <w:style w:type="paragraph" w:customStyle="1" w:styleId="CharChar2CharCharCharChar3">
    <w:name w:val="Char Char2 Char Char Char Char3"/>
    <w:basedOn w:val="a1"/>
    <w:qFormat/>
  </w:style>
  <w:style w:type="paragraph" w:customStyle="1" w:styleId="affffffffffff4">
    <w:name w:val="表内容"/>
    <w:qFormat/>
    <w:pPr>
      <w:widowControl w:val="0"/>
      <w:spacing w:before="60" w:after="60" w:line="280" w:lineRule="exact"/>
      <w:jc w:val="center"/>
    </w:pPr>
    <w:rPr>
      <w:kern w:val="2"/>
      <w:sz w:val="21"/>
      <w:szCs w:val="24"/>
    </w:rPr>
  </w:style>
  <w:style w:type="paragraph" w:customStyle="1" w:styleId="14b">
    <w:name w:val="附件14"/>
    <w:basedOn w:val="1"/>
    <w:next w:val="afff7"/>
    <w:qFormat/>
    <w:pPr>
      <w:spacing w:before="0" w:after="210" w:line="360" w:lineRule="auto"/>
      <w:jc w:val="left"/>
    </w:pPr>
    <w:rPr>
      <w:rFonts w:ascii="黑体" w:eastAsia="黑体" w:hAnsi="宋体"/>
      <w:b w:val="0"/>
      <w:bCs/>
      <w:sz w:val="32"/>
      <w:szCs w:val="32"/>
    </w:rPr>
  </w:style>
  <w:style w:type="paragraph" w:customStyle="1" w:styleId="102">
    <w:name w:val="文字段落10"/>
    <w:basedOn w:val="a1"/>
    <w:qFormat/>
    <w:pPr>
      <w:overflowPunct w:val="0"/>
      <w:autoSpaceDE w:val="0"/>
      <w:autoSpaceDN w:val="0"/>
      <w:adjustRightInd w:val="0"/>
      <w:snapToGrid w:val="0"/>
      <w:spacing w:before="50" w:after="50" w:line="360" w:lineRule="auto"/>
      <w:ind w:firstLineChars="200" w:firstLine="200"/>
      <w:textAlignment w:val="baseline"/>
    </w:pPr>
    <w:rPr>
      <w:sz w:val="28"/>
      <w:szCs w:val="20"/>
    </w:rPr>
  </w:style>
  <w:style w:type="paragraph" w:customStyle="1" w:styleId="ParaCharCharCharCharChar111">
    <w:name w:val="默认段落字体 Para Char Char Char Char Char111"/>
    <w:basedOn w:val="a1"/>
    <w:qFormat/>
  </w:style>
  <w:style w:type="paragraph" w:customStyle="1" w:styleId="affffffffffff5">
    <w:name w:val="表标题"/>
    <w:basedOn w:val="a1"/>
    <w:qFormat/>
    <w:pPr>
      <w:spacing w:line="312" w:lineRule="auto"/>
      <w:ind w:right="567"/>
      <w:jc w:val="center"/>
    </w:pPr>
    <w:rPr>
      <w:rFonts w:ascii="宋体"/>
      <w:sz w:val="28"/>
      <w:szCs w:val="20"/>
    </w:rPr>
  </w:style>
  <w:style w:type="paragraph" w:customStyle="1" w:styleId="affffffffffff6">
    <w:name w:val="表的格式（小四）"/>
    <w:basedOn w:val="a1"/>
    <w:qFormat/>
    <w:pPr>
      <w:adjustRightInd w:val="0"/>
      <w:spacing w:line="360" w:lineRule="atLeast"/>
      <w:jc w:val="center"/>
    </w:pPr>
    <w:rPr>
      <w:kern w:val="0"/>
      <w:sz w:val="24"/>
      <w:szCs w:val="20"/>
    </w:rPr>
  </w:style>
  <w:style w:type="paragraph" w:customStyle="1" w:styleId="Char1222">
    <w:name w:val="Char122"/>
    <w:basedOn w:val="a1"/>
    <w:qFormat/>
    <w:pPr>
      <w:adjustRightInd w:val="0"/>
      <w:snapToGrid w:val="0"/>
      <w:spacing w:line="360" w:lineRule="auto"/>
    </w:pPr>
  </w:style>
  <w:style w:type="paragraph" w:customStyle="1" w:styleId="141111">
    <w:name w:val="表题141111"/>
    <w:basedOn w:val="a1"/>
    <w:qFormat/>
    <w:pPr>
      <w:adjustRightInd w:val="0"/>
      <w:snapToGrid w:val="0"/>
      <w:jc w:val="center"/>
    </w:pPr>
    <w:rPr>
      <w:rFonts w:ascii="黑体" w:eastAsia="黑体" w:hAnsi="宋体" w:cs="宋体"/>
      <w:kern w:val="0"/>
      <w:sz w:val="24"/>
    </w:rPr>
  </w:style>
  <w:style w:type="paragraph" w:customStyle="1" w:styleId="3136">
    <w:name w:val="表中文字313"/>
    <w:basedOn w:val="a1"/>
    <w:qFormat/>
    <w:pPr>
      <w:spacing w:line="240" w:lineRule="atLeast"/>
      <w:ind w:leftChars="-10" w:left="-24" w:rightChars="-20" w:right="-48"/>
      <w:jc w:val="center"/>
    </w:pPr>
    <w:rPr>
      <w:rFonts w:ascii="宋体"/>
      <w:kern w:val="0"/>
      <w:szCs w:val="21"/>
    </w:rPr>
  </w:style>
  <w:style w:type="paragraph" w:customStyle="1" w:styleId="21f2">
    <w:name w:val="正文21"/>
    <w:qFormat/>
    <w:pPr>
      <w:adjustRightInd w:val="0"/>
      <w:snapToGrid w:val="0"/>
      <w:spacing w:before="60" w:after="60" w:line="480" w:lineRule="atLeast"/>
      <w:jc w:val="center"/>
    </w:pPr>
    <w:rPr>
      <w:rFonts w:ascii="宋体"/>
      <w:snapToGrid w:val="0"/>
      <w:spacing w:val="6"/>
      <w:sz w:val="21"/>
    </w:rPr>
  </w:style>
  <w:style w:type="paragraph" w:customStyle="1" w:styleId="1fff1">
    <w:name w:val="表1"/>
    <w:basedOn w:val="a1"/>
    <w:qFormat/>
    <w:pPr>
      <w:adjustRightInd w:val="0"/>
      <w:spacing w:before="120" w:after="120" w:line="440" w:lineRule="exact"/>
      <w:jc w:val="center"/>
      <w:textAlignment w:val="baseline"/>
    </w:pPr>
    <w:rPr>
      <w:rFonts w:eastAsia="黑体"/>
      <w:spacing w:val="10"/>
      <w:kern w:val="0"/>
      <w:sz w:val="24"/>
      <w:szCs w:val="20"/>
    </w:rPr>
  </w:style>
  <w:style w:type="paragraph" w:customStyle="1" w:styleId="Char5130">
    <w:name w:val="Char513"/>
    <w:basedOn w:val="a1"/>
    <w:qFormat/>
    <w:pPr>
      <w:adjustRightInd w:val="0"/>
      <w:snapToGrid w:val="0"/>
      <w:ind w:left="-45"/>
    </w:pPr>
  </w:style>
  <w:style w:type="paragraph" w:customStyle="1" w:styleId="1217">
    <w:name w:val="表内文字小121"/>
    <w:basedOn w:val="a1"/>
    <w:qFormat/>
    <w:pPr>
      <w:adjustRightInd w:val="0"/>
      <w:snapToGrid w:val="0"/>
      <w:jc w:val="center"/>
    </w:pPr>
    <w:rPr>
      <w:rFonts w:ascii="宋体" w:hAnsi="Times"/>
      <w:szCs w:val="20"/>
    </w:rPr>
  </w:style>
  <w:style w:type="paragraph" w:customStyle="1" w:styleId="1136">
    <w:name w:val="黑体三号113"/>
    <w:basedOn w:val="afff7"/>
    <w:qFormat/>
    <w:pPr>
      <w:jc w:val="center"/>
    </w:pPr>
    <w:rPr>
      <w:rFonts w:ascii="黑体" w:eastAsia="黑体" w:hAnsi="宋体"/>
      <w:b/>
      <w:bCs/>
      <w:sz w:val="32"/>
      <w:szCs w:val="20"/>
    </w:rPr>
  </w:style>
  <w:style w:type="paragraph" w:customStyle="1" w:styleId="affffffffffff7">
    <w:name w:val="段标"/>
    <w:basedOn w:val="a1"/>
    <w:qFormat/>
    <w:pPr>
      <w:adjustRightInd w:val="0"/>
      <w:spacing w:line="360" w:lineRule="auto"/>
      <w:ind w:firstLine="567"/>
      <w:jc w:val="left"/>
      <w:textAlignment w:val="baseline"/>
    </w:pPr>
    <w:rPr>
      <w:kern w:val="0"/>
      <w:sz w:val="28"/>
      <w:szCs w:val="20"/>
    </w:rPr>
  </w:style>
  <w:style w:type="paragraph" w:customStyle="1" w:styleId="21118">
    <w:name w:val="表格内字体2111"/>
    <w:basedOn w:val="afff7"/>
    <w:next w:val="afff7"/>
    <w:qFormat/>
    <w:pPr>
      <w:spacing w:line="240" w:lineRule="auto"/>
      <w:ind w:firstLine="0"/>
      <w:jc w:val="center"/>
    </w:pPr>
    <w:rPr>
      <w:rFonts w:hAnsi="宋体" w:cs="Times New Roman"/>
      <w:sz w:val="21"/>
    </w:rPr>
  </w:style>
  <w:style w:type="paragraph" w:customStyle="1" w:styleId="2222">
    <w:name w:val="表内文字小222"/>
    <w:basedOn w:val="a1"/>
    <w:qFormat/>
    <w:pPr>
      <w:adjustRightInd w:val="0"/>
      <w:snapToGrid w:val="0"/>
      <w:jc w:val="center"/>
    </w:pPr>
    <w:rPr>
      <w:rFonts w:ascii="宋体" w:hAnsi="Times"/>
      <w:bCs/>
      <w:color w:val="000000"/>
      <w:szCs w:val="20"/>
    </w:rPr>
  </w:style>
  <w:style w:type="paragraph" w:customStyle="1" w:styleId="4fc">
    <w:name w:val="陈标题4"/>
    <w:basedOn w:val="a1"/>
    <w:next w:val="a1"/>
    <w:qFormat/>
    <w:pPr>
      <w:keepNext/>
      <w:keepLines/>
      <w:spacing w:line="288" w:lineRule="auto"/>
      <w:outlineLvl w:val="3"/>
    </w:pPr>
    <w:rPr>
      <w:rFonts w:eastAsia="仿宋_GB2312"/>
      <w:b/>
      <w:sz w:val="28"/>
      <w:szCs w:val="28"/>
    </w:rPr>
  </w:style>
  <w:style w:type="paragraph" w:customStyle="1" w:styleId="CharCharCharCharCharCharCharCharCharCharCharCharChar1CharCharCharCharCharCharCharChar">
    <w:name w:val="Char Char Char Char Char Char Char Char Char Char Char Char Char1 Char Char Char Char Char Char Char Char"/>
    <w:basedOn w:val="a1"/>
    <w:qFormat/>
    <w:pPr>
      <w:spacing w:line="360" w:lineRule="auto"/>
      <w:ind w:firstLineChars="200" w:firstLine="200"/>
    </w:pPr>
    <w:rPr>
      <w:rFonts w:ascii="宋体" w:hAnsi="宋体" w:cs="宋体"/>
      <w:sz w:val="24"/>
    </w:rPr>
  </w:style>
  <w:style w:type="paragraph" w:customStyle="1" w:styleId="ParaCharCharCharChar313">
    <w:name w:val="默认段落字体 Para Char Char Char Char313"/>
    <w:basedOn w:val="a1"/>
    <w:qFormat/>
  </w:style>
  <w:style w:type="paragraph" w:customStyle="1" w:styleId="11411">
    <w:name w:val="燕山正文114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xl91">
    <w:name w:val="xl91"/>
    <w:basedOn w:val="a1"/>
    <w:qFormat/>
    <w:pPr>
      <w:pBdr>
        <w:left w:val="single" w:sz="4" w:space="0" w:color="auto"/>
        <w:right w:val="single" w:sz="4" w:space="0" w:color="auto"/>
      </w:pBdr>
      <w:spacing w:before="100" w:beforeAutospacing="1" w:after="100" w:afterAutospacing="1"/>
      <w:jc w:val="left"/>
    </w:pPr>
    <w:rPr>
      <w:kern w:val="0"/>
      <w:sz w:val="20"/>
      <w:szCs w:val="20"/>
    </w:rPr>
  </w:style>
  <w:style w:type="paragraph" w:customStyle="1" w:styleId="411110">
    <w:name w:val="表题41111"/>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3137">
    <w:name w:val="附件313"/>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CharChar2CharCharCharChar33">
    <w:name w:val="Char Char2 Char Char Char Char33"/>
    <w:basedOn w:val="a1"/>
    <w:qFormat/>
  </w:style>
  <w:style w:type="paragraph" w:customStyle="1" w:styleId="ParaChar111">
    <w:name w:val="默认段落字体 Para Char111"/>
    <w:basedOn w:val="a1"/>
    <w:next w:val="a1"/>
    <w:qFormat/>
    <w:pPr>
      <w:spacing w:line="480" w:lineRule="exact"/>
      <w:ind w:firstLineChars="200" w:firstLine="200"/>
      <w:jc w:val="left"/>
    </w:pPr>
    <w:rPr>
      <w:rFonts w:ascii="宋体" w:eastAsia="汉鼎简书宋" w:hAnsi="宋体" w:cs="宋体"/>
      <w:sz w:val="28"/>
    </w:rPr>
  </w:style>
  <w:style w:type="paragraph" w:customStyle="1" w:styleId="3126">
    <w:name w:val="正文修改312"/>
    <w:basedOn w:val="afff9"/>
    <w:qFormat/>
    <w:pPr>
      <w:spacing w:line="480" w:lineRule="exact"/>
      <w:ind w:firstLineChars="0" w:firstLine="0"/>
    </w:pPr>
    <w:rPr>
      <w:rFonts w:cs="宋体"/>
      <w:sz w:val="24"/>
      <w:szCs w:val="24"/>
    </w:rPr>
  </w:style>
  <w:style w:type="paragraph" w:customStyle="1" w:styleId="Char1260">
    <w:name w:val="Char126"/>
    <w:basedOn w:val="a1"/>
    <w:qFormat/>
    <w:pPr>
      <w:ind w:left="-48"/>
    </w:pPr>
  </w:style>
  <w:style w:type="paragraph" w:customStyle="1" w:styleId="ParaCharCharCharCharChar13">
    <w:name w:val="默认段落字体 Para Char Char Char Char Char13"/>
    <w:basedOn w:val="a1"/>
    <w:qFormat/>
  </w:style>
  <w:style w:type="paragraph" w:customStyle="1" w:styleId="affffffffffff8">
    <w:name w:val="表格下文正文"/>
    <w:basedOn w:val="a1"/>
    <w:qFormat/>
    <w:pPr>
      <w:spacing w:before="300" w:line="420" w:lineRule="exact"/>
      <w:ind w:firstLineChars="200" w:firstLine="200"/>
    </w:pPr>
    <w:rPr>
      <w:bCs/>
      <w:color w:val="000000"/>
      <w:sz w:val="24"/>
      <w:szCs w:val="20"/>
    </w:rPr>
  </w:style>
  <w:style w:type="paragraph" w:customStyle="1" w:styleId="541412">
    <w:name w:val="表内541412"/>
    <w:basedOn w:val="a1"/>
    <w:qFormat/>
    <w:pPr>
      <w:adjustRightInd w:val="0"/>
      <w:snapToGrid w:val="0"/>
      <w:spacing w:line="300" w:lineRule="auto"/>
      <w:jc w:val="center"/>
    </w:pPr>
    <w:rPr>
      <w:rFonts w:ascii="宋体" w:hAnsi="宋体" w:cs="宋体"/>
      <w:szCs w:val="20"/>
    </w:rPr>
  </w:style>
  <w:style w:type="paragraph" w:customStyle="1" w:styleId="23-4711">
    <w:name w:val="23-47表名11"/>
    <w:basedOn w:val="a1"/>
    <w:qFormat/>
    <w:pPr>
      <w:spacing w:afterLines="50" w:line="440" w:lineRule="exact"/>
      <w:jc w:val="center"/>
    </w:pPr>
    <w:rPr>
      <w:rFonts w:ascii="宋体" w:hAnsi="宋体"/>
      <w:b/>
      <w:sz w:val="24"/>
    </w:rPr>
  </w:style>
  <w:style w:type="paragraph" w:customStyle="1" w:styleId="Char3113">
    <w:name w:val="Char311"/>
    <w:basedOn w:val="a1"/>
    <w:qFormat/>
    <w:pPr>
      <w:ind w:left="-48"/>
    </w:pPr>
  </w:style>
  <w:style w:type="paragraph" w:customStyle="1" w:styleId="ParaChar413">
    <w:name w:val="默认段落字体 Para Char413"/>
    <w:basedOn w:val="a1"/>
    <w:next w:val="a1"/>
    <w:qFormat/>
    <w:pPr>
      <w:spacing w:line="480" w:lineRule="exact"/>
      <w:ind w:firstLineChars="200" w:firstLine="200"/>
      <w:jc w:val="left"/>
    </w:pPr>
    <w:rPr>
      <w:rFonts w:ascii="宋体" w:eastAsia="汉鼎简书宋" w:hAnsi="宋体" w:cs="宋体"/>
      <w:sz w:val="28"/>
    </w:rPr>
  </w:style>
  <w:style w:type="paragraph" w:customStyle="1" w:styleId="CharCharCharCharCharCharChar2211">
    <w:name w:val="Char Char Char Char Char Char Char2211"/>
    <w:basedOn w:val="a1"/>
    <w:qFormat/>
  </w:style>
  <w:style w:type="paragraph" w:customStyle="1" w:styleId="Char281">
    <w:name w:val="Char28"/>
    <w:basedOn w:val="a1"/>
    <w:qFormat/>
    <w:pPr>
      <w:ind w:left="-48"/>
    </w:pPr>
  </w:style>
  <w:style w:type="paragraph" w:customStyle="1" w:styleId="Char2300">
    <w:name w:val="Char230"/>
    <w:basedOn w:val="a1"/>
    <w:qFormat/>
    <w:pPr>
      <w:ind w:left="-48"/>
    </w:pPr>
  </w:style>
  <w:style w:type="paragraph" w:customStyle="1" w:styleId="CharCharChar1CharChar">
    <w:name w:val="Char Char Char1 Char Char"/>
    <w:basedOn w:val="a1"/>
    <w:qFormat/>
    <w:rPr>
      <w:rFonts w:ascii="黑体" w:eastAsia="黑体" w:hAnsi="黑体"/>
      <w:b/>
      <w:spacing w:val="10"/>
      <w:sz w:val="28"/>
      <w:szCs w:val="20"/>
    </w:rPr>
  </w:style>
  <w:style w:type="paragraph" w:customStyle="1" w:styleId="2118">
    <w:name w:val="正文.21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104">
    <w:name w:val="样式10"/>
    <w:basedOn w:val="95"/>
    <w:qFormat/>
    <w:pPr>
      <w:pBdr>
        <w:bottom w:val="thickThinLargeGap" w:sz="8" w:space="1" w:color="auto"/>
      </w:pBdr>
    </w:pPr>
  </w:style>
  <w:style w:type="paragraph" w:customStyle="1" w:styleId="95">
    <w:name w:val="样式9"/>
    <w:basedOn w:val="afc"/>
    <w:qFormat/>
    <w:pPr>
      <w:pBdr>
        <w:bottom w:val="thickThinLargeGap" w:sz="2" w:space="1" w:color="auto"/>
      </w:pBdr>
    </w:pPr>
    <w:rPr>
      <w:rFonts w:eastAsia="楷体_GB2312"/>
      <w:kern w:val="0"/>
    </w:rPr>
  </w:style>
  <w:style w:type="paragraph" w:customStyle="1" w:styleId="ParaCharCharCharChar411">
    <w:name w:val="默认段落字体 Para Char Char Char Char411"/>
    <w:basedOn w:val="a1"/>
    <w:qFormat/>
  </w:style>
  <w:style w:type="paragraph" w:customStyle="1" w:styleId="5111130">
    <w:name w:val="表内宋511113"/>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Char16110">
    <w:name w:val="Char1611"/>
    <w:basedOn w:val="a1"/>
    <w:qFormat/>
    <w:pPr>
      <w:ind w:left="-48"/>
    </w:pPr>
  </w:style>
  <w:style w:type="paragraph" w:customStyle="1" w:styleId="Char12100">
    <w:name w:val="Char1210"/>
    <w:basedOn w:val="a1"/>
    <w:qFormat/>
    <w:pPr>
      <w:adjustRightInd w:val="0"/>
      <w:snapToGrid w:val="0"/>
      <w:spacing w:line="360" w:lineRule="auto"/>
    </w:pPr>
  </w:style>
  <w:style w:type="paragraph" w:customStyle="1" w:styleId="431213">
    <w:name w:val="标题431213"/>
    <w:basedOn w:val="a1"/>
    <w:qFormat/>
    <w:pPr>
      <w:adjustRightInd w:val="0"/>
      <w:snapToGrid w:val="0"/>
      <w:spacing w:line="480" w:lineRule="exact"/>
      <w:jc w:val="center"/>
    </w:pPr>
    <w:rPr>
      <w:rFonts w:ascii="宋体" w:hAnsi="宋体" w:cs="宋体"/>
      <w:sz w:val="24"/>
    </w:rPr>
  </w:style>
  <w:style w:type="paragraph" w:customStyle="1" w:styleId="CharCharCharCharCharCharChar113">
    <w:name w:val="Char Char Char Char Char Char Char113"/>
    <w:basedOn w:val="a1"/>
    <w:qFormat/>
    <w:rPr>
      <w:szCs w:val="20"/>
    </w:rPr>
  </w:style>
  <w:style w:type="paragraph" w:customStyle="1" w:styleId="2119">
    <w:name w:val="样式211"/>
    <w:basedOn w:val="a1"/>
    <w:qFormat/>
    <w:pPr>
      <w:adjustRightInd w:val="0"/>
      <w:spacing w:line="360" w:lineRule="auto"/>
      <w:jc w:val="center"/>
      <w:textAlignment w:val="baseline"/>
      <w:outlineLvl w:val="0"/>
    </w:pPr>
    <w:rPr>
      <w:kern w:val="0"/>
      <w:szCs w:val="20"/>
    </w:rPr>
  </w:style>
  <w:style w:type="paragraph" w:customStyle="1" w:styleId="CharChar2CharCharCharChar211">
    <w:name w:val="Char Char2 Char Char Char Char211"/>
    <w:basedOn w:val="a1"/>
    <w:qFormat/>
  </w:style>
  <w:style w:type="paragraph" w:customStyle="1" w:styleId="xl44">
    <w:name w:val="xl44"/>
    <w:basedOn w:val="a1"/>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52210">
    <w:name w:val="表文字5221"/>
    <w:basedOn w:val="a1"/>
    <w:qFormat/>
    <w:pPr>
      <w:adjustRightInd w:val="0"/>
      <w:jc w:val="left"/>
      <w:textAlignment w:val="baseline"/>
    </w:pPr>
    <w:rPr>
      <w:rFonts w:ascii="宋体"/>
      <w:kern w:val="0"/>
      <w:szCs w:val="20"/>
    </w:rPr>
  </w:style>
  <w:style w:type="paragraph" w:customStyle="1" w:styleId="4212">
    <w:name w:val="标题421"/>
    <w:basedOn w:val="a1"/>
    <w:qFormat/>
    <w:pPr>
      <w:adjustRightInd w:val="0"/>
      <w:snapToGrid w:val="0"/>
      <w:spacing w:line="300" w:lineRule="auto"/>
      <w:jc w:val="left"/>
    </w:pPr>
    <w:rPr>
      <w:rFonts w:ascii="黑体" w:eastAsia="黑体"/>
      <w:bCs/>
      <w:sz w:val="24"/>
    </w:rPr>
  </w:style>
  <w:style w:type="paragraph" w:customStyle="1" w:styleId="2141">
    <w:name w:val="正文214"/>
    <w:qFormat/>
    <w:pPr>
      <w:adjustRightInd w:val="0"/>
      <w:snapToGrid w:val="0"/>
      <w:spacing w:before="60" w:after="60" w:line="480" w:lineRule="atLeast"/>
      <w:jc w:val="center"/>
    </w:pPr>
    <w:rPr>
      <w:rFonts w:ascii="宋体"/>
      <w:snapToGrid w:val="0"/>
      <w:spacing w:val="6"/>
      <w:sz w:val="21"/>
    </w:rPr>
  </w:style>
  <w:style w:type="paragraph" w:customStyle="1" w:styleId="3160">
    <w:name w:val="表题316"/>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14111">
    <w:name w:val="表题14111"/>
    <w:basedOn w:val="a1"/>
    <w:qFormat/>
    <w:pPr>
      <w:adjustRightInd w:val="0"/>
      <w:snapToGrid w:val="0"/>
      <w:jc w:val="center"/>
    </w:pPr>
    <w:rPr>
      <w:rFonts w:ascii="黑体" w:eastAsia="黑体" w:hAnsi="宋体" w:cs="宋体"/>
      <w:kern w:val="0"/>
      <w:sz w:val="24"/>
    </w:rPr>
  </w:style>
  <w:style w:type="paragraph" w:customStyle="1" w:styleId="14120">
    <w:name w:val="表题1412"/>
    <w:basedOn w:val="a1"/>
    <w:qFormat/>
    <w:pPr>
      <w:adjustRightInd w:val="0"/>
      <w:snapToGrid w:val="0"/>
      <w:jc w:val="center"/>
    </w:pPr>
    <w:rPr>
      <w:rFonts w:ascii="黑体" w:eastAsia="黑体" w:hAnsi="宋体" w:cs="宋体"/>
      <w:kern w:val="0"/>
      <w:sz w:val="24"/>
    </w:rPr>
  </w:style>
  <w:style w:type="paragraph" w:customStyle="1" w:styleId="affffffffffff9">
    <w:name w:val="表内"/>
    <w:basedOn w:val="a1"/>
    <w:next w:val="a1"/>
    <w:qFormat/>
    <w:pPr>
      <w:adjustRightInd w:val="0"/>
      <w:snapToGrid w:val="0"/>
      <w:spacing w:before="120" w:after="120" w:line="288" w:lineRule="auto"/>
      <w:jc w:val="center"/>
    </w:pPr>
    <w:rPr>
      <w:snapToGrid w:val="0"/>
      <w:szCs w:val="20"/>
    </w:rPr>
  </w:style>
  <w:style w:type="paragraph" w:customStyle="1" w:styleId="8111">
    <w:name w:val="表内文字小811"/>
    <w:basedOn w:val="a1"/>
    <w:qFormat/>
    <w:pPr>
      <w:adjustRightInd w:val="0"/>
      <w:snapToGrid w:val="0"/>
      <w:jc w:val="center"/>
    </w:pPr>
    <w:rPr>
      <w:rFonts w:ascii="宋体" w:hAnsi="Times" w:cs="宋体"/>
      <w:szCs w:val="20"/>
    </w:rPr>
  </w:style>
  <w:style w:type="paragraph" w:customStyle="1" w:styleId="111f0">
    <w:name w:val="样式111"/>
    <w:basedOn w:val="315"/>
    <w:qFormat/>
    <w:pPr>
      <w:spacing w:line="240" w:lineRule="auto"/>
      <w:ind w:firstLine="0"/>
      <w:jc w:val="center"/>
    </w:pPr>
    <w:rPr>
      <w:rFonts w:cs="Times New Roman"/>
      <w:b/>
      <w:color w:val="auto"/>
      <w:szCs w:val="20"/>
    </w:rPr>
  </w:style>
  <w:style w:type="paragraph" w:customStyle="1" w:styleId="1218">
    <w:name w:val="表121"/>
    <w:basedOn w:val="a1"/>
    <w:qFormat/>
    <w:pPr>
      <w:adjustRightInd w:val="0"/>
      <w:snapToGrid w:val="0"/>
      <w:jc w:val="center"/>
    </w:pPr>
    <w:rPr>
      <w:rFonts w:eastAsia="仿宋_GB2312"/>
      <w:sz w:val="24"/>
    </w:rPr>
  </w:style>
  <w:style w:type="paragraph" w:customStyle="1" w:styleId="Default11">
    <w:name w:val="Default11"/>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TimesNewRoman15">
    <w:name w:val="样式 纯文本普通文字 + Times New Roman 小四 两端对齐 行距: 1.5 倍行距"/>
    <w:basedOn w:val="af6"/>
    <w:qFormat/>
    <w:pPr>
      <w:spacing w:line="360" w:lineRule="auto"/>
      <w:ind w:firstLineChars="200" w:firstLine="480"/>
    </w:pPr>
    <w:rPr>
      <w:rFonts w:ascii="Times New Roman" w:hAnsi="Times New Roman" w:cs="宋体"/>
      <w:sz w:val="24"/>
    </w:rPr>
  </w:style>
  <w:style w:type="paragraph" w:customStyle="1" w:styleId="Char2310">
    <w:name w:val="Char231"/>
    <w:basedOn w:val="a1"/>
    <w:qFormat/>
    <w:pPr>
      <w:ind w:left="-48"/>
    </w:pPr>
  </w:style>
  <w:style w:type="paragraph" w:customStyle="1" w:styleId="affffffffffffa">
    <w:name w:val="图文字"/>
    <w:basedOn w:val="a1"/>
    <w:qFormat/>
    <w:pPr>
      <w:spacing w:line="280" w:lineRule="exact"/>
      <w:jc w:val="center"/>
    </w:pPr>
    <w:rPr>
      <w:rFonts w:ascii="宋体" w:hAnsi="宋体"/>
    </w:rPr>
  </w:style>
  <w:style w:type="paragraph" w:customStyle="1" w:styleId="5230">
    <w:name w:val="表文字523"/>
    <w:basedOn w:val="a1"/>
    <w:qFormat/>
    <w:pPr>
      <w:adjustRightInd w:val="0"/>
      <w:jc w:val="left"/>
      <w:textAlignment w:val="baseline"/>
    </w:pPr>
    <w:rPr>
      <w:rFonts w:ascii="宋体"/>
      <w:kern w:val="0"/>
      <w:szCs w:val="20"/>
    </w:rPr>
  </w:style>
  <w:style w:type="paragraph" w:customStyle="1" w:styleId="Char432">
    <w:name w:val="Char432"/>
    <w:basedOn w:val="a1"/>
    <w:qFormat/>
    <w:pPr>
      <w:ind w:left="-48"/>
    </w:pPr>
  </w:style>
  <w:style w:type="paragraph" w:customStyle="1" w:styleId="Char4130">
    <w:name w:val="Char413"/>
    <w:basedOn w:val="a1"/>
    <w:qFormat/>
    <w:pPr>
      <w:ind w:left="-48"/>
    </w:pPr>
  </w:style>
  <w:style w:type="paragraph" w:customStyle="1" w:styleId="1fff2">
    <w:name w:val="正文样式1"/>
    <w:basedOn w:val="a1"/>
    <w:qFormat/>
    <w:pPr>
      <w:spacing w:line="460" w:lineRule="exact"/>
      <w:ind w:firstLineChars="200" w:firstLine="200"/>
    </w:pPr>
    <w:rPr>
      <w:kern w:val="0"/>
      <w:sz w:val="24"/>
    </w:rPr>
  </w:style>
  <w:style w:type="paragraph" w:customStyle="1" w:styleId="1430">
    <w:name w:val="表题143"/>
    <w:basedOn w:val="ab"/>
    <w:qFormat/>
    <w:pPr>
      <w:spacing w:before="0" w:after="0" w:line="360" w:lineRule="auto"/>
      <w:jc w:val="center"/>
    </w:pPr>
    <w:rPr>
      <w:rFonts w:ascii="黑体"/>
      <w:b/>
      <w:sz w:val="24"/>
      <w:szCs w:val="24"/>
    </w:rPr>
  </w:style>
  <w:style w:type="paragraph" w:customStyle="1" w:styleId="3121111">
    <w:name w:val="表题3121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003">
    <w:name w:val="标题003"/>
    <w:basedOn w:val="a1"/>
    <w:qFormat/>
    <w:pPr>
      <w:spacing w:before="120" w:line="440" w:lineRule="exact"/>
      <w:outlineLvl w:val="2"/>
    </w:pPr>
    <w:rPr>
      <w:b/>
      <w:sz w:val="27"/>
      <w:szCs w:val="20"/>
    </w:rPr>
  </w:style>
  <w:style w:type="paragraph" w:customStyle="1" w:styleId="CharCharCharChar1CharCharChar2">
    <w:name w:val="Char Char Char Char1 Char Char Char2"/>
    <w:basedOn w:val="a1"/>
    <w:qFormat/>
    <w:pPr>
      <w:spacing w:after="160" w:line="240" w:lineRule="exact"/>
      <w:jc w:val="left"/>
    </w:pPr>
    <w:rPr>
      <w:rFonts w:ascii="Verdana" w:hAnsi="Verdana"/>
      <w:kern w:val="0"/>
      <w:sz w:val="20"/>
      <w:szCs w:val="20"/>
      <w:lang w:eastAsia="en-US"/>
    </w:rPr>
  </w:style>
  <w:style w:type="paragraph" w:customStyle="1" w:styleId="54132">
    <w:name w:val="表内54132"/>
    <w:basedOn w:val="a1"/>
    <w:qFormat/>
    <w:pPr>
      <w:adjustRightInd w:val="0"/>
      <w:snapToGrid w:val="0"/>
      <w:spacing w:line="300" w:lineRule="auto"/>
      <w:jc w:val="center"/>
    </w:pPr>
    <w:rPr>
      <w:rFonts w:ascii="宋体" w:hAnsi="宋体" w:cs="宋体"/>
      <w:szCs w:val="20"/>
    </w:rPr>
  </w:style>
  <w:style w:type="paragraph" w:customStyle="1" w:styleId="ParaCharCharCharChar32">
    <w:name w:val="默认段落字体 Para Char Char Char Char32"/>
    <w:basedOn w:val="a1"/>
    <w:qFormat/>
  </w:style>
  <w:style w:type="paragraph" w:customStyle="1" w:styleId="54111">
    <w:name w:val="表内5中4111"/>
    <w:basedOn w:val="a1"/>
    <w:qFormat/>
    <w:pPr>
      <w:adjustRightInd w:val="0"/>
      <w:snapToGrid w:val="0"/>
      <w:jc w:val="center"/>
    </w:pPr>
    <w:rPr>
      <w:rFonts w:ascii="宋体"/>
      <w:bCs/>
      <w:szCs w:val="20"/>
    </w:rPr>
  </w:style>
  <w:style w:type="paragraph" w:customStyle="1" w:styleId="xl26">
    <w:name w:val="xl26"/>
    <w:basedOn w:val="a1"/>
    <w:qFormat/>
    <w:pPr>
      <w:spacing w:before="100" w:beforeAutospacing="1" w:after="100" w:afterAutospacing="1"/>
      <w:jc w:val="left"/>
    </w:pPr>
    <w:rPr>
      <w:rFonts w:ascii="宋体" w:hAnsi="宋体"/>
      <w:kern w:val="0"/>
      <w:sz w:val="18"/>
      <w:szCs w:val="18"/>
    </w:rPr>
  </w:style>
  <w:style w:type="paragraph" w:customStyle="1" w:styleId="ParaCharCharCharChar33">
    <w:name w:val="默认段落字体 Para Char Char Char Char33"/>
    <w:basedOn w:val="a1"/>
    <w:qFormat/>
  </w:style>
  <w:style w:type="paragraph" w:customStyle="1" w:styleId="font8">
    <w:name w:val="font8"/>
    <w:basedOn w:val="a1"/>
    <w:qFormat/>
    <w:pPr>
      <w:spacing w:before="100" w:beforeAutospacing="1" w:after="100" w:afterAutospacing="1"/>
      <w:jc w:val="left"/>
    </w:pPr>
    <w:rPr>
      <w:rFonts w:ascii="宋体" w:hAnsi="宋体"/>
      <w:b/>
      <w:bCs/>
      <w:kern w:val="0"/>
      <w:sz w:val="24"/>
    </w:rPr>
  </w:style>
  <w:style w:type="paragraph" w:customStyle="1" w:styleId="5f3">
    <w:name w:val="目录5"/>
    <w:basedOn w:val="a1"/>
    <w:qFormat/>
    <w:rPr>
      <w:rFonts w:ascii="宋体" w:hAnsi="宋体"/>
      <w:szCs w:val="21"/>
    </w:rPr>
  </w:style>
  <w:style w:type="paragraph" w:customStyle="1" w:styleId="ParaCharCharCharChar421">
    <w:name w:val="默认段落字体 Para Char Char Char Char421"/>
    <w:basedOn w:val="a1"/>
    <w:qFormat/>
  </w:style>
  <w:style w:type="paragraph" w:customStyle="1" w:styleId="2232">
    <w:name w:val="正文格式223"/>
    <w:basedOn w:val="a1"/>
    <w:qFormat/>
    <w:pPr>
      <w:spacing w:line="360" w:lineRule="auto"/>
      <w:ind w:firstLine="482"/>
    </w:pPr>
    <w:rPr>
      <w:rFonts w:ascii="宋体" w:hAnsi="宋体"/>
      <w:sz w:val="24"/>
    </w:rPr>
  </w:style>
  <w:style w:type="paragraph" w:customStyle="1" w:styleId="1423">
    <w:name w:val="表题1423"/>
    <w:basedOn w:val="ab"/>
    <w:qFormat/>
    <w:pPr>
      <w:spacing w:before="0" w:after="0" w:line="360" w:lineRule="auto"/>
      <w:jc w:val="center"/>
    </w:pPr>
    <w:rPr>
      <w:rFonts w:ascii="黑体"/>
      <w:b/>
      <w:sz w:val="24"/>
      <w:szCs w:val="24"/>
    </w:rPr>
  </w:style>
  <w:style w:type="paragraph" w:customStyle="1" w:styleId="5911">
    <w:name w:val="表内5911"/>
    <w:basedOn w:val="a1"/>
    <w:qFormat/>
    <w:pPr>
      <w:adjustRightInd w:val="0"/>
      <w:snapToGrid w:val="0"/>
      <w:spacing w:line="300" w:lineRule="auto"/>
      <w:jc w:val="center"/>
    </w:pPr>
    <w:rPr>
      <w:rFonts w:ascii="宋体"/>
      <w:snapToGrid w:val="0"/>
      <w:szCs w:val="21"/>
    </w:rPr>
  </w:style>
  <w:style w:type="paragraph" w:customStyle="1" w:styleId="Char332">
    <w:name w:val="Char332"/>
    <w:basedOn w:val="a1"/>
    <w:qFormat/>
    <w:pPr>
      <w:ind w:left="-48"/>
    </w:pPr>
  </w:style>
  <w:style w:type="paragraph" w:customStyle="1" w:styleId="Char720">
    <w:name w:val="Char72"/>
    <w:basedOn w:val="a1"/>
    <w:qFormat/>
    <w:pPr>
      <w:ind w:left="-48"/>
    </w:pPr>
  </w:style>
  <w:style w:type="paragraph" w:customStyle="1" w:styleId="211a">
    <w:name w:val="正文211"/>
    <w:qFormat/>
    <w:pPr>
      <w:adjustRightInd w:val="0"/>
      <w:snapToGrid w:val="0"/>
      <w:spacing w:before="60" w:after="60" w:line="480" w:lineRule="atLeast"/>
      <w:jc w:val="center"/>
    </w:pPr>
    <w:rPr>
      <w:rFonts w:ascii="宋体"/>
      <w:snapToGrid w:val="0"/>
      <w:spacing w:val="6"/>
      <w:sz w:val="21"/>
    </w:rPr>
  </w:style>
  <w:style w:type="paragraph" w:customStyle="1" w:styleId="Char1CharCharCharCharChar">
    <w:name w:val="Char1 Char Char Char Char Char"/>
    <w:basedOn w:val="a1"/>
    <w:qFormat/>
    <w:rPr>
      <w:szCs w:val="21"/>
    </w:rPr>
  </w:style>
  <w:style w:type="paragraph" w:customStyle="1" w:styleId="2135">
    <w:name w:val="样式 正文缩进 + 宋体 黑色 首行缩进:  2 字符13"/>
    <w:basedOn w:val="a2"/>
    <w:qFormat/>
    <w:pPr>
      <w:spacing w:line="360" w:lineRule="auto"/>
      <w:ind w:firstLine="480"/>
      <w:jc w:val="left"/>
    </w:pPr>
    <w:rPr>
      <w:rFonts w:ascii="宋体" w:hAnsi="宋体" w:cs="宋体"/>
      <w:color w:val="FF00FF"/>
      <w:sz w:val="24"/>
      <w:szCs w:val="20"/>
    </w:rPr>
  </w:style>
  <w:style w:type="paragraph" w:customStyle="1" w:styleId="6113">
    <w:name w:val="正文格式611"/>
    <w:basedOn w:val="a1"/>
    <w:qFormat/>
    <w:pPr>
      <w:spacing w:line="360" w:lineRule="auto"/>
      <w:ind w:firstLine="482"/>
    </w:pPr>
    <w:rPr>
      <w:rFonts w:ascii="宋体" w:hAnsi="宋体"/>
      <w:sz w:val="24"/>
    </w:rPr>
  </w:style>
  <w:style w:type="paragraph" w:customStyle="1" w:styleId="Char4CharCharCharChar">
    <w:name w:val="Char4 Char Char Char Char"/>
    <w:basedOn w:val="a1"/>
    <w:qFormat/>
    <w:rPr>
      <w:sz w:val="24"/>
    </w:rPr>
  </w:style>
  <w:style w:type="paragraph" w:customStyle="1" w:styleId="31312">
    <w:name w:val="表题3131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53">
    <w:name w:val="Char Char Char Char Char Char Char53"/>
    <w:basedOn w:val="a1"/>
    <w:qFormat/>
  </w:style>
  <w:style w:type="paragraph" w:customStyle="1" w:styleId="251">
    <w:name w:val="样式 四号 行距: 固定值 25 磅"/>
    <w:basedOn w:val="a1"/>
    <w:qFormat/>
    <w:pPr>
      <w:spacing w:line="480" w:lineRule="atLeast"/>
      <w:ind w:firstLineChars="200" w:firstLine="200"/>
    </w:pPr>
    <w:rPr>
      <w:sz w:val="24"/>
    </w:rPr>
  </w:style>
  <w:style w:type="paragraph" w:customStyle="1" w:styleId="CharCharCharChar0">
    <w:name w:val="Char Char Char Char"/>
    <w:basedOn w:val="a1"/>
    <w:qFormat/>
    <w:pPr>
      <w:spacing w:line="240" w:lineRule="exact"/>
      <w:ind w:firstLineChars="200" w:firstLine="200"/>
    </w:pPr>
    <w:rPr>
      <w:sz w:val="28"/>
      <w:szCs w:val="28"/>
    </w:rPr>
  </w:style>
  <w:style w:type="paragraph" w:customStyle="1" w:styleId="541212">
    <w:name w:val="表内541212"/>
    <w:basedOn w:val="a1"/>
    <w:qFormat/>
    <w:pPr>
      <w:adjustRightInd w:val="0"/>
      <w:snapToGrid w:val="0"/>
      <w:spacing w:line="300" w:lineRule="auto"/>
      <w:jc w:val="center"/>
    </w:pPr>
    <w:rPr>
      <w:rFonts w:ascii="宋体" w:hAnsi="宋体" w:cs="宋体"/>
      <w:szCs w:val="20"/>
    </w:rPr>
  </w:style>
  <w:style w:type="paragraph" w:customStyle="1" w:styleId="affffffffffffb">
    <w:name w:val="样式 小四"/>
    <w:basedOn w:val="a1"/>
    <w:qFormat/>
    <w:pPr>
      <w:spacing w:before="100" w:beforeAutospacing="1"/>
      <w:ind w:firstLineChars="147" w:firstLine="413"/>
      <w:jc w:val="left"/>
    </w:pPr>
    <w:rPr>
      <w:color w:val="000000"/>
      <w:sz w:val="24"/>
      <w:szCs w:val="21"/>
    </w:rPr>
  </w:style>
  <w:style w:type="paragraph" w:customStyle="1" w:styleId="5111110">
    <w:name w:val="表内宋51111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5312">
    <w:name w:val="表内宋5中31"/>
    <w:basedOn w:val="a1"/>
    <w:qFormat/>
    <w:pPr>
      <w:adjustRightInd w:val="0"/>
      <w:snapToGrid w:val="0"/>
      <w:textAlignment w:val="baseline"/>
    </w:pPr>
    <w:rPr>
      <w:color w:val="000000"/>
      <w:kern w:val="0"/>
      <w:szCs w:val="20"/>
    </w:rPr>
  </w:style>
  <w:style w:type="paragraph" w:customStyle="1" w:styleId="31340">
    <w:name w:val="表题3134"/>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Char2CharCharCharChar9">
    <w:name w:val="Char Char2 Char Char Char Char9"/>
    <w:basedOn w:val="a1"/>
    <w:qFormat/>
  </w:style>
  <w:style w:type="paragraph" w:customStyle="1" w:styleId="41d">
    <w:name w:val="正文格式41"/>
    <w:basedOn w:val="a1"/>
    <w:qFormat/>
    <w:pPr>
      <w:spacing w:line="360" w:lineRule="auto"/>
      <w:ind w:firstLine="482"/>
    </w:pPr>
    <w:rPr>
      <w:rFonts w:ascii="宋体" w:hAnsi="宋体"/>
      <w:sz w:val="24"/>
    </w:rPr>
  </w:style>
  <w:style w:type="paragraph" w:customStyle="1" w:styleId="1420">
    <w:name w:val="表题142"/>
    <w:basedOn w:val="ab"/>
    <w:qFormat/>
    <w:pPr>
      <w:spacing w:before="0" w:after="0" w:line="360" w:lineRule="auto"/>
      <w:jc w:val="center"/>
    </w:pPr>
    <w:rPr>
      <w:rFonts w:ascii="黑体"/>
      <w:b/>
      <w:sz w:val="24"/>
      <w:szCs w:val="24"/>
    </w:rPr>
  </w:style>
  <w:style w:type="paragraph" w:customStyle="1" w:styleId="affffffffffffc">
    <w:name w:val="框图"/>
    <w:basedOn w:val="a1"/>
    <w:qFormat/>
    <w:pPr>
      <w:adjustRightInd w:val="0"/>
      <w:snapToGrid w:val="0"/>
      <w:ind w:leftChars="-38" w:left="2" w:rightChars="-38" w:right="-106" w:hangingChars="54" w:hanging="108"/>
      <w:jc w:val="center"/>
    </w:pPr>
    <w:rPr>
      <w:rFonts w:ascii="宋体" w:cs="宋体"/>
      <w:sz w:val="20"/>
      <w:szCs w:val="20"/>
    </w:rPr>
  </w:style>
  <w:style w:type="paragraph" w:customStyle="1" w:styleId="Char2240">
    <w:name w:val="Char224"/>
    <w:basedOn w:val="a1"/>
    <w:qFormat/>
    <w:pPr>
      <w:ind w:left="-48"/>
    </w:pPr>
  </w:style>
  <w:style w:type="paragraph" w:customStyle="1" w:styleId="4fd">
    <w:name w:val="宏福4"/>
    <w:basedOn w:val="a1"/>
    <w:qFormat/>
    <w:pPr>
      <w:adjustRightInd w:val="0"/>
      <w:spacing w:line="400" w:lineRule="atLeast"/>
      <w:ind w:firstLine="567"/>
      <w:jc w:val="left"/>
      <w:textAlignment w:val="baseline"/>
    </w:pPr>
    <w:rPr>
      <w:sz w:val="28"/>
      <w:szCs w:val="28"/>
    </w:rPr>
  </w:style>
  <w:style w:type="paragraph" w:customStyle="1" w:styleId="affffffffffffd">
    <w:name w:val="表格文字五"/>
    <w:basedOn w:val="a1"/>
    <w:qFormat/>
    <w:pPr>
      <w:adjustRightInd w:val="0"/>
      <w:snapToGrid w:val="0"/>
      <w:spacing w:beforeLines="20" w:afterLines="20"/>
      <w:jc w:val="center"/>
    </w:pPr>
    <w:rPr>
      <w:rFonts w:eastAsia="仿宋_GB2312"/>
      <w:snapToGrid w:val="0"/>
      <w:szCs w:val="21"/>
    </w:rPr>
  </w:style>
  <w:style w:type="paragraph" w:customStyle="1" w:styleId="Char1Char1CharCharCha">
    <w:name w:val="样式 正文缩进正文缩进 Char正文缩进1 Char正文缩进1正文（首行缩进两字） Char正文缩进 Char Cha..."/>
    <w:basedOn w:val="a2"/>
    <w:qFormat/>
    <w:pPr>
      <w:spacing w:beforeLines="50" w:line="360" w:lineRule="auto"/>
      <w:ind w:firstLineChars="0" w:firstLine="567"/>
      <w:jc w:val="left"/>
    </w:pPr>
    <w:rPr>
      <w:rFonts w:cs="宋体"/>
      <w:sz w:val="24"/>
      <w:szCs w:val="20"/>
    </w:rPr>
  </w:style>
  <w:style w:type="paragraph" w:customStyle="1" w:styleId="CharCharCharCharCharCharCharCharCharChar1">
    <w:name w:val="Char Char Char Char Char Char Char Char Char Char1"/>
    <w:basedOn w:val="a1"/>
    <w:qFormat/>
    <w:pPr>
      <w:spacing w:line="240" w:lineRule="exact"/>
      <w:ind w:firstLineChars="200" w:firstLine="200"/>
    </w:pPr>
    <w:rPr>
      <w:sz w:val="28"/>
      <w:szCs w:val="28"/>
    </w:rPr>
  </w:style>
  <w:style w:type="paragraph" w:customStyle="1" w:styleId="11112">
    <w:name w:val="表格内字体1111"/>
    <w:basedOn w:val="afff7"/>
    <w:qFormat/>
    <w:pPr>
      <w:spacing w:line="240" w:lineRule="auto"/>
      <w:ind w:firstLine="0"/>
      <w:jc w:val="center"/>
    </w:pPr>
    <w:rPr>
      <w:sz w:val="21"/>
      <w:szCs w:val="20"/>
    </w:rPr>
  </w:style>
  <w:style w:type="paragraph" w:customStyle="1" w:styleId="1125">
    <w:name w:val="表格内字体112"/>
    <w:basedOn w:val="afff7"/>
    <w:qFormat/>
    <w:pPr>
      <w:spacing w:line="240" w:lineRule="auto"/>
      <w:ind w:firstLine="0"/>
      <w:jc w:val="center"/>
    </w:pPr>
    <w:rPr>
      <w:sz w:val="21"/>
      <w:szCs w:val="20"/>
    </w:rPr>
  </w:style>
  <w:style w:type="paragraph" w:customStyle="1" w:styleId="ParaCharCharCharChar4111">
    <w:name w:val="默认段落字体 Para Char Char Char Char4111"/>
    <w:basedOn w:val="a1"/>
    <w:qFormat/>
  </w:style>
  <w:style w:type="paragraph" w:customStyle="1" w:styleId="xl33">
    <w:name w:val="xl33"/>
    <w:basedOn w:val="a1"/>
    <w:qFormat/>
    <w:pPr>
      <w:pBdr>
        <w:left w:val="single" w:sz="4" w:space="0" w:color="auto"/>
        <w:right w:val="single" w:sz="4" w:space="0" w:color="auto"/>
      </w:pBdr>
      <w:spacing w:before="100" w:beforeAutospacing="1" w:after="100" w:afterAutospacing="1"/>
      <w:jc w:val="center"/>
    </w:pPr>
    <w:rPr>
      <w:rFonts w:ascii="仿宋_GB2312" w:eastAsia="仿宋_GB2312" w:hAnsi="Arial Unicode MS"/>
      <w:color w:val="000000"/>
      <w:kern w:val="0"/>
      <w:sz w:val="24"/>
    </w:rPr>
  </w:style>
  <w:style w:type="paragraph" w:customStyle="1" w:styleId="245">
    <w:name w:val="燕山正文24"/>
    <w:basedOn w:val="a1"/>
    <w:qFormat/>
    <w:pPr>
      <w:tabs>
        <w:tab w:val="left" w:pos="4680"/>
      </w:tabs>
      <w:adjustRightInd w:val="0"/>
      <w:snapToGrid w:val="0"/>
      <w:spacing w:line="480" w:lineRule="exact"/>
    </w:pPr>
    <w:rPr>
      <w:rFonts w:ascii="宋体" w:cs="宋体"/>
      <w:sz w:val="24"/>
    </w:rPr>
  </w:style>
  <w:style w:type="paragraph" w:customStyle="1" w:styleId="318">
    <w:name w:val="燕山正文31"/>
    <w:basedOn w:val="a1"/>
    <w:qFormat/>
    <w:pPr>
      <w:tabs>
        <w:tab w:val="left" w:pos="4680"/>
      </w:tabs>
      <w:adjustRightInd w:val="0"/>
      <w:snapToGrid w:val="0"/>
      <w:spacing w:line="480" w:lineRule="exact"/>
    </w:pPr>
    <w:rPr>
      <w:rFonts w:ascii="宋体" w:cs="宋体"/>
      <w:sz w:val="24"/>
    </w:rPr>
  </w:style>
  <w:style w:type="paragraph" w:customStyle="1" w:styleId="A21">
    <w:name w:val="A正文21"/>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Char1101">
    <w:name w:val="Char1101"/>
    <w:basedOn w:val="a1"/>
    <w:qFormat/>
    <w:pPr>
      <w:ind w:left="-48"/>
    </w:pPr>
  </w:style>
  <w:style w:type="paragraph" w:customStyle="1" w:styleId="affffffffffffe">
    <w:name w:val="条题"/>
    <w:basedOn w:val="a1"/>
    <w:qFormat/>
    <w:pPr>
      <w:tabs>
        <w:tab w:val="left" w:pos="980"/>
      </w:tabs>
      <w:spacing w:line="420" w:lineRule="exact"/>
      <w:ind w:firstLineChars="200" w:firstLine="560"/>
    </w:pPr>
    <w:rPr>
      <w:sz w:val="24"/>
    </w:rPr>
  </w:style>
  <w:style w:type="paragraph" w:customStyle="1" w:styleId="Char290">
    <w:name w:val="Char29"/>
    <w:basedOn w:val="a1"/>
    <w:qFormat/>
    <w:pPr>
      <w:ind w:left="-48"/>
    </w:pPr>
  </w:style>
  <w:style w:type="paragraph" w:customStyle="1" w:styleId="43123">
    <w:name w:val="标题43123"/>
    <w:basedOn w:val="a1"/>
    <w:qFormat/>
    <w:pPr>
      <w:adjustRightInd w:val="0"/>
      <w:snapToGrid w:val="0"/>
      <w:spacing w:line="480" w:lineRule="exact"/>
      <w:jc w:val="center"/>
    </w:pPr>
    <w:rPr>
      <w:rFonts w:ascii="宋体" w:hAnsi="宋体" w:cs="宋体"/>
      <w:sz w:val="24"/>
    </w:rPr>
  </w:style>
  <w:style w:type="paragraph" w:customStyle="1" w:styleId="afffffffffffff">
    <w:name w:val="条目"/>
    <w:basedOn w:val="af6"/>
    <w:next w:val="af2"/>
    <w:qFormat/>
    <w:pPr>
      <w:spacing w:line="240" w:lineRule="auto"/>
      <w:ind w:firstLine="567"/>
      <w:outlineLvl w:val="4"/>
    </w:pPr>
    <w:rPr>
      <w:sz w:val="24"/>
    </w:rPr>
  </w:style>
  <w:style w:type="paragraph" w:customStyle="1" w:styleId="111f1">
    <w:name w:val="样式 正文缩进 + 宋体 黑色111"/>
    <w:basedOn w:val="a2"/>
    <w:pPr>
      <w:spacing w:line="360" w:lineRule="auto"/>
      <w:ind w:firstLine="200"/>
      <w:jc w:val="left"/>
    </w:pPr>
    <w:rPr>
      <w:rFonts w:ascii="宋体" w:hAnsi="宋体"/>
      <w:color w:val="000000"/>
      <w:sz w:val="24"/>
    </w:rPr>
  </w:style>
  <w:style w:type="paragraph" w:customStyle="1" w:styleId="21141">
    <w:name w:val="表题2114"/>
    <w:basedOn w:val="a1"/>
    <w:qFormat/>
    <w:pPr>
      <w:adjustRightInd w:val="0"/>
      <w:snapToGrid w:val="0"/>
      <w:jc w:val="center"/>
    </w:pPr>
    <w:rPr>
      <w:rFonts w:ascii="黑体" w:eastAsia="黑体" w:hAnsi="宋体" w:cs="宋体"/>
      <w:kern w:val="0"/>
      <w:sz w:val="24"/>
    </w:rPr>
  </w:style>
  <w:style w:type="paragraph" w:customStyle="1" w:styleId="ParaCharCharCharCharChar">
    <w:name w:val="默认段落字体 Para Char Char Char Char Char"/>
    <w:basedOn w:val="a1"/>
    <w:qFormat/>
  </w:style>
  <w:style w:type="paragraph" w:customStyle="1" w:styleId="Char342">
    <w:name w:val="Char34"/>
    <w:basedOn w:val="a1"/>
    <w:qFormat/>
    <w:pPr>
      <w:ind w:left="-48"/>
    </w:pPr>
  </w:style>
  <w:style w:type="paragraph" w:customStyle="1" w:styleId="22120">
    <w:name w:val="表内文字小2212"/>
    <w:basedOn w:val="a1"/>
    <w:qFormat/>
    <w:pPr>
      <w:adjustRightInd w:val="0"/>
      <w:snapToGrid w:val="0"/>
      <w:jc w:val="center"/>
    </w:pPr>
    <w:rPr>
      <w:rFonts w:ascii="宋体" w:hAnsi="Times"/>
      <w:bCs/>
      <w:color w:val="000000"/>
      <w:szCs w:val="20"/>
    </w:rPr>
  </w:style>
  <w:style w:type="paragraph" w:customStyle="1" w:styleId="3144">
    <w:name w:val="表题314"/>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5125">
    <w:name w:val="图题512"/>
    <w:basedOn w:val="afff7"/>
    <w:next w:val="afff7"/>
    <w:qFormat/>
    <w:pPr>
      <w:ind w:firstLine="0"/>
      <w:jc w:val="center"/>
    </w:pPr>
    <w:rPr>
      <w:rFonts w:ascii="黑体" w:eastAsia="黑体" w:hAnsi="宋体"/>
      <w:b/>
      <w:bCs/>
    </w:rPr>
  </w:style>
  <w:style w:type="paragraph" w:customStyle="1" w:styleId="afffffffffffff0">
    <w:name w:val="正文表头"/>
    <w:basedOn w:val="a1"/>
    <w:next w:val="affffff"/>
    <w:qFormat/>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732">
    <w:name w:val="正文格式73"/>
    <w:basedOn w:val="a1"/>
    <w:qFormat/>
    <w:pPr>
      <w:spacing w:line="360" w:lineRule="auto"/>
      <w:ind w:firstLine="482"/>
    </w:pPr>
    <w:rPr>
      <w:rFonts w:ascii="宋体" w:hAnsi="宋体"/>
      <w:sz w:val="24"/>
    </w:rPr>
  </w:style>
  <w:style w:type="paragraph" w:customStyle="1" w:styleId="11114">
    <w:name w:val="文本框1111"/>
    <w:basedOn w:val="a1"/>
    <w:qFormat/>
    <w:pPr>
      <w:adjustRightInd w:val="0"/>
      <w:snapToGrid w:val="0"/>
      <w:spacing w:after="6"/>
      <w:jc w:val="center"/>
    </w:pPr>
    <w:rPr>
      <w:rFonts w:eastAsia="仿宋_GB2312"/>
    </w:rPr>
  </w:style>
  <w:style w:type="paragraph" w:customStyle="1" w:styleId="9CharCharChar2">
    <w:name w:val="9 Char Char Char2"/>
    <w:basedOn w:val="a1"/>
    <w:qFormat/>
    <w:pPr>
      <w:spacing w:line="240" w:lineRule="exact"/>
      <w:ind w:firstLineChars="200" w:firstLine="200"/>
    </w:pPr>
    <w:rPr>
      <w:sz w:val="28"/>
      <w:szCs w:val="28"/>
    </w:rPr>
  </w:style>
  <w:style w:type="paragraph" w:customStyle="1" w:styleId="afffffffffffff1">
    <w:name w:val="表"/>
    <w:basedOn w:val="a1"/>
    <w:next w:val="aff0"/>
    <w:qFormat/>
    <w:pPr>
      <w:framePr w:hSpace="180" w:wrap="around" w:vAnchor="text" w:hAnchor="margin" w:xAlign="center" w:y="134"/>
      <w:adjustRightInd w:val="0"/>
      <w:snapToGrid w:val="0"/>
      <w:jc w:val="center"/>
    </w:pPr>
    <w:rPr>
      <w:rFonts w:ascii="宋体" w:hAnsi="宋体"/>
      <w:szCs w:val="20"/>
    </w:rPr>
  </w:style>
  <w:style w:type="paragraph" w:customStyle="1" w:styleId="051">
    <w:name w:val="样式 表标题 + 段前: 0.5 行1"/>
    <w:basedOn w:val="affffffffffff5"/>
    <w:qFormat/>
    <w:pPr>
      <w:tabs>
        <w:tab w:val="left" w:pos="4318"/>
      </w:tabs>
      <w:adjustRightInd w:val="0"/>
      <w:snapToGrid w:val="0"/>
      <w:spacing w:beforeLines="50" w:line="480" w:lineRule="exact"/>
      <w:ind w:right="0"/>
    </w:pPr>
    <w:rPr>
      <w:rFonts w:ascii="Times New Roman" w:eastAsia="黑体"/>
    </w:rPr>
  </w:style>
  <w:style w:type="paragraph" w:customStyle="1" w:styleId="5117">
    <w:name w:val="表内5中11"/>
    <w:basedOn w:val="a1"/>
    <w:qFormat/>
    <w:pPr>
      <w:adjustRightInd w:val="0"/>
      <w:snapToGrid w:val="0"/>
      <w:jc w:val="center"/>
    </w:pPr>
    <w:rPr>
      <w:rFonts w:ascii="宋体" w:hAnsi="宋体" w:cs="Arial"/>
      <w:snapToGrid w:val="0"/>
      <w:color w:val="000000"/>
      <w:szCs w:val="21"/>
    </w:rPr>
  </w:style>
  <w:style w:type="paragraph" w:customStyle="1" w:styleId="824">
    <w:name w:val="表内文字小82"/>
    <w:basedOn w:val="a1"/>
    <w:qFormat/>
    <w:pPr>
      <w:adjustRightInd w:val="0"/>
      <w:snapToGrid w:val="0"/>
      <w:jc w:val="center"/>
    </w:pPr>
    <w:rPr>
      <w:rFonts w:ascii="宋体" w:hAnsi="Times" w:cs="宋体"/>
      <w:szCs w:val="20"/>
    </w:rPr>
  </w:style>
  <w:style w:type="paragraph" w:customStyle="1" w:styleId="5321">
    <w:name w:val="表内宋5中32"/>
    <w:basedOn w:val="a1"/>
    <w:qFormat/>
    <w:pPr>
      <w:adjustRightInd w:val="0"/>
      <w:snapToGrid w:val="0"/>
      <w:textAlignment w:val="baseline"/>
    </w:pPr>
    <w:rPr>
      <w:color w:val="000000"/>
      <w:kern w:val="0"/>
      <w:szCs w:val="20"/>
    </w:rPr>
  </w:style>
  <w:style w:type="paragraph" w:customStyle="1" w:styleId="Char470">
    <w:name w:val="Char47"/>
    <w:basedOn w:val="a1"/>
    <w:qFormat/>
    <w:pPr>
      <w:ind w:left="-48"/>
    </w:pPr>
  </w:style>
  <w:style w:type="paragraph" w:customStyle="1" w:styleId="CharChar2CharCharCharChar20">
    <w:name w:val="Char Char2 Char Char Char Char20"/>
    <w:basedOn w:val="a1"/>
    <w:qFormat/>
  </w:style>
  <w:style w:type="paragraph" w:customStyle="1" w:styleId="GM">
    <w:name w:val="GM"/>
    <w:basedOn w:val="1"/>
    <w:qFormat/>
    <w:pPr>
      <w:keepNext w:val="0"/>
      <w:keepLines w:val="0"/>
      <w:tabs>
        <w:tab w:val="left" w:pos="2260"/>
        <w:tab w:val="left" w:pos="2820"/>
        <w:tab w:val="left" w:pos="3420"/>
      </w:tabs>
      <w:adjustRightInd w:val="0"/>
      <w:snapToGrid w:val="0"/>
      <w:spacing w:line="240" w:lineRule="auto"/>
      <w:ind w:left="851" w:right="-28" w:hanging="851"/>
    </w:pPr>
    <w:rPr>
      <w:rFonts w:ascii="Arial" w:eastAsia="宋体"/>
      <w:b w:val="0"/>
      <w:kern w:val="0"/>
      <w:sz w:val="22"/>
      <w:lang w:val="en-GB"/>
    </w:rPr>
  </w:style>
  <w:style w:type="paragraph" w:customStyle="1" w:styleId="DefinitionList">
    <w:name w:val="Definition List"/>
    <w:basedOn w:val="a1"/>
    <w:next w:val="DefinitionTerm"/>
    <w:qFormat/>
    <w:pPr>
      <w:autoSpaceDE w:val="0"/>
      <w:autoSpaceDN w:val="0"/>
      <w:adjustRightInd w:val="0"/>
      <w:ind w:left="360"/>
      <w:jc w:val="left"/>
    </w:pPr>
    <w:rPr>
      <w:kern w:val="0"/>
      <w:sz w:val="28"/>
      <w:szCs w:val="20"/>
    </w:rPr>
  </w:style>
  <w:style w:type="paragraph" w:customStyle="1" w:styleId="DefinitionTerm">
    <w:name w:val="Definition Term"/>
    <w:basedOn w:val="a1"/>
    <w:next w:val="DefinitionList"/>
    <w:qFormat/>
    <w:pPr>
      <w:autoSpaceDE w:val="0"/>
      <w:autoSpaceDN w:val="0"/>
      <w:adjustRightInd w:val="0"/>
      <w:jc w:val="left"/>
    </w:pPr>
    <w:rPr>
      <w:kern w:val="0"/>
      <w:sz w:val="28"/>
      <w:szCs w:val="20"/>
    </w:rPr>
  </w:style>
  <w:style w:type="paragraph" w:customStyle="1" w:styleId="2fff1">
    <w:name w:val="样式 正文缩进 + 宋体 黑色2"/>
    <w:basedOn w:val="a2"/>
    <w:qFormat/>
    <w:pPr>
      <w:spacing w:line="360" w:lineRule="auto"/>
      <w:ind w:firstLine="200"/>
      <w:jc w:val="left"/>
    </w:pPr>
    <w:rPr>
      <w:rFonts w:ascii="宋体" w:hAnsi="宋体"/>
      <w:color w:val="000000"/>
      <w:sz w:val="24"/>
    </w:rPr>
  </w:style>
  <w:style w:type="paragraph" w:customStyle="1" w:styleId="Char3150">
    <w:name w:val="Char315"/>
    <w:basedOn w:val="a1"/>
    <w:qFormat/>
    <w:pPr>
      <w:ind w:left="-48"/>
    </w:pPr>
  </w:style>
  <w:style w:type="paragraph" w:customStyle="1" w:styleId="53111">
    <w:name w:val="表内53111"/>
    <w:basedOn w:val="a1"/>
    <w:qFormat/>
    <w:pPr>
      <w:adjustRightInd w:val="0"/>
      <w:snapToGrid w:val="0"/>
      <w:spacing w:line="300" w:lineRule="auto"/>
      <w:jc w:val="left"/>
    </w:pPr>
    <w:rPr>
      <w:rFonts w:ascii="宋体"/>
      <w:szCs w:val="20"/>
    </w:rPr>
  </w:style>
  <w:style w:type="paragraph" w:customStyle="1" w:styleId="CharCharCharCharCharCharChar8">
    <w:name w:val="Char Char Char Char Char Char Char8"/>
    <w:basedOn w:val="a1"/>
    <w:qFormat/>
  </w:style>
  <w:style w:type="paragraph" w:customStyle="1" w:styleId="4fe">
    <w:name w:val="正文格式＝4"/>
    <w:basedOn w:val="afff7"/>
    <w:next w:val="afff7"/>
    <w:qFormat/>
    <w:rPr>
      <w:rFonts w:hAnsi="宋体" w:cs="Times New Roman"/>
    </w:rPr>
  </w:style>
  <w:style w:type="paragraph" w:customStyle="1" w:styleId="afffffffffffff2">
    <w:name w:val="表文"/>
    <w:basedOn w:val="a1"/>
    <w:qFormat/>
    <w:pPr>
      <w:adjustRightInd w:val="0"/>
      <w:jc w:val="center"/>
      <w:textAlignment w:val="baseline"/>
    </w:pPr>
    <w:rPr>
      <w:kern w:val="0"/>
      <w:sz w:val="24"/>
      <w:szCs w:val="20"/>
    </w:rPr>
  </w:style>
  <w:style w:type="paragraph" w:customStyle="1" w:styleId="2142">
    <w:name w:val="表格内字体214"/>
    <w:basedOn w:val="afff7"/>
    <w:next w:val="afff7"/>
    <w:qFormat/>
    <w:pPr>
      <w:spacing w:line="240" w:lineRule="auto"/>
      <w:ind w:firstLine="0"/>
      <w:jc w:val="center"/>
    </w:pPr>
    <w:rPr>
      <w:rFonts w:hAnsi="宋体" w:cs="Times New Roman"/>
      <w:sz w:val="21"/>
    </w:rPr>
  </w:style>
  <w:style w:type="paragraph" w:customStyle="1" w:styleId="afffffffffffff3">
    <w:name w:val="样式 图表"/>
    <w:basedOn w:val="a1"/>
    <w:qFormat/>
    <w:pPr>
      <w:adjustRightInd w:val="0"/>
      <w:spacing w:line="360" w:lineRule="auto"/>
      <w:jc w:val="center"/>
      <w:textAlignment w:val="baseline"/>
    </w:pPr>
    <w:rPr>
      <w:b/>
      <w:bCs/>
      <w:kern w:val="0"/>
      <w:sz w:val="24"/>
    </w:rPr>
  </w:style>
  <w:style w:type="paragraph" w:customStyle="1" w:styleId="Char370">
    <w:name w:val="Char37"/>
    <w:basedOn w:val="a1"/>
    <w:qFormat/>
    <w:pPr>
      <w:ind w:left="-48"/>
    </w:pPr>
  </w:style>
  <w:style w:type="paragraph" w:customStyle="1" w:styleId="5413">
    <w:name w:val="表内5中413"/>
    <w:basedOn w:val="a1"/>
    <w:qFormat/>
    <w:pPr>
      <w:adjustRightInd w:val="0"/>
      <w:snapToGrid w:val="0"/>
      <w:jc w:val="center"/>
    </w:pPr>
    <w:rPr>
      <w:rFonts w:ascii="宋体"/>
      <w:bCs/>
      <w:szCs w:val="20"/>
    </w:rPr>
  </w:style>
  <w:style w:type="paragraph" w:customStyle="1" w:styleId="3ff6">
    <w:name w:val="正文格式＝3"/>
    <w:basedOn w:val="afff7"/>
    <w:next w:val="afff7"/>
    <w:qFormat/>
    <w:rPr>
      <w:rFonts w:hAnsi="宋体" w:cs="Times New Roman"/>
    </w:rPr>
  </w:style>
  <w:style w:type="paragraph" w:customStyle="1" w:styleId="11115">
    <w:name w:val="图题1111"/>
    <w:basedOn w:val="afff7"/>
    <w:next w:val="afff7"/>
    <w:qFormat/>
    <w:pPr>
      <w:ind w:firstLine="0"/>
      <w:jc w:val="center"/>
    </w:pPr>
    <w:rPr>
      <w:rFonts w:ascii="黑体" w:eastAsia="黑体" w:hAnsi="宋体"/>
      <w:b/>
      <w:bCs/>
    </w:rPr>
  </w:style>
  <w:style w:type="paragraph" w:customStyle="1" w:styleId="4136">
    <w:name w:val="黑体三号413"/>
    <w:basedOn w:val="afff7"/>
    <w:qFormat/>
    <w:pPr>
      <w:jc w:val="center"/>
    </w:pPr>
    <w:rPr>
      <w:rFonts w:ascii="黑体" w:eastAsia="黑体" w:hAnsi="宋体"/>
      <w:b/>
      <w:bCs/>
      <w:sz w:val="32"/>
      <w:szCs w:val="20"/>
    </w:rPr>
  </w:style>
  <w:style w:type="paragraph" w:customStyle="1" w:styleId="51132">
    <w:name w:val="表内宋5中113"/>
    <w:basedOn w:val="a1"/>
    <w:qFormat/>
    <w:pPr>
      <w:adjustRightInd w:val="0"/>
      <w:snapToGrid w:val="0"/>
      <w:jc w:val="center"/>
      <w:textAlignment w:val="baseline"/>
    </w:pPr>
    <w:rPr>
      <w:rFonts w:ascii="宋体" w:hAnsi="宋体" w:cs="宋体"/>
      <w:kern w:val="0"/>
      <w:szCs w:val="20"/>
    </w:rPr>
  </w:style>
  <w:style w:type="paragraph" w:customStyle="1" w:styleId="51117">
    <w:name w:val="表文字5111"/>
    <w:basedOn w:val="a1"/>
    <w:qFormat/>
    <w:pPr>
      <w:adjustRightInd w:val="0"/>
      <w:jc w:val="left"/>
      <w:textAlignment w:val="baseline"/>
    </w:pPr>
    <w:rPr>
      <w:rFonts w:ascii="宋体"/>
      <w:kern w:val="0"/>
      <w:szCs w:val="20"/>
    </w:rPr>
  </w:style>
  <w:style w:type="paragraph" w:customStyle="1" w:styleId="Char1150">
    <w:name w:val="Char115"/>
    <w:basedOn w:val="a1"/>
    <w:qFormat/>
    <w:pPr>
      <w:ind w:left="-48"/>
    </w:pPr>
  </w:style>
  <w:style w:type="paragraph" w:customStyle="1" w:styleId="11f3">
    <w:name w:val="表样式1.1"/>
    <w:basedOn w:val="a1"/>
    <w:qFormat/>
    <w:pPr>
      <w:autoSpaceDE w:val="0"/>
      <w:autoSpaceDN w:val="0"/>
      <w:adjustRightInd w:val="0"/>
      <w:snapToGrid w:val="0"/>
      <w:spacing w:line="374" w:lineRule="exact"/>
      <w:jc w:val="center"/>
    </w:pPr>
    <w:rPr>
      <w:rFonts w:ascii="宋体" w:hAnsi="宋体" w:cs="宋体"/>
      <w:bCs/>
      <w:color w:val="000000"/>
      <w:kern w:val="0"/>
      <w:szCs w:val="21"/>
    </w:rPr>
  </w:style>
  <w:style w:type="paragraph" w:customStyle="1" w:styleId="CharCharCharCharCharCharChar131">
    <w:name w:val="Char Char Char Char Char Char Char131"/>
    <w:basedOn w:val="a1"/>
    <w:qFormat/>
  </w:style>
  <w:style w:type="paragraph" w:customStyle="1" w:styleId="Char1170">
    <w:name w:val="Char117"/>
    <w:basedOn w:val="a1"/>
    <w:qFormat/>
    <w:pPr>
      <w:ind w:left="-48"/>
    </w:pPr>
  </w:style>
  <w:style w:type="paragraph" w:customStyle="1" w:styleId="font13">
    <w:name w:val="font13"/>
    <w:basedOn w:val="a1"/>
    <w:qFormat/>
    <w:pPr>
      <w:spacing w:before="100" w:beforeAutospacing="1" w:after="100" w:afterAutospacing="1"/>
      <w:jc w:val="left"/>
    </w:pPr>
    <w:rPr>
      <w:kern w:val="0"/>
      <w:sz w:val="20"/>
      <w:szCs w:val="20"/>
    </w:rPr>
  </w:style>
  <w:style w:type="paragraph" w:customStyle="1" w:styleId="434">
    <w:name w:val="附件43"/>
    <w:basedOn w:val="1"/>
    <w:next w:val="afff7"/>
    <w:qFormat/>
    <w:pPr>
      <w:spacing w:before="0" w:after="210" w:line="360" w:lineRule="auto"/>
      <w:jc w:val="left"/>
    </w:pPr>
    <w:rPr>
      <w:rFonts w:ascii="黑体" w:eastAsia="黑体" w:hAnsi="宋体"/>
      <w:bCs/>
      <w:sz w:val="32"/>
      <w:szCs w:val="32"/>
    </w:rPr>
  </w:style>
  <w:style w:type="paragraph" w:customStyle="1" w:styleId="1fff3">
    <w:name w:val="样式 正文缩进 + 宋体 黑色1"/>
    <w:basedOn w:val="a2"/>
    <w:qFormat/>
    <w:pPr>
      <w:spacing w:line="360" w:lineRule="auto"/>
      <w:ind w:firstLine="200"/>
      <w:jc w:val="left"/>
    </w:pPr>
    <w:rPr>
      <w:rFonts w:ascii="宋体" w:hAnsi="宋体"/>
      <w:color w:val="000000"/>
      <w:sz w:val="24"/>
    </w:rPr>
  </w:style>
  <w:style w:type="paragraph" w:customStyle="1" w:styleId="CharCharCharCharCharCharChar16">
    <w:name w:val="Char Char Char Char Char Char Char16"/>
    <w:basedOn w:val="a1"/>
    <w:qFormat/>
  </w:style>
  <w:style w:type="paragraph" w:customStyle="1" w:styleId="07715">
    <w:name w:val="样式 首行缩进:  0.77 厘米 行距: 1.5 倍行距"/>
    <w:basedOn w:val="a1"/>
    <w:qFormat/>
    <w:pPr>
      <w:spacing w:line="360" w:lineRule="auto"/>
      <w:ind w:firstLine="435"/>
    </w:pPr>
    <w:rPr>
      <w:rFonts w:ascii="宋体" w:hAnsi="宋体" w:cs="宋体"/>
      <w:snapToGrid w:val="0"/>
      <w:kern w:val="0"/>
      <w:sz w:val="24"/>
    </w:rPr>
  </w:style>
  <w:style w:type="paragraph" w:customStyle="1" w:styleId="Char500">
    <w:name w:val="Char50"/>
    <w:basedOn w:val="a1"/>
    <w:qFormat/>
    <w:pPr>
      <w:ind w:left="-48"/>
    </w:pPr>
  </w:style>
  <w:style w:type="paragraph" w:customStyle="1" w:styleId="51123">
    <w:name w:val="表内5中112"/>
    <w:basedOn w:val="a1"/>
    <w:qFormat/>
    <w:pPr>
      <w:adjustRightInd w:val="0"/>
      <w:snapToGrid w:val="0"/>
      <w:jc w:val="center"/>
    </w:pPr>
    <w:rPr>
      <w:rFonts w:ascii="宋体" w:hAnsi="宋体" w:cs="Arial"/>
      <w:snapToGrid w:val="0"/>
      <w:color w:val="000000"/>
      <w:szCs w:val="21"/>
    </w:rPr>
  </w:style>
  <w:style w:type="paragraph" w:customStyle="1" w:styleId="3138">
    <w:name w:val="正文格式313"/>
    <w:basedOn w:val="a1"/>
    <w:qFormat/>
    <w:pPr>
      <w:spacing w:line="360" w:lineRule="auto"/>
      <w:ind w:firstLine="482"/>
    </w:pPr>
    <w:rPr>
      <w:rFonts w:ascii="宋体" w:hAnsi="宋体"/>
      <w:sz w:val="24"/>
    </w:rPr>
  </w:style>
  <w:style w:type="paragraph" w:customStyle="1" w:styleId="afffffffffffff4">
    <w:name w:val="图注"/>
    <w:basedOn w:val="a1"/>
    <w:next w:val="a1"/>
    <w:qFormat/>
    <w:pPr>
      <w:jc w:val="center"/>
    </w:pPr>
    <w:rPr>
      <w:rFonts w:ascii="宋体" w:hAnsi="宋体"/>
      <w:color w:val="0000FF"/>
      <w:szCs w:val="20"/>
    </w:rPr>
  </w:style>
  <w:style w:type="paragraph" w:customStyle="1" w:styleId="1231">
    <w:name w:val="样式123"/>
    <w:basedOn w:val="315"/>
    <w:qFormat/>
    <w:pPr>
      <w:spacing w:line="240" w:lineRule="auto"/>
      <w:ind w:firstLine="0"/>
      <w:jc w:val="center"/>
    </w:pPr>
    <w:rPr>
      <w:rFonts w:cs="Times New Roman"/>
      <w:b/>
      <w:color w:val="auto"/>
      <w:szCs w:val="20"/>
    </w:rPr>
  </w:style>
  <w:style w:type="paragraph" w:customStyle="1" w:styleId="411120">
    <w:name w:val="标题41112"/>
    <w:basedOn w:val="a1"/>
    <w:qFormat/>
    <w:pPr>
      <w:adjustRightInd w:val="0"/>
      <w:snapToGrid w:val="0"/>
      <w:spacing w:line="300" w:lineRule="auto"/>
      <w:jc w:val="left"/>
    </w:pPr>
    <w:rPr>
      <w:rFonts w:ascii="黑体" w:eastAsia="黑体" w:hAnsi="宋体" w:cs="宋体"/>
      <w:bCs/>
      <w:sz w:val="24"/>
      <w:szCs w:val="20"/>
    </w:rPr>
  </w:style>
  <w:style w:type="paragraph" w:customStyle="1" w:styleId="435">
    <w:name w:val="表格内字体43"/>
    <w:basedOn w:val="afff7"/>
    <w:next w:val="afff7"/>
    <w:qFormat/>
    <w:pPr>
      <w:spacing w:line="240" w:lineRule="auto"/>
      <w:ind w:firstLine="0"/>
      <w:jc w:val="center"/>
    </w:pPr>
    <w:rPr>
      <w:rFonts w:hAnsi="宋体" w:cs="Times New Roman"/>
      <w:sz w:val="21"/>
    </w:rPr>
  </w:style>
  <w:style w:type="paragraph" w:customStyle="1" w:styleId="238">
    <w:name w:val="正文修改23"/>
    <w:basedOn w:val="afff9"/>
    <w:qFormat/>
    <w:pPr>
      <w:spacing w:line="480" w:lineRule="exact"/>
      <w:ind w:firstLineChars="0" w:firstLine="0"/>
    </w:pPr>
    <w:rPr>
      <w:rFonts w:cs="宋体"/>
      <w:sz w:val="24"/>
      <w:szCs w:val="24"/>
    </w:rPr>
  </w:style>
  <w:style w:type="paragraph" w:customStyle="1" w:styleId="1340">
    <w:name w:val="表题134"/>
    <w:basedOn w:val="ab"/>
    <w:qFormat/>
    <w:pPr>
      <w:spacing w:before="0" w:after="0" w:line="360" w:lineRule="auto"/>
      <w:jc w:val="center"/>
    </w:pPr>
    <w:rPr>
      <w:rFonts w:ascii="黑体"/>
      <w:b/>
      <w:sz w:val="24"/>
      <w:szCs w:val="24"/>
    </w:rPr>
  </w:style>
  <w:style w:type="paragraph" w:styleId="afffffffffffff5">
    <w:name w:val="List Paragraph"/>
    <w:basedOn w:val="a1"/>
    <w:uiPriority w:val="34"/>
    <w:qFormat/>
    <w:pPr>
      <w:ind w:firstLineChars="200" w:firstLine="420"/>
    </w:pPr>
    <w:rPr>
      <w:rFonts w:ascii="Calibri" w:hAnsi="Calibri"/>
      <w:szCs w:val="22"/>
    </w:rPr>
  </w:style>
  <w:style w:type="paragraph" w:customStyle="1" w:styleId="afffffffffffff6">
    <w:name w:val="表序号"/>
    <w:basedOn w:val="1"/>
    <w:next w:val="a1"/>
    <w:qFormat/>
    <w:pPr>
      <w:tabs>
        <w:tab w:val="left" w:pos="2160"/>
      </w:tabs>
      <w:spacing w:before="0" w:after="0" w:line="360" w:lineRule="auto"/>
      <w:ind w:left="2160" w:hangingChars="200" w:hanging="360"/>
      <w:jc w:val="center"/>
    </w:pPr>
    <w:rPr>
      <w:rFonts w:ascii="黑体" w:eastAsia="黑体" w:hAnsi="Arial Black"/>
      <w:sz w:val="32"/>
    </w:rPr>
  </w:style>
  <w:style w:type="paragraph" w:customStyle="1" w:styleId="afffffffffffff7">
    <w:name w:val="农业部一"/>
    <w:next w:val="af2"/>
    <w:qFormat/>
    <w:pPr>
      <w:widowControl w:val="0"/>
      <w:topLinePunct/>
      <w:spacing w:before="60" w:after="60" w:line="480" w:lineRule="atLeast"/>
      <w:jc w:val="center"/>
    </w:pPr>
    <w:rPr>
      <w:kern w:val="2"/>
      <w:sz w:val="21"/>
      <w:szCs w:val="24"/>
    </w:rPr>
  </w:style>
  <w:style w:type="paragraph" w:customStyle="1" w:styleId="2CharChar3">
    <w:name w:val="目录 2 Char Char"/>
    <w:basedOn w:val="a1"/>
    <w:next w:val="a1"/>
    <w:qFormat/>
    <w:pPr>
      <w:spacing w:line="351" w:lineRule="atLeast"/>
      <w:ind w:left="209" w:firstLine="419"/>
      <w:jc w:val="left"/>
    </w:pPr>
    <w:rPr>
      <w:rFonts w:hint="eastAsia"/>
      <w:szCs w:val="20"/>
    </w:rPr>
  </w:style>
  <w:style w:type="paragraph" w:customStyle="1" w:styleId="CharCharCharChar1CharCharChar15">
    <w:name w:val="Char Char Char Char1 Char Char Char15"/>
    <w:basedOn w:val="a1"/>
    <w:qFormat/>
    <w:pPr>
      <w:spacing w:after="160" w:line="240" w:lineRule="exact"/>
      <w:jc w:val="left"/>
    </w:pPr>
    <w:rPr>
      <w:rFonts w:ascii="Verdana" w:hAnsi="Verdana"/>
      <w:kern w:val="0"/>
      <w:sz w:val="20"/>
      <w:szCs w:val="20"/>
      <w:lang w:eastAsia="en-US"/>
    </w:rPr>
  </w:style>
  <w:style w:type="paragraph" w:customStyle="1" w:styleId="xl68">
    <w:name w:val="xl6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2128">
    <w:name w:val="样式212"/>
    <w:basedOn w:val="a1"/>
    <w:qFormat/>
    <w:pPr>
      <w:adjustRightInd w:val="0"/>
      <w:spacing w:line="360" w:lineRule="auto"/>
      <w:jc w:val="center"/>
      <w:textAlignment w:val="baseline"/>
      <w:outlineLvl w:val="0"/>
    </w:pPr>
    <w:rPr>
      <w:kern w:val="0"/>
      <w:szCs w:val="20"/>
    </w:rPr>
  </w:style>
  <w:style w:type="paragraph" w:customStyle="1" w:styleId="afffffffffffff8">
    <w:name w:val="+正文"/>
    <w:basedOn w:val="a1"/>
    <w:qFormat/>
    <w:pPr>
      <w:spacing w:before="0" w:after="0" w:line="500" w:lineRule="exact"/>
      <w:ind w:firstLineChars="200" w:firstLine="200"/>
    </w:pPr>
    <w:rPr>
      <w:rFonts w:hAnsi="宋体"/>
      <w:sz w:val="24"/>
      <w:szCs w:val="28"/>
    </w:rPr>
  </w:style>
  <w:style w:type="paragraph" w:customStyle="1" w:styleId="51c">
    <w:name w:val="正文修改51"/>
    <w:basedOn w:val="afff9"/>
    <w:qFormat/>
    <w:pPr>
      <w:spacing w:line="480" w:lineRule="exact"/>
      <w:ind w:firstLineChars="0" w:firstLine="0"/>
    </w:pPr>
    <w:rPr>
      <w:rFonts w:cs="宋体"/>
      <w:sz w:val="24"/>
      <w:szCs w:val="24"/>
    </w:rPr>
  </w:style>
  <w:style w:type="paragraph" w:customStyle="1" w:styleId="5322">
    <w:name w:val="表内5322"/>
    <w:basedOn w:val="a1"/>
    <w:qFormat/>
    <w:pPr>
      <w:adjustRightInd w:val="0"/>
      <w:snapToGrid w:val="0"/>
      <w:spacing w:line="300" w:lineRule="auto"/>
      <w:jc w:val="left"/>
    </w:pPr>
    <w:rPr>
      <w:rFonts w:ascii="宋体"/>
      <w:szCs w:val="20"/>
    </w:rPr>
  </w:style>
  <w:style w:type="paragraph" w:customStyle="1" w:styleId="CharCharCharChar1CharCharChar31">
    <w:name w:val="Char Char Char Char1 Char Char Char31"/>
    <w:basedOn w:val="a1"/>
    <w:qFormat/>
    <w:pPr>
      <w:spacing w:after="160" w:line="240" w:lineRule="exact"/>
      <w:jc w:val="left"/>
    </w:pPr>
    <w:rPr>
      <w:rFonts w:ascii="Verdana" w:hAnsi="Verdana"/>
      <w:kern w:val="0"/>
      <w:sz w:val="20"/>
      <w:szCs w:val="20"/>
      <w:lang w:eastAsia="en-US"/>
    </w:rPr>
  </w:style>
  <w:style w:type="paragraph" w:customStyle="1" w:styleId="afffffffffffff9">
    <w:name w:val="小四表文居中"/>
    <w:qFormat/>
    <w:pPr>
      <w:widowControl w:val="0"/>
      <w:spacing w:before="60" w:after="60" w:line="400" w:lineRule="exact"/>
      <w:jc w:val="center"/>
    </w:pPr>
    <w:rPr>
      <w:rFonts w:ascii="仿宋_GB2312" w:eastAsia="仿宋_GB2312"/>
      <w:kern w:val="2"/>
      <w:sz w:val="24"/>
      <w:szCs w:val="24"/>
    </w:rPr>
  </w:style>
  <w:style w:type="paragraph" w:customStyle="1" w:styleId="431112">
    <w:name w:val="标题431112"/>
    <w:basedOn w:val="a1"/>
    <w:qFormat/>
    <w:pPr>
      <w:adjustRightInd w:val="0"/>
      <w:snapToGrid w:val="0"/>
      <w:spacing w:line="480" w:lineRule="exact"/>
      <w:jc w:val="center"/>
    </w:pPr>
    <w:rPr>
      <w:rFonts w:ascii="宋体" w:hAnsi="宋体" w:cs="宋体"/>
      <w:sz w:val="24"/>
    </w:rPr>
  </w:style>
  <w:style w:type="paragraph" w:customStyle="1" w:styleId="22110">
    <w:name w:val="正文2211"/>
    <w:semiHidden/>
    <w:qFormat/>
    <w:pPr>
      <w:adjustRightInd w:val="0"/>
      <w:snapToGrid w:val="0"/>
      <w:spacing w:before="60" w:after="60" w:line="480" w:lineRule="atLeast"/>
      <w:jc w:val="center"/>
    </w:pPr>
    <w:rPr>
      <w:rFonts w:ascii="宋体"/>
      <w:snapToGrid w:val="0"/>
      <w:spacing w:val="6"/>
      <w:sz w:val="21"/>
    </w:rPr>
  </w:style>
  <w:style w:type="paragraph" w:customStyle="1" w:styleId="211112">
    <w:name w:val="正文21111"/>
    <w:semiHidden/>
    <w:qFormat/>
    <w:pPr>
      <w:adjustRightInd w:val="0"/>
      <w:snapToGrid w:val="0"/>
      <w:spacing w:before="60" w:after="60" w:line="480" w:lineRule="atLeast"/>
      <w:jc w:val="center"/>
    </w:pPr>
    <w:rPr>
      <w:rFonts w:ascii="宋体"/>
      <w:snapToGrid w:val="0"/>
      <w:spacing w:val="6"/>
      <w:sz w:val="21"/>
    </w:rPr>
  </w:style>
  <w:style w:type="paragraph" w:customStyle="1" w:styleId="1fff4">
    <w:name w:val="我的 标题 1.."/>
    <w:basedOn w:val="1"/>
    <w:qFormat/>
    <w:pPr>
      <w:keepLines w:val="0"/>
      <w:snapToGrid w:val="0"/>
      <w:spacing w:before="156" w:after="7" w:line="360" w:lineRule="auto"/>
    </w:pPr>
    <w:rPr>
      <w:rFonts w:ascii="Times New Roman" w:eastAsia="黑体"/>
      <w:b w:val="0"/>
      <w:kern w:val="2"/>
      <w:sz w:val="36"/>
    </w:rPr>
  </w:style>
  <w:style w:type="paragraph" w:customStyle="1" w:styleId="CharCharCharChar1CharCharChar51">
    <w:name w:val="Char Char Char Char1 Char Char Char51"/>
    <w:basedOn w:val="a1"/>
    <w:qFormat/>
    <w:pPr>
      <w:spacing w:after="160" w:line="240" w:lineRule="exact"/>
      <w:jc w:val="left"/>
    </w:pPr>
    <w:rPr>
      <w:rFonts w:ascii="Verdana" w:hAnsi="Verdana"/>
      <w:kern w:val="0"/>
      <w:sz w:val="20"/>
      <w:szCs w:val="20"/>
      <w:lang w:eastAsia="en-US"/>
    </w:rPr>
  </w:style>
  <w:style w:type="paragraph" w:customStyle="1" w:styleId="2136">
    <w:name w:val="表格内字体213"/>
    <w:basedOn w:val="afff7"/>
    <w:next w:val="afff7"/>
    <w:qFormat/>
    <w:pPr>
      <w:spacing w:line="240" w:lineRule="auto"/>
      <w:ind w:firstLine="0"/>
      <w:jc w:val="center"/>
    </w:pPr>
    <w:rPr>
      <w:rFonts w:hAnsi="宋体" w:cs="Times New Roman"/>
      <w:sz w:val="21"/>
    </w:rPr>
  </w:style>
  <w:style w:type="paragraph" w:customStyle="1" w:styleId="Char3311">
    <w:name w:val="Char3311"/>
    <w:basedOn w:val="a1"/>
    <w:qFormat/>
    <w:pPr>
      <w:ind w:left="-48"/>
    </w:pPr>
  </w:style>
  <w:style w:type="paragraph" w:customStyle="1" w:styleId="CharCharCharChar1CharChar">
    <w:name w:val="Char Char Char Char1 Char Char"/>
    <w:basedOn w:val="a1"/>
    <w:qFormat/>
    <w:rPr>
      <w:sz w:val="24"/>
    </w:rPr>
  </w:style>
  <w:style w:type="paragraph" w:customStyle="1" w:styleId="41e">
    <w:name w:val="黑体三号41"/>
    <w:basedOn w:val="afff7"/>
    <w:qFormat/>
    <w:pPr>
      <w:jc w:val="center"/>
    </w:pPr>
    <w:rPr>
      <w:rFonts w:ascii="黑体" w:eastAsia="黑体" w:hAnsi="宋体"/>
      <w:b/>
      <w:bCs/>
      <w:sz w:val="32"/>
      <w:szCs w:val="20"/>
    </w:rPr>
  </w:style>
  <w:style w:type="paragraph" w:customStyle="1" w:styleId="1137">
    <w:name w:val="正文格式113"/>
    <w:basedOn w:val="a1"/>
    <w:qFormat/>
    <w:pPr>
      <w:spacing w:line="360" w:lineRule="auto"/>
      <w:ind w:firstLine="482"/>
    </w:pPr>
    <w:rPr>
      <w:rFonts w:ascii="宋体" w:hAnsi="宋体"/>
      <w:sz w:val="24"/>
    </w:rPr>
  </w:style>
  <w:style w:type="paragraph" w:customStyle="1" w:styleId="4CharChar0">
    <w:name w:val="目录 4 Char Char"/>
    <w:basedOn w:val="a1"/>
    <w:next w:val="a1"/>
    <w:qFormat/>
    <w:pPr>
      <w:spacing w:line="351" w:lineRule="atLeast"/>
      <w:ind w:left="629" w:firstLine="419"/>
      <w:jc w:val="left"/>
    </w:pPr>
    <w:rPr>
      <w:rFonts w:hint="eastAsia"/>
      <w:szCs w:val="20"/>
    </w:rPr>
  </w:style>
  <w:style w:type="paragraph" w:customStyle="1" w:styleId="23-472">
    <w:name w:val="23-47表名2"/>
    <w:basedOn w:val="a1"/>
    <w:qFormat/>
    <w:pPr>
      <w:spacing w:afterLines="50" w:line="440" w:lineRule="exact"/>
      <w:jc w:val="center"/>
    </w:pPr>
    <w:rPr>
      <w:rFonts w:ascii="宋体" w:hAnsi="宋体"/>
      <w:b/>
      <w:sz w:val="24"/>
    </w:rPr>
  </w:style>
  <w:style w:type="paragraph" w:customStyle="1" w:styleId="526">
    <w:name w:val="样式 表内小5 + 黑体 加粗 倾斜 下划线2"/>
    <w:basedOn w:val="a1"/>
    <w:qFormat/>
    <w:pPr>
      <w:adjustRightInd w:val="0"/>
      <w:snapToGrid w:val="0"/>
      <w:spacing w:line="300" w:lineRule="auto"/>
      <w:jc w:val="left"/>
    </w:pPr>
    <w:rPr>
      <w:rFonts w:ascii="黑体" w:eastAsia="黑体" w:hAnsi="黑体"/>
      <w:b/>
      <w:bCs/>
      <w:i/>
      <w:iCs/>
      <w:sz w:val="18"/>
      <w:u w:val="single"/>
    </w:rPr>
  </w:style>
  <w:style w:type="paragraph" w:customStyle="1" w:styleId="ljw0">
    <w:name w:val="ljw表格"/>
    <w:basedOn w:val="a1"/>
    <w:next w:val="a1"/>
    <w:qFormat/>
    <w:pPr>
      <w:adjustRightInd w:val="0"/>
      <w:snapToGrid w:val="0"/>
      <w:spacing w:beforeLines="25" w:afterLines="25"/>
      <w:jc w:val="center"/>
    </w:pPr>
    <w:rPr>
      <w:rFonts w:ascii="宋体" w:hAnsi="宋体"/>
      <w:bCs/>
      <w:sz w:val="22"/>
      <w:szCs w:val="28"/>
    </w:rPr>
  </w:style>
  <w:style w:type="paragraph" w:customStyle="1" w:styleId="CharCharCharCharCharCharChar161">
    <w:name w:val="Char Char Char Char Char Char Char161"/>
    <w:basedOn w:val="a1"/>
    <w:qFormat/>
  </w:style>
  <w:style w:type="paragraph" w:customStyle="1" w:styleId="211113">
    <w:name w:val="图题21111"/>
    <w:basedOn w:val="afff7"/>
    <w:next w:val="afff7"/>
    <w:qFormat/>
    <w:pPr>
      <w:ind w:firstLine="0"/>
      <w:jc w:val="center"/>
    </w:pPr>
    <w:rPr>
      <w:rFonts w:ascii="黑体" w:eastAsia="黑体" w:hAnsi="宋体"/>
      <w:b/>
      <w:bCs/>
    </w:rPr>
  </w:style>
  <w:style w:type="paragraph" w:customStyle="1" w:styleId="CharCharCharCharCharCharChar12">
    <w:name w:val="Char Char Char Char Char Char Char12"/>
    <w:basedOn w:val="a1"/>
    <w:qFormat/>
    <w:rPr>
      <w:szCs w:val="20"/>
    </w:rPr>
  </w:style>
  <w:style w:type="paragraph" w:customStyle="1" w:styleId="xl46">
    <w:name w:val="xl46"/>
    <w:basedOn w:val="a1"/>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51118">
    <w:name w:val="正文格式5111"/>
    <w:basedOn w:val="a1"/>
    <w:qFormat/>
    <w:pPr>
      <w:spacing w:line="360" w:lineRule="auto"/>
      <w:ind w:firstLine="482"/>
    </w:pPr>
    <w:rPr>
      <w:rFonts w:ascii="宋体" w:hAnsi="宋体"/>
      <w:sz w:val="24"/>
    </w:rPr>
  </w:style>
  <w:style w:type="paragraph" w:customStyle="1" w:styleId="54161">
    <w:name w:val="表内54161"/>
    <w:basedOn w:val="a1"/>
    <w:qFormat/>
    <w:pPr>
      <w:adjustRightInd w:val="0"/>
      <w:snapToGrid w:val="0"/>
      <w:spacing w:line="300" w:lineRule="auto"/>
      <w:jc w:val="center"/>
    </w:pPr>
    <w:rPr>
      <w:rFonts w:ascii="宋体" w:hAnsi="宋体" w:cs="宋体"/>
      <w:szCs w:val="20"/>
    </w:rPr>
  </w:style>
  <w:style w:type="paragraph" w:customStyle="1" w:styleId="wangjunbobullet">
    <w:name w:val="wangjunbo.bullet"/>
    <w:basedOn w:val="a1"/>
    <w:qFormat/>
    <w:pPr>
      <w:jc w:val="center"/>
    </w:pPr>
    <w:rPr>
      <w:rFonts w:ascii="宋体" w:hAnsi="宋体"/>
      <w:szCs w:val="20"/>
    </w:rPr>
  </w:style>
  <w:style w:type="paragraph" w:customStyle="1" w:styleId="6121">
    <w:name w:val="图题612"/>
    <w:basedOn w:val="afff7"/>
    <w:next w:val="afff7"/>
    <w:qFormat/>
    <w:pPr>
      <w:ind w:firstLine="0"/>
      <w:jc w:val="center"/>
    </w:pPr>
    <w:rPr>
      <w:rFonts w:ascii="黑体" w:eastAsia="黑体" w:hAnsi="宋体"/>
      <w:b/>
      <w:bCs/>
      <w:kern w:val="0"/>
    </w:rPr>
  </w:style>
  <w:style w:type="paragraph" w:customStyle="1" w:styleId="21420">
    <w:name w:val="表内文字小2142"/>
    <w:basedOn w:val="a1"/>
    <w:qFormat/>
    <w:pPr>
      <w:adjustRightInd w:val="0"/>
      <w:snapToGrid w:val="0"/>
      <w:jc w:val="center"/>
    </w:pPr>
    <w:rPr>
      <w:rFonts w:ascii="宋体" w:hAnsi="Times"/>
      <w:bCs/>
      <w:color w:val="000000"/>
      <w:szCs w:val="20"/>
    </w:rPr>
  </w:style>
  <w:style w:type="paragraph" w:customStyle="1" w:styleId="ParaCharCharCharCharChar11">
    <w:name w:val="默认段落字体 Para Char Char Char Char Char11"/>
    <w:basedOn w:val="a1"/>
    <w:qFormat/>
  </w:style>
  <w:style w:type="paragraph" w:customStyle="1" w:styleId="CharCharCharCharCharCharChar218">
    <w:name w:val="Char Char Char Char Char Char Char218"/>
    <w:basedOn w:val="a1"/>
    <w:qFormat/>
  </w:style>
  <w:style w:type="paragraph" w:customStyle="1" w:styleId="720">
    <w:name w:val="图题72"/>
    <w:basedOn w:val="afff7"/>
    <w:next w:val="afff7"/>
    <w:qFormat/>
    <w:pPr>
      <w:ind w:firstLine="0"/>
      <w:jc w:val="center"/>
    </w:pPr>
    <w:rPr>
      <w:rFonts w:ascii="黑体" w:eastAsia="黑体" w:hAnsi="宋体"/>
      <w:b/>
      <w:bCs/>
    </w:rPr>
  </w:style>
  <w:style w:type="paragraph" w:customStyle="1" w:styleId="xl62">
    <w:name w:val="xl6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552">
    <w:name w:val="表内宋5中5"/>
    <w:basedOn w:val="a1"/>
    <w:qFormat/>
    <w:pPr>
      <w:adjustRightInd w:val="0"/>
      <w:snapToGrid w:val="0"/>
      <w:textAlignment w:val="baseline"/>
    </w:pPr>
    <w:rPr>
      <w:color w:val="000000"/>
      <w:kern w:val="0"/>
      <w:szCs w:val="20"/>
    </w:rPr>
  </w:style>
  <w:style w:type="paragraph" w:customStyle="1" w:styleId="11f4">
    <w:name w:val="表格11"/>
    <w:basedOn w:val="a1"/>
    <w:qFormat/>
    <w:pPr>
      <w:adjustRightInd w:val="0"/>
      <w:jc w:val="center"/>
      <w:textAlignment w:val="baseline"/>
    </w:pPr>
    <w:rPr>
      <w:rFonts w:ascii="宋体"/>
      <w:kern w:val="0"/>
      <w:sz w:val="24"/>
      <w:szCs w:val="20"/>
    </w:rPr>
  </w:style>
  <w:style w:type="paragraph" w:customStyle="1" w:styleId="9CharCharChar1">
    <w:name w:val="9 Char Char Char1"/>
    <w:basedOn w:val="a1"/>
    <w:qFormat/>
    <w:pPr>
      <w:spacing w:line="240" w:lineRule="exact"/>
      <w:ind w:firstLineChars="200" w:firstLine="200"/>
    </w:pPr>
    <w:rPr>
      <w:sz w:val="28"/>
      <w:szCs w:val="28"/>
    </w:rPr>
  </w:style>
  <w:style w:type="paragraph" w:customStyle="1" w:styleId="c21">
    <w:name w:val="c21"/>
    <w:qFormat/>
    <w:pPr>
      <w:widowControl w:val="0"/>
      <w:autoSpaceDE w:val="0"/>
      <w:autoSpaceDN w:val="0"/>
      <w:adjustRightInd w:val="0"/>
      <w:spacing w:before="60" w:after="60" w:line="500" w:lineRule="atLeast"/>
      <w:jc w:val="both"/>
    </w:pPr>
    <w:rPr>
      <w:rFonts w:ascii="Arial" w:hAnsi="Arial"/>
      <w:sz w:val="24"/>
    </w:rPr>
  </w:style>
  <w:style w:type="paragraph" w:customStyle="1" w:styleId="xl632">
    <w:name w:val="xl632"/>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CharCharCharCharCharCharChar5">
    <w:name w:val="Char Char Char Char Char Char Char5"/>
    <w:basedOn w:val="a1"/>
    <w:qFormat/>
  </w:style>
  <w:style w:type="paragraph" w:customStyle="1" w:styleId="CharChar2CharCharCharChar4">
    <w:name w:val="Char Char2 Char Char Char Char4"/>
    <w:basedOn w:val="a1"/>
    <w:qFormat/>
  </w:style>
  <w:style w:type="paragraph" w:customStyle="1" w:styleId="2fff2">
    <w:name w:val="标题正2"/>
    <w:basedOn w:val="3"/>
    <w:qFormat/>
    <w:pPr>
      <w:keepNext w:val="0"/>
      <w:keepLines w:val="0"/>
      <w:spacing w:before="0" w:after="0" w:line="560" w:lineRule="exact"/>
      <w:jc w:val="center"/>
      <w:outlineLvl w:val="9"/>
    </w:pPr>
    <w:rPr>
      <w:rFonts w:ascii="宋体" w:hAnsi="宋体"/>
      <w:bCs w:val="0"/>
      <w:sz w:val="24"/>
      <w:szCs w:val="20"/>
    </w:rPr>
  </w:style>
  <w:style w:type="paragraph" w:customStyle="1" w:styleId="CharCharCharCharCharCharChar119">
    <w:name w:val="Char Char Char Char Char Char Char119"/>
    <w:basedOn w:val="a1"/>
    <w:qFormat/>
  </w:style>
  <w:style w:type="paragraph" w:customStyle="1" w:styleId="7b">
    <w:name w:val="表7"/>
    <w:basedOn w:val="a1"/>
    <w:qFormat/>
    <w:pPr>
      <w:adjustRightInd w:val="0"/>
      <w:snapToGrid w:val="0"/>
      <w:jc w:val="center"/>
    </w:pPr>
    <w:rPr>
      <w:rFonts w:eastAsia="仿宋_GB2312"/>
      <w:sz w:val="24"/>
    </w:rPr>
  </w:style>
  <w:style w:type="paragraph" w:customStyle="1" w:styleId="5413111">
    <w:name w:val="表内5413111"/>
    <w:basedOn w:val="a1"/>
    <w:qFormat/>
    <w:pPr>
      <w:adjustRightInd w:val="0"/>
      <w:snapToGrid w:val="0"/>
      <w:spacing w:line="300" w:lineRule="auto"/>
      <w:jc w:val="center"/>
    </w:pPr>
    <w:rPr>
      <w:rFonts w:ascii="宋体" w:hAnsi="宋体" w:cs="宋体"/>
      <w:szCs w:val="20"/>
    </w:rPr>
  </w:style>
  <w:style w:type="paragraph" w:customStyle="1" w:styleId="ParaChar5">
    <w:name w:val="默认段落字体 Para Char5"/>
    <w:basedOn w:val="a1"/>
    <w:next w:val="a1"/>
    <w:qFormat/>
    <w:pPr>
      <w:spacing w:line="480" w:lineRule="exact"/>
      <w:ind w:firstLineChars="200" w:firstLine="200"/>
      <w:jc w:val="left"/>
    </w:pPr>
    <w:rPr>
      <w:rFonts w:ascii="宋体" w:eastAsia="汉鼎简书宋" w:hAnsi="宋体" w:cs="宋体"/>
      <w:sz w:val="28"/>
    </w:rPr>
  </w:style>
  <w:style w:type="paragraph" w:customStyle="1" w:styleId="5214">
    <w:name w:val="表内521"/>
    <w:basedOn w:val="a1"/>
    <w:qFormat/>
    <w:pPr>
      <w:adjustRightInd w:val="0"/>
      <w:snapToGrid w:val="0"/>
      <w:spacing w:line="300" w:lineRule="auto"/>
      <w:jc w:val="left"/>
    </w:pPr>
    <w:rPr>
      <w:rFonts w:ascii="宋体"/>
      <w:sz w:val="18"/>
      <w:szCs w:val="20"/>
    </w:rPr>
  </w:style>
  <w:style w:type="paragraph" w:customStyle="1" w:styleId="4ff">
    <w:name w:val="表4"/>
    <w:basedOn w:val="a1"/>
    <w:qFormat/>
    <w:pPr>
      <w:adjustRightInd w:val="0"/>
      <w:snapToGrid w:val="0"/>
      <w:jc w:val="center"/>
    </w:pPr>
    <w:rPr>
      <w:rFonts w:eastAsia="仿宋_GB2312"/>
      <w:sz w:val="24"/>
    </w:rPr>
  </w:style>
  <w:style w:type="paragraph" w:customStyle="1" w:styleId="11320">
    <w:name w:val="燕山正文1132"/>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2fff3">
    <w:name w:val="环评正文2"/>
    <w:qFormat/>
    <w:pPr>
      <w:spacing w:before="60" w:after="60" w:line="440" w:lineRule="exact"/>
      <w:ind w:firstLineChars="200" w:firstLine="200"/>
      <w:jc w:val="both"/>
    </w:pPr>
    <w:rPr>
      <w:bCs/>
      <w:kern w:val="2"/>
      <w:sz w:val="24"/>
      <w:szCs w:val="24"/>
    </w:rPr>
  </w:style>
  <w:style w:type="paragraph" w:customStyle="1" w:styleId="12d">
    <w:name w:val="正文格式12"/>
    <w:basedOn w:val="a1"/>
    <w:qFormat/>
    <w:pPr>
      <w:spacing w:line="360" w:lineRule="auto"/>
      <w:ind w:firstLine="482"/>
    </w:pPr>
    <w:rPr>
      <w:rFonts w:ascii="宋体" w:hAnsi="宋体"/>
      <w:sz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Char1520">
    <w:name w:val="Char152"/>
    <w:basedOn w:val="a1"/>
    <w:qFormat/>
    <w:pPr>
      <w:adjustRightInd w:val="0"/>
      <w:snapToGrid w:val="0"/>
      <w:spacing w:beforeLines="50" w:line="360" w:lineRule="auto"/>
    </w:pPr>
    <w:rPr>
      <w:rFonts w:ascii="黑体" w:eastAsia="黑体"/>
      <w:sz w:val="32"/>
      <w:szCs w:val="32"/>
    </w:rPr>
  </w:style>
  <w:style w:type="paragraph" w:customStyle="1" w:styleId="411130">
    <w:name w:val="标题41113"/>
    <w:basedOn w:val="a1"/>
    <w:pPr>
      <w:adjustRightInd w:val="0"/>
      <w:snapToGrid w:val="0"/>
      <w:spacing w:line="300" w:lineRule="auto"/>
      <w:jc w:val="left"/>
    </w:pPr>
    <w:rPr>
      <w:rFonts w:ascii="黑体" w:eastAsia="黑体" w:hAnsi="宋体" w:cs="宋体"/>
      <w:bCs/>
      <w:sz w:val="24"/>
      <w:szCs w:val="20"/>
    </w:rPr>
  </w:style>
  <w:style w:type="paragraph" w:customStyle="1" w:styleId="312120">
    <w:name w:val="样式 标题 3 + 段前: 12 磅12"/>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21f3">
    <w:name w:val="附件21"/>
    <w:basedOn w:val="1"/>
    <w:next w:val="afff7"/>
    <w:qFormat/>
    <w:pPr>
      <w:spacing w:before="0" w:after="210" w:line="360" w:lineRule="auto"/>
      <w:jc w:val="left"/>
    </w:pPr>
    <w:rPr>
      <w:rFonts w:ascii="黑体" w:eastAsia="黑体" w:hAnsi="宋体"/>
      <w:b w:val="0"/>
      <w:bCs/>
      <w:sz w:val="32"/>
      <w:szCs w:val="32"/>
    </w:rPr>
  </w:style>
  <w:style w:type="paragraph" w:customStyle="1" w:styleId="1126">
    <w:name w:val="表112"/>
    <w:basedOn w:val="a1"/>
    <w:qFormat/>
    <w:pPr>
      <w:adjustRightInd w:val="0"/>
      <w:snapToGrid w:val="0"/>
      <w:jc w:val="center"/>
    </w:pPr>
    <w:rPr>
      <w:rFonts w:eastAsia="仿宋_GB2312"/>
      <w:sz w:val="24"/>
    </w:rPr>
  </w:style>
  <w:style w:type="paragraph" w:customStyle="1" w:styleId="14112">
    <w:name w:val="表题14112"/>
    <w:basedOn w:val="a1"/>
    <w:qFormat/>
    <w:pPr>
      <w:adjustRightInd w:val="0"/>
      <w:snapToGrid w:val="0"/>
      <w:jc w:val="center"/>
    </w:pPr>
    <w:rPr>
      <w:rFonts w:ascii="黑体" w:eastAsia="黑体" w:hAnsi="宋体" w:cs="宋体"/>
      <w:kern w:val="0"/>
      <w:sz w:val="24"/>
    </w:rPr>
  </w:style>
  <w:style w:type="paragraph" w:customStyle="1" w:styleId="4ff0">
    <w:name w:val="图表题4"/>
    <w:basedOn w:val="afff7"/>
    <w:next w:val="afff7"/>
    <w:qFormat/>
    <w:pPr>
      <w:ind w:firstLine="0"/>
      <w:jc w:val="center"/>
    </w:pPr>
    <w:rPr>
      <w:rFonts w:ascii="黑体" w:eastAsia="黑体" w:hAnsi="宋体"/>
      <w:b/>
      <w:bCs/>
    </w:rPr>
  </w:style>
  <w:style w:type="paragraph" w:customStyle="1" w:styleId="c3">
    <w:name w:val="c3"/>
    <w:qFormat/>
    <w:pPr>
      <w:widowControl w:val="0"/>
      <w:autoSpaceDE w:val="0"/>
      <w:autoSpaceDN w:val="0"/>
      <w:adjustRightInd w:val="0"/>
      <w:spacing w:before="60" w:after="60" w:line="500" w:lineRule="atLeast"/>
      <w:jc w:val="both"/>
    </w:pPr>
    <w:rPr>
      <w:rFonts w:ascii="Arial" w:hAnsi="Arial"/>
      <w:sz w:val="24"/>
    </w:rPr>
  </w:style>
  <w:style w:type="paragraph" w:customStyle="1" w:styleId="4137">
    <w:name w:val="表格内字体413"/>
    <w:basedOn w:val="afff7"/>
    <w:next w:val="afff7"/>
    <w:qFormat/>
    <w:pPr>
      <w:spacing w:line="240" w:lineRule="auto"/>
      <w:ind w:firstLine="0"/>
      <w:jc w:val="center"/>
    </w:pPr>
    <w:rPr>
      <w:rFonts w:hAnsi="宋体" w:cs="Times New Roman"/>
      <w:sz w:val="21"/>
    </w:rPr>
  </w:style>
  <w:style w:type="paragraph" w:customStyle="1" w:styleId="21411">
    <w:name w:val="表内文字小21411"/>
    <w:basedOn w:val="a1"/>
    <w:qFormat/>
    <w:pPr>
      <w:adjustRightInd w:val="0"/>
      <w:snapToGrid w:val="0"/>
      <w:jc w:val="center"/>
    </w:pPr>
    <w:rPr>
      <w:rFonts w:ascii="宋体" w:hAnsi="Times"/>
      <w:bCs/>
      <w:color w:val="000000"/>
      <w:szCs w:val="20"/>
    </w:rPr>
  </w:style>
  <w:style w:type="paragraph" w:customStyle="1" w:styleId="431113">
    <w:name w:val="标题431113"/>
    <w:basedOn w:val="a1"/>
    <w:qFormat/>
    <w:pPr>
      <w:adjustRightInd w:val="0"/>
      <w:snapToGrid w:val="0"/>
      <w:spacing w:line="480" w:lineRule="exact"/>
      <w:jc w:val="center"/>
    </w:pPr>
    <w:rPr>
      <w:rFonts w:ascii="宋体" w:hAnsi="宋体" w:cs="宋体"/>
      <w:sz w:val="24"/>
    </w:rPr>
  </w:style>
  <w:style w:type="paragraph" w:customStyle="1" w:styleId="213111">
    <w:name w:val="表内文字小213111"/>
    <w:basedOn w:val="a1"/>
    <w:qFormat/>
    <w:pPr>
      <w:adjustRightInd w:val="0"/>
      <w:snapToGrid w:val="0"/>
      <w:jc w:val="center"/>
      <w:textAlignment w:val="baseline"/>
    </w:pPr>
    <w:rPr>
      <w:rFonts w:ascii="宋体" w:hAnsi="Times"/>
      <w:bCs/>
      <w:color w:val="000000"/>
      <w:szCs w:val="20"/>
    </w:rPr>
  </w:style>
  <w:style w:type="paragraph" w:customStyle="1" w:styleId="13c">
    <w:name w:val="表13"/>
    <w:basedOn w:val="a1"/>
    <w:qFormat/>
    <w:pPr>
      <w:adjustRightInd w:val="0"/>
      <w:snapToGrid w:val="0"/>
      <w:jc w:val="center"/>
    </w:pPr>
    <w:rPr>
      <w:rFonts w:eastAsia="仿宋_GB2312"/>
      <w:sz w:val="24"/>
    </w:rPr>
  </w:style>
  <w:style w:type="paragraph" w:customStyle="1" w:styleId="2fff4">
    <w:name w:val="正文斜体2"/>
    <w:basedOn w:val="afff7"/>
    <w:next w:val="afff7"/>
    <w:qFormat/>
    <w:rPr>
      <w:rFonts w:hAnsi="宋体" w:cs="Times New Roman"/>
      <w:i/>
      <w:iCs/>
    </w:rPr>
  </w:style>
  <w:style w:type="paragraph" w:customStyle="1" w:styleId="312121">
    <w:name w:val="表题3121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5f4">
    <w:name w:val="表文字5"/>
    <w:basedOn w:val="a1"/>
    <w:qFormat/>
    <w:pPr>
      <w:adjustRightInd w:val="0"/>
      <w:jc w:val="left"/>
      <w:textAlignment w:val="baseline"/>
    </w:pPr>
    <w:rPr>
      <w:rFonts w:ascii="宋体"/>
      <w:kern w:val="0"/>
      <w:szCs w:val="20"/>
    </w:rPr>
  </w:style>
  <w:style w:type="paragraph" w:customStyle="1" w:styleId="51d">
    <w:name w:val="正文格式＝51"/>
    <w:basedOn w:val="afff7"/>
    <w:next w:val="afff7"/>
    <w:qFormat/>
    <w:rPr>
      <w:rFonts w:hAnsi="宋体" w:cs="Times New Roman"/>
    </w:rPr>
  </w:style>
  <w:style w:type="paragraph" w:customStyle="1" w:styleId="22a">
    <w:name w:val="正文22"/>
    <w:qFormat/>
    <w:pPr>
      <w:adjustRightInd w:val="0"/>
      <w:snapToGrid w:val="0"/>
      <w:spacing w:before="60" w:after="60" w:line="480" w:lineRule="atLeast"/>
      <w:jc w:val="center"/>
    </w:pPr>
    <w:rPr>
      <w:rFonts w:ascii="宋体"/>
      <w:snapToGrid w:val="0"/>
      <w:spacing w:val="6"/>
      <w:sz w:val="21"/>
    </w:rPr>
  </w:style>
  <w:style w:type="paragraph" w:customStyle="1" w:styleId="2312">
    <w:name w:val="表格内字体231"/>
    <w:basedOn w:val="afff7"/>
    <w:next w:val="afff7"/>
    <w:qFormat/>
    <w:pPr>
      <w:spacing w:line="240" w:lineRule="auto"/>
      <w:ind w:firstLine="0"/>
      <w:jc w:val="center"/>
    </w:pPr>
    <w:rPr>
      <w:rFonts w:hAnsi="宋体" w:cs="Times New Roman"/>
      <w:sz w:val="21"/>
    </w:rPr>
  </w:style>
  <w:style w:type="paragraph" w:customStyle="1" w:styleId="22Heading2HiddenHeading2CCBSheading2H2h23">
    <w:name w:val="样式 标题 2第一章 标题 2Heading 2 HiddenHeading 2 CCBSheading 2H2h2...3"/>
    <w:basedOn w:val="20"/>
    <w:qFormat/>
    <w:pPr>
      <w:spacing w:before="120" w:after="120" w:line="500" w:lineRule="exact"/>
    </w:pPr>
    <w:rPr>
      <w:rFonts w:ascii="Times New Roman" w:eastAsia="仿宋_GB2312" w:hAnsi="Times New Roman" w:cs="宋体"/>
      <w:sz w:val="28"/>
      <w:szCs w:val="20"/>
    </w:rPr>
  </w:style>
  <w:style w:type="paragraph" w:customStyle="1" w:styleId="1fff5">
    <w:name w:val="黑体三号1"/>
    <w:basedOn w:val="afff7"/>
    <w:qFormat/>
    <w:pPr>
      <w:jc w:val="center"/>
    </w:pPr>
    <w:rPr>
      <w:rFonts w:ascii="黑体" w:eastAsia="黑体" w:hAnsi="宋体"/>
      <w:b/>
      <w:bCs/>
      <w:sz w:val="32"/>
      <w:szCs w:val="20"/>
    </w:rPr>
  </w:style>
  <w:style w:type="paragraph" w:customStyle="1" w:styleId="11124">
    <w:name w:val="表内文字小1112"/>
    <w:basedOn w:val="a1"/>
    <w:qFormat/>
    <w:pPr>
      <w:adjustRightInd w:val="0"/>
      <w:snapToGrid w:val="0"/>
    </w:pPr>
    <w:rPr>
      <w:rFonts w:ascii="宋体" w:hAnsi="Times" w:cs="宋体"/>
      <w:szCs w:val="20"/>
    </w:rPr>
  </w:style>
  <w:style w:type="paragraph" w:customStyle="1" w:styleId="41f">
    <w:name w:val="图题41"/>
    <w:basedOn w:val="afff7"/>
    <w:next w:val="afff7"/>
    <w:qFormat/>
    <w:pPr>
      <w:ind w:firstLine="0"/>
      <w:jc w:val="center"/>
    </w:pPr>
    <w:rPr>
      <w:rFonts w:ascii="黑体" w:eastAsia="黑体" w:hAnsi="宋体"/>
      <w:b/>
      <w:bCs/>
    </w:rPr>
  </w:style>
  <w:style w:type="paragraph" w:customStyle="1" w:styleId="5134">
    <w:name w:val="表内宋513"/>
    <w:basedOn w:val="5b"/>
    <w:qFormat/>
    <w:pPr>
      <w:autoSpaceDE w:val="0"/>
      <w:autoSpaceDN w:val="0"/>
      <w:jc w:val="left"/>
      <w:textAlignment w:val="auto"/>
    </w:pPr>
    <w:rPr>
      <w:color w:val="auto"/>
      <w:w w:val="90"/>
    </w:rPr>
  </w:style>
  <w:style w:type="paragraph" w:customStyle="1" w:styleId="4230">
    <w:name w:val="标题423"/>
    <w:basedOn w:val="a1"/>
    <w:qFormat/>
    <w:pPr>
      <w:adjustRightInd w:val="0"/>
      <w:snapToGrid w:val="0"/>
      <w:spacing w:line="300" w:lineRule="auto"/>
      <w:jc w:val="left"/>
    </w:pPr>
    <w:rPr>
      <w:rFonts w:ascii="黑体" w:eastAsia="黑体"/>
      <w:bCs/>
      <w:sz w:val="24"/>
    </w:rPr>
  </w:style>
  <w:style w:type="paragraph" w:customStyle="1" w:styleId="539">
    <w:name w:val="表中文字53"/>
    <w:basedOn w:val="a1"/>
    <w:qFormat/>
    <w:pPr>
      <w:spacing w:line="240" w:lineRule="atLeast"/>
      <w:ind w:leftChars="-10" w:left="-24" w:rightChars="-20" w:right="-48"/>
      <w:jc w:val="center"/>
    </w:pPr>
    <w:rPr>
      <w:rFonts w:ascii="宋体"/>
      <w:kern w:val="0"/>
      <w:szCs w:val="21"/>
    </w:rPr>
  </w:style>
  <w:style w:type="paragraph" w:customStyle="1" w:styleId="8b">
    <w:name w:val="正文修改8"/>
    <w:basedOn w:val="afff9"/>
    <w:qFormat/>
    <w:pPr>
      <w:spacing w:line="480" w:lineRule="exact"/>
      <w:ind w:firstLineChars="0" w:firstLine="0"/>
    </w:pPr>
    <w:rPr>
      <w:rFonts w:cs="宋体"/>
      <w:sz w:val="24"/>
      <w:szCs w:val="24"/>
    </w:rPr>
  </w:style>
  <w:style w:type="paragraph" w:customStyle="1" w:styleId="xl49">
    <w:name w:val="xl49"/>
    <w:basedOn w:val="a1"/>
    <w:qFormat/>
    <w:pPr>
      <w:pBdr>
        <w:top w:val="single" w:sz="4" w:space="0" w:color="auto"/>
        <w:left w:val="single" w:sz="4" w:space="0" w:color="auto"/>
      </w:pBdr>
      <w:spacing w:before="100" w:beforeAutospacing="1" w:after="100" w:afterAutospacing="1"/>
      <w:jc w:val="center"/>
    </w:pPr>
    <w:rPr>
      <w:kern w:val="0"/>
      <w:sz w:val="20"/>
      <w:szCs w:val="20"/>
    </w:rPr>
  </w:style>
  <w:style w:type="paragraph" w:customStyle="1" w:styleId="21119">
    <w:name w:val="黑体三号2111"/>
    <w:basedOn w:val="afff7"/>
    <w:qFormat/>
    <w:pPr>
      <w:jc w:val="center"/>
    </w:pPr>
    <w:rPr>
      <w:rFonts w:ascii="黑体" w:eastAsia="黑体" w:hAnsi="宋体"/>
      <w:b/>
      <w:bCs/>
      <w:sz w:val="32"/>
      <w:szCs w:val="20"/>
    </w:rPr>
  </w:style>
  <w:style w:type="paragraph" w:customStyle="1" w:styleId="ParaChar2">
    <w:name w:val="默认段落字体 Para Char2"/>
    <w:basedOn w:val="a1"/>
    <w:next w:val="a1"/>
    <w:qFormat/>
    <w:pPr>
      <w:spacing w:line="480" w:lineRule="exact"/>
      <w:ind w:firstLineChars="200" w:firstLine="200"/>
      <w:jc w:val="left"/>
    </w:pPr>
    <w:rPr>
      <w:rFonts w:ascii="宋体" w:eastAsia="汉鼎简书宋" w:hAnsi="宋体" w:cs="宋体"/>
      <w:sz w:val="28"/>
    </w:rPr>
  </w:style>
  <w:style w:type="paragraph" w:customStyle="1" w:styleId="ParaCharCharCharChar2111">
    <w:name w:val="默认段落字体 Para Char Char Char Char2111"/>
    <w:basedOn w:val="a1"/>
    <w:qFormat/>
  </w:style>
  <w:style w:type="paragraph" w:customStyle="1" w:styleId="CharCharCharCharCharCharChar222">
    <w:name w:val="Char Char Char Char Char Char Char222"/>
    <w:basedOn w:val="a1"/>
    <w:qFormat/>
  </w:style>
  <w:style w:type="paragraph" w:customStyle="1" w:styleId="6130">
    <w:name w:val="图题613"/>
    <w:basedOn w:val="afff7"/>
    <w:next w:val="afff7"/>
    <w:qFormat/>
    <w:pPr>
      <w:ind w:firstLine="0"/>
      <w:jc w:val="center"/>
    </w:pPr>
    <w:rPr>
      <w:rFonts w:ascii="黑体" w:eastAsia="黑体" w:hAnsi="宋体"/>
      <w:b/>
      <w:bCs/>
      <w:kern w:val="0"/>
    </w:rPr>
  </w:style>
  <w:style w:type="paragraph" w:customStyle="1" w:styleId="afffffffffffffa">
    <w:name w:val="大纲封面"/>
    <w:basedOn w:val="a1"/>
    <w:qFormat/>
    <w:pPr>
      <w:spacing w:line="360" w:lineRule="auto"/>
      <w:jc w:val="center"/>
    </w:pPr>
    <w:rPr>
      <w:rFonts w:ascii="宋体" w:eastAsia="楷体_GB2312"/>
      <w:b/>
      <w:spacing w:val="100"/>
      <w:sz w:val="72"/>
    </w:rPr>
  </w:style>
  <w:style w:type="paragraph" w:customStyle="1" w:styleId="541213">
    <w:name w:val="表内541213"/>
    <w:basedOn w:val="a1"/>
    <w:qFormat/>
    <w:pPr>
      <w:adjustRightInd w:val="0"/>
      <w:snapToGrid w:val="0"/>
      <w:spacing w:line="300" w:lineRule="auto"/>
      <w:jc w:val="center"/>
    </w:pPr>
    <w:rPr>
      <w:rFonts w:ascii="宋体" w:hAnsi="宋体" w:cs="宋体"/>
      <w:szCs w:val="20"/>
    </w:rPr>
  </w:style>
  <w:style w:type="paragraph" w:customStyle="1" w:styleId="81110">
    <w:name w:val="表内文字小8111"/>
    <w:basedOn w:val="a1"/>
    <w:qFormat/>
    <w:pPr>
      <w:adjustRightInd w:val="0"/>
      <w:snapToGrid w:val="0"/>
      <w:jc w:val="center"/>
    </w:pPr>
    <w:rPr>
      <w:rFonts w:ascii="宋体" w:hAnsi="Times" w:cs="宋体"/>
      <w:szCs w:val="20"/>
    </w:rPr>
  </w:style>
  <w:style w:type="paragraph" w:customStyle="1" w:styleId="11f5">
    <w:name w:val="表内文字边11"/>
    <w:basedOn w:val="a1"/>
    <w:qFormat/>
    <w:pPr>
      <w:adjustRightInd w:val="0"/>
      <w:snapToGrid w:val="0"/>
      <w:spacing w:line="240" w:lineRule="atLeast"/>
      <w:ind w:leftChars="-10" w:left="-21" w:rightChars="-20" w:right="-42"/>
    </w:pPr>
    <w:rPr>
      <w:rFonts w:ascii="宋体"/>
      <w:kern w:val="0"/>
      <w:szCs w:val="21"/>
    </w:rPr>
  </w:style>
  <w:style w:type="paragraph" w:customStyle="1" w:styleId="Char32100">
    <w:name w:val="Char3210"/>
    <w:basedOn w:val="a1"/>
    <w:qFormat/>
    <w:pPr>
      <w:ind w:left="-48"/>
    </w:pPr>
  </w:style>
  <w:style w:type="paragraph" w:customStyle="1" w:styleId="13d">
    <w:name w:val="正文格式＝13"/>
    <w:basedOn w:val="afff7"/>
    <w:next w:val="afff7"/>
    <w:qFormat/>
    <w:rPr>
      <w:rFonts w:hAnsi="宋体" w:cs="Times New Roman"/>
    </w:rPr>
  </w:style>
  <w:style w:type="paragraph" w:customStyle="1" w:styleId="CharCharCharCharCharCharChar214">
    <w:name w:val="Char Char Char Char Char Char Char214"/>
    <w:basedOn w:val="a1"/>
    <w:qFormat/>
  </w:style>
  <w:style w:type="paragraph" w:customStyle="1" w:styleId="2410">
    <w:name w:val="表内文字小241"/>
    <w:basedOn w:val="a1"/>
    <w:qFormat/>
    <w:pPr>
      <w:adjustRightInd w:val="0"/>
      <w:snapToGrid w:val="0"/>
      <w:jc w:val="center"/>
    </w:pPr>
    <w:rPr>
      <w:rFonts w:ascii="宋体" w:hAnsi="Times"/>
      <w:bCs/>
      <w:color w:val="000000"/>
      <w:szCs w:val="20"/>
    </w:rPr>
  </w:style>
  <w:style w:type="paragraph" w:customStyle="1" w:styleId="7120">
    <w:name w:val="正文格式712"/>
    <w:basedOn w:val="a1"/>
    <w:qFormat/>
    <w:pPr>
      <w:spacing w:line="360" w:lineRule="auto"/>
      <w:ind w:firstLine="482"/>
    </w:pPr>
    <w:rPr>
      <w:rFonts w:ascii="宋体" w:hAnsi="宋体"/>
      <w:sz w:val="24"/>
    </w:rPr>
  </w:style>
  <w:style w:type="paragraph" w:customStyle="1" w:styleId="Default12">
    <w:name w:val="Default12"/>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7c">
    <w:name w:val="燕山正文7"/>
    <w:basedOn w:val="a1"/>
    <w:qFormat/>
    <w:pPr>
      <w:tabs>
        <w:tab w:val="left" w:pos="4680"/>
      </w:tabs>
      <w:adjustRightInd w:val="0"/>
      <w:snapToGrid w:val="0"/>
      <w:spacing w:line="480" w:lineRule="exact"/>
    </w:pPr>
    <w:rPr>
      <w:rFonts w:ascii="宋体" w:cs="宋体"/>
      <w:sz w:val="24"/>
    </w:rPr>
  </w:style>
  <w:style w:type="paragraph" w:customStyle="1" w:styleId="21f4">
    <w:name w:val="表21"/>
    <w:basedOn w:val="a1"/>
    <w:qFormat/>
    <w:pPr>
      <w:adjustRightInd w:val="0"/>
      <w:snapToGrid w:val="0"/>
      <w:jc w:val="center"/>
    </w:pPr>
    <w:rPr>
      <w:rFonts w:eastAsia="仿宋_GB2312"/>
      <w:sz w:val="24"/>
    </w:rPr>
  </w:style>
  <w:style w:type="paragraph" w:customStyle="1" w:styleId="ParaCharCharCharChar11">
    <w:name w:val="默认段落字体 Para Char Char Char Char11"/>
    <w:basedOn w:val="a1"/>
    <w:qFormat/>
  </w:style>
  <w:style w:type="paragraph" w:customStyle="1" w:styleId="211b">
    <w:name w:val="燕山正文211"/>
    <w:basedOn w:val="a1"/>
    <w:qFormat/>
    <w:pPr>
      <w:tabs>
        <w:tab w:val="left" w:pos="4680"/>
      </w:tabs>
      <w:adjustRightInd w:val="0"/>
      <w:snapToGrid w:val="0"/>
      <w:spacing w:line="480" w:lineRule="exact"/>
    </w:pPr>
    <w:rPr>
      <w:rFonts w:ascii="宋体" w:cs="宋体"/>
      <w:sz w:val="24"/>
    </w:rPr>
  </w:style>
  <w:style w:type="paragraph" w:customStyle="1" w:styleId="ParaChar112">
    <w:name w:val="默认段落字体 Para Char112"/>
    <w:basedOn w:val="a1"/>
    <w:next w:val="a1"/>
    <w:qFormat/>
    <w:pPr>
      <w:spacing w:line="480" w:lineRule="exact"/>
      <w:ind w:firstLineChars="200" w:firstLine="200"/>
      <w:jc w:val="left"/>
    </w:pPr>
    <w:rPr>
      <w:rFonts w:ascii="宋体" w:eastAsia="汉鼎简书宋" w:hAnsi="宋体" w:cs="宋体"/>
      <w:sz w:val="28"/>
    </w:rPr>
  </w:style>
  <w:style w:type="paragraph" w:customStyle="1" w:styleId="4TimesNewRomanGB23120">
    <w:name w:val="样式 标题 4 + (西文) Times New Roman (中文) 仿宋_GB2312 蓝色 段前: 0 磅 段后:..."/>
    <w:basedOn w:val="4"/>
    <w:qFormat/>
    <w:pPr>
      <w:spacing w:before="0" w:after="0" w:line="360" w:lineRule="auto"/>
      <w:jc w:val="left"/>
    </w:pPr>
    <w:rPr>
      <w:rFonts w:ascii="Times New Roman" w:eastAsia="仿宋_GB2312" w:hAnsi="Times New Roman" w:cs="宋体"/>
    </w:rPr>
  </w:style>
  <w:style w:type="paragraph" w:customStyle="1" w:styleId="12210">
    <w:name w:val="样式1221"/>
    <w:basedOn w:val="315"/>
    <w:qFormat/>
    <w:pPr>
      <w:spacing w:line="240" w:lineRule="auto"/>
      <w:ind w:firstLine="0"/>
      <w:jc w:val="center"/>
    </w:pPr>
    <w:rPr>
      <w:rFonts w:cs="Times New Roman"/>
      <w:b/>
      <w:color w:val="auto"/>
      <w:szCs w:val="20"/>
    </w:rPr>
  </w:style>
  <w:style w:type="paragraph" w:customStyle="1" w:styleId="1142">
    <w:name w:val="燕山正文1142"/>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5415">
    <w:name w:val="表内5415"/>
    <w:basedOn w:val="a1"/>
    <w:qFormat/>
    <w:pPr>
      <w:adjustRightInd w:val="0"/>
      <w:snapToGrid w:val="0"/>
      <w:spacing w:line="300" w:lineRule="auto"/>
      <w:jc w:val="center"/>
    </w:pPr>
    <w:rPr>
      <w:rFonts w:ascii="宋体" w:hAnsi="宋体" w:cs="宋体"/>
      <w:szCs w:val="20"/>
    </w:rPr>
  </w:style>
  <w:style w:type="paragraph" w:customStyle="1" w:styleId="14c">
    <w:name w:val="正文.14"/>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CharCharCharCharCharCharChar225">
    <w:name w:val="Char Char Char Char Char Char Char225"/>
    <w:basedOn w:val="a1"/>
    <w:qFormat/>
  </w:style>
  <w:style w:type="paragraph" w:customStyle="1" w:styleId="13111">
    <w:name w:val="燕山正文13111"/>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Char6210">
    <w:name w:val="Char621"/>
    <w:basedOn w:val="a1"/>
    <w:qFormat/>
    <w:pPr>
      <w:adjustRightInd w:val="0"/>
      <w:snapToGrid w:val="0"/>
      <w:spacing w:beforeLines="50" w:line="360" w:lineRule="auto"/>
    </w:pPr>
    <w:rPr>
      <w:rFonts w:ascii="黑体" w:eastAsia="黑体"/>
      <w:sz w:val="32"/>
      <w:szCs w:val="32"/>
    </w:rPr>
  </w:style>
  <w:style w:type="paragraph" w:customStyle="1" w:styleId="xl87">
    <w:name w:val="xl87"/>
    <w:basedOn w:val="a1"/>
    <w:qFormat/>
    <w:pPr>
      <w:pBdr>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Char1430">
    <w:name w:val="Char143"/>
    <w:basedOn w:val="a1"/>
    <w:qFormat/>
    <w:pPr>
      <w:ind w:left="-48"/>
    </w:pPr>
  </w:style>
  <w:style w:type="paragraph" w:customStyle="1" w:styleId="afffffffffffffb">
    <w:name w:val="正文居中"/>
    <w:basedOn w:val="a1"/>
    <w:qFormat/>
    <w:pPr>
      <w:overflowPunct w:val="0"/>
      <w:topLinePunct/>
      <w:spacing w:line="348" w:lineRule="auto"/>
      <w:jc w:val="center"/>
    </w:pPr>
    <w:rPr>
      <w:kern w:val="0"/>
      <w:sz w:val="28"/>
      <w:szCs w:val="20"/>
    </w:rPr>
  </w:style>
  <w:style w:type="paragraph" w:customStyle="1" w:styleId="CharCharCharChar1CharCharChar20">
    <w:name w:val="Char Char Char Char1 Char Char Char20"/>
    <w:basedOn w:val="a1"/>
    <w:qFormat/>
    <w:pPr>
      <w:spacing w:after="160" w:line="240" w:lineRule="exact"/>
      <w:jc w:val="left"/>
    </w:pPr>
    <w:rPr>
      <w:rFonts w:ascii="Verdana" w:hAnsi="Verdana"/>
      <w:kern w:val="0"/>
      <w:sz w:val="20"/>
      <w:szCs w:val="20"/>
      <w:lang w:eastAsia="en-US"/>
    </w:rPr>
  </w:style>
  <w:style w:type="paragraph" w:customStyle="1" w:styleId="21213">
    <w:name w:val="表格内字体2121"/>
    <w:basedOn w:val="afff7"/>
    <w:next w:val="afff7"/>
    <w:qFormat/>
    <w:pPr>
      <w:spacing w:line="240" w:lineRule="auto"/>
      <w:ind w:firstLine="0"/>
      <w:jc w:val="center"/>
    </w:pPr>
    <w:rPr>
      <w:rFonts w:hAnsi="宋体" w:cs="Times New Roman"/>
      <w:sz w:val="21"/>
    </w:rPr>
  </w:style>
  <w:style w:type="paragraph" w:customStyle="1" w:styleId="11f6">
    <w:name w:val="表11"/>
    <w:basedOn w:val="a1"/>
    <w:qFormat/>
    <w:pPr>
      <w:adjustRightInd w:val="0"/>
      <w:snapToGrid w:val="0"/>
      <w:jc w:val="center"/>
    </w:pPr>
    <w:rPr>
      <w:rFonts w:eastAsia="仿宋_GB2312"/>
      <w:sz w:val="24"/>
    </w:rPr>
  </w:style>
  <w:style w:type="paragraph" w:customStyle="1" w:styleId="1127">
    <w:name w:val="附件112"/>
    <w:basedOn w:val="1"/>
    <w:next w:val="afff7"/>
    <w:qFormat/>
    <w:pPr>
      <w:spacing w:before="0" w:after="210" w:line="360" w:lineRule="auto"/>
      <w:jc w:val="left"/>
    </w:pPr>
    <w:rPr>
      <w:rFonts w:ascii="黑体" w:eastAsia="黑体" w:hAnsi="宋体"/>
      <w:b w:val="0"/>
      <w:bCs/>
      <w:sz w:val="32"/>
      <w:szCs w:val="32"/>
    </w:rPr>
  </w:style>
  <w:style w:type="paragraph" w:customStyle="1" w:styleId="111f2">
    <w:name w:val="附件111"/>
    <w:basedOn w:val="1"/>
    <w:next w:val="afff7"/>
    <w:qFormat/>
    <w:pPr>
      <w:spacing w:before="0" w:after="210" w:line="360" w:lineRule="auto"/>
      <w:jc w:val="left"/>
    </w:pPr>
    <w:rPr>
      <w:rFonts w:ascii="黑体" w:eastAsia="黑体" w:hAnsi="宋体"/>
      <w:b w:val="0"/>
      <w:bCs/>
      <w:sz w:val="32"/>
      <w:szCs w:val="32"/>
    </w:rPr>
  </w:style>
  <w:style w:type="paragraph" w:customStyle="1" w:styleId="2152">
    <w:name w:val="表内文字小215"/>
    <w:basedOn w:val="a1"/>
    <w:qFormat/>
    <w:pPr>
      <w:adjustRightInd w:val="0"/>
      <w:snapToGrid w:val="0"/>
      <w:jc w:val="center"/>
    </w:pPr>
    <w:rPr>
      <w:rFonts w:ascii="宋体" w:hAnsi="Times"/>
      <w:bCs/>
      <w:color w:val="000000"/>
      <w:szCs w:val="20"/>
    </w:rPr>
  </w:style>
  <w:style w:type="paragraph" w:customStyle="1" w:styleId="1314">
    <w:name w:val="表中文字131"/>
    <w:basedOn w:val="a1"/>
    <w:pPr>
      <w:spacing w:line="240" w:lineRule="atLeast"/>
      <w:ind w:leftChars="-10" w:left="-24" w:rightChars="-20" w:right="-48"/>
      <w:jc w:val="center"/>
    </w:pPr>
    <w:rPr>
      <w:rFonts w:ascii="宋体"/>
      <w:kern w:val="0"/>
      <w:szCs w:val="21"/>
    </w:rPr>
  </w:style>
  <w:style w:type="paragraph" w:customStyle="1" w:styleId="53121">
    <w:name w:val="表内53121"/>
    <w:basedOn w:val="a1"/>
    <w:qFormat/>
    <w:pPr>
      <w:adjustRightInd w:val="0"/>
      <w:snapToGrid w:val="0"/>
      <w:spacing w:line="300" w:lineRule="auto"/>
      <w:jc w:val="left"/>
    </w:pPr>
    <w:rPr>
      <w:rFonts w:ascii="宋体"/>
      <w:szCs w:val="20"/>
    </w:rPr>
  </w:style>
  <w:style w:type="paragraph" w:customStyle="1" w:styleId="afffffffffffffc">
    <w:name w:val="正文图小四"/>
    <w:basedOn w:val="a1"/>
    <w:qFormat/>
    <w:pPr>
      <w:adjustRightInd w:val="0"/>
      <w:snapToGrid w:val="0"/>
      <w:jc w:val="center"/>
      <w:textAlignment w:val="baseline"/>
    </w:pPr>
    <w:rPr>
      <w:rFonts w:ascii="宋体"/>
      <w:kern w:val="0"/>
      <w:sz w:val="24"/>
    </w:rPr>
  </w:style>
  <w:style w:type="paragraph" w:customStyle="1" w:styleId="Char190">
    <w:name w:val="Char19"/>
    <w:basedOn w:val="a1"/>
    <w:qFormat/>
    <w:pPr>
      <w:adjustRightInd w:val="0"/>
      <w:snapToGrid w:val="0"/>
      <w:ind w:left="-45"/>
    </w:pPr>
  </w:style>
  <w:style w:type="paragraph" w:customStyle="1" w:styleId="414H4H4141H42H4111422">
    <w:name w:val="样式 标题 4无效格式无效格式1河石管道4H4H41小小节河石管道41H42H411小小节1河石管道42...2"/>
    <w:basedOn w:val="4"/>
    <w:qFormat/>
    <w:pPr>
      <w:adjustRightInd w:val="0"/>
      <w:snapToGrid w:val="0"/>
      <w:spacing w:before="0" w:after="0" w:line="360" w:lineRule="auto"/>
      <w:ind w:left="1404" w:hanging="864"/>
    </w:pPr>
    <w:rPr>
      <w:rFonts w:ascii="黑体"/>
      <w:b w:val="0"/>
      <w:bCs w:val="0"/>
      <w:sz w:val="24"/>
      <w:szCs w:val="24"/>
    </w:rPr>
  </w:style>
  <w:style w:type="paragraph" w:customStyle="1" w:styleId="930">
    <w:name w:val="正文格式93"/>
    <w:basedOn w:val="a1"/>
    <w:qFormat/>
    <w:pPr>
      <w:spacing w:line="360" w:lineRule="auto"/>
      <w:ind w:firstLine="482"/>
    </w:pPr>
    <w:rPr>
      <w:rFonts w:ascii="宋体" w:hAnsi="宋体"/>
      <w:sz w:val="24"/>
    </w:rPr>
  </w:style>
  <w:style w:type="paragraph" w:customStyle="1" w:styleId="3214">
    <w:name w:val="表格内字体321"/>
    <w:basedOn w:val="afff7"/>
    <w:next w:val="afff7"/>
    <w:qFormat/>
    <w:pPr>
      <w:spacing w:line="240" w:lineRule="auto"/>
      <w:ind w:firstLine="0"/>
      <w:jc w:val="center"/>
    </w:pPr>
    <w:rPr>
      <w:rFonts w:hAnsi="宋体" w:cs="Times New Roman"/>
      <w:sz w:val="21"/>
    </w:rPr>
  </w:style>
  <w:style w:type="paragraph" w:customStyle="1" w:styleId="3215">
    <w:name w:val="表321"/>
    <w:basedOn w:val="a1"/>
    <w:qFormat/>
    <w:pPr>
      <w:adjustRightInd w:val="0"/>
      <w:snapToGrid w:val="0"/>
      <w:jc w:val="center"/>
    </w:pPr>
    <w:rPr>
      <w:rFonts w:eastAsia="仿宋_GB2312"/>
      <w:sz w:val="24"/>
    </w:rPr>
  </w:style>
  <w:style w:type="paragraph" w:customStyle="1" w:styleId="1315">
    <w:name w:val="燕山正文131"/>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10110">
    <w:name w:val="样式 正文1 + 段前: 0.1 行1"/>
    <w:basedOn w:val="1fff6"/>
    <w:qFormat/>
    <w:pPr>
      <w:adjustRightInd/>
      <w:snapToGrid w:val="0"/>
      <w:spacing w:beforeLines="10" w:line="440" w:lineRule="atLeast"/>
      <w:ind w:firstLineChars="200" w:firstLine="510"/>
      <w:jc w:val="both"/>
      <w:textAlignment w:val="auto"/>
    </w:pPr>
    <w:rPr>
      <w:kern w:val="2"/>
      <w:sz w:val="24"/>
    </w:rPr>
  </w:style>
  <w:style w:type="paragraph" w:customStyle="1" w:styleId="1fff6">
    <w:name w:val="正文1"/>
    <w:basedOn w:val="a1"/>
    <w:qFormat/>
    <w:pPr>
      <w:adjustRightInd w:val="0"/>
      <w:spacing w:line="360" w:lineRule="auto"/>
      <w:jc w:val="center"/>
      <w:textAlignment w:val="baseline"/>
    </w:pPr>
    <w:rPr>
      <w:kern w:val="0"/>
      <w:sz w:val="28"/>
      <w:szCs w:val="20"/>
    </w:rPr>
  </w:style>
  <w:style w:type="paragraph" w:customStyle="1" w:styleId="11321">
    <w:name w:val="燕山正文11321"/>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1232">
    <w:name w:val="表题123"/>
    <w:basedOn w:val="ab"/>
    <w:qFormat/>
    <w:pPr>
      <w:spacing w:before="0" w:after="0" w:line="360" w:lineRule="auto"/>
      <w:jc w:val="center"/>
    </w:pPr>
    <w:rPr>
      <w:rFonts w:ascii="黑体"/>
      <w:sz w:val="24"/>
      <w:szCs w:val="24"/>
    </w:rPr>
  </w:style>
  <w:style w:type="paragraph" w:customStyle="1" w:styleId="zxl2Char">
    <w:name w:val="zxl正文首行缩进  2 字符 行距: Char"/>
    <w:basedOn w:val="a1"/>
    <w:qFormat/>
    <w:pPr>
      <w:tabs>
        <w:tab w:val="left" w:pos="-1843"/>
        <w:tab w:val="left" w:pos="1727"/>
        <w:tab w:val="left" w:pos="1884"/>
      </w:tabs>
      <w:ind w:firstLine="527"/>
      <w:textAlignment w:val="bottom"/>
      <w:outlineLvl w:val="0"/>
    </w:pPr>
    <w:rPr>
      <w:rFonts w:ascii="宋体" w:hAnsi="宋体"/>
      <w:sz w:val="24"/>
    </w:rPr>
  </w:style>
  <w:style w:type="paragraph" w:customStyle="1" w:styleId="09921">
    <w:name w:val="首行缩进:  0.99 厘米 + 首行缩进:  2 字符1"/>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527">
    <w:name w:val="表格内字体52"/>
    <w:basedOn w:val="afff7"/>
    <w:next w:val="afff7"/>
    <w:qFormat/>
    <w:pPr>
      <w:adjustRightInd w:val="0"/>
      <w:snapToGrid w:val="0"/>
      <w:spacing w:line="240" w:lineRule="auto"/>
      <w:ind w:firstLine="0"/>
    </w:pPr>
    <w:rPr>
      <w:rFonts w:hAnsi="宋体" w:cs="Times New Roman"/>
      <w:sz w:val="21"/>
    </w:rPr>
  </w:style>
  <w:style w:type="paragraph" w:customStyle="1" w:styleId="12110">
    <w:name w:val="表格内字体1211"/>
    <w:basedOn w:val="afff7"/>
    <w:next w:val="afff7"/>
    <w:qFormat/>
    <w:pPr>
      <w:spacing w:line="240" w:lineRule="auto"/>
      <w:ind w:firstLine="0"/>
      <w:jc w:val="center"/>
    </w:pPr>
    <w:rPr>
      <w:rFonts w:hAnsi="宋体" w:cs="Times New Roman"/>
      <w:sz w:val="21"/>
    </w:rPr>
  </w:style>
  <w:style w:type="paragraph" w:customStyle="1" w:styleId="Char461">
    <w:name w:val="Char461"/>
    <w:basedOn w:val="a1"/>
    <w:qFormat/>
    <w:pPr>
      <w:ind w:left="-48"/>
    </w:pPr>
  </w:style>
  <w:style w:type="paragraph" w:customStyle="1" w:styleId="Char1CharCharCharCharCharCharCharCharChar1CharCharCharCharCharChar">
    <w:name w:val="Char1 Char Char Char Char Char Char Char Char Char1 Char Char Char Char Char Char"/>
    <w:basedOn w:val="a1"/>
    <w:qFormat/>
    <w:pPr>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SectionNum">
    <w:name w:val="SectionNum"/>
    <w:basedOn w:val="a1"/>
    <w:qFormat/>
    <w:pPr>
      <w:keepNext/>
      <w:tabs>
        <w:tab w:val="left" w:pos="570"/>
      </w:tabs>
      <w:ind w:left="570" w:hanging="570"/>
    </w:pPr>
    <w:rPr>
      <w:rFonts w:ascii="Arial" w:hAnsi="Arial"/>
      <w:b/>
      <w:bCs/>
      <w:kern w:val="0"/>
      <w:sz w:val="24"/>
      <w:lang w:eastAsia="en-US"/>
    </w:rPr>
  </w:style>
  <w:style w:type="paragraph" w:customStyle="1" w:styleId="105">
    <w:name w:val="图题10"/>
    <w:basedOn w:val="afff7"/>
    <w:next w:val="afff7"/>
    <w:qFormat/>
    <w:pPr>
      <w:ind w:firstLine="0"/>
      <w:jc w:val="center"/>
    </w:pPr>
    <w:rPr>
      <w:rFonts w:ascii="黑体" w:eastAsia="黑体" w:hAnsi="宋体"/>
      <w:b/>
      <w:bCs/>
    </w:rPr>
  </w:style>
  <w:style w:type="paragraph" w:customStyle="1" w:styleId="ParaCharCharCharChar6">
    <w:name w:val="默认段落字体 Para Char Char Char Char6"/>
    <w:basedOn w:val="a1"/>
    <w:qFormat/>
  </w:style>
  <w:style w:type="paragraph" w:customStyle="1" w:styleId="afffffffffffffd">
    <w:name w:val="小五"/>
    <w:qFormat/>
    <w:pPr>
      <w:autoSpaceDE w:val="0"/>
      <w:autoSpaceDN w:val="0"/>
      <w:adjustRightInd w:val="0"/>
      <w:snapToGrid w:val="0"/>
      <w:spacing w:before="60" w:after="60" w:line="360" w:lineRule="auto"/>
      <w:jc w:val="both"/>
    </w:pPr>
    <w:rPr>
      <w:rFonts w:ascii="宋体" w:hAnsi="宋体"/>
      <w:sz w:val="21"/>
      <w:szCs w:val="21"/>
    </w:rPr>
  </w:style>
  <w:style w:type="paragraph" w:customStyle="1" w:styleId="6131">
    <w:name w:val="正文格式613"/>
    <w:basedOn w:val="a1"/>
    <w:qFormat/>
    <w:pPr>
      <w:spacing w:line="360" w:lineRule="auto"/>
      <w:ind w:firstLine="482"/>
    </w:pPr>
    <w:rPr>
      <w:rFonts w:ascii="宋体" w:hAnsi="宋体"/>
      <w:sz w:val="24"/>
    </w:rPr>
  </w:style>
  <w:style w:type="paragraph" w:customStyle="1" w:styleId="246">
    <w:name w:val="表内文字小24"/>
    <w:basedOn w:val="a1"/>
    <w:qFormat/>
    <w:pPr>
      <w:adjustRightInd w:val="0"/>
      <w:snapToGrid w:val="0"/>
      <w:jc w:val="center"/>
    </w:pPr>
    <w:rPr>
      <w:rFonts w:ascii="宋体" w:hAnsi="Times"/>
      <w:bCs/>
      <w:color w:val="000000"/>
      <w:szCs w:val="20"/>
    </w:rPr>
  </w:style>
  <w:style w:type="paragraph" w:customStyle="1" w:styleId="CharCharCharCharCharCharCharCharCharCharCharCharChar1CharCharCharCharCharCharCharCharCharCharCharCharCharChar">
    <w:name w:val="Char Char Char Char Char Char Char Char Char Char Char Char Char1 Char Char Char Char Char Char Char Char Char Char Char Char Char Char"/>
    <w:basedOn w:val="a1"/>
    <w:qFormat/>
    <w:pPr>
      <w:spacing w:line="360" w:lineRule="auto"/>
      <w:ind w:firstLineChars="200" w:firstLine="200"/>
    </w:pPr>
    <w:rPr>
      <w:rFonts w:ascii="宋体" w:hAnsi="宋体" w:cs="宋体"/>
      <w:sz w:val="24"/>
    </w:rPr>
  </w:style>
  <w:style w:type="paragraph" w:customStyle="1" w:styleId="561">
    <w:name w:val="表文字56"/>
    <w:basedOn w:val="a1"/>
    <w:qFormat/>
    <w:pPr>
      <w:adjustRightInd w:val="0"/>
      <w:jc w:val="left"/>
      <w:textAlignment w:val="baseline"/>
    </w:pPr>
    <w:rPr>
      <w:rFonts w:ascii="宋体"/>
      <w:kern w:val="0"/>
      <w:szCs w:val="20"/>
    </w:rPr>
  </w:style>
  <w:style w:type="paragraph" w:customStyle="1" w:styleId="afffffffffffffe">
    <w:name w:val="文本框文字"/>
    <w:basedOn w:val="a1"/>
    <w:qFormat/>
    <w:pPr>
      <w:adjustRightInd w:val="0"/>
      <w:jc w:val="center"/>
      <w:textAlignment w:val="baseline"/>
    </w:pPr>
    <w:rPr>
      <w:kern w:val="0"/>
      <w:szCs w:val="20"/>
    </w:rPr>
  </w:style>
  <w:style w:type="paragraph" w:customStyle="1" w:styleId="affffffffffffff">
    <w:name w:val="五级标题王"/>
    <w:basedOn w:val="3"/>
    <w:qFormat/>
    <w:pPr>
      <w:adjustRightInd w:val="0"/>
      <w:snapToGrid w:val="0"/>
      <w:spacing w:before="0" w:after="0" w:line="360" w:lineRule="auto"/>
      <w:outlineLvl w:val="4"/>
    </w:pPr>
    <w:rPr>
      <w:rFonts w:ascii="黑体" w:eastAsia="黑体"/>
      <w:b w:val="0"/>
      <w:sz w:val="24"/>
      <w:szCs w:val="28"/>
    </w:rPr>
  </w:style>
  <w:style w:type="paragraph" w:customStyle="1" w:styleId="2fff5">
    <w:name w:val="表内文字小2"/>
    <w:basedOn w:val="a1"/>
    <w:qFormat/>
    <w:pPr>
      <w:adjustRightInd w:val="0"/>
      <w:snapToGrid w:val="0"/>
      <w:jc w:val="center"/>
    </w:pPr>
    <w:rPr>
      <w:rFonts w:ascii="宋体" w:hAnsi="Times"/>
      <w:bCs/>
      <w:color w:val="000000"/>
      <w:szCs w:val="20"/>
    </w:rPr>
  </w:style>
  <w:style w:type="paragraph" w:customStyle="1" w:styleId="affffffffffffff0">
    <w:name w:val=".."/>
    <w:basedOn w:val="Default"/>
    <w:next w:val="Default"/>
    <w:qFormat/>
    <w:rPr>
      <w:rFonts w:ascii=".." w:eastAsia=".."/>
      <w:sz w:val="24"/>
      <w:szCs w:val="24"/>
    </w:rPr>
  </w:style>
  <w:style w:type="paragraph" w:customStyle="1" w:styleId="111f3">
    <w:name w:val="表内文字小111"/>
    <w:basedOn w:val="a1"/>
    <w:qFormat/>
    <w:pPr>
      <w:adjustRightInd w:val="0"/>
      <w:snapToGrid w:val="0"/>
    </w:pPr>
    <w:rPr>
      <w:rFonts w:ascii="宋体" w:hAnsi="Times" w:cs="宋体"/>
      <w:szCs w:val="20"/>
    </w:rPr>
  </w:style>
  <w:style w:type="paragraph" w:customStyle="1" w:styleId="affffffffffffff1">
    <w:name w:val="小标题"/>
    <w:basedOn w:val="a0"/>
    <w:qFormat/>
    <w:pPr>
      <w:spacing w:before="120"/>
    </w:pPr>
    <w:rPr>
      <w:sz w:val="36"/>
      <w:szCs w:val="36"/>
    </w:rPr>
  </w:style>
  <w:style w:type="paragraph" w:customStyle="1" w:styleId="Char191">
    <w:name w:val="Char191"/>
    <w:basedOn w:val="a1"/>
    <w:qFormat/>
    <w:pPr>
      <w:adjustRightInd w:val="0"/>
      <w:snapToGrid w:val="0"/>
      <w:ind w:left="-45"/>
    </w:pPr>
  </w:style>
  <w:style w:type="paragraph" w:customStyle="1" w:styleId="Char4111">
    <w:name w:val="Char4111"/>
    <w:basedOn w:val="a1"/>
    <w:qFormat/>
    <w:pPr>
      <w:ind w:left="-48"/>
    </w:pPr>
  </w:style>
  <w:style w:type="paragraph" w:customStyle="1" w:styleId="541311">
    <w:name w:val="表内541311"/>
    <w:basedOn w:val="a1"/>
    <w:qFormat/>
    <w:pPr>
      <w:adjustRightInd w:val="0"/>
      <w:snapToGrid w:val="0"/>
      <w:spacing w:line="300" w:lineRule="auto"/>
      <w:jc w:val="center"/>
    </w:pPr>
    <w:rPr>
      <w:rFonts w:ascii="宋体" w:hAnsi="宋体" w:cs="宋体"/>
      <w:szCs w:val="20"/>
    </w:rPr>
  </w:style>
  <w:style w:type="paragraph" w:customStyle="1" w:styleId="Char201">
    <w:name w:val="Char201"/>
    <w:basedOn w:val="a1"/>
    <w:qFormat/>
    <w:pPr>
      <w:ind w:left="-48"/>
    </w:pPr>
  </w:style>
  <w:style w:type="paragraph" w:customStyle="1" w:styleId="Char450">
    <w:name w:val="Char45"/>
    <w:basedOn w:val="a1"/>
    <w:qFormat/>
    <w:pPr>
      <w:ind w:left="-48"/>
    </w:pPr>
  </w:style>
  <w:style w:type="paragraph" w:customStyle="1" w:styleId="11116">
    <w:name w:val="燕山正文11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075">
    <w:name w:val="样式 报告书表格 + 小五 底端: (单实线 自动设置  0.75 磅 行宽)"/>
    <w:basedOn w:val="a1"/>
    <w:qFormat/>
    <w:pPr>
      <w:adjustRightInd w:val="0"/>
      <w:spacing w:line="400" w:lineRule="exact"/>
      <w:jc w:val="center"/>
      <w:textAlignment w:val="baseline"/>
    </w:pPr>
    <w:rPr>
      <w:rFonts w:eastAsia="仿宋_GB2312" w:cs="宋体"/>
      <w:kern w:val="0"/>
      <w:sz w:val="18"/>
      <w:szCs w:val="18"/>
    </w:rPr>
  </w:style>
  <w:style w:type="paragraph" w:customStyle="1" w:styleId="2137">
    <w:name w:val="正文213"/>
    <w:qFormat/>
    <w:pPr>
      <w:adjustRightInd w:val="0"/>
      <w:snapToGrid w:val="0"/>
      <w:spacing w:before="60" w:after="60" w:line="480" w:lineRule="atLeast"/>
      <w:jc w:val="center"/>
    </w:pPr>
    <w:rPr>
      <w:rFonts w:ascii="宋体"/>
      <w:snapToGrid w:val="0"/>
      <w:spacing w:val="6"/>
      <w:sz w:val="21"/>
    </w:rPr>
  </w:style>
  <w:style w:type="paragraph" w:customStyle="1" w:styleId="324">
    <w:name w:val="正文格式＝32"/>
    <w:basedOn w:val="afff7"/>
    <w:next w:val="afff7"/>
    <w:qFormat/>
    <w:rPr>
      <w:rFonts w:hAnsi="宋体" w:cs="Times New Roman"/>
    </w:rPr>
  </w:style>
  <w:style w:type="paragraph" w:customStyle="1" w:styleId="xl25">
    <w:name w:val="xl25"/>
    <w:basedOn w:val="a1"/>
    <w:qFormat/>
    <w:pPr>
      <w:spacing w:before="100" w:beforeAutospacing="1" w:after="100" w:afterAutospacing="1"/>
      <w:jc w:val="center"/>
    </w:pPr>
    <w:rPr>
      <w:rFonts w:eastAsia="Arial Unicode MS"/>
      <w:kern w:val="0"/>
      <w:sz w:val="24"/>
    </w:rPr>
  </w:style>
  <w:style w:type="paragraph" w:customStyle="1" w:styleId="21f5">
    <w:name w:val="表格内容21"/>
    <w:qFormat/>
    <w:pPr>
      <w:spacing w:before="60" w:after="60" w:line="500" w:lineRule="atLeast"/>
      <w:jc w:val="center"/>
    </w:pPr>
    <w:rPr>
      <w:kern w:val="2"/>
      <w:sz w:val="21"/>
      <w:szCs w:val="21"/>
    </w:rPr>
  </w:style>
  <w:style w:type="paragraph" w:customStyle="1" w:styleId="1620">
    <w:name w:val="表题162"/>
    <w:basedOn w:val="ab"/>
    <w:qFormat/>
    <w:pPr>
      <w:spacing w:before="0" w:after="0" w:line="360" w:lineRule="auto"/>
      <w:jc w:val="center"/>
    </w:pPr>
    <w:rPr>
      <w:rFonts w:ascii="黑体"/>
      <w:b/>
      <w:sz w:val="24"/>
      <w:szCs w:val="24"/>
    </w:rPr>
  </w:style>
  <w:style w:type="paragraph" w:customStyle="1" w:styleId="CharChar2CharCharCharChar">
    <w:name w:val="Char Char2 Char Char Char Char"/>
    <w:basedOn w:val="a1"/>
    <w:qFormat/>
  </w:style>
  <w:style w:type="paragraph" w:customStyle="1" w:styleId="CharCharCharCharCharCharChar34">
    <w:name w:val="Char Char Char Char Char Char Char34"/>
    <w:basedOn w:val="a1"/>
    <w:qFormat/>
  </w:style>
  <w:style w:type="paragraph" w:customStyle="1" w:styleId="Char4CharCharCharCharCharCharCharCharCharCharCharCharCharCharCharCharChar1CharCharCharChar">
    <w:name w:val="Char4 Char Char Char Char Char Char Char Char Char Char Char Char Char Char Char Char Char1 Char Char Char Char"/>
    <w:basedOn w:val="a1"/>
    <w:qFormat/>
    <w:pPr>
      <w:spacing w:line="240" w:lineRule="exact"/>
      <w:ind w:firstLineChars="200" w:firstLine="200"/>
    </w:pPr>
    <w:rPr>
      <w:sz w:val="28"/>
      <w:szCs w:val="28"/>
    </w:rPr>
  </w:style>
  <w:style w:type="paragraph" w:customStyle="1" w:styleId="Char3CharCharChar1CharChar1Char">
    <w:name w:val="Char3 Char Char Char1 Char Char1 Char"/>
    <w:basedOn w:val="a1"/>
    <w:qFormat/>
    <w:rPr>
      <w:szCs w:val="21"/>
    </w:rPr>
  </w:style>
  <w:style w:type="paragraph" w:customStyle="1" w:styleId="2fff6">
    <w:name w:val="黑体三号2"/>
    <w:basedOn w:val="afff7"/>
    <w:qFormat/>
    <w:pPr>
      <w:jc w:val="center"/>
    </w:pPr>
    <w:rPr>
      <w:rFonts w:ascii="黑体" w:eastAsia="黑体" w:hAnsi="宋体"/>
      <w:b/>
      <w:bCs/>
      <w:sz w:val="32"/>
      <w:szCs w:val="20"/>
    </w:rPr>
  </w:style>
  <w:style w:type="paragraph" w:customStyle="1" w:styleId="ParaCharCharCharChar1111">
    <w:name w:val="默认段落字体 Para Char Char Char Char1111"/>
    <w:basedOn w:val="a1"/>
    <w:qFormat/>
  </w:style>
  <w:style w:type="paragraph" w:customStyle="1" w:styleId="CharCharChar2CharCharCharCharCharCharCharCharCharCharChar">
    <w:name w:val="Char Char Char2 Char Char Char Char Char Char Char Char Char Char Char"/>
    <w:basedOn w:val="a1"/>
    <w:qFormat/>
  </w:style>
  <w:style w:type="paragraph" w:customStyle="1" w:styleId="5414">
    <w:name w:val="表内5414"/>
    <w:basedOn w:val="a1"/>
    <w:qFormat/>
    <w:pPr>
      <w:adjustRightInd w:val="0"/>
      <w:snapToGrid w:val="0"/>
      <w:spacing w:line="300" w:lineRule="auto"/>
      <w:jc w:val="center"/>
    </w:pPr>
    <w:rPr>
      <w:rFonts w:ascii="宋体" w:hAnsi="宋体" w:cs="宋体"/>
      <w:szCs w:val="20"/>
    </w:rPr>
  </w:style>
  <w:style w:type="paragraph" w:customStyle="1" w:styleId="ParaCharCharCharChar321">
    <w:name w:val="默认段落字体 Para Char Char Char Char321"/>
    <w:basedOn w:val="a1"/>
    <w:qFormat/>
  </w:style>
  <w:style w:type="paragraph" w:customStyle="1" w:styleId="11133">
    <w:name w:val="表中文字1113"/>
    <w:basedOn w:val="a1"/>
    <w:qFormat/>
    <w:pPr>
      <w:spacing w:line="240" w:lineRule="atLeast"/>
      <w:ind w:leftChars="-10" w:left="-24" w:rightChars="-20" w:right="-48"/>
      <w:jc w:val="center"/>
    </w:pPr>
    <w:rPr>
      <w:rFonts w:ascii="宋体"/>
      <w:kern w:val="0"/>
      <w:szCs w:val="21"/>
    </w:rPr>
  </w:style>
  <w:style w:type="paragraph" w:customStyle="1" w:styleId="6CharChar">
    <w:name w:val="目录 6 Char Char"/>
    <w:basedOn w:val="a1"/>
    <w:next w:val="a1"/>
    <w:qFormat/>
    <w:pPr>
      <w:spacing w:line="351" w:lineRule="atLeast"/>
      <w:ind w:left="1048" w:firstLine="419"/>
      <w:jc w:val="left"/>
    </w:pPr>
    <w:rPr>
      <w:rFonts w:hint="eastAsia"/>
      <w:szCs w:val="20"/>
    </w:rPr>
  </w:style>
  <w:style w:type="paragraph" w:customStyle="1" w:styleId="31411">
    <w:name w:val="表题314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31214">
    <w:name w:val="表内文字小3121"/>
    <w:basedOn w:val="a1"/>
    <w:qFormat/>
    <w:pPr>
      <w:adjustRightInd w:val="0"/>
      <w:snapToGrid w:val="0"/>
      <w:jc w:val="center"/>
    </w:pPr>
    <w:rPr>
      <w:rFonts w:ascii="宋体" w:hAnsi="Times" w:cs="宋体"/>
      <w:bCs/>
      <w:color w:val="003366"/>
      <w:szCs w:val="20"/>
    </w:rPr>
  </w:style>
  <w:style w:type="paragraph" w:customStyle="1" w:styleId="1160">
    <w:name w:val="燕山正文116"/>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CharCharCharCharCharCharCharCharCharCharCharCharChar">
    <w:name w:val="Char Char Char Char Char Char Char Char Char Char Char Char Char"/>
    <w:basedOn w:val="a1"/>
    <w:qFormat/>
    <w:rPr>
      <w:sz w:val="24"/>
    </w:rPr>
  </w:style>
  <w:style w:type="paragraph" w:customStyle="1" w:styleId="22b">
    <w:name w:val="图题22"/>
    <w:basedOn w:val="afff7"/>
    <w:next w:val="afff7"/>
    <w:qFormat/>
    <w:pPr>
      <w:ind w:firstLine="0"/>
      <w:jc w:val="center"/>
    </w:pPr>
    <w:rPr>
      <w:rFonts w:ascii="黑体" w:eastAsia="黑体" w:hAnsi="宋体"/>
      <w:b/>
      <w:bCs/>
    </w:rPr>
  </w:style>
  <w:style w:type="paragraph" w:customStyle="1" w:styleId="CharCharCharCharCharCharChar19">
    <w:name w:val="Char Char Char Char Char Char Char19"/>
    <w:basedOn w:val="a1"/>
    <w:qFormat/>
  </w:style>
  <w:style w:type="paragraph" w:customStyle="1" w:styleId="6b">
    <w:name w:val="正文格式6"/>
    <w:basedOn w:val="a1"/>
    <w:qFormat/>
    <w:pPr>
      <w:spacing w:line="360" w:lineRule="auto"/>
      <w:ind w:firstLine="482"/>
    </w:pPr>
    <w:rPr>
      <w:rFonts w:ascii="宋体" w:hAnsi="宋体"/>
      <w:sz w:val="24"/>
    </w:rPr>
  </w:style>
  <w:style w:type="paragraph" w:customStyle="1" w:styleId="53112">
    <w:name w:val="表内5311"/>
    <w:basedOn w:val="a1"/>
    <w:qFormat/>
    <w:pPr>
      <w:adjustRightInd w:val="0"/>
      <w:snapToGrid w:val="0"/>
      <w:spacing w:line="300" w:lineRule="auto"/>
      <w:jc w:val="left"/>
    </w:pPr>
    <w:rPr>
      <w:rFonts w:ascii="宋体"/>
      <w:szCs w:val="20"/>
    </w:rPr>
  </w:style>
  <w:style w:type="paragraph" w:customStyle="1" w:styleId="3151">
    <w:name w:val="表题3151"/>
    <w:basedOn w:val="af3"/>
    <w:qFormat/>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CharCharCharCharCharCharChar125">
    <w:name w:val="Char Char Char Char Char Char Char125"/>
    <w:basedOn w:val="a1"/>
    <w:qFormat/>
  </w:style>
  <w:style w:type="paragraph" w:customStyle="1" w:styleId="2170">
    <w:name w:val="表内文字小217"/>
    <w:basedOn w:val="a1"/>
    <w:qFormat/>
    <w:pPr>
      <w:adjustRightInd w:val="0"/>
      <w:snapToGrid w:val="0"/>
      <w:jc w:val="center"/>
    </w:pPr>
    <w:rPr>
      <w:rFonts w:ascii="宋体" w:hAnsi="Times"/>
      <w:bCs/>
      <w:color w:val="000000"/>
      <w:szCs w:val="20"/>
    </w:rPr>
  </w:style>
  <w:style w:type="paragraph" w:customStyle="1" w:styleId="Char4CharChar">
    <w:name w:val="Char4 Char Char"/>
    <w:basedOn w:val="a1"/>
    <w:qFormat/>
    <w:rPr>
      <w:sz w:val="24"/>
    </w:rPr>
  </w:style>
  <w:style w:type="paragraph" w:customStyle="1" w:styleId="affffffffffffff2">
    <w:name w:val="正文(首行缩进)"/>
    <w:basedOn w:val="a1"/>
    <w:qFormat/>
    <w:pPr>
      <w:spacing w:line="360" w:lineRule="auto"/>
    </w:pPr>
    <w:rPr>
      <w:snapToGrid w:val="0"/>
      <w:sz w:val="24"/>
    </w:rPr>
  </w:style>
  <w:style w:type="paragraph" w:customStyle="1" w:styleId="CharCharCharCharCharCharChar212">
    <w:name w:val="Char Char Char Char Char Char Char212"/>
    <w:basedOn w:val="a1"/>
    <w:qFormat/>
  </w:style>
  <w:style w:type="paragraph" w:customStyle="1" w:styleId="affffffffffffff3">
    <w:name w:val="简单回函地址"/>
    <w:basedOn w:val="a1"/>
    <w:qFormat/>
  </w:style>
  <w:style w:type="paragraph" w:customStyle="1" w:styleId="2fff7">
    <w:name w:val="样式2"/>
    <w:basedOn w:val="a1"/>
    <w:qFormat/>
    <w:rPr>
      <w:rFonts w:eastAsia="黑体"/>
      <w:bCs/>
      <w:kern w:val="0"/>
      <w:sz w:val="32"/>
      <w:szCs w:val="20"/>
    </w:rPr>
  </w:style>
  <w:style w:type="paragraph" w:customStyle="1" w:styleId="CharCharCharCharCharCharChar117">
    <w:name w:val="Char Char Char Char Char Char Char117"/>
    <w:basedOn w:val="a1"/>
    <w:qFormat/>
  </w:style>
  <w:style w:type="paragraph" w:customStyle="1" w:styleId="319">
    <w:name w:val="黑体三号31"/>
    <w:basedOn w:val="afff7"/>
    <w:qFormat/>
    <w:pPr>
      <w:jc w:val="center"/>
    </w:pPr>
    <w:rPr>
      <w:rFonts w:ascii="黑体" w:eastAsia="黑体" w:hAnsi="宋体"/>
      <w:b/>
      <w:bCs/>
      <w:sz w:val="32"/>
      <w:szCs w:val="20"/>
    </w:rPr>
  </w:style>
  <w:style w:type="paragraph" w:customStyle="1" w:styleId="443">
    <w:name w:val="黑体三号44"/>
    <w:basedOn w:val="afff7"/>
    <w:qFormat/>
    <w:pPr>
      <w:jc w:val="center"/>
    </w:pPr>
    <w:rPr>
      <w:rFonts w:ascii="黑体" w:eastAsia="黑体" w:hAnsi="宋体"/>
      <w:b/>
      <w:bCs/>
      <w:sz w:val="32"/>
      <w:szCs w:val="20"/>
    </w:rPr>
  </w:style>
  <w:style w:type="paragraph" w:customStyle="1" w:styleId="21330">
    <w:name w:val="表内文字小2133"/>
    <w:basedOn w:val="a1"/>
    <w:qFormat/>
    <w:pPr>
      <w:adjustRightInd w:val="0"/>
      <w:snapToGrid w:val="0"/>
      <w:jc w:val="center"/>
      <w:textAlignment w:val="baseline"/>
    </w:pPr>
    <w:rPr>
      <w:rFonts w:ascii="宋体" w:hAnsi="Times"/>
      <w:bCs/>
      <w:color w:val="000000"/>
      <w:szCs w:val="20"/>
    </w:rPr>
  </w:style>
  <w:style w:type="paragraph" w:customStyle="1" w:styleId="41f0">
    <w:name w:val="表内文字小41"/>
    <w:basedOn w:val="a1"/>
    <w:qFormat/>
    <w:pPr>
      <w:adjustRightInd w:val="0"/>
      <w:snapToGrid w:val="0"/>
      <w:jc w:val="center"/>
    </w:pPr>
    <w:rPr>
      <w:rFonts w:ascii="宋体" w:hAnsi="Times"/>
      <w:szCs w:val="20"/>
    </w:rPr>
  </w:style>
  <w:style w:type="paragraph" w:customStyle="1" w:styleId="2fff8">
    <w:name w:val="表格内字体2"/>
    <w:basedOn w:val="afff7"/>
    <w:next w:val="afff7"/>
    <w:qFormat/>
    <w:pPr>
      <w:spacing w:line="240" w:lineRule="auto"/>
      <w:ind w:firstLine="0"/>
      <w:jc w:val="center"/>
    </w:pPr>
    <w:rPr>
      <w:rFonts w:hAnsi="宋体" w:cs="Times New Roman"/>
      <w:sz w:val="21"/>
    </w:rPr>
  </w:style>
  <w:style w:type="paragraph" w:customStyle="1" w:styleId="1527878">
    <w:name w:val="样式 样式 宋体 小四 行距: 1.5 倍行距 + 首行缩进:  2 字符 段前: 7.8 磅 段后: 7.8 磅"/>
    <w:basedOn w:val="a1"/>
    <w:qFormat/>
    <w:pPr>
      <w:snapToGrid w:val="0"/>
      <w:spacing w:beforeLines="50" w:afterLines="50" w:line="360" w:lineRule="auto"/>
      <w:ind w:firstLineChars="200" w:firstLine="200"/>
      <w:jc w:val="left"/>
    </w:pPr>
    <w:rPr>
      <w:rFonts w:ascii="宋体" w:hAnsi="宋体"/>
      <w:sz w:val="24"/>
      <w:szCs w:val="20"/>
    </w:rPr>
  </w:style>
  <w:style w:type="paragraph" w:customStyle="1" w:styleId="11117">
    <w:name w:val="附件1111"/>
    <w:basedOn w:val="1"/>
    <w:next w:val="afff7"/>
    <w:qFormat/>
    <w:pPr>
      <w:spacing w:before="0" w:after="210" w:line="360" w:lineRule="auto"/>
      <w:jc w:val="left"/>
    </w:pPr>
    <w:rPr>
      <w:rFonts w:ascii="黑体" w:eastAsia="黑体" w:hAnsi="宋体"/>
      <w:b w:val="0"/>
      <w:bCs/>
      <w:sz w:val="32"/>
      <w:szCs w:val="32"/>
    </w:rPr>
  </w:style>
  <w:style w:type="paragraph" w:customStyle="1" w:styleId="1fff7">
    <w:name w:val="普通表格1"/>
    <w:basedOn w:val="af6"/>
    <w:qFormat/>
    <w:pPr>
      <w:snapToGrid w:val="0"/>
      <w:spacing w:line="380" w:lineRule="exact"/>
    </w:pPr>
    <w:rPr>
      <w:rFonts w:ascii="Times New Roman" w:hAnsi="Times New Roman"/>
      <w:sz w:val="24"/>
      <w:szCs w:val="24"/>
    </w:rPr>
  </w:style>
  <w:style w:type="paragraph" w:customStyle="1" w:styleId="546">
    <w:name w:val="图题54"/>
    <w:basedOn w:val="afff7"/>
    <w:next w:val="afff7"/>
    <w:qFormat/>
    <w:pPr>
      <w:ind w:firstLine="0"/>
      <w:jc w:val="center"/>
    </w:pPr>
    <w:rPr>
      <w:rFonts w:ascii="黑体" w:eastAsia="黑体" w:hAnsi="宋体"/>
      <w:b/>
      <w:bCs/>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1"/>
    <w:qFormat/>
    <w:rPr>
      <w:sz w:val="24"/>
    </w:rPr>
  </w:style>
  <w:style w:type="paragraph" w:customStyle="1" w:styleId="1fff8">
    <w:name w:val="字元 字元1"/>
    <w:basedOn w:val="a1"/>
    <w:qFormat/>
    <w:rPr>
      <w:sz w:val="24"/>
    </w:rPr>
  </w:style>
  <w:style w:type="paragraph" w:customStyle="1" w:styleId="4chen">
    <w:name w:val="谏壁标题4(chen)"/>
    <w:basedOn w:val="a1"/>
    <w:qFormat/>
    <w:pPr>
      <w:snapToGrid w:val="0"/>
      <w:spacing w:beforeLines="50" w:line="360" w:lineRule="auto"/>
      <w:outlineLvl w:val="3"/>
    </w:pPr>
    <w:rPr>
      <w:rFonts w:eastAsia="楷体_GB2312"/>
      <w:sz w:val="28"/>
    </w:rPr>
  </w:style>
  <w:style w:type="paragraph" w:customStyle="1" w:styleId="ParaChar412">
    <w:name w:val="默认段落字体 Para Char412"/>
    <w:basedOn w:val="a1"/>
    <w:next w:val="a1"/>
    <w:qFormat/>
    <w:pPr>
      <w:spacing w:line="480" w:lineRule="exact"/>
      <w:ind w:firstLineChars="200" w:firstLine="200"/>
      <w:jc w:val="left"/>
    </w:pPr>
    <w:rPr>
      <w:rFonts w:ascii="宋体" w:eastAsia="汉鼎简书宋" w:hAnsi="宋体" w:cs="宋体"/>
      <w:sz w:val="28"/>
    </w:rPr>
  </w:style>
  <w:style w:type="paragraph" w:customStyle="1" w:styleId="affffffffffffff4">
    <w:name w:val="表名"/>
    <w:basedOn w:val="a1"/>
    <w:qFormat/>
    <w:pPr>
      <w:overflowPunct w:val="0"/>
      <w:spacing w:before="120"/>
      <w:textAlignment w:val="baseline"/>
    </w:pPr>
    <w:rPr>
      <w:rFonts w:ascii="黑体" w:eastAsia="黑体" w:hAnsi="Arial"/>
      <w:sz w:val="24"/>
      <w:szCs w:val="20"/>
    </w:rPr>
  </w:style>
  <w:style w:type="paragraph" w:customStyle="1" w:styleId="Char262">
    <w:name w:val="Char26"/>
    <w:basedOn w:val="a1"/>
    <w:qFormat/>
    <w:pPr>
      <w:ind w:left="-48"/>
    </w:pPr>
  </w:style>
  <w:style w:type="paragraph" w:customStyle="1" w:styleId="h">
    <w:name w:val="h"/>
    <w:basedOn w:val="a1"/>
    <w:next w:val="a1"/>
    <w:qFormat/>
    <w:pPr>
      <w:autoSpaceDE w:val="0"/>
      <w:autoSpaceDN w:val="0"/>
      <w:adjustRightInd w:val="0"/>
      <w:spacing w:before="100" w:after="100"/>
      <w:jc w:val="left"/>
    </w:pPr>
    <w:rPr>
      <w:rFonts w:ascii="宋体"/>
      <w:kern w:val="0"/>
      <w:sz w:val="24"/>
    </w:rPr>
  </w:style>
  <w:style w:type="paragraph" w:customStyle="1" w:styleId="43122">
    <w:name w:val="标题43122"/>
    <w:basedOn w:val="a1"/>
    <w:qFormat/>
    <w:pPr>
      <w:adjustRightInd w:val="0"/>
      <w:snapToGrid w:val="0"/>
      <w:spacing w:line="480" w:lineRule="exact"/>
      <w:jc w:val="center"/>
    </w:pPr>
    <w:rPr>
      <w:rFonts w:ascii="宋体" w:hAnsi="宋体" w:cs="宋体"/>
      <w:sz w:val="24"/>
    </w:rPr>
  </w:style>
  <w:style w:type="paragraph" w:customStyle="1" w:styleId="affffffffffffff5">
    <w:name w:val="小五表文"/>
    <w:qFormat/>
    <w:pPr>
      <w:spacing w:before="60" w:after="60" w:line="500" w:lineRule="atLeast"/>
      <w:jc w:val="center"/>
    </w:pPr>
    <w:rPr>
      <w:rFonts w:ascii="宋体" w:hAnsi="宋体"/>
      <w:b/>
      <w:bCs/>
      <w:sz w:val="24"/>
    </w:rPr>
  </w:style>
  <w:style w:type="paragraph" w:customStyle="1" w:styleId="2fff9">
    <w:name w:val="封面标准文稿编辑信息2"/>
    <w:qFormat/>
    <w:pPr>
      <w:spacing w:before="180" w:after="60" w:line="180" w:lineRule="exact"/>
      <w:jc w:val="center"/>
    </w:pPr>
    <w:rPr>
      <w:rFonts w:ascii="宋体"/>
      <w:sz w:val="21"/>
    </w:rPr>
  </w:style>
  <w:style w:type="paragraph" w:customStyle="1" w:styleId="12e">
    <w:name w:val="文本框12"/>
    <w:basedOn w:val="a1"/>
    <w:qFormat/>
    <w:pPr>
      <w:adjustRightInd w:val="0"/>
      <w:snapToGrid w:val="0"/>
      <w:spacing w:after="6"/>
      <w:jc w:val="center"/>
    </w:pPr>
    <w:rPr>
      <w:rFonts w:eastAsia="仿宋_GB2312"/>
    </w:rPr>
  </w:style>
  <w:style w:type="paragraph" w:customStyle="1" w:styleId="31430">
    <w:name w:val="表内文字小3143"/>
    <w:basedOn w:val="a1"/>
    <w:qFormat/>
    <w:pPr>
      <w:adjustRightInd w:val="0"/>
      <w:snapToGrid w:val="0"/>
      <w:jc w:val="center"/>
    </w:pPr>
    <w:rPr>
      <w:rFonts w:ascii="宋体" w:hAnsi="Times" w:cs="宋体"/>
      <w:bCs/>
      <w:color w:val="003366"/>
      <w:szCs w:val="20"/>
    </w:rPr>
  </w:style>
  <w:style w:type="paragraph" w:customStyle="1" w:styleId="Char104">
    <w:name w:val="Char104"/>
    <w:basedOn w:val="a1"/>
    <w:qFormat/>
    <w:pPr>
      <w:adjustRightInd w:val="0"/>
      <w:snapToGrid w:val="0"/>
      <w:spacing w:line="360" w:lineRule="auto"/>
    </w:pPr>
  </w:style>
  <w:style w:type="paragraph" w:customStyle="1" w:styleId="11215">
    <w:name w:val="表内文字小1121"/>
    <w:basedOn w:val="a1"/>
    <w:qFormat/>
    <w:pPr>
      <w:adjustRightInd w:val="0"/>
      <w:snapToGrid w:val="0"/>
    </w:pPr>
    <w:rPr>
      <w:rFonts w:ascii="宋体" w:hAnsi="Times" w:cs="宋体"/>
      <w:szCs w:val="20"/>
    </w:rPr>
  </w:style>
  <w:style w:type="paragraph" w:customStyle="1" w:styleId="affffffffffffff6">
    <w:name w:val="流程图"/>
    <w:basedOn w:val="a1"/>
    <w:qFormat/>
    <w:pPr>
      <w:tabs>
        <w:tab w:val="left" w:pos="0"/>
      </w:tabs>
      <w:autoSpaceDE w:val="0"/>
      <w:autoSpaceDN w:val="0"/>
      <w:adjustRightInd w:val="0"/>
      <w:spacing w:line="240" w:lineRule="atLeast"/>
      <w:jc w:val="center"/>
      <w:textAlignment w:val="bottom"/>
    </w:pPr>
    <w:rPr>
      <w:rFonts w:ascii="宋体" w:cs="宋体"/>
      <w:szCs w:val="21"/>
    </w:rPr>
  </w:style>
  <w:style w:type="paragraph" w:customStyle="1" w:styleId="fuxi">
    <w:name w:val="目录fuxi"/>
    <w:basedOn w:val="a1"/>
    <w:qFormat/>
    <w:pPr>
      <w:snapToGrid w:val="0"/>
      <w:jc w:val="center"/>
    </w:pPr>
    <w:rPr>
      <w:rFonts w:ascii="宋体" w:hint="eastAsia"/>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528">
    <w:name w:val="表文字52"/>
    <w:basedOn w:val="a1"/>
    <w:qFormat/>
    <w:pPr>
      <w:adjustRightInd w:val="0"/>
      <w:jc w:val="left"/>
      <w:textAlignment w:val="baseline"/>
    </w:pPr>
    <w:rPr>
      <w:rFonts w:ascii="宋体"/>
      <w:kern w:val="0"/>
      <w:szCs w:val="20"/>
    </w:rPr>
  </w:style>
  <w:style w:type="paragraph" w:customStyle="1" w:styleId="9120">
    <w:name w:val="正文格式912"/>
    <w:basedOn w:val="a1"/>
    <w:qFormat/>
    <w:pPr>
      <w:spacing w:line="360" w:lineRule="auto"/>
      <w:ind w:firstLine="482"/>
    </w:pPr>
    <w:rPr>
      <w:rFonts w:ascii="宋体" w:hAnsi="宋体"/>
      <w:sz w:val="24"/>
    </w:rPr>
  </w:style>
  <w:style w:type="paragraph" w:customStyle="1" w:styleId="3ff7">
    <w:name w:val="表内文字边3"/>
    <w:basedOn w:val="a1"/>
    <w:qFormat/>
    <w:pPr>
      <w:adjustRightInd w:val="0"/>
      <w:snapToGrid w:val="0"/>
      <w:spacing w:line="240" w:lineRule="atLeast"/>
      <w:ind w:leftChars="-10" w:left="-21" w:rightChars="-20" w:right="-42"/>
    </w:pPr>
    <w:rPr>
      <w:rFonts w:ascii="宋体"/>
      <w:kern w:val="0"/>
      <w:szCs w:val="21"/>
    </w:rPr>
  </w:style>
  <w:style w:type="paragraph" w:customStyle="1" w:styleId="2233">
    <w:name w:val="表内文字小223"/>
    <w:basedOn w:val="a1"/>
    <w:qFormat/>
    <w:pPr>
      <w:adjustRightInd w:val="0"/>
      <w:snapToGrid w:val="0"/>
      <w:jc w:val="center"/>
    </w:pPr>
    <w:rPr>
      <w:rFonts w:ascii="宋体" w:hAnsi="Times"/>
      <w:bCs/>
      <w:color w:val="000000"/>
      <w:szCs w:val="20"/>
    </w:rPr>
  </w:style>
  <w:style w:type="paragraph" w:customStyle="1" w:styleId="affffffffffffff7">
    <w:name w:val="居中正文"/>
    <w:basedOn w:val="aff7"/>
    <w:qFormat/>
    <w:pPr>
      <w:adjustRightInd w:val="0"/>
      <w:spacing w:before="240" w:after="0" w:line="240" w:lineRule="atLeast"/>
      <w:ind w:firstLineChars="0" w:firstLine="0"/>
      <w:jc w:val="center"/>
      <w:textAlignment w:val="baseline"/>
    </w:pPr>
    <w:rPr>
      <w:rFonts w:ascii="宋体" w:hAnsi="宋体"/>
      <w:spacing w:val="6"/>
      <w:kern w:val="28"/>
      <w:sz w:val="24"/>
      <w:szCs w:val="20"/>
    </w:rPr>
  </w:style>
  <w:style w:type="paragraph" w:customStyle="1" w:styleId="affffffffffffff8">
    <w:name w:val="表内文字小"/>
    <w:basedOn w:val="a1"/>
    <w:qFormat/>
    <w:pPr>
      <w:adjustRightInd w:val="0"/>
      <w:snapToGrid w:val="0"/>
      <w:jc w:val="center"/>
    </w:pPr>
    <w:rPr>
      <w:rFonts w:ascii="宋体" w:hAnsi="Times"/>
      <w:szCs w:val="20"/>
    </w:rPr>
  </w:style>
  <w:style w:type="paragraph" w:customStyle="1" w:styleId="12131">
    <w:name w:val="表题1213"/>
    <w:basedOn w:val="ab"/>
    <w:qFormat/>
    <w:pPr>
      <w:spacing w:before="0" w:after="0" w:line="360" w:lineRule="auto"/>
      <w:jc w:val="center"/>
    </w:pPr>
    <w:rPr>
      <w:rFonts w:ascii="黑体"/>
      <w:sz w:val="24"/>
      <w:szCs w:val="24"/>
    </w:rPr>
  </w:style>
  <w:style w:type="paragraph" w:customStyle="1" w:styleId="3ff8">
    <w:name w:val="环评正文3"/>
    <w:qFormat/>
    <w:pPr>
      <w:spacing w:before="60" w:after="60" w:line="440" w:lineRule="exact"/>
      <w:ind w:firstLineChars="200" w:firstLine="200"/>
      <w:jc w:val="both"/>
    </w:pPr>
    <w:rPr>
      <w:bCs/>
      <w:kern w:val="2"/>
      <w:sz w:val="24"/>
      <w:szCs w:val="24"/>
    </w:rPr>
  </w:style>
  <w:style w:type="paragraph" w:customStyle="1" w:styleId="affffffffffffff9">
    <w:name w:val="二级无标题条"/>
    <w:basedOn w:val="a1"/>
    <w:qFormat/>
  </w:style>
  <w:style w:type="paragraph" w:customStyle="1" w:styleId="53120">
    <w:name w:val="表文字5312"/>
    <w:basedOn w:val="a1"/>
    <w:qFormat/>
    <w:pPr>
      <w:adjustRightInd w:val="0"/>
      <w:jc w:val="left"/>
      <w:textAlignment w:val="baseline"/>
    </w:pPr>
    <w:rPr>
      <w:rFonts w:ascii="宋体"/>
      <w:kern w:val="0"/>
      <w:szCs w:val="20"/>
    </w:rPr>
  </w:style>
  <w:style w:type="paragraph" w:customStyle="1" w:styleId="Char4CharCharCharCharCharCharCharCharCharCharCharCharCharCharCharCharChar1CharCharChar">
    <w:name w:val="Char4 Char Char Char Char Char Char Char Char Char Char Char Char Char Char Char Char Char1 Char Char Char"/>
    <w:basedOn w:val="a1"/>
    <w:qFormat/>
    <w:pPr>
      <w:spacing w:line="240" w:lineRule="exact"/>
      <w:ind w:firstLineChars="200" w:firstLine="200"/>
    </w:pPr>
    <w:rPr>
      <w:sz w:val="28"/>
      <w:szCs w:val="28"/>
    </w:rPr>
  </w:style>
  <w:style w:type="paragraph" w:customStyle="1" w:styleId="3216">
    <w:name w:val="表中文字321"/>
    <w:basedOn w:val="a1"/>
    <w:qFormat/>
    <w:pPr>
      <w:spacing w:line="240" w:lineRule="atLeast"/>
      <w:ind w:leftChars="-10" w:left="-24" w:rightChars="-20" w:right="-48"/>
      <w:jc w:val="center"/>
    </w:pPr>
    <w:rPr>
      <w:rFonts w:ascii="宋体"/>
      <w:kern w:val="0"/>
      <w:szCs w:val="21"/>
    </w:rPr>
  </w:style>
  <w:style w:type="paragraph" w:customStyle="1" w:styleId="010">
    <w:name w:val="正文01"/>
    <w:basedOn w:val="a1"/>
    <w:qFormat/>
    <w:pPr>
      <w:spacing w:before="40" w:line="420" w:lineRule="exact"/>
      <w:ind w:firstLineChars="200" w:firstLine="200"/>
    </w:pPr>
    <w:rPr>
      <w:bCs/>
      <w:sz w:val="24"/>
    </w:rPr>
  </w:style>
  <w:style w:type="paragraph" w:customStyle="1" w:styleId="-10">
    <w:name w:val="框图-1"/>
    <w:basedOn w:val="a1"/>
    <w:qFormat/>
    <w:pPr>
      <w:jc w:val="center"/>
    </w:pPr>
    <w:rPr>
      <w:rFonts w:eastAsia="仿宋_GB2312" w:cs="宋体"/>
      <w:snapToGrid w:val="0"/>
      <w:kern w:val="0"/>
      <w:szCs w:val="20"/>
    </w:rPr>
  </w:style>
  <w:style w:type="paragraph" w:customStyle="1" w:styleId="2129">
    <w:name w:val="正文212"/>
    <w:qFormat/>
    <w:pPr>
      <w:adjustRightInd w:val="0"/>
      <w:snapToGrid w:val="0"/>
      <w:spacing w:before="60" w:after="60" w:line="480" w:lineRule="atLeast"/>
      <w:jc w:val="center"/>
    </w:pPr>
    <w:rPr>
      <w:rFonts w:ascii="宋体"/>
      <w:snapToGrid w:val="0"/>
      <w:spacing w:val="6"/>
      <w:sz w:val="21"/>
    </w:rPr>
  </w:style>
  <w:style w:type="paragraph" w:customStyle="1" w:styleId="3ff9">
    <w:name w:val="表3"/>
    <w:basedOn w:val="a1"/>
    <w:qFormat/>
    <w:pPr>
      <w:adjustRightInd w:val="0"/>
      <w:snapToGrid w:val="0"/>
      <w:jc w:val="center"/>
    </w:pPr>
    <w:rPr>
      <w:rFonts w:eastAsia="仿宋_GB2312"/>
      <w:sz w:val="24"/>
    </w:rPr>
  </w:style>
  <w:style w:type="paragraph" w:customStyle="1" w:styleId="CharChar2CharCharCharChar25">
    <w:name w:val="Char Char2 Char Char Char Char25"/>
    <w:basedOn w:val="a1"/>
  </w:style>
  <w:style w:type="paragraph" w:customStyle="1" w:styleId="affffffffffffffa">
    <w:name w:val="表格单位"/>
    <w:basedOn w:val="a1"/>
    <w:next w:val="a1"/>
    <w:qFormat/>
    <w:pPr>
      <w:jc w:val="right"/>
    </w:pPr>
    <w:rPr>
      <w:rFonts w:ascii="楷体_GB2312" w:eastAsia="楷体_GB2312"/>
      <w:sz w:val="24"/>
    </w:rPr>
  </w:style>
  <w:style w:type="paragraph" w:customStyle="1" w:styleId="3118">
    <w:name w:val="样式 标题 3 + 11 磅 蓝色"/>
    <w:basedOn w:val="3"/>
    <w:qFormat/>
    <w:pPr>
      <w:autoSpaceDE w:val="0"/>
      <w:autoSpaceDN w:val="0"/>
      <w:adjustRightInd w:val="0"/>
      <w:snapToGrid w:val="0"/>
      <w:spacing w:before="0" w:after="0" w:line="500" w:lineRule="exact"/>
      <w:jc w:val="left"/>
      <w:textAlignment w:val="baseline"/>
    </w:pPr>
    <w:rPr>
      <w:rFonts w:ascii="宋体" w:hAnsi="宋体"/>
      <w:b w:val="0"/>
      <w:snapToGrid w:val="0"/>
      <w:color w:val="0000FF"/>
      <w:kern w:val="0"/>
      <w:sz w:val="28"/>
      <w:szCs w:val="28"/>
    </w:rPr>
  </w:style>
  <w:style w:type="paragraph" w:customStyle="1" w:styleId="53a">
    <w:name w:val="燕山正文53"/>
    <w:basedOn w:val="a1"/>
    <w:qFormat/>
    <w:pPr>
      <w:tabs>
        <w:tab w:val="left" w:pos="4680"/>
      </w:tabs>
      <w:adjustRightInd w:val="0"/>
      <w:snapToGrid w:val="0"/>
      <w:spacing w:line="480" w:lineRule="exact"/>
    </w:pPr>
    <w:rPr>
      <w:rFonts w:ascii="宋体" w:cs="宋体"/>
      <w:sz w:val="24"/>
    </w:rPr>
  </w:style>
  <w:style w:type="paragraph" w:customStyle="1" w:styleId="affffffffffffffb">
    <w:name w:val="图题"/>
    <w:basedOn w:val="a1"/>
    <w:qFormat/>
    <w:pPr>
      <w:tabs>
        <w:tab w:val="left" w:pos="720"/>
      </w:tabs>
      <w:snapToGrid w:val="0"/>
      <w:spacing w:line="320" w:lineRule="exact"/>
      <w:jc w:val="center"/>
    </w:pPr>
    <w:rPr>
      <w:rFonts w:ascii="楷体_GB2312" w:eastAsia="楷体_GB2312" w:hAnsi="宋体"/>
      <w:b/>
      <w:bCs/>
      <w:sz w:val="24"/>
    </w:rPr>
  </w:style>
  <w:style w:type="paragraph" w:customStyle="1" w:styleId="CharCharCharChar1CharCharChar211">
    <w:name w:val="Char Char Char Char1 Char Char Char211"/>
    <w:basedOn w:val="a1"/>
    <w:qFormat/>
    <w:pPr>
      <w:spacing w:after="160" w:line="240" w:lineRule="exact"/>
      <w:jc w:val="left"/>
    </w:pPr>
    <w:rPr>
      <w:rFonts w:ascii="Verdana" w:hAnsi="Verdana"/>
      <w:kern w:val="0"/>
      <w:sz w:val="20"/>
      <w:szCs w:val="20"/>
      <w:lang w:eastAsia="en-US"/>
    </w:rPr>
  </w:style>
  <w:style w:type="paragraph" w:customStyle="1" w:styleId="Char1216">
    <w:name w:val="Char121"/>
    <w:basedOn w:val="a1"/>
    <w:qFormat/>
    <w:pPr>
      <w:adjustRightInd w:val="0"/>
      <w:snapToGrid w:val="0"/>
      <w:spacing w:line="360" w:lineRule="auto"/>
    </w:pPr>
  </w:style>
  <w:style w:type="paragraph" w:customStyle="1" w:styleId="5f5">
    <w:name w:val="表5号字"/>
    <w:qFormat/>
    <w:pPr>
      <w:keepNext/>
      <w:widowControl w:val="0"/>
      <w:adjustRightInd w:val="0"/>
      <w:spacing w:before="120" w:after="60" w:line="60" w:lineRule="atLeast"/>
      <w:jc w:val="center"/>
    </w:pPr>
    <w:rPr>
      <w:sz w:val="21"/>
    </w:rPr>
  </w:style>
  <w:style w:type="paragraph" w:customStyle="1" w:styleId="2138">
    <w:name w:val="表213"/>
    <w:basedOn w:val="a1"/>
    <w:qFormat/>
    <w:pPr>
      <w:adjustRightInd w:val="0"/>
      <w:snapToGrid w:val="0"/>
      <w:jc w:val="center"/>
    </w:pPr>
    <w:rPr>
      <w:rFonts w:eastAsia="仿宋_GB2312"/>
      <w:sz w:val="24"/>
    </w:rPr>
  </w:style>
  <w:style w:type="paragraph" w:customStyle="1" w:styleId="2111a">
    <w:name w:val="正文格式2111"/>
    <w:basedOn w:val="a1"/>
    <w:qFormat/>
    <w:pPr>
      <w:spacing w:line="360" w:lineRule="auto"/>
      <w:ind w:firstLine="482"/>
    </w:pPr>
    <w:rPr>
      <w:rFonts w:ascii="宋体" w:hAnsi="宋体"/>
      <w:sz w:val="24"/>
    </w:rPr>
  </w:style>
  <w:style w:type="paragraph" w:customStyle="1" w:styleId="4119">
    <w:name w:val="标题411"/>
    <w:basedOn w:val="a1"/>
    <w:qFormat/>
    <w:pPr>
      <w:adjustRightInd w:val="0"/>
      <w:snapToGrid w:val="0"/>
      <w:spacing w:line="300" w:lineRule="auto"/>
      <w:jc w:val="left"/>
    </w:pPr>
    <w:rPr>
      <w:rFonts w:ascii="黑体" w:eastAsia="黑体" w:hAnsi="宋体" w:cs="宋体"/>
      <w:bCs/>
      <w:sz w:val="24"/>
      <w:szCs w:val="20"/>
    </w:rPr>
  </w:style>
  <w:style w:type="paragraph" w:customStyle="1" w:styleId="GB231215">
    <w:name w:val="样式 (中文) 仿宋_GB2312 二号 加粗 居中 行距: 1.5 倍行距"/>
    <w:basedOn w:val="a1"/>
    <w:qFormat/>
    <w:pPr>
      <w:spacing w:line="360" w:lineRule="auto"/>
      <w:jc w:val="left"/>
    </w:pPr>
    <w:rPr>
      <w:rFonts w:eastAsia="楷体_GB2312" w:cs="宋体"/>
      <w:b/>
      <w:bCs/>
      <w:sz w:val="44"/>
      <w:szCs w:val="44"/>
    </w:rPr>
  </w:style>
  <w:style w:type="paragraph" w:customStyle="1" w:styleId="5118">
    <w:name w:val="黑体三号511"/>
    <w:basedOn w:val="afff7"/>
    <w:qFormat/>
    <w:pPr>
      <w:jc w:val="center"/>
    </w:pPr>
    <w:rPr>
      <w:rFonts w:ascii="黑体" w:eastAsia="黑体" w:hAnsi="宋体"/>
      <w:b/>
      <w:bCs/>
      <w:sz w:val="32"/>
      <w:szCs w:val="20"/>
    </w:rPr>
  </w:style>
  <w:style w:type="paragraph" w:customStyle="1" w:styleId="CharCharCharChar1CharCharChar22">
    <w:name w:val="Char Char Char Char1 Char Char Char22"/>
    <w:basedOn w:val="a1"/>
    <w:qFormat/>
    <w:pPr>
      <w:spacing w:after="160" w:line="240" w:lineRule="exact"/>
      <w:jc w:val="left"/>
    </w:pPr>
    <w:rPr>
      <w:rFonts w:ascii="Verdana" w:hAnsi="Verdana"/>
      <w:kern w:val="0"/>
      <w:sz w:val="20"/>
      <w:szCs w:val="20"/>
      <w:lang w:eastAsia="en-US"/>
    </w:rPr>
  </w:style>
  <w:style w:type="paragraph" w:customStyle="1" w:styleId="106">
    <w:name w:val="小四宋居中1.0"/>
    <w:basedOn w:val="a1"/>
    <w:next w:val="a1"/>
    <w:qFormat/>
    <w:pPr>
      <w:jc w:val="center"/>
    </w:pPr>
    <w:rPr>
      <w:rFonts w:ascii="仿宋_GB2312" w:eastAsia="仿宋_GB2312"/>
      <w:sz w:val="24"/>
      <w:szCs w:val="20"/>
    </w:rPr>
  </w:style>
  <w:style w:type="paragraph" w:customStyle="1" w:styleId="12f">
    <w:name w:val="福建正文缩进12"/>
    <w:basedOn w:val="a2"/>
    <w:qFormat/>
    <w:pPr>
      <w:adjustRightInd w:val="0"/>
      <w:snapToGrid w:val="0"/>
      <w:spacing w:line="360" w:lineRule="auto"/>
      <w:ind w:firstLineChars="0" w:firstLine="567"/>
    </w:pPr>
    <w:rPr>
      <w:rFonts w:ascii="宋体"/>
      <w:kern w:val="0"/>
      <w:sz w:val="24"/>
    </w:rPr>
  </w:style>
  <w:style w:type="paragraph" w:customStyle="1" w:styleId="wtext">
    <w:name w:val="wtext"/>
    <w:basedOn w:val="a1"/>
    <w:qFormat/>
    <w:pPr>
      <w:spacing w:before="100" w:beforeAutospacing="1" w:after="100" w:afterAutospacing="1"/>
      <w:ind w:firstLine="480"/>
      <w:jc w:val="left"/>
    </w:pPr>
    <w:rPr>
      <w:rFonts w:eastAsia="Arial Unicode MS" w:cs="Arial Unicode MS"/>
      <w:color w:val="000000"/>
      <w:kern w:val="0"/>
      <w:sz w:val="22"/>
      <w:szCs w:val="22"/>
    </w:rPr>
  </w:style>
  <w:style w:type="paragraph" w:customStyle="1" w:styleId="4138">
    <w:name w:val="燕山正文413"/>
    <w:basedOn w:val="a1"/>
    <w:qFormat/>
    <w:pPr>
      <w:tabs>
        <w:tab w:val="left" w:pos="4680"/>
      </w:tabs>
      <w:adjustRightInd w:val="0"/>
      <w:snapToGrid w:val="0"/>
      <w:spacing w:line="480" w:lineRule="exact"/>
    </w:pPr>
    <w:rPr>
      <w:rFonts w:ascii="宋体" w:cs="宋体"/>
      <w:sz w:val="24"/>
    </w:rPr>
  </w:style>
  <w:style w:type="paragraph" w:customStyle="1" w:styleId="Char4100">
    <w:name w:val="Char410"/>
    <w:basedOn w:val="a1"/>
    <w:qFormat/>
    <w:pPr>
      <w:ind w:left="-48"/>
    </w:pPr>
  </w:style>
  <w:style w:type="paragraph" w:customStyle="1" w:styleId="111f4">
    <w:name w:val="环评正文111"/>
    <w:qFormat/>
    <w:pPr>
      <w:spacing w:before="60" w:after="60" w:line="440" w:lineRule="exact"/>
      <w:ind w:firstLineChars="200" w:firstLine="200"/>
      <w:jc w:val="both"/>
    </w:pPr>
    <w:rPr>
      <w:bCs/>
      <w:kern w:val="2"/>
      <w:sz w:val="24"/>
      <w:szCs w:val="24"/>
    </w:rPr>
  </w:style>
  <w:style w:type="paragraph" w:customStyle="1" w:styleId="xl56">
    <w:name w:val="xl5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Char2230">
    <w:name w:val="Char223"/>
    <w:basedOn w:val="a1"/>
    <w:qFormat/>
    <w:pPr>
      <w:ind w:left="-48"/>
    </w:pPr>
  </w:style>
  <w:style w:type="paragraph" w:customStyle="1" w:styleId="41f1">
    <w:name w:val="正文修改41"/>
    <w:basedOn w:val="afff9"/>
    <w:qFormat/>
    <w:pPr>
      <w:spacing w:line="480" w:lineRule="exact"/>
      <w:ind w:firstLineChars="0" w:firstLine="0"/>
    </w:pPr>
    <w:rPr>
      <w:rFonts w:cs="宋体"/>
      <w:sz w:val="24"/>
      <w:szCs w:val="24"/>
    </w:rPr>
  </w:style>
  <w:style w:type="paragraph" w:customStyle="1" w:styleId="4127">
    <w:name w:val="黑体三号412"/>
    <w:basedOn w:val="afff7"/>
    <w:qFormat/>
    <w:pPr>
      <w:jc w:val="center"/>
    </w:pPr>
    <w:rPr>
      <w:rFonts w:ascii="黑体" w:eastAsia="黑体" w:hAnsi="宋体"/>
      <w:b/>
      <w:bCs/>
      <w:sz w:val="32"/>
      <w:szCs w:val="20"/>
    </w:rPr>
  </w:style>
  <w:style w:type="paragraph" w:customStyle="1" w:styleId="xl83">
    <w:name w:val="xl83"/>
    <w:basedOn w:val="a1"/>
    <w:qFormat/>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affffffffffffffc">
    <w:name w:val="表内文字边"/>
    <w:basedOn w:val="a1"/>
    <w:qFormat/>
    <w:pPr>
      <w:adjustRightInd w:val="0"/>
      <w:snapToGrid w:val="0"/>
      <w:spacing w:line="240" w:lineRule="atLeast"/>
      <w:ind w:leftChars="-10" w:left="-21" w:rightChars="-20" w:right="-42"/>
    </w:pPr>
    <w:rPr>
      <w:rFonts w:ascii="宋体"/>
      <w:kern w:val="0"/>
      <w:szCs w:val="21"/>
    </w:rPr>
  </w:style>
  <w:style w:type="paragraph" w:customStyle="1" w:styleId="Char31c">
    <w:name w:val="Char31"/>
    <w:basedOn w:val="a1"/>
    <w:qFormat/>
    <w:pPr>
      <w:ind w:left="-48"/>
    </w:pPr>
  </w:style>
  <w:style w:type="paragraph" w:customStyle="1" w:styleId="03">
    <w:name w:val="表格03"/>
    <w:basedOn w:val="a1"/>
    <w:qFormat/>
    <w:pPr>
      <w:spacing w:line="400" w:lineRule="exact"/>
      <w:jc w:val="center"/>
    </w:pPr>
    <w:rPr>
      <w:szCs w:val="21"/>
    </w:rPr>
  </w:style>
  <w:style w:type="paragraph" w:customStyle="1" w:styleId="Char516">
    <w:name w:val="Char51"/>
    <w:basedOn w:val="a1"/>
    <w:qFormat/>
    <w:pPr>
      <w:adjustRightInd w:val="0"/>
      <w:snapToGrid w:val="0"/>
      <w:ind w:left="-45"/>
    </w:pPr>
  </w:style>
  <w:style w:type="paragraph" w:customStyle="1" w:styleId="ParaChar24">
    <w:name w:val="默认段落字体 Para Char24"/>
    <w:basedOn w:val="a1"/>
    <w:next w:val="a1"/>
    <w:qFormat/>
    <w:pPr>
      <w:spacing w:line="480" w:lineRule="exact"/>
      <w:ind w:firstLineChars="200" w:firstLine="200"/>
      <w:jc w:val="left"/>
    </w:pPr>
    <w:rPr>
      <w:rFonts w:ascii="宋体" w:eastAsia="汉鼎简书宋" w:hAnsi="宋体" w:cs="宋体"/>
      <w:sz w:val="28"/>
    </w:rPr>
  </w:style>
  <w:style w:type="paragraph" w:customStyle="1" w:styleId="L5">
    <w:name w:val="表文_L5"/>
    <w:qFormat/>
    <w:pPr>
      <w:spacing w:before="60" w:after="60" w:line="500" w:lineRule="atLeast"/>
      <w:jc w:val="both"/>
    </w:pPr>
    <w:rPr>
      <w:rFonts w:ascii="Garamond" w:eastAsia="楷体_GB2312" w:hAnsi="Garamond"/>
      <w:bCs/>
      <w:kern w:val="2"/>
      <w:sz w:val="21"/>
      <w:szCs w:val="21"/>
    </w:rPr>
  </w:style>
  <w:style w:type="paragraph" w:customStyle="1" w:styleId="Char173">
    <w:name w:val="Char173"/>
    <w:basedOn w:val="a1"/>
    <w:qFormat/>
    <w:pPr>
      <w:ind w:left="-48"/>
    </w:pPr>
  </w:style>
  <w:style w:type="paragraph" w:customStyle="1" w:styleId="111120">
    <w:name w:val="表题11112"/>
    <w:basedOn w:val="ab"/>
    <w:qFormat/>
    <w:pPr>
      <w:spacing w:before="0" w:after="0" w:line="360" w:lineRule="auto"/>
      <w:jc w:val="center"/>
    </w:pPr>
    <w:rPr>
      <w:rFonts w:ascii="黑体"/>
      <w:sz w:val="24"/>
      <w:szCs w:val="24"/>
    </w:rPr>
  </w:style>
  <w:style w:type="paragraph" w:customStyle="1" w:styleId="9130">
    <w:name w:val="正文格式913"/>
    <w:basedOn w:val="a1"/>
    <w:qFormat/>
    <w:pPr>
      <w:spacing w:line="360" w:lineRule="auto"/>
      <w:ind w:firstLine="482"/>
    </w:pPr>
    <w:rPr>
      <w:rFonts w:ascii="宋体" w:hAnsi="宋体"/>
      <w:sz w:val="24"/>
    </w:rPr>
  </w:style>
  <w:style w:type="paragraph" w:customStyle="1" w:styleId="affffffffffffffd">
    <w:name w:val="表中"/>
    <w:qFormat/>
    <w:pPr>
      <w:spacing w:before="60" w:after="60" w:line="280" w:lineRule="exact"/>
      <w:jc w:val="center"/>
    </w:pPr>
    <w:rPr>
      <w:kern w:val="44"/>
      <w:sz w:val="21"/>
      <w:szCs w:val="21"/>
    </w:rPr>
  </w:style>
  <w:style w:type="paragraph" w:customStyle="1" w:styleId="CharCharCharCharCharChar4">
    <w:name w:val="Char Char Char Char Char Char4"/>
    <w:basedOn w:val="a1"/>
    <w:qFormat/>
    <w:rPr>
      <w:szCs w:val="21"/>
    </w:rPr>
  </w:style>
  <w:style w:type="paragraph" w:customStyle="1" w:styleId="xl30">
    <w:name w:val="xl30"/>
    <w:basedOn w:val="a1"/>
    <w:qFormat/>
    <w:pPr>
      <w:spacing w:before="100" w:beforeAutospacing="1" w:after="100" w:afterAutospacing="1"/>
      <w:jc w:val="right"/>
    </w:pPr>
    <w:rPr>
      <w:rFonts w:ascii="宋体" w:hAnsi="宋体"/>
      <w:kern w:val="0"/>
      <w:sz w:val="24"/>
    </w:rPr>
  </w:style>
  <w:style w:type="paragraph" w:customStyle="1" w:styleId="21f6">
    <w:name w:val="样式 正文标准格式 + 左侧:  2 字符1"/>
    <w:basedOn w:val="affffffff8"/>
    <w:qFormat/>
    <w:pPr>
      <w:ind w:leftChars="0" w:left="0"/>
    </w:pPr>
  </w:style>
  <w:style w:type="paragraph" w:customStyle="1" w:styleId="gy">
    <w:name w:val="gy"/>
    <w:basedOn w:val="a1"/>
    <w:qFormat/>
    <w:pPr>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ParaCharCharCharChar1">
    <w:name w:val="默认段落字体 Para Char Char Char Char1"/>
    <w:basedOn w:val="a1"/>
    <w:qFormat/>
  </w:style>
  <w:style w:type="paragraph" w:customStyle="1" w:styleId="21410">
    <w:name w:val="表内文字小2141"/>
    <w:basedOn w:val="a1"/>
    <w:qFormat/>
    <w:pPr>
      <w:adjustRightInd w:val="0"/>
      <w:snapToGrid w:val="0"/>
      <w:jc w:val="center"/>
    </w:pPr>
    <w:rPr>
      <w:rFonts w:ascii="宋体" w:hAnsi="Times"/>
      <w:bCs/>
      <w:color w:val="000000"/>
      <w:szCs w:val="20"/>
    </w:rPr>
  </w:style>
  <w:style w:type="paragraph" w:customStyle="1" w:styleId="411a">
    <w:name w:val="正文格式＝411"/>
    <w:basedOn w:val="afff7"/>
    <w:next w:val="afff7"/>
    <w:qFormat/>
    <w:rPr>
      <w:rFonts w:hAnsi="宋体" w:cs="Times New Roman"/>
    </w:rPr>
  </w:style>
  <w:style w:type="paragraph" w:customStyle="1" w:styleId="436">
    <w:name w:val="正文修改43"/>
    <w:basedOn w:val="afff9"/>
    <w:qFormat/>
    <w:pPr>
      <w:spacing w:line="480" w:lineRule="exact"/>
      <w:ind w:firstLineChars="0" w:firstLine="0"/>
    </w:pPr>
    <w:rPr>
      <w:rFonts w:cs="宋体"/>
      <w:sz w:val="24"/>
      <w:szCs w:val="24"/>
    </w:rPr>
  </w:style>
  <w:style w:type="paragraph" w:customStyle="1" w:styleId="211210">
    <w:name w:val="表内文字小21121"/>
    <w:basedOn w:val="a1"/>
    <w:pPr>
      <w:adjustRightInd w:val="0"/>
      <w:snapToGrid w:val="0"/>
      <w:jc w:val="center"/>
    </w:pPr>
    <w:rPr>
      <w:rFonts w:ascii="宋体" w:hAnsi="Times"/>
      <w:bCs/>
      <w:color w:val="000000"/>
      <w:szCs w:val="20"/>
    </w:rPr>
  </w:style>
  <w:style w:type="paragraph" w:customStyle="1" w:styleId="51e">
    <w:name w:val="图题51"/>
    <w:basedOn w:val="afff7"/>
    <w:next w:val="afff7"/>
    <w:qFormat/>
    <w:pPr>
      <w:ind w:firstLine="0"/>
      <w:jc w:val="center"/>
    </w:pPr>
    <w:rPr>
      <w:rFonts w:ascii="黑体" w:eastAsia="黑体" w:hAnsi="宋体"/>
      <w:b/>
      <w:bCs/>
    </w:rPr>
  </w:style>
  <w:style w:type="paragraph" w:customStyle="1" w:styleId="553">
    <w:name w:val="表内55"/>
    <w:basedOn w:val="a1"/>
    <w:qFormat/>
    <w:pPr>
      <w:adjustRightInd w:val="0"/>
      <w:snapToGrid w:val="0"/>
      <w:spacing w:line="300" w:lineRule="auto"/>
      <w:jc w:val="left"/>
    </w:pPr>
    <w:rPr>
      <w:rFonts w:ascii="宋体"/>
      <w:sz w:val="18"/>
      <w:szCs w:val="20"/>
    </w:rPr>
  </w:style>
  <w:style w:type="paragraph" w:customStyle="1" w:styleId="14121">
    <w:name w:val="表题14121"/>
    <w:basedOn w:val="a1"/>
    <w:qFormat/>
    <w:pPr>
      <w:adjustRightInd w:val="0"/>
      <w:snapToGrid w:val="0"/>
      <w:jc w:val="center"/>
    </w:pPr>
    <w:rPr>
      <w:rFonts w:ascii="黑体" w:eastAsia="黑体" w:hAnsi="宋体" w:cs="宋体"/>
      <w:kern w:val="0"/>
      <w:sz w:val="24"/>
    </w:rPr>
  </w:style>
  <w:style w:type="paragraph" w:customStyle="1" w:styleId="51119">
    <w:name w:val="表内宋5中111"/>
    <w:basedOn w:val="a1"/>
    <w:qFormat/>
    <w:pPr>
      <w:adjustRightInd w:val="0"/>
      <w:snapToGrid w:val="0"/>
      <w:jc w:val="center"/>
      <w:textAlignment w:val="baseline"/>
    </w:pPr>
    <w:rPr>
      <w:rFonts w:ascii="宋体" w:hAnsi="宋体" w:cs="宋体"/>
      <w:kern w:val="0"/>
      <w:szCs w:val="20"/>
    </w:rPr>
  </w:style>
  <w:style w:type="paragraph" w:customStyle="1" w:styleId="Char1270">
    <w:name w:val="Char127"/>
    <w:basedOn w:val="a1"/>
    <w:qFormat/>
    <w:pPr>
      <w:ind w:left="-48"/>
    </w:pPr>
  </w:style>
  <w:style w:type="paragraph" w:customStyle="1" w:styleId="1fff9">
    <w:name w:val="正文修改1"/>
    <w:basedOn w:val="afff9"/>
    <w:qFormat/>
    <w:pPr>
      <w:spacing w:line="480" w:lineRule="exact"/>
      <w:ind w:firstLineChars="0" w:firstLine="0"/>
    </w:pPr>
    <w:rPr>
      <w:rFonts w:cs="宋体"/>
      <w:sz w:val="24"/>
      <w:szCs w:val="24"/>
    </w:rPr>
  </w:style>
  <w:style w:type="paragraph" w:customStyle="1" w:styleId="Char31100">
    <w:name w:val="Char3110"/>
    <w:basedOn w:val="a1"/>
    <w:qFormat/>
    <w:pPr>
      <w:ind w:left="-48"/>
    </w:pPr>
  </w:style>
  <w:style w:type="paragraph" w:customStyle="1" w:styleId="1fffa">
    <w:name w:val="表内文字小1"/>
    <w:basedOn w:val="a1"/>
    <w:qFormat/>
    <w:pPr>
      <w:adjustRightInd w:val="0"/>
      <w:snapToGrid w:val="0"/>
      <w:jc w:val="center"/>
    </w:pPr>
    <w:rPr>
      <w:rFonts w:ascii="宋体" w:hAnsi="Times"/>
      <w:szCs w:val="20"/>
    </w:rPr>
  </w:style>
  <w:style w:type="paragraph" w:customStyle="1" w:styleId="31111111111211131111111">
    <w:name w:val="样式 标题 3条标题1.1.1条标题1.1.11条标题1.1.12条标题1.1.13条标题1.1.111条标题1.1..."/>
    <w:basedOn w:val="3"/>
    <w:qFormat/>
    <w:pPr>
      <w:spacing w:before="0" w:after="0" w:line="480" w:lineRule="exact"/>
    </w:pPr>
    <w:rPr>
      <w:rFonts w:cs="宋体"/>
      <w:sz w:val="24"/>
      <w:szCs w:val="24"/>
    </w:rPr>
  </w:style>
  <w:style w:type="paragraph" w:customStyle="1" w:styleId="CharCharf1">
    <w:name w:val="页脚 Char Char"/>
    <w:basedOn w:val="a1"/>
    <w:qFormat/>
    <w:pPr>
      <w:tabs>
        <w:tab w:val="left" w:pos="4149"/>
        <w:tab w:val="left" w:pos="8016"/>
      </w:tabs>
      <w:spacing w:line="351" w:lineRule="atLeast"/>
      <w:ind w:firstLine="419"/>
      <w:jc w:val="left"/>
    </w:pPr>
    <w:rPr>
      <w:rFonts w:hint="eastAsia"/>
      <w:sz w:val="18"/>
      <w:szCs w:val="20"/>
    </w:rPr>
  </w:style>
  <w:style w:type="paragraph" w:customStyle="1" w:styleId="21f7">
    <w:name w:val="表内文字边21"/>
    <w:basedOn w:val="a1"/>
    <w:qFormat/>
    <w:pPr>
      <w:adjustRightInd w:val="0"/>
      <w:snapToGrid w:val="0"/>
      <w:spacing w:line="240" w:lineRule="atLeast"/>
      <w:ind w:leftChars="-10" w:left="-21" w:rightChars="-20" w:right="-42"/>
    </w:pPr>
    <w:rPr>
      <w:rFonts w:ascii="宋体"/>
      <w:kern w:val="0"/>
      <w:szCs w:val="21"/>
    </w:rPr>
  </w:style>
  <w:style w:type="paragraph" w:customStyle="1" w:styleId="23-471">
    <w:name w:val="23-47表名1"/>
    <w:basedOn w:val="a1"/>
    <w:qFormat/>
    <w:pPr>
      <w:spacing w:afterLines="50" w:line="440" w:lineRule="exact"/>
      <w:jc w:val="center"/>
    </w:pPr>
    <w:rPr>
      <w:rFonts w:ascii="宋体" w:hAnsi="宋体"/>
      <w:b/>
      <w:sz w:val="24"/>
    </w:rPr>
  </w:style>
  <w:style w:type="paragraph" w:customStyle="1" w:styleId="0011">
    <w:name w:val="表格001"/>
    <w:basedOn w:val="a1"/>
    <w:qFormat/>
    <w:pPr>
      <w:spacing w:line="360" w:lineRule="exact"/>
      <w:jc w:val="center"/>
    </w:pPr>
    <w:rPr>
      <w:rFonts w:ascii="Arial" w:hAnsi="Arial"/>
      <w:sz w:val="24"/>
      <w:szCs w:val="20"/>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53b">
    <w:name w:val="正文格式53"/>
    <w:basedOn w:val="a1"/>
    <w:qFormat/>
    <w:pPr>
      <w:spacing w:line="360" w:lineRule="auto"/>
      <w:ind w:firstLine="482"/>
    </w:pPr>
    <w:rPr>
      <w:rFonts w:ascii="宋体" w:hAnsi="宋体"/>
      <w:sz w:val="24"/>
    </w:rPr>
  </w:style>
  <w:style w:type="paragraph" w:customStyle="1" w:styleId="TOC1">
    <w:name w:val="TOC 标题1"/>
    <w:basedOn w:val="1"/>
    <w:next w:val="a1"/>
    <w:uiPriority w:val="39"/>
    <w:qFormat/>
    <w:pPr>
      <w:spacing w:before="480" w:after="0" w:line="276" w:lineRule="auto"/>
      <w:jc w:val="left"/>
      <w:outlineLvl w:val="9"/>
    </w:pPr>
    <w:rPr>
      <w:rFonts w:ascii="Cambria" w:eastAsia="宋体" w:hAnsi="Cambria"/>
      <w:bCs/>
      <w:color w:val="365F91"/>
      <w:kern w:val="0"/>
      <w:sz w:val="28"/>
      <w:szCs w:val="28"/>
    </w:rPr>
  </w:style>
  <w:style w:type="paragraph" w:customStyle="1" w:styleId="6c">
    <w:name w:val="附件6"/>
    <w:basedOn w:val="1"/>
    <w:next w:val="afff7"/>
    <w:qFormat/>
    <w:pPr>
      <w:adjustRightInd w:val="0"/>
      <w:snapToGrid w:val="0"/>
      <w:spacing w:beforeLines="100" w:after="0" w:line="360" w:lineRule="auto"/>
    </w:pPr>
    <w:rPr>
      <w:rFonts w:ascii="黑体" w:eastAsia="黑体" w:hAnsi="宋体"/>
      <w:b w:val="0"/>
      <w:bCs/>
      <w:sz w:val="32"/>
      <w:szCs w:val="32"/>
    </w:rPr>
  </w:style>
  <w:style w:type="paragraph" w:customStyle="1" w:styleId="2fffa">
    <w:name w:val="燕山正文2"/>
    <w:basedOn w:val="a1"/>
    <w:qFormat/>
    <w:pPr>
      <w:tabs>
        <w:tab w:val="left" w:pos="4680"/>
      </w:tabs>
      <w:adjustRightInd w:val="0"/>
      <w:snapToGrid w:val="0"/>
      <w:spacing w:line="480" w:lineRule="exact"/>
    </w:pPr>
    <w:rPr>
      <w:rFonts w:ascii="宋体" w:cs="宋体"/>
      <w:sz w:val="24"/>
    </w:rPr>
  </w:style>
  <w:style w:type="paragraph" w:customStyle="1" w:styleId="3ffa">
    <w:name w:val="正文缩3"/>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1"/>
    <w:qFormat/>
    <w:pPr>
      <w:spacing w:line="240" w:lineRule="exact"/>
      <w:ind w:firstLineChars="200" w:firstLine="200"/>
    </w:pPr>
    <w:rPr>
      <w:sz w:val="28"/>
      <w:szCs w:val="28"/>
    </w:rPr>
  </w:style>
  <w:style w:type="paragraph" w:customStyle="1" w:styleId="unnamed3">
    <w:name w:val="unnamed3"/>
    <w:basedOn w:val="a1"/>
    <w:qFormat/>
    <w:pPr>
      <w:spacing w:before="100" w:beforeAutospacing="1" w:after="100" w:afterAutospacing="1" w:line="408" w:lineRule="auto"/>
      <w:jc w:val="left"/>
    </w:pPr>
    <w:rPr>
      <w:rFonts w:ascii="Arial Unicode MS" w:eastAsia="Arial Unicode MS" w:hAnsi="Arial Unicode MS" w:cs="Arial Unicode MS"/>
      <w:color w:val="000000"/>
      <w:kern w:val="0"/>
      <w:sz w:val="20"/>
      <w:szCs w:val="20"/>
    </w:rPr>
  </w:style>
  <w:style w:type="paragraph" w:customStyle="1" w:styleId="444">
    <w:name w:val="标题44"/>
    <w:basedOn w:val="a1"/>
    <w:qFormat/>
    <w:pPr>
      <w:adjustRightInd w:val="0"/>
      <w:snapToGrid w:val="0"/>
      <w:spacing w:line="300" w:lineRule="auto"/>
      <w:jc w:val="left"/>
    </w:pPr>
    <w:rPr>
      <w:rFonts w:ascii="黑体" w:eastAsia="黑体"/>
      <w:bCs/>
      <w:sz w:val="24"/>
    </w:rPr>
  </w:style>
  <w:style w:type="paragraph" w:customStyle="1" w:styleId="CharCharCharCharCharCharCharCharCharCharCharCharCharCharCharCharCharCharChar">
    <w:name w:val="Char Char Char Char Char Char Char Char Char Char Char Char Char Char Char Char Char Char Char"/>
    <w:basedOn w:val="a1"/>
    <w:qFormat/>
    <w:rPr>
      <w:sz w:val="24"/>
    </w:rPr>
  </w:style>
  <w:style w:type="paragraph" w:customStyle="1" w:styleId="722">
    <w:name w:val="表格内字体72"/>
    <w:basedOn w:val="afff7"/>
    <w:next w:val="afff7"/>
    <w:qFormat/>
    <w:pPr>
      <w:spacing w:line="240" w:lineRule="auto"/>
      <w:ind w:firstLine="0"/>
      <w:jc w:val="center"/>
    </w:pPr>
    <w:rPr>
      <w:rFonts w:hAnsi="宋体" w:cs="Times New Roman"/>
      <w:sz w:val="21"/>
    </w:rPr>
  </w:style>
  <w:style w:type="paragraph" w:customStyle="1" w:styleId="5222">
    <w:name w:val="表内宋5中22"/>
    <w:basedOn w:val="a1"/>
    <w:qFormat/>
    <w:pPr>
      <w:adjustRightInd w:val="0"/>
      <w:snapToGrid w:val="0"/>
      <w:jc w:val="center"/>
      <w:textAlignment w:val="baseline"/>
    </w:pPr>
    <w:rPr>
      <w:rFonts w:ascii="宋体" w:hAnsi="宋体"/>
      <w:kern w:val="0"/>
      <w:szCs w:val="20"/>
    </w:rPr>
  </w:style>
  <w:style w:type="paragraph" w:customStyle="1" w:styleId="Char631">
    <w:name w:val="Char63"/>
    <w:basedOn w:val="a1"/>
    <w:qFormat/>
    <w:pPr>
      <w:adjustRightInd w:val="0"/>
      <w:snapToGrid w:val="0"/>
      <w:spacing w:beforeLines="50" w:line="360" w:lineRule="auto"/>
    </w:pPr>
    <w:rPr>
      <w:rFonts w:ascii="黑体" w:eastAsia="黑体"/>
      <w:sz w:val="32"/>
      <w:szCs w:val="32"/>
    </w:rPr>
  </w:style>
  <w:style w:type="paragraph" w:customStyle="1" w:styleId="411111">
    <w:name w:val="标题411111"/>
    <w:basedOn w:val="a1"/>
    <w:qFormat/>
    <w:pPr>
      <w:adjustRightInd w:val="0"/>
      <w:snapToGrid w:val="0"/>
      <w:spacing w:line="300" w:lineRule="auto"/>
      <w:jc w:val="left"/>
    </w:pPr>
    <w:rPr>
      <w:rFonts w:ascii="黑体" w:eastAsia="黑体" w:hAnsi="宋体" w:cs="宋体"/>
      <w:bCs/>
      <w:sz w:val="24"/>
      <w:szCs w:val="20"/>
    </w:rPr>
  </w:style>
  <w:style w:type="paragraph" w:customStyle="1" w:styleId="sss">
    <w:name w:val="sss"/>
    <w:basedOn w:val="a1"/>
    <w:qFormat/>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43124">
    <w:name w:val="标题43124"/>
    <w:basedOn w:val="a1"/>
    <w:qFormat/>
    <w:pPr>
      <w:adjustRightInd w:val="0"/>
      <w:snapToGrid w:val="0"/>
      <w:spacing w:line="480" w:lineRule="exact"/>
      <w:jc w:val="center"/>
    </w:pPr>
    <w:rPr>
      <w:rFonts w:ascii="宋体" w:hAnsi="宋体" w:cs="宋体"/>
      <w:sz w:val="24"/>
    </w:rPr>
  </w:style>
  <w:style w:type="paragraph" w:customStyle="1" w:styleId="51f">
    <w:name w:val="表文字51"/>
    <w:basedOn w:val="a1"/>
    <w:qFormat/>
    <w:pPr>
      <w:adjustRightInd w:val="0"/>
      <w:jc w:val="left"/>
      <w:textAlignment w:val="baseline"/>
    </w:pPr>
    <w:rPr>
      <w:rFonts w:ascii="宋体"/>
      <w:kern w:val="0"/>
      <w:szCs w:val="20"/>
    </w:rPr>
  </w:style>
  <w:style w:type="paragraph" w:customStyle="1" w:styleId="Achievement">
    <w:name w:val="Achievement"/>
    <w:basedOn w:val="af2"/>
    <w:qFormat/>
    <w:pPr>
      <w:tabs>
        <w:tab w:val="left" w:pos="960"/>
      </w:tabs>
      <w:spacing w:after="60" w:line="220" w:lineRule="atLeast"/>
      <w:ind w:left="960" w:right="-360" w:hanging="960"/>
      <w:jc w:val="left"/>
    </w:pPr>
    <w:rPr>
      <w:kern w:val="0"/>
      <w:sz w:val="20"/>
    </w:rPr>
  </w:style>
  <w:style w:type="paragraph" w:customStyle="1" w:styleId="6d">
    <w:name w:val="表格内字体6"/>
    <w:basedOn w:val="afff7"/>
    <w:next w:val="afff7"/>
    <w:qFormat/>
    <w:pPr>
      <w:spacing w:line="240" w:lineRule="auto"/>
      <w:ind w:firstLine="0"/>
      <w:jc w:val="center"/>
    </w:pPr>
    <w:rPr>
      <w:rFonts w:hAnsi="宋体" w:cs="Times New Roman"/>
      <w:sz w:val="21"/>
    </w:rPr>
  </w:style>
  <w:style w:type="paragraph" w:customStyle="1" w:styleId="5126">
    <w:name w:val="表文字512"/>
    <w:basedOn w:val="a1"/>
    <w:qFormat/>
    <w:pPr>
      <w:adjustRightInd w:val="0"/>
      <w:jc w:val="left"/>
      <w:textAlignment w:val="baseline"/>
    </w:pPr>
    <w:rPr>
      <w:rFonts w:ascii="宋体"/>
      <w:kern w:val="0"/>
      <w:szCs w:val="20"/>
    </w:rPr>
  </w:style>
  <w:style w:type="paragraph" w:customStyle="1" w:styleId="1138">
    <w:name w:val="正文修改113"/>
    <w:basedOn w:val="afff9"/>
    <w:qFormat/>
    <w:pPr>
      <w:spacing w:line="480" w:lineRule="exact"/>
      <w:ind w:firstLineChars="0" w:firstLine="0"/>
    </w:pPr>
    <w:rPr>
      <w:rFonts w:cs="宋体"/>
      <w:sz w:val="24"/>
      <w:szCs w:val="24"/>
    </w:rPr>
  </w:style>
  <w:style w:type="paragraph" w:customStyle="1" w:styleId="Char6120">
    <w:name w:val="Char612"/>
    <w:basedOn w:val="a1"/>
    <w:qFormat/>
    <w:pPr>
      <w:adjustRightInd w:val="0"/>
      <w:snapToGrid w:val="0"/>
      <w:spacing w:beforeLines="50" w:line="360" w:lineRule="auto"/>
    </w:pPr>
    <w:rPr>
      <w:rFonts w:ascii="黑体" w:eastAsia="黑体"/>
      <w:sz w:val="32"/>
      <w:szCs w:val="32"/>
    </w:rPr>
  </w:style>
  <w:style w:type="paragraph" w:customStyle="1" w:styleId="52120">
    <w:name w:val="表文字5212"/>
    <w:basedOn w:val="a1"/>
    <w:qFormat/>
    <w:pPr>
      <w:adjustRightInd w:val="0"/>
      <w:jc w:val="left"/>
      <w:textAlignment w:val="baseline"/>
    </w:pPr>
    <w:rPr>
      <w:rFonts w:ascii="宋体"/>
      <w:kern w:val="0"/>
      <w:szCs w:val="20"/>
    </w:rPr>
  </w:style>
  <w:style w:type="paragraph" w:customStyle="1" w:styleId="CharChar2CharCharCharChar15">
    <w:name w:val="Char Char2 Char Char Char Char15"/>
    <w:basedOn w:val="a1"/>
    <w:qFormat/>
  </w:style>
  <w:style w:type="paragraph" w:customStyle="1" w:styleId="xl67">
    <w:name w:val="xl67"/>
    <w:basedOn w:val="a1"/>
    <w:qFormat/>
    <w:pPr>
      <w:pBdr>
        <w:left w:val="single" w:sz="4" w:space="0" w:color="auto"/>
      </w:pBdr>
      <w:spacing w:before="100" w:beforeAutospacing="1" w:after="100" w:afterAutospacing="1"/>
      <w:jc w:val="center"/>
    </w:pPr>
    <w:rPr>
      <w:rFonts w:ascii="仿宋_GB2312" w:eastAsia="仿宋_GB2312" w:hAnsi="宋体"/>
      <w:kern w:val="0"/>
      <w:sz w:val="24"/>
      <w:szCs w:val="28"/>
    </w:rPr>
  </w:style>
  <w:style w:type="paragraph" w:customStyle="1" w:styleId="211c">
    <w:name w:val="黑体三号211"/>
    <w:basedOn w:val="afff7"/>
    <w:qFormat/>
    <w:pPr>
      <w:jc w:val="center"/>
    </w:pPr>
    <w:rPr>
      <w:rFonts w:ascii="黑体" w:eastAsia="黑体" w:hAnsi="宋体"/>
      <w:b/>
      <w:bCs/>
      <w:sz w:val="32"/>
      <w:szCs w:val="20"/>
    </w:rPr>
  </w:style>
  <w:style w:type="paragraph" w:customStyle="1" w:styleId="212a">
    <w:name w:val="正文修改212"/>
    <w:basedOn w:val="afff9"/>
    <w:qFormat/>
    <w:pPr>
      <w:spacing w:line="480" w:lineRule="exact"/>
      <w:ind w:firstLineChars="0" w:firstLine="0"/>
    </w:pPr>
    <w:rPr>
      <w:rFonts w:cs="宋体"/>
      <w:sz w:val="24"/>
      <w:szCs w:val="24"/>
    </w:rPr>
  </w:style>
  <w:style w:type="paragraph" w:customStyle="1" w:styleId="TableTitleChar1Char">
    <w:name w:val="Table Title Char1 Char"/>
    <w:basedOn w:val="a1"/>
    <w:qFormat/>
    <w:pPr>
      <w:snapToGrid w:val="0"/>
      <w:spacing w:beforeLines="50" w:afterLines="50" w:line="400" w:lineRule="exact"/>
      <w:jc w:val="center"/>
    </w:pPr>
    <w:rPr>
      <w:sz w:val="24"/>
      <w:lang w:eastAsia="en-US"/>
    </w:rPr>
  </w:style>
  <w:style w:type="paragraph" w:customStyle="1" w:styleId="113111">
    <w:name w:val="燕山正文113111"/>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4ff1">
    <w:name w:val="标准4"/>
    <w:basedOn w:val="a1"/>
    <w:qFormat/>
    <w:pPr>
      <w:adjustRightInd w:val="0"/>
      <w:spacing w:before="120" w:line="336" w:lineRule="auto"/>
      <w:jc w:val="center"/>
      <w:textAlignment w:val="baseline"/>
    </w:pPr>
    <w:rPr>
      <w:rFonts w:ascii="黑体" w:eastAsia="黑体"/>
      <w:szCs w:val="20"/>
    </w:rPr>
  </w:style>
  <w:style w:type="paragraph" w:customStyle="1" w:styleId="CharCharCharCharCharCharChar219">
    <w:name w:val="Char Char Char Char Char Char Char219"/>
    <w:basedOn w:val="a1"/>
    <w:qFormat/>
  </w:style>
  <w:style w:type="paragraph" w:customStyle="1" w:styleId="23-4712">
    <w:name w:val="23-47表名12"/>
    <w:basedOn w:val="a1"/>
    <w:qFormat/>
    <w:pPr>
      <w:spacing w:afterLines="50" w:line="440" w:lineRule="exact"/>
      <w:jc w:val="center"/>
    </w:pPr>
    <w:rPr>
      <w:rFonts w:ascii="宋体" w:hAnsi="宋体"/>
      <w:b/>
      <w:sz w:val="24"/>
    </w:rPr>
  </w:style>
  <w:style w:type="paragraph" w:customStyle="1" w:styleId="Char76">
    <w:name w:val="Char7"/>
    <w:basedOn w:val="a1"/>
    <w:qFormat/>
    <w:pPr>
      <w:ind w:left="-48"/>
    </w:pPr>
  </w:style>
  <w:style w:type="paragraph" w:customStyle="1" w:styleId="3CharChar0">
    <w:name w:val="目录 3 Char Char"/>
    <w:basedOn w:val="a1"/>
    <w:next w:val="a1"/>
    <w:qFormat/>
    <w:pPr>
      <w:spacing w:line="351" w:lineRule="atLeast"/>
      <w:ind w:left="419" w:firstLine="419"/>
      <w:jc w:val="left"/>
    </w:pPr>
    <w:rPr>
      <w:rFonts w:hint="eastAsia"/>
      <w:i/>
      <w:szCs w:val="20"/>
    </w:rPr>
  </w:style>
  <w:style w:type="paragraph" w:customStyle="1" w:styleId="11230">
    <w:name w:val="燕山正文1123"/>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CharChar2CharCharCharChar18">
    <w:name w:val="Char Char2 Char Char Char Char18"/>
    <w:basedOn w:val="a1"/>
    <w:qFormat/>
  </w:style>
  <w:style w:type="paragraph" w:customStyle="1" w:styleId="affffffffffffffe">
    <w:name w:val="谏壁表头"/>
    <w:basedOn w:val="chen0"/>
    <w:qFormat/>
    <w:pPr>
      <w:ind w:firstLine="482"/>
      <w:jc w:val="center"/>
    </w:pPr>
    <w:rPr>
      <w:b/>
    </w:rPr>
  </w:style>
  <w:style w:type="paragraph" w:customStyle="1" w:styleId="1fffb">
    <w:name w:val="公式样式1"/>
    <w:basedOn w:val="a1"/>
    <w:qFormat/>
    <w:pPr>
      <w:spacing w:line="360" w:lineRule="auto"/>
    </w:pPr>
    <w:rPr>
      <w:rFonts w:ascii="宋体" w:eastAsia="仿宋_GB2312" w:hAnsi="宋体"/>
      <w:smallCaps/>
      <w:sz w:val="28"/>
    </w:rPr>
  </w:style>
  <w:style w:type="paragraph" w:customStyle="1" w:styleId="51140">
    <w:name w:val="表内宋5中114"/>
    <w:basedOn w:val="a1"/>
    <w:qFormat/>
    <w:pPr>
      <w:adjustRightInd w:val="0"/>
      <w:snapToGrid w:val="0"/>
      <w:jc w:val="center"/>
      <w:textAlignment w:val="baseline"/>
    </w:pPr>
    <w:rPr>
      <w:rFonts w:ascii="宋体" w:hAnsi="宋体" w:cs="宋体"/>
      <w:kern w:val="0"/>
      <w:szCs w:val="20"/>
    </w:rPr>
  </w:style>
  <w:style w:type="paragraph" w:customStyle="1" w:styleId="5135">
    <w:name w:val="正文格式＝513"/>
    <w:basedOn w:val="afff7"/>
    <w:next w:val="afff7"/>
    <w:qFormat/>
    <w:rPr>
      <w:rFonts w:hAnsi="宋体" w:cs="Times New Roman"/>
    </w:rPr>
  </w:style>
  <w:style w:type="paragraph" w:customStyle="1" w:styleId="54142">
    <w:name w:val="表内54142"/>
    <w:basedOn w:val="a1"/>
    <w:qFormat/>
    <w:pPr>
      <w:adjustRightInd w:val="0"/>
      <w:snapToGrid w:val="0"/>
      <w:spacing w:line="300" w:lineRule="auto"/>
      <w:jc w:val="center"/>
    </w:pPr>
    <w:rPr>
      <w:rFonts w:ascii="宋体" w:hAnsi="宋体" w:cs="宋体"/>
      <w:szCs w:val="20"/>
    </w:rPr>
  </w:style>
  <w:style w:type="paragraph" w:customStyle="1" w:styleId="xl59">
    <w:name w:val="xl59"/>
    <w:basedOn w:val="a1"/>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CharCharf2">
    <w:name w:val="日期 Char Char"/>
    <w:basedOn w:val="a1"/>
    <w:next w:val="a1"/>
    <w:qFormat/>
    <w:pPr>
      <w:spacing w:line="351" w:lineRule="atLeast"/>
      <w:ind w:firstLine="419"/>
    </w:pPr>
    <w:rPr>
      <w:rFonts w:eastAsia="仿宋_GB2312" w:hint="eastAsia"/>
      <w:sz w:val="31"/>
      <w:szCs w:val="20"/>
    </w:rPr>
  </w:style>
  <w:style w:type="paragraph" w:customStyle="1" w:styleId="411b">
    <w:name w:val="附件411"/>
    <w:basedOn w:val="1"/>
    <w:next w:val="afff7"/>
    <w:qFormat/>
    <w:pPr>
      <w:spacing w:before="0" w:after="210" w:line="360" w:lineRule="auto"/>
      <w:jc w:val="left"/>
    </w:pPr>
    <w:rPr>
      <w:rFonts w:ascii="黑体" w:eastAsia="黑体" w:hAnsi="宋体"/>
      <w:bCs/>
      <w:sz w:val="32"/>
      <w:szCs w:val="32"/>
    </w:rPr>
  </w:style>
  <w:style w:type="paragraph" w:customStyle="1" w:styleId="T1">
    <w:name w:val="T正文"/>
    <w:qFormat/>
    <w:pPr>
      <w:widowControl w:val="0"/>
      <w:adjustRightInd w:val="0"/>
      <w:snapToGrid w:val="0"/>
      <w:spacing w:before="60" w:after="60" w:line="360" w:lineRule="auto"/>
      <w:ind w:firstLineChars="200" w:firstLine="200"/>
      <w:jc w:val="both"/>
    </w:pPr>
    <w:rPr>
      <w:rFonts w:eastAsia="仿宋_GB2312"/>
      <w:sz w:val="28"/>
    </w:rPr>
  </w:style>
  <w:style w:type="paragraph" w:customStyle="1" w:styleId="1fffc">
    <w:name w:val="目录1"/>
    <w:basedOn w:val="a1"/>
    <w:next w:val="a1"/>
    <w:qFormat/>
    <w:pPr>
      <w:tabs>
        <w:tab w:val="left" w:leader="dot" w:pos="8503"/>
      </w:tabs>
      <w:spacing w:after="102" w:line="215" w:lineRule="atLeast"/>
      <w:ind w:firstLine="419"/>
      <w:jc w:val="left"/>
    </w:pPr>
    <w:rPr>
      <w:rFonts w:hint="eastAsia"/>
      <w:szCs w:val="20"/>
    </w:rPr>
  </w:style>
  <w:style w:type="paragraph" w:customStyle="1" w:styleId="622">
    <w:name w:val="表中文字62"/>
    <w:basedOn w:val="a1"/>
    <w:qFormat/>
    <w:pPr>
      <w:spacing w:line="240" w:lineRule="atLeast"/>
      <w:ind w:leftChars="-10" w:left="-24" w:rightChars="-20" w:right="-48"/>
      <w:jc w:val="center"/>
    </w:pPr>
    <w:rPr>
      <w:rFonts w:ascii="宋体"/>
      <w:kern w:val="0"/>
      <w:szCs w:val="21"/>
    </w:rPr>
  </w:style>
  <w:style w:type="paragraph" w:customStyle="1" w:styleId="41f2">
    <w:name w:val="表中文字41"/>
    <w:basedOn w:val="a1"/>
    <w:qFormat/>
    <w:pPr>
      <w:snapToGrid w:val="0"/>
      <w:spacing w:line="340" w:lineRule="exact"/>
      <w:ind w:firstLineChars="200" w:firstLine="480"/>
      <w:jc w:val="center"/>
    </w:pPr>
    <w:rPr>
      <w:rFonts w:ascii="Arial" w:hAnsi="Arial"/>
      <w:kern w:val="0"/>
      <w:sz w:val="20"/>
      <w:lang w:eastAsia="zh-TW"/>
    </w:rPr>
  </w:style>
  <w:style w:type="paragraph" w:customStyle="1" w:styleId="afffffffffffffff">
    <w:name w:val="字元 字元 字元 字元"/>
    <w:basedOn w:val="a1"/>
    <w:qFormat/>
    <w:rPr>
      <w:szCs w:val="21"/>
    </w:rPr>
  </w:style>
  <w:style w:type="paragraph" w:customStyle="1" w:styleId="13e">
    <w:name w:val="正文.13"/>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afffffffffffffff0">
    <w:name w:val="院标"/>
    <w:basedOn w:val="a1"/>
    <w:qFormat/>
    <w:pPr>
      <w:adjustRightInd w:val="0"/>
      <w:spacing w:line="360" w:lineRule="auto"/>
      <w:jc w:val="center"/>
      <w:textAlignment w:val="baseline"/>
    </w:pPr>
    <w:rPr>
      <w:kern w:val="0"/>
      <w:sz w:val="36"/>
      <w:szCs w:val="28"/>
    </w:rPr>
  </w:style>
  <w:style w:type="paragraph" w:customStyle="1" w:styleId="52112">
    <w:name w:val="表内5211"/>
    <w:basedOn w:val="a1"/>
    <w:qFormat/>
    <w:pPr>
      <w:adjustRightInd w:val="0"/>
      <w:snapToGrid w:val="0"/>
      <w:spacing w:line="300" w:lineRule="auto"/>
      <w:jc w:val="left"/>
    </w:pPr>
    <w:rPr>
      <w:rFonts w:ascii="宋体"/>
      <w:sz w:val="18"/>
      <w:szCs w:val="20"/>
    </w:rPr>
  </w:style>
  <w:style w:type="paragraph" w:customStyle="1" w:styleId="5f6">
    <w:name w:val="正文修改5"/>
    <w:basedOn w:val="afff9"/>
    <w:qFormat/>
    <w:pPr>
      <w:spacing w:line="480" w:lineRule="exact"/>
      <w:ind w:firstLineChars="0" w:firstLine="0"/>
    </w:pPr>
    <w:rPr>
      <w:rFonts w:cs="宋体"/>
      <w:sz w:val="24"/>
      <w:szCs w:val="24"/>
    </w:rPr>
  </w:style>
  <w:style w:type="paragraph" w:customStyle="1" w:styleId="Char670">
    <w:name w:val="Char67"/>
    <w:basedOn w:val="a1"/>
    <w:qFormat/>
    <w:pPr>
      <w:ind w:left="-48"/>
    </w:pPr>
  </w:style>
  <w:style w:type="paragraph" w:customStyle="1" w:styleId="1fffd">
    <w:name w:val="样式 标题 1 + 小二 非加粗"/>
    <w:basedOn w:val="1"/>
    <w:qFormat/>
    <w:pPr>
      <w:spacing w:before="340" w:after="330" w:line="578" w:lineRule="auto"/>
      <w:jc w:val="center"/>
    </w:pPr>
    <w:rPr>
      <w:rFonts w:ascii="Times New Roman" w:eastAsia="黑体"/>
      <w:b w:val="0"/>
      <w:sz w:val="36"/>
      <w:szCs w:val="44"/>
    </w:rPr>
  </w:style>
  <w:style w:type="paragraph" w:customStyle="1" w:styleId="5136">
    <w:name w:val="正文格式513"/>
    <w:basedOn w:val="a1"/>
    <w:qFormat/>
    <w:pPr>
      <w:spacing w:line="360" w:lineRule="auto"/>
      <w:ind w:firstLine="482"/>
    </w:pPr>
    <w:rPr>
      <w:rFonts w:ascii="宋体" w:hAnsi="宋体"/>
      <w:sz w:val="24"/>
    </w:rPr>
  </w:style>
  <w:style w:type="paragraph" w:customStyle="1" w:styleId="5f7">
    <w:name w:val="表内宋5"/>
    <w:basedOn w:val="5b"/>
    <w:qFormat/>
    <w:pPr>
      <w:autoSpaceDE w:val="0"/>
      <w:autoSpaceDN w:val="0"/>
      <w:jc w:val="left"/>
      <w:textAlignment w:val="auto"/>
    </w:pPr>
    <w:rPr>
      <w:color w:val="auto"/>
      <w:w w:val="90"/>
    </w:rPr>
  </w:style>
  <w:style w:type="paragraph" w:customStyle="1" w:styleId="53c">
    <w:name w:val="图题53"/>
    <w:basedOn w:val="afff7"/>
    <w:next w:val="afff7"/>
    <w:qFormat/>
    <w:pPr>
      <w:ind w:firstLine="0"/>
      <w:jc w:val="center"/>
    </w:pPr>
    <w:rPr>
      <w:rFonts w:ascii="黑体" w:eastAsia="黑体" w:hAnsi="宋体"/>
      <w:b/>
      <w:bCs/>
    </w:rPr>
  </w:style>
  <w:style w:type="paragraph" w:customStyle="1" w:styleId="Char480">
    <w:name w:val="Char48"/>
    <w:basedOn w:val="a1"/>
    <w:qFormat/>
    <w:pPr>
      <w:ind w:left="-48"/>
    </w:pPr>
  </w:style>
  <w:style w:type="paragraph" w:customStyle="1" w:styleId="13f">
    <w:name w:val="封面标准文稿编辑信息13"/>
    <w:qFormat/>
    <w:pPr>
      <w:spacing w:before="180" w:after="60" w:line="180" w:lineRule="exact"/>
      <w:jc w:val="center"/>
    </w:pPr>
    <w:rPr>
      <w:rFonts w:ascii="宋体"/>
      <w:sz w:val="21"/>
    </w:rPr>
  </w:style>
  <w:style w:type="paragraph" w:customStyle="1" w:styleId="3ffb">
    <w:name w:val="环标3"/>
    <w:basedOn w:val="3"/>
    <w:qFormat/>
    <w:pPr>
      <w:keepNext w:val="0"/>
      <w:keepLines w:val="0"/>
      <w:tabs>
        <w:tab w:val="left" w:pos="976"/>
      </w:tabs>
      <w:adjustRightInd w:val="0"/>
      <w:spacing w:before="0" w:after="0" w:line="312" w:lineRule="atLeast"/>
      <w:jc w:val="left"/>
      <w:textAlignment w:val="baseline"/>
    </w:pPr>
    <w:rPr>
      <w:rFonts w:ascii="宋体" w:hAnsi="宋体"/>
      <w:b w:val="0"/>
      <w:bCs w:val="0"/>
      <w:color w:val="000000"/>
      <w:sz w:val="24"/>
      <w:szCs w:val="24"/>
    </w:rPr>
  </w:style>
  <w:style w:type="paragraph" w:customStyle="1" w:styleId="833">
    <w:name w:val="表格内字体83"/>
    <w:basedOn w:val="afff7"/>
    <w:next w:val="afff7"/>
    <w:qFormat/>
    <w:pPr>
      <w:spacing w:line="240" w:lineRule="auto"/>
      <w:ind w:firstLine="0"/>
      <w:jc w:val="center"/>
    </w:pPr>
    <w:rPr>
      <w:rFonts w:hAnsi="宋体" w:cs="Times New Roman"/>
      <w:sz w:val="21"/>
    </w:rPr>
  </w:style>
  <w:style w:type="paragraph" w:customStyle="1" w:styleId="51141">
    <w:name w:val="表内宋5114"/>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3TimesNewRoman">
    <w:name w:val="样式 标题 3 + (西文) Times New Roman (中文) 宋体 小四 加粗"/>
    <w:basedOn w:val="3"/>
    <w:qFormat/>
    <w:pPr>
      <w:tabs>
        <w:tab w:val="left" w:pos="1021"/>
      </w:tabs>
      <w:adjustRightInd w:val="0"/>
      <w:snapToGrid w:val="0"/>
      <w:spacing w:before="0" w:after="0" w:line="360" w:lineRule="auto"/>
      <w:ind w:left="1021" w:hanging="1021"/>
      <w:jc w:val="left"/>
    </w:pPr>
    <w:rPr>
      <w:rFonts w:ascii="幼圆" w:eastAsia="幼圆"/>
      <w:snapToGrid w:val="0"/>
      <w:color w:val="0000FF"/>
      <w:kern w:val="0"/>
      <w:sz w:val="24"/>
      <w:szCs w:val="24"/>
    </w:rPr>
  </w:style>
  <w:style w:type="paragraph" w:customStyle="1" w:styleId="11f7">
    <w:name w:val="11"/>
    <w:basedOn w:val="a1"/>
    <w:next w:val="a2"/>
    <w:qFormat/>
    <w:pPr>
      <w:ind w:firstLineChars="200" w:firstLine="420"/>
    </w:pPr>
  </w:style>
  <w:style w:type="paragraph" w:customStyle="1" w:styleId="CharCharCharCharCharCharChar33">
    <w:name w:val="Char Char Char Char Char Char Char33"/>
    <w:basedOn w:val="a1"/>
    <w:qFormat/>
  </w:style>
  <w:style w:type="paragraph" w:customStyle="1" w:styleId="1fffe">
    <w:name w:val="表字1"/>
    <w:basedOn w:val="a1"/>
    <w:qFormat/>
    <w:pPr>
      <w:adjustRightInd w:val="0"/>
      <w:spacing w:line="360" w:lineRule="auto"/>
      <w:jc w:val="center"/>
      <w:textAlignment w:val="baseline"/>
    </w:pPr>
    <w:rPr>
      <w:rFonts w:ascii="宋体" w:eastAsia="仿宋_GB2312"/>
      <w:color w:val="000000"/>
      <w:kern w:val="0"/>
      <w:sz w:val="28"/>
      <w:szCs w:val="28"/>
    </w:rPr>
  </w:style>
  <w:style w:type="paragraph" w:customStyle="1" w:styleId="31240">
    <w:name w:val="表内文字小3124"/>
    <w:basedOn w:val="a1"/>
    <w:qFormat/>
    <w:pPr>
      <w:adjustRightInd w:val="0"/>
      <w:snapToGrid w:val="0"/>
      <w:jc w:val="center"/>
    </w:pPr>
    <w:rPr>
      <w:rFonts w:ascii="宋体" w:hAnsi="Times" w:cs="宋体"/>
      <w:bCs/>
      <w:color w:val="003366"/>
      <w:szCs w:val="20"/>
    </w:rPr>
  </w:style>
  <w:style w:type="paragraph" w:customStyle="1" w:styleId="CharCharCharCharCharCharChar28">
    <w:name w:val="Char Char Char Char Char Char Char28"/>
    <w:basedOn w:val="a1"/>
    <w:qFormat/>
  </w:style>
  <w:style w:type="paragraph" w:customStyle="1" w:styleId="5137">
    <w:name w:val="表内小5中13"/>
    <w:basedOn w:val="a1"/>
    <w:qFormat/>
    <w:pPr>
      <w:adjustRightInd w:val="0"/>
      <w:snapToGrid w:val="0"/>
      <w:jc w:val="center"/>
    </w:pPr>
    <w:rPr>
      <w:rFonts w:ascii="宋体" w:hAnsi="宋体"/>
      <w:sz w:val="18"/>
      <w:szCs w:val="20"/>
    </w:rPr>
  </w:style>
  <w:style w:type="paragraph" w:customStyle="1" w:styleId="1ffff">
    <w:name w:val="表头1"/>
    <w:basedOn w:val="af6"/>
    <w:qFormat/>
    <w:pPr>
      <w:adjustRightInd w:val="0"/>
      <w:spacing w:before="120" w:line="240" w:lineRule="auto"/>
      <w:jc w:val="center"/>
      <w:textAlignment w:val="baseline"/>
    </w:pPr>
    <w:rPr>
      <w:rFonts w:ascii="Times New Roman" w:hAnsi="Times New Roman"/>
      <w:color w:val="000000"/>
      <w:kern w:val="0"/>
      <w:sz w:val="24"/>
    </w:rPr>
  </w:style>
  <w:style w:type="paragraph" w:customStyle="1" w:styleId="Char1CharCharCharCharChar1Char1">
    <w:name w:val="Char1 Char Char Char Char Char1 Char1"/>
    <w:basedOn w:val="a1"/>
    <w:qFormat/>
    <w:rPr>
      <w:szCs w:val="21"/>
    </w:rPr>
  </w:style>
  <w:style w:type="paragraph" w:customStyle="1" w:styleId="Char1200">
    <w:name w:val="Char120"/>
    <w:basedOn w:val="a1"/>
    <w:qFormat/>
    <w:pPr>
      <w:ind w:left="-48"/>
    </w:pPr>
  </w:style>
  <w:style w:type="paragraph" w:customStyle="1" w:styleId="afffffffffffffff1">
    <w:name w:val="陈底注加"/>
    <w:basedOn w:val="a1"/>
    <w:next w:val="a1"/>
    <w:qFormat/>
    <w:pPr>
      <w:spacing w:line="288" w:lineRule="auto"/>
      <w:ind w:firstLineChars="200" w:firstLine="420"/>
    </w:pPr>
    <w:rPr>
      <w:rFonts w:ascii="宋体" w:hAnsi="宋体"/>
      <w:szCs w:val="21"/>
      <w:lang w:val="zh-CN"/>
    </w:rPr>
  </w:style>
  <w:style w:type="paragraph" w:customStyle="1" w:styleId="5331">
    <w:name w:val="表内533"/>
    <w:basedOn w:val="a1"/>
    <w:qFormat/>
    <w:pPr>
      <w:adjustRightInd w:val="0"/>
      <w:snapToGrid w:val="0"/>
      <w:spacing w:line="300" w:lineRule="auto"/>
      <w:jc w:val="left"/>
    </w:pPr>
    <w:rPr>
      <w:rFonts w:ascii="宋体"/>
      <w:szCs w:val="20"/>
    </w:rPr>
  </w:style>
  <w:style w:type="paragraph" w:customStyle="1" w:styleId="14d">
    <w:name w:val="样式14"/>
    <w:basedOn w:val="315"/>
    <w:qFormat/>
    <w:pPr>
      <w:spacing w:line="240" w:lineRule="auto"/>
      <w:ind w:firstLine="0"/>
      <w:jc w:val="center"/>
    </w:pPr>
    <w:rPr>
      <w:rFonts w:cs="Times New Roman"/>
      <w:b/>
      <w:color w:val="auto"/>
      <w:szCs w:val="20"/>
    </w:rPr>
  </w:style>
  <w:style w:type="paragraph" w:customStyle="1" w:styleId="5f8">
    <w:name w:val="图题5"/>
    <w:basedOn w:val="afff7"/>
    <w:next w:val="afff7"/>
    <w:qFormat/>
    <w:pPr>
      <w:ind w:firstLine="0"/>
      <w:jc w:val="center"/>
    </w:pPr>
    <w:rPr>
      <w:rFonts w:ascii="黑体" w:eastAsia="黑体" w:hAnsi="宋体"/>
      <w:b/>
      <w:bCs/>
    </w:rPr>
  </w:style>
  <w:style w:type="paragraph" w:customStyle="1" w:styleId="716">
    <w:name w:val="表格内字体71"/>
    <w:basedOn w:val="afff7"/>
    <w:next w:val="afff7"/>
    <w:qFormat/>
    <w:pPr>
      <w:spacing w:line="240" w:lineRule="auto"/>
      <w:ind w:firstLine="0"/>
      <w:jc w:val="center"/>
    </w:pPr>
    <w:rPr>
      <w:rFonts w:hAnsi="宋体" w:cs="Times New Roman"/>
      <w:sz w:val="21"/>
    </w:rPr>
  </w:style>
  <w:style w:type="paragraph" w:customStyle="1" w:styleId="CharCharChar3CharCharCharCharCharCharCharCharCharCharCharCharCharCharCharCharCharCharCharCharChar4Char">
    <w:name w:val="Char Char Char3 Char Char Char Char Char Char Char Char Char Char Char Char Char Char Char Char Char Char Char Char Char4 Char"/>
    <w:basedOn w:val="a1"/>
    <w:next w:val="a1"/>
    <w:qFormat/>
    <w:pPr>
      <w:spacing w:line="360" w:lineRule="auto"/>
      <w:ind w:firstLineChars="200" w:firstLine="200"/>
    </w:pPr>
    <w:rPr>
      <w:rFonts w:ascii="宋体" w:hAnsi="宋体" w:cs="宋体"/>
      <w:sz w:val="24"/>
    </w:rPr>
  </w:style>
  <w:style w:type="paragraph" w:customStyle="1" w:styleId="1139">
    <w:name w:val="表内文字小113"/>
    <w:basedOn w:val="a1"/>
    <w:qFormat/>
    <w:pPr>
      <w:adjustRightInd w:val="0"/>
      <w:snapToGrid w:val="0"/>
    </w:pPr>
    <w:rPr>
      <w:rFonts w:ascii="宋体" w:hAnsi="Times" w:cs="宋体"/>
      <w:szCs w:val="20"/>
    </w:rPr>
  </w:style>
  <w:style w:type="paragraph" w:customStyle="1" w:styleId="623">
    <w:name w:val="图题62"/>
    <w:basedOn w:val="afff7"/>
    <w:next w:val="afff7"/>
    <w:qFormat/>
    <w:pPr>
      <w:ind w:firstLine="0"/>
      <w:jc w:val="center"/>
    </w:pPr>
    <w:rPr>
      <w:rFonts w:ascii="黑体" w:eastAsia="黑体" w:hAnsi="宋体"/>
      <w:b/>
      <w:bCs/>
      <w:kern w:val="0"/>
    </w:rPr>
  </w:style>
  <w:style w:type="paragraph" w:customStyle="1" w:styleId="Char1350">
    <w:name w:val="Char135"/>
    <w:basedOn w:val="a1"/>
    <w:qFormat/>
    <w:pPr>
      <w:ind w:left="-48"/>
    </w:pPr>
  </w:style>
  <w:style w:type="paragraph" w:customStyle="1" w:styleId="5241">
    <w:name w:val="表文字524"/>
    <w:basedOn w:val="a1"/>
    <w:qFormat/>
    <w:pPr>
      <w:adjustRightInd w:val="0"/>
      <w:jc w:val="left"/>
      <w:textAlignment w:val="baseline"/>
    </w:pPr>
    <w:rPr>
      <w:rFonts w:ascii="宋体"/>
      <w:kern w:val="0"/>
      <w:szCs w:val="20"/>
    </w:rPr>
  </w:style>
  <w:style w:type="paragraph" w:customStyle="1" w:styleId="740">
    <w:name w:val="正文格式74"/>
    <w:basedOn w:val="a1"/>
    <w:qFormat/>
    <w:pPr>
      <w:spacing w:line="360" w:lineRule="auto"/>
      <w:ind w:firstLine="482"/>
    </w:pPr>
    <w:rPr>
      <w:rFonts w:ascii="宋体" w:hAnsi="宋体"/>
      <w:sz w:val="24"/>
    </w:rPr>
  </w:style>
  <w:style w:type="paragraph" w:customStyle="1" w:styleId="13f0">
    <w:name w:val="图表名称13"/>
    <w:basedOn w:val="aff7"/>
    <w:qFormat/>
    <w:pPr>
      <w:adjustRightInd w:val="0"/>
      <w:snapToGrid w:val="0"/>
      <w:spacing w:after="0" w:line="480" w:lineRule="exact"/>
      <w:ind w:firstLineChars="0" w:firstLine="0"/>
      <w:jc w:val="center"/>
    </w:pPr>
    <w:rPr>
      <w:rFonts w:ascii="宋体" w:hAnsi="宋体"/>
      <w:bCs/>
      <w:sz w:val="24"/>
    </w:rPr>
  </w:style>
  <w:style w:type="paragraph" w:customStyle="1" w:styleId="Char3200">
    <w:name w:val="Char320"/>
    <w:basedOn w:val="a1"/>
    <w:qFormat/>
    <w:pPr>
      <w:ind w:left="-48"/>
    </w:pPr>
  </w:style>
  <w:style w:type="paragraph" w:customStyle="1" w:styleId="Char1160">
    <w:name w:val="Char116"/>
    <w:basedOn w:val="a1"/>
    <w:qFormat/>
    <w:pPr>
      <w:ind w:left="-48"/>
    </w:pPr>
  </w:style>
  <w:style w:type="paragraph" w:customStyle="1" w:styleId="2fffb">
    <w:name w:val="注释2"/>
    <w:basedOn w:val="afff7"/>
    <w:next w:val="af2"/>
    <w:qFormat/>
    <w:pPr>
      <w:spacing w:before="120" w:after="120" w:line="240" w:lineRule="auto"/>
      <w:ind w:firstLineChars="200" w:firstLine="200"/>
    </w:pPr>
    <w:rPr>
      <w:sz w:val="21"/>
      <w:szCs w:val="20"/>
    </w:rPr>
  </w:style>
  <w:style w:type="paragraph" w:customStyle="1" w:styleId="CharCharCharCharCharCharChar120">
    <w:name w:val="Char Char Char Char Char Char Char120"/>
    <w:basedOn w:val="a1"/>
    <w:qFormat/>
  </w:style>
  <w:style w:type="paragraph" w:customStyle="1" w:styleId="54130">
    <w:name w:val="表内5413"/>
    <w:basedOn w:val="a1"/>
    <w:qFormat/>
    <w:pPr>
      <w:adjustRightInd w:val="0"/>
      <w:snapToGrid w:val="0"/>
      <w:spacing w:line="300" w:lineRule="auto"/>
      <w:jc w:val="center"/>
    </w:pPr>
    <w:rPr>
      <w:rFonts w:ascii="宋体" w:hAnsi="宋体" w:cs="宋体"/>
      <w:szCs w:val="20"/>
    </w:rPr>
  </w:style>
  <w:style w:type="paragraph" w:customStyle="1" w:styleId="3111110">
    <w:name w:val="表题3111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5127">
    <w:name w:val="表内512"/>
    <w:basedOn w:val="a1"/>
    <w:qFormat/>
    <w:pPr>
      <w:adjustRightInd w:val="0"/>
      <w:snapToGrid w:val="0"/>
      <w:jc w:val="center"/>
    </w:pPr>
    <w:rPr>
      <w:rFonts w:ascii="宋体" w:hAnsi="宋体"/>
      <w:kern w:val="0"/>
      <w:sz w:val="20"/>
      <w:szCs w:val="20"/>
    </w:rPr>
  </w:style>
  <w:style w:type="paragraph" w:customStyle="1" w:styleId="541321">
    <w:name w:val="表内541321"/>
    <w:basedOn w:val="a1"/>
    <w:qFormat/>
    <w:pPr>
      <w:adjustRightInd w:val="0"/>
      <w:snapToGrid w:val="0"/>
      <w:spacing w:line="300" w:lineRule="auto"/>
      <w:jc w:val="center"/>
    </w:pPr>
    <w:rPr>
      <w:rFonts w:ascii="宋体" w:hAnsi="宋体" w:cs="宋体"/>
      <w:szCs w:val="20"/>
    </w:rPr>
  </w:style>
  <w:style w:type="paragraph" w:customStyle="1" w:styleId="CharCharCharCharCharCharChar44">
    <w:name w:val="Char Char Char Char Char Char Char44"/>
    <w:basedOn w:val="a1"/>
    <w:qFormat/>
  </w:style>
  <w:style w:type="paragraph" w:customStyle="1" w:styleId="529">
    <w:name w:val="表内宋5中2"/>
    <w:basedOn w:val="a1"/>
    <w:qFormat/>
    <w:pPr>
      <w:adjustRightInd w:val="0"/>
      <w:snapToGrid w:val="0"/>
      <w:jc w:val="center"/>
      <w:textAlignment w:val="baseline"/>
    </w:pPr>
    <w:rPr>
      <w:rFonts w:ascii="宋体" w:hAnsi="宋体"/>
      <w:kern w:val="0"/>
      <w:szCs w:val="20"/>
    </w:rPr>
  </w:style>
  <w:style w:type="paragraph" w:customStyle="1" w:styleId="CharCharCharChar1CharCharChar8">
    <w:name w:val="Char Char Char Char1 Char Char Char8"/>
    <w:basedOn w:val="a1"/>
    <w:qFormat/>
    <w:pPr>
      <w:spacing w:after="160" w:line="240" w:lineRule="exact"/>
      <w:jc w:val="left"/>
    </w:pPr>
    <w:rPr>
      <w:rFonts w:ascii="Verdana" w:hAnsi="Verdana"/>
      <w:kern w:val="0"/>
      <w:sz w:val="20"/>
      <w:szCs w:val="20"/>
      <w:lang w:eastAsia="en-US"/>
    </w:rPr>
  </w:style>
  <w:style w:type="paragraph" w:customStyle="1" w:styleId="511121">
    <w:name w:val="表内宋51112"/>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12f0">
    <w:name w:val="表内文字边12"/>
    <w:basedOn w:val="a1"/>
    <w:qFormat/>
    <w:pPr>
      <w:adjustRightInd w:val="0"/>
      <w:snapToGrid w:val="0"/>
      <w:spacing w:line="240" w:lineRule="atLeast"/>
      <w:ind w:leftChars="-10" w:left="-21" w:rightChars="-20" w:right="-42"/>
    </w:pPr>
    <w:rPr>
      <w:rFonts w:ascii="宋体"/>
      <w:kern w:val="0"/>
      <w:szCs w:val="21"/>
    </w:rPr>
  </w:style>
  <w:style w:type="paragraph" w:customStyle="1" w:styleId="Default4">
    <w:name w:val="Default4"/>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52a">
    <w:name w:val="表内宋52"/>
    <w:basedOn w:val="5b"/>
    <w:qFormat/>
    <w:pPr>
      <w:autoSpaceDE w:val="0"/>
      <w:autoSpaceDN w:val="0"/>
      <w:jc w:val="left"/>
      <w:textAlignment w:val="auto"/>
    </w:pPr>
    <w:rPr>
      <w:color w:val="auto"/>
      <w:w w:val="90"/>
    </w:rPr>
  </w:style>
  <w:style w:type="paragraph" w:customStyle="1" w:styleId="12f1">
    <w:name w:val="标准12"/>
    <w:basedOn w:val="a1"/>
    <w:qFormat/>
    <w:pPr>
      <w:adjustRightInd w:val="0"/>
      <w:spacing w:before="120" w:line="336" w:lineRule="auto"/>
      <w:jc w:val="center"/>
      <w:textAlignment w:val="baseline"/>
    </w:pPr>
    <w:rPr>
      <w:rFonts w:ascii="黑体" w:eastAsia="黑体"/>
      <w:szCs w:val="20"/>
    </w:rPr>
  </w:style>
  <w:style w:type="paragraph" w:customStyle="1" w:styleId="9111">
    <w:name w:val="表题9111"/>
    <w:basedOn w:val="af6"/>
    <w:qFormat/>
    <w:pPr>
      <w:adjustRightInd w:val="0"/>
      <w:snapToGrid w:val="0"/>
      <w:spacing w:line="300" w:lineRule="auto"/>
      <w:jc w:val="center"/>
    </w:pPr>
    <w:rPr>
      <w:rFonts w:ascii="黑体" w:eastAsia="黑体"/>
      <w:sz w:val="24"/>
    </w:rPr>
  </w:style>
  <w:style w:type="paragraph" w:customStyle="1" w:styleId="31a">
    <w:name w:val="文本框31"/>
    <w:basedOn w:val="a1"/>
    <w:qFormat/>
    <w:pPr>
      <w:adjustRightInd w:val="0"/>
      <w:snapToGrid w:val="0"/>
      <w:spacing w:after="6"/>
      <w:jc w:val="center"/>
    </w:pPr>
    <w:rPr>
      <w:rFonts w:eastAsia="仿宋_GB2312"/>
    </w:rPr>
  </w:style>
  <w:style w:type="paragraph" w:customStyle="1" w:styleId="7130">
    <w:name w:val="表格内字体713"/>
    <w:basedOn w:val="afff7"/>
    <w:next w:val="afff7"/>
    <w:qFormat/>
    <w:pPr>
      <w:spacing w:line="240" w:lineRule="auto"/>
      <w:ind w:firstLine="0"/>
      <w:jc w:val="center"/>
    </w:pPr>
    <w:rPr>
      <w:rFonts w:hAnsi="宋体" w:cs="Times New Roman"/>
      <w:sz w:val="21"/>
    </w:rPr>
  </w:style>
  <w:style w:type="paragraph" w:customStyle="1" w:styleId="4139">
    <w:name w:val="正文格式413"/>
    <w:basedOn w:val="a1"/>
    <w:qFormat/>
    <w:pPr>
      <w:spacing w:line="360" w:lineRule="auto"/>
      <w:ind w:firstLine="482"/>
    </w:pPr>
    <w:rPr>
      <w:rFonts w:ascii="宋体" w:hAnsi="宋体"/>
      <w:sz w:val="24"/>
    </w:rPr>
  </w:style>
  <w:style w:type="paragraph" w:customStyle="1" w:styleId="ParaChar1">
    <w:name w:val="默认段落字体 Para Char1"/>
    <w:basedOn w:val="a1"/>
    <w:next w:val="a1"/>
    <w:qFormat/>
    <w:pPr>
      <w:spacing w:line="480" w:lineRule="exact"/>
      <w:ind w:firstLineChars="200" w:firstLine="200"/>
      <w:jc w:val="left"/>
    </w:pPr>
    <w:rPr>
      <w:rFonts w:ascii="宋体" w:eastAsia="汉鼎简书宋" w:hAnsi="宋体" w:cs="宋体"/>
      <w:sz w:val="28"/>
    </w:rPr>
  </w:style>
  <w:style w:type="paragraph" w:customStyle="1" w:styleId="624">
    <w:name w:val="正文格式＝62"/>
    <w:basedOn w:val="afff7"/>
    <w:next w:val="afff7"/>
    <w:qFormat/>
    <w:rPr>
      <w:rFonts w:hAnsi="宋体" w:cs="Times New Roman"/>
    </w:rPr>
  </w:style>
  <w:style w:type="paragraph" w:customStyle="1" w:styleId="113a">
    <w:name w:val="样式 表格内字体1 +13"/>
    <w:basedOn w:val="1ff6"/>
    <w:next w:val="afff6"/>
    <w:qFormat/>
    <w:rPr>
      <w:rFonts w:hAnsi="Times New Roman" w:cs="宋体"/>
      <w:szCs w:val="20"/>
    </w:rPr>
  </w:style>
  <w:style w:type="paragraph" w:customStyle="1" w:styleId="CharChar2CharCharCharCharCharCharChar">
    <w:name w:val="Char Char2 Char Char Char Char Char Char Char"/>
    <w:basedOn w:val="a1"/>
    <w:qFormat/>
    <w:pPr>
      <w:keepNext/>
      <w:tabs>
        <w:tab w:val="left" w:pos="425"/>
      </w:tabs>
      <w:autoSpaceDE w:val="0"/>
      <w:autoSpaceDN w:val="0"/>
      <w:adjustRightInd w:val="0"/>
      <w:spacing w:before="80" w:after="80"/>
      <w:ind w:hanging="425"/>
    </w:pPr>
    <w:rPr>
      <w:rFonts w:ascii="Arial" w:hAnsi="Arial" w:cs="Arial"/>
      <w:sz w:val="20"/>
      <w:szCs w:val="20"/>
    </w:rPr>
  </w:style>
  <w:style w:type="paragraph" w:customStyle="1" w:styleId="641">
    <w:name w:val="表格内字体64"/>
    <w:basedOn w:val="afff7"/>
    <w:next w:val="afff7"/>
    <w:qFormat/>
    <w:pPr>
      <w:spacing w:line="240" w:lineRule="auto"/>
      <w:ind w:firstLine="0"/>
      <w:jc w:val="center"/>
    </w:pPr>
    <w:rPr>
      <w:rFonts w:hAnsi="宋体" w:cs="Times New Roman"/>
      <w:sz w:val="21"/>
    </w:rPr>
  </w:style>
  <w:style w:type="paragraph" w:customStyle="1" w:styleId="12f2">
    <w:name w:val="图题12"/>
    <w:basedOn w:val="afff7"/>
    <w:next w:val="afff7"/>
    <w:qFormat/>
    <w:pPr>
      <w:ind w:firstLine="0"/>
      <w:jc w:val="center"/>
    </w:pPr>
    <w:rPr>
      <w:rFonts w:ascii="黑体" w:eastAsia="黑体" w:hAnsi="宋体"/>
      <w:b/>
      <w:bCs/>
    </w:rPr>
  </w:style>
  <w:style w:type="paragraph" w:customStyle="1" w:styleId="247">
    <w:name w:val="样式24"/>
    <w:basedOn w:val="a1"/>
    <w:qFormat/>
    <w:pPr>
      <w:adjustRightInd w:val="0"/>
      <w:spacing w:line="360" w:lineRule="auto"/>
      <w:jc w:val="center"/>
      <w:textAlignment w:val="baseline"/>
      <w:outlineLvl w:val="0"/>
    </w:pPr>
    <w:rPr>
      <w:kern w:val="0"/>
      <w:szCs w:val="20"/>
    </w:rPr>
  </w:style>
  <w:style w:type="paragraph" w:customStyle="1" w:styleId="CharCharf3">
    <w:name w:val="文本条款 Char Char"/>
    <w:basedOn w:val="010"/>
    <w:qFormat/>
    <w:pPr>
      <w:ind w:firstLineChars="0" w:firstLine="0"/>
      <w:jc w:val="center"/>
    </w:pPr>
    <w:rPr>
      <w:bCs w:val="0"/>
      <w:color w:val="000000"/>
    </w:rPr>
  </w:style>
  <w:style w:type="paragraph" w:customStyle="1" w:styleId="336">
    <w:name w:val="图题33"/>
    <w:basedOn w:val="afff7"/>
    <w:next w:val="afff7"/>
    <w:qFormat/>
    <w:pPr>
      <w:ind w:firstLine="0"/>
      <w:jc w:val="center"/>
    </w:pPr>
    <w:rPr>
      <w:rFonts w:ascii="黑体" w:eastAsia="黑体" w:hAnsi="宋体"/>
      <w:b/>
      <w:bCs/>
    </w:rPr>
  </w:style>
  <w:style w:type="paragraph" w:customStyle="1" w:styleId="font10">
    <w:name w:val="font10"/>
    <w:basedOn w:val="a1"/>
    <w:qFormat/>
    <w:pPr>
      <w:spacing w:before="100" w:beforeAutospacing="1" w:after="100" w:afterAutospacing="1"/>
      <w:jc w:val="left"/>
    </w:pPr>
    <w:rPr>
      <w:rFonts w:ascii="宋体" w:hAnsi="宋体"/>
      <w:kern w:val="0"/>
      <w:sz w:val="28"/>
      <w:szCs w:val="28"/>
    </w:rPr>
  </w:style>
  <w:style w:type="paragraph" w:customStyle="1" w:styleId="212b">
    <w:name w:val="正文格式＝212"/>
    <w:basedOn w:val="afff7"/>
    <w:next w:val="afff7"/>
    <w:qFormat/>
    <w:rPr>
      <w:rFonts w:hAnsi="宋体" w:cs="Times New Roman"/>
    </w:rPr>
  </w:style>
  <w:style w:type="paragraph" w:customStyle="1" w:styleId="Char415">
    <w:name w:val="Char415"/>
    <w:basedOn w:val="a1"/>
    <w:qFormat/>
    <w:pPr>
      <w:ind w:left="-48"/>
    </w:pPr>
  </w:style>
  <w:style w:type="paragraph" w:customStyle="1" w:styleId="085150">
    <w:name w:val="样式 宋体 小四 两端对齐 首行缩进:  0.85 厘米 行距: 1.5 倍行距"/>
    <w:basedOn w:val="a1"/>
    <w:qFormat/>
    <w:pPr>
      <w:spacing w:before="0" w:after="0" w:line="360" w:lineRule="auto"/>
      <w:ind w:firstLine="482"/>
    </w:pPr>
    <w:rPr>
      <w:kern w:val="0"/>
      <w:sz w:val="24"/>
    </w:rPr>
  </w:style>
  <w:style w:type="paragraph" w:customStyle="1" w:styleId="741">
    <w:name w:val="图题74"/>
    <w:basedOn w:val="afff7"/>
    <w:next w:val="afff7"/>
    <w:qFormat/>
    <w:pPr>
      <w:ind w:firstLine="0"/>
      <w:jc w:val="center"/>
    </w:pPr>
    <w:rPr>
      <w:rFonts w:ascii="黑体" w:eastAsia="黑体" w:hAnsi="宋体"/>
      <w:b/>
      <w:bCs/>
    </w:rPr>
  </w:style>
  <w:style w:type="paragraph" w:customStyle="1" w:styleId="OmniPage7">
    <w:name w:val="OmniPage #7"/>
    <w:basedOn w:val="a1"/>
    <w:qFormat/>
    <w:pPr>
      <w:spacing w:line="320" w:lineRule="exact"/>
      <w:jc w:val="left"/>
    </w:pPr>
    <w:rPr>
      <w:kern w:val="0"/>
      <w:sz w:val="20"/>
      <w:szCs w:val="20"/>
      <w:lang w:val="en-GB" w:eastAsia="en-US"/>
    </w:rPr>
  </w:style>
  <w:style w:type="paragraph" w:customStyle="1" w:styleId="ParaCharCharCharChar213">
    <w:name w:val="默认段落字体 Para Char Char Char Char213"/>
    <w:basedOn w:val="a1"/>
    <w:qFormat/>
  </w:style>
  <w:style w:type="paragraph" w:customStyle="1" w:styleId="54114">
    <w:name w:val="表内54114"/>
    <w:basedOn w:val="a1"/>
    <w:qFormat/>
    <w:pPr>
      <w:adjustRightInd w:val="0"/>
      <w:snapToGrid w:val="0"/>
      <w:spacing w:line="300" w:lineRule="auto"/>
      <w:jc w:val="center"/>
    </w:pPr>
    <w:rPr>
      <w:rFonts w:ascii="宋体" w:hAnsi="宋体" w:cs="宋体"/>
      <w:szCs w:val="20"/>
    </w:rPr>
  </w:style>
  <w:style w:type="paragraph" w:customStyle="1" w:styleId="5111a">
    <w:name w:val="图题5111"/>
    <w:basedOn w:val="afff7"/>
    <w:next w:val="afff7"/>
    <w:qFormat/>
    <w:pPr>
      <w:ind w:firstLine="0"/>
      <w:jc w:val="center"/>
    </w:pPr>
    <w:rPr>
      <w:rFonts w:ascii="黑体" w:eastAsia="黑体" w:hAnsi="宋体"/>
      <w:b/>
      <w:bCs/>
    </w:rPr>
  </w:style>
  <w:style w:type="paragraph" w:customStyle="1" w:styleId="5119">
    <w:name w:val="表内511"/>
    <w:basedOn w:val="a1"/>
    <w:qFormat/>
    <w:pPr>
      <w:adjustRightInd w:val="0"/>
      <w:snapToGrid w:val="0"/>
      <w:jc w:val="center"/>
    </w:pPr>
    <w:rPr>
      <w:rFonts w:ascii="宋体" w:hAnsi="宋体"/>
      <w:kern w:val="0"/>
      <w:sz w:val="20"/>
      <w:szCs w:val="20"/>
    </w:rPr>
  </w:style>
  <w:style w:type="paragraph" w:customStyle="1" w:styleId="Char21111">
    <w:name w:val="Char2111"/>
    <w:basedOn w:val="a1"/>
    <w:qFormat/>
    <w:pPr>
      <w:ind w:left="-48"/>
    </w:pPr>
  </w:style>
  <w:style w:type="paragraph" w:customStyle="1" w:styleId="Char4120">
    <w:name w:val="Char412"/>
    <w:basedOn w:val="a1"/>
    <w:qFormat/>
    <w:pPr>
      <w:ind w:left="-48"/>
    </w:pPr>
  </w:style>
  <w:style w:type="paragraph" w:customStyle="1" w:styleId="3127">
    <w:name w:val="附件312"/>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5215">
    <w:name w:val="图题521"/>
    <w:basedOn w:val="afff7"/>
    <w:next w:val="afff7"/>
    <w:qFormat/>
    <w:pPr>
      <w:ind w:firstLine="0"/>
      <w:jc w:val="center"/>
    </w:pPr>
    <w:rPr>
      <w:rFonts w:ascii="黑体" w:eastAsia="黑体" w:hAnsi="宋体"/>
      <w:b/>
      <w:bCs/>
    </w:rPr>
  </w:style>
  <w:style w:type="paragraph" w:customStyle="1" w:styleId="11f8">
    <w:name w:val="福建正文缩进11"/>
    <w:basedOn w:val="a2"/>
    <w:qFormat/>
    <w:pPr>
      <w:adjustRightInd w:val="0"/>
      <w:snapToGrid w:val="0"/>
      <w:spacing w:line="360" w:lineRule="auto"/>
      <w:ind w:firstLineChars="0" w:firstLine="567"/>
    </w:pPr>
    <w:rPr>
      <w:rFonts w:ascii="宋体"/>
      <w:kern w:val="0"/>
      <w:sz w:val="24"/>
    </w:rPr>
  </w:style>
  <w:style w:type="paragraph" w:customStyle="1" w:styleId="Style10">
    <w:name w:val="Style1"/>
    <w:basedOn w:val="a1"/>
    <w:qFormat/>
    <w:pPr>
      <w:spacing w:after="120"/>
      <w:ind w:left="851"/>
    </w:pPr>
    <w:rPr>
      <w:szCs w:val="20"/>
    </w:rPr>
  </w:style>
  <w:style w:type="paragraph" w:customStyle="1" w:styleId="4312111">
    <w:name w:val="标题4312111"/>
    <w:basedOn w:val="a1"/>
    <w:qFormat/>
    <w:pPr>
      <w:adjustRightInd w:val="0"/>
      <w:snapToGrid w:val="0"/>
      <w:spacing w:line="480" w:lineRule="exact"/>
      <w:jc w:val="center"/>
    </w:pPr>
    <w:rPr>
      <w:rFonts w:ascii="宋体" w:hAnsi="宋体" w:cs="宋体"/>
      <w:sz w:val="24"/>
    </w:rPr>
  </w:style>
  <w:style w:type="paragraph" w:customStyle="1" w:styleId="2fffc">
    <w:name w:val="文本框2"/>
    <w:basedOn w:val="a1"/>
    <w:qFormat/>
    <w:pPr>
      <w:adjustRightInd w:val="0"/>
      <w:snapToGrid w:val="0"/>
      <w:spacing w:after="6"/>
      <w:jc w:val="center"/>
    </w:pPr>
    <w:rPr>
      <w:rFonts w:eastAsia="仿宋_GB2312"/>
    </w:rPr>
  </w:style>
  <w:style w:type="paragraph" w:customStyle="1" w:styleId="afffffffffffffff2">
    <w:name w:val="小四表格"/>
    <w:basedOn w:val="a1"/>
    <w:qFormat/>
    <w:pPr>
      <w:keepNext/>
      <w:autoSpaceDE w:val="0"/>
      <w:autoSpaceDN w:val="0"/>
      <w:adjustRightInd w:val="0"/>
      <w:spacing w:line="480" w:lineRule="atLeast"/>
      <w:jc w:val="center"/>
    </w:pPr>
    <w:rPr>
      <w:color w:val="000000"/>
      <w:sz w:val="24"/>
      <w:szCs w:val="20"/>
    </w:rPr>
  </w:style>
  <w:style w:type="paragraph" w:customStyle="1" w:styleId="CharCharChar1CharCharChar1CharCharChar1CharCharChar">
    <w:name w:val="Char Char Char1 Char Char Char1 Char Char Char1 Char Char Char 字元 字元"/>
    <w:basedOn w:val="a1"/>
    <w:qFormat/>
    <w:pPr>
      <w:spacing w:line="400" w:lineRule="exact"/>
      <w:ind w:firstLineChars="200" w:firstLine="200"/>
    </w:pPr>
    <w:rPr>
      <w:sz w:val="28"/>
      <w:szCs w:val="28"/>
    </w:rPr>
  </w:style>
  <w:style w:type="paragraph" w:customStyle="1" w:styleId="Charfffc">
    <w:name w:val="段落 Char"/>
    <w:basedOn w:val="a1"/>
    <w:pPr>
      <w:adjustRightInd w:val="0"/>
      <w:spacing w:line="360" w:lineRule="auto"/>
      <w:ind w:firstLineChars="200" w:firstLine="560"/>
      <w:textAlignment w:val="baseline"/>
    </w:pPr>
    <w:rPr>
      <w:sz w:val="28"/>
      <w:szCs w:val="28"/>
    </w:rPr>
  </w:style>
  <w:style w:type="paragraph" w:customStyle="1" w:styleId="Char15120">
    <w:name w:val="Char1512"/>
    <w:basedOn w:val="a1"/>
    <w:qFormat/>
    <w:pPr>
      <w:adjustRightInd w:val="0"/>
      <w:snapToGrid w:val="0"/>
      <w:spacing w:beforeLines="50" w:line="360" w:lineRule="auto"/>
    </w:pPr>
    <w:rPr>
      <w:rFonts w:ascii="黑体" w:eastAsia="黑体"/>
      <w:sz w:val="32"/>
      <w:szCs w:val="32"/>
    </w:rPr>
  </w:style>
  <w:style w:type="paragraph" w:customStyle="1" w:styleId="FaxHeader2">
    <w:name w:val="Fax Header2"/>
    <w:basedOn w:val="a1"/>
    <w:qFormat/>
    <w:pPr>
      <w:spacing w:before="240"/>
      <w:jc w:val="left"/>
    </w:pPr>
    <w:rPr>
      <w:kern w:val="0"/>
      <w:sz w:val="20"/>
      <w:szCs w:val="20"/>
    </w:rPr>
  </w:style>
  <w:style w:type="paragraph" w:customStyle="1" w:styleId="5111210">
    <w:name w:val="表内宋51112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FaxHeader21">
    <w:name w:val="Fax Header21"/>
    <w:basedOn w:val="a1"/>
    <w:qFormat/>
    <w:pPr>
      <w:spacing w:before="240"/>
      <w:jc w:val="left"/>
    </w:pPr>
    <w:rPr>
      <w:kern w:val="0"/>
      <w:sz w:val="20"/>
      <w:szCs w:val="20"/>
    </w:rPr>
  </w:style>
  <w:style w:type="paragraph" w:customStyle="1" w:styleId="31b">
    <w:name w:val="表内文字小31"/>
    <w:basedOn w:val="a1"/>
    <w:qFormat/>
    <w:pPr>
      <w:adjustRightInd w:val="0"/>
      <w:snapToGrid w:val="0"/>
      <w:jc w:val="center"/>
    </w:pPr>
    <w:rPr>
      <w:rFonts w:ascii="宋体" w:hAnsi="Times" w:cs="宋体"/>
      <w:bCs/>
      <w:color w:val="003366"/>
      <w:szCs w:val="20"/>
    </w:rPr>
  </w:style>
  <w:style w:type="paragraph" w:customStyle="1" w:styleId="41114">
    <w:name w:val="表题4111"/>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21214">
    <w:name w:val="表内文字小2121"/>
    <w:basedOn w:val="a1"/>
    <w:qFormat/>
    <w:pPr>
      <w:adjustRightInd w:val="0"/>
      <w:snapToGrid w:val="0"/>
      <w:jc w:val="center"/>
    </w:pPr>
    <w:rPr>
      <w:rFonts w:ascii="宋体" w:hAnsi="Times"/>
      <w:bCs/>
      <w:color w:val="000000"/>
      <w:szCs w:val="20"/>
    </w:rPr>
  </w:style>
  <w:style w:type="paragraph" w:customStyle="1" w:styleId="xl6312">
    <w:name w:val="xl6312"/>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547">
    <w:name w:val="表文字54"/>
    <w:basedOn w:val="a1"/>
    <w:qFormat/>
    <w:pPr>
      <w:adjustRightInd w:val="0"/>
      <w:jc w:val="left"/>
      <w:textAlignment w:val="baseline"/>
    </w:pPr>
    <w:rPr>
      <w:rFonts w:ascii="宋体"/>
      <w:kern w:val="0"/>
      <w:szCs w:val="20"/>
    </w:rPr>
  </w:style>
  <w:style w:type="paragraph" w:customStyle="1" w:styleId="CharCharf4">
    <w:name w:val="批注框文本 Char Char"/>
    <w:basedOn w:val="a1"/>
    <w:qFormat/>
    <w:rPr>
      <w:sz w:val="18"/>
      <w:szCs w:val="20"/>
    </w:rPr>
  </w:style>
  <w:style w:type="paragraph" w:customStyle="1" w:styleId="afffffffffffffff3">
    <w:name w:val="封面正文"/>
    <w:basedOn w:val="Default"/>
    <w:next w:val="Default"/>
    <w:qFormat/>
    <w:rPr>
      <w:sz w:val="24"/>
      <w:szCs w:val="24"/>
    </w:rPr>
  </w:style>
  <w:style w:type="paragraph" w:customStyle="1" w:styleId="221a">
    <w:name w:val="黑体三号221"/>
    <w:basedOn w:val="afff7"/>
    <w:qFormat/>
    <w:pPr>
      <w:jc w:val="center"/>
    </w:pPr>
    <w:rPr>
      <w:rFonts w:ascii="黑体" w:eastAsia="黑体" w:hAnsi="宋体"/>
      <w:b/>
      <w:bCs/>
      <w:sz w:val="32"/>
      <w:szCs w:val="20"/>
    </w:rPr>
  </w:style>
  <w:style w:type="paragraph" w:customStyle="1" w:styleId="311112">
    <w:name w:val="表内文字小31111"/>
    <w:basedOn w:val="a1"/>
    <w:qFormat/>
    <w:pPr>
      <w:adjustRightInd w:val="0"/>
      <w:snapToGrid w:val="0"/>
      <w:jc w:val="center"/>
    </w:pPr>
    <w:rPr>
      <w:rFonts w:ascii="宋体" w:hAnsi="Times" w:cs="宋体"/>
      <w:bCs/>
      <w:color w:val="003366"/>
      <w:szCs w:val="20"/>
    </w:rPr>
  </w:style>
  <w:style w:type="paragraph" w:customStyle="1" w:styleId="2111b">
    <w:name w:val="正文修改2111"/>
    <w:basedOn w:val="afff9"/>
    <w:qFormat/>
    <w:pPr>
      <w:spacing w:line="480" w:lineRule="exact"/>
      <w:ind w:firstLineChars="0" w:firstLine="0"/>
    </w:pPr>
    <w:rPr>
      <w:rFonts w:cs="宋体"/>
      <w:sz w:val="24"/>
      <w:szCs w:val="24"/>
    </w:rPr>
  </w:style>
  <w:style w:type="paragraph" w:customStyle="1" w:styleId="5340">
    <w:name w:val="表内534"/>
    <w:basedOn w:val="a1"/>
    <w:qFormat/>
    <w:pPr>
      <w:adjustRightInd w:val="0"/>
      <w:snapToGrid w:val="0"/>
      <w:spacing w:line="300" w:lineRule="auto"/>
      <w:jc w:val="left"/>
    </w:pPr>
    <w:rPr>
      <w:rFonts w:ascii="宋体"/>
      <w:szCs w:val="20"/>
    </w:rPr>
  </w:style>
  <w:style w:type="paragraph" w:customStyle="1" w:styleId="155">
    <w:name w:val="表内文字小15"/>
    <w:basedOn w:val="a1"/>
    <w:qFormat/>
    <w:pPr>
      <w:adjustRightInd w:val="0"/>
      <w:snapToGrid w:val="0"/>
      <w:jc w:val="center"/>
    </w:pPr>
    <w:rPr>
      <w:rFonts w:ascii="宋体" w:hAnsi="Times"/>
      <w:szCs w:val="20"/>
    </w:rPr>
  </w:style>
  <w:style w:type="paragraph" w:customStyle="1" w:styleId="1219">
    <w:name w:val="正文.12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1224">
    <w:name w:val="表内文字小122"/>
    <w:basedOn w:val="a1"/>
    <w:qFormat/>
    <w:pPr>
      <w:adjustRightInd w:val="0"/>
      <w:snapToGrid w:val="0"/>
      <w:jc w:val="center"/>
    </w:pPr>
    <w:rPr>
      <w:rFonts w:ascii="宋体" w:hAnsi="Times"/>
      <w:szCs w:val="20"/>
    </w:rPr>
  </w:style>
  <w:style w:type="paragraph" w:customStyle="1" w:styleId="Char1180">
    <w:name w:val="Char118"/>
    <w:basedOn w:val="a1"/>
    <w:qFormat/>
    <w:pPr>
      <w:adjustRightInd w:val="0"/>
      <w:snapToGrid w:val="0"/>
      <w:spacing w:beforeLines="50" w:line="360" w:lineRule="auto"/>
    </w:pPr>
    <w:rPr>
      <w:rFonts w:ascii="黑体" w:eastAsia="黑体"/>
      <w:sz w:val="32"/>
      <w:szCs w:val="32"/>
    </w:rPr>
  </w:style>
  <w:style w:type="paragraph" w:customStyle="1" w:styleId="54120">
    <w:name w:val="表内5412"/>
    <w:basedOn w:val="a1"/>
    <w:qFormat/>
    <w:pPr>
      <w:adjustRightInd w:val="0"/>
      <w:snapToGrid w:val="0"/>
      <w:spacing w:line="300" w:lineRule="auto"/>
      <w:jc w:val="center"/>
    </w:pPr>
    <w:rPr>
      <w:rFonts w:ascii="宋体" w:hAnsi="宋体" w:cs="宋体"/>
      <w:szCs w:val="20"/>
    </w:rPr>
  </w:style>
  <w:style w:type="paragraph" w:customStyle="1" w:styleId="5216">
    <w:name w:val="样式 表内小5 + 黑体 加粗 倾斜 下划线21"/>
    <w:basedOn w:val="a1"/>
    <w:qFormat/>
    <w:pPr>
      <w:adjustRightInd w:val="0"/>
      <w:snapToGrid w:val="0"/>
      <w:spacing w:line="300" w:lineRule="auto"/>
      <w:jc w:val="left"/>
    </w:pPr>
    <w:rPr>
      <w:rFonts w:ascii="黑体" w:eastAsia="黑体" w:hAnsi="黑体"/>
      <w:b/>
      <w:bCs/>
      <w:i/>
      <w:iCs/>
      <w:sz w:val="18"/>
      <w:u w:val="single"/>
    </w:rPr>
  </w:style>
  <w:style w:type="paragraph" w:customStyle="1" w:styleId="1205">
    <w:name w:val="样式 表头样式1 + 首行缩进:  2 字符 段前: 0.5 行"/>
    <w:basedOn w:val="1ff8"/>
    <w:qFormat/>
    <w:pPr>
      <w:spacing w:afterLines="0" w:afterAutospacing="1" w:line="360" w:lineRule="auto"/>
      <w:ind w:firstLineChars="200" w:firstLine="480"/>
    </w:pPr>
    <w:rPr>
      <w:rFonts w:ascii="Times New Roman" w:hAnsi="Times New Roman" w:cs="宋体"/>
      <w:bCs/>
      <w:szCs w:val="20"/>
    </w:rPr>
  </w:style>
  <w:style w:type="paragraph" w:customStyle="1" w:styleId="CharCharCharChar1CharCharChar112">
    <w:name w:val="Char Char Char Char1 Char Char Char112"/>
    <w:basedOn w:val="a1"/>
    <w:qFormat/>
    <w:pPr>
      <w:spacing w:after="160" w:line="240" w:lineRule="exact"/>
      <w:jc w:val="left"/>
    </w:pPr>
    <w:rPr>
      <w:rFonts w:ascii="Verdana" w:hAnsi="Verdana"/>
      <w:kern w:val="0"/>
      <w:sz w:val="20"/>
      <w:szCs w:val="20"/>
      <w:lang w:eastAsia="en-US"/>
    </w:rPr>
  </w:style>
  <w:style w:type="paragraph" w:customStyle="1" w:styleId="CharCharCharCharCharCharChar133">
    <w:name w:val="Char Char Char Char Char Char Char133"/>
    <w:basedOn w:val="a1"/>
    <w:qFormat/>
  </w:style>
  <w:style w:type="paragraph" w:customStyle="1" w:styleId="850">
    <w:name w:val="正文格式85"/>
    <w:basedOn w:val="a1"/>
    <w:qFormat/>
    <w:pPr>
      <w:spacing w:line="360" w:lineRule="auto"/>
      <w:ind w:firstLine="482"/>
    </w:pPr>
    <w:rPr>
      <w:rFonts w:ascii="宋体" w:hAnsi="宋体"/>
      <w:sz w:val="24"/>
    </w:rPr>
  </w:style>
  <w:style w:type="paragraph" w:customStyle="1" w:styleId="afffffffffffffff4">
    <w:name w:val="图表文字"/>
    <w:basedOn w:val="a1"/>
    <w:qFormat/>
    <w:pPr>
      <w:spacing w:line="300" w:lineRule="exact"/>
      <w:jc w:val="center"/>
    </w:pPr>
    <w:rPr>
      <w:rFonts w:ascii="仿宋_GB2312" w:eastAsia="仿宋_GB2312"/>
      <w:bCs/>
      <w:szCs w:val="20"/>
    </w:rPr>
  </w:style>
  <w:style w:type="paragraph" w:customStyle="1" w:styleId="2330">
    <w:name w:val="表内文字小233"/>
    <w:basedOn w:val="a1"/>
    <w:qFormat/>
    <w:pPr>
      <w:adjustRightInd w:val="0"/>
      <w:snapToGrid w:val="0"/>
      <w:jc w:val="center"/>
    </w:pPr>
    <w:rPr>
      <w:rFonts w:ascii="宋体" w:hAnsi="Times"/>
      <w:bCs/>
      <w:color w:val="000000"/>
      <w:szCs w:val="20"/>
    </w:rPr>
  </w:style>
  <w:style w:type="paragraph" w:customStyle="1" w:styleId="111110">
    <w:name w:val="样式11111"/>
    <w:basedOn w:val="315"/>
    <w:qFormat/>
    <w:pPr>
      <w:spacing w:line="240" w:lineRule="auto"/>
      <w:ind w:firstLine="0"/>
      <w:jc w:val="center"/>
    </w:pPr>
    <w:rPr>
      <w:rFonts w:cs="Times New Roman"/>
      <w:b/>
      <w:color w:val="auto"/>
      <w:szCs w:val="20"/>
    </w:rPr>
  </w:style>
  <w:style w:type="paragraph" w:customStyle="1" w:styleId="2313">
    <w:name w:val="表内文字小231"/>
    <w:basedOn w:val="a1"/>
    <w:qFormat/>
    <w:pPr>
      <w:adjustRightInd w:val="0"/>
      <w:snapToGrid w:val="0"/>
      <w:jc w:val="center"/>
    </w:pPr>
    <w:rPr>
      <w:rFonts w:ascii="宋体" w:hAnsi="Times"/>
      <w:bCs/>
      <w:color w:val="000000"/>
      <w:szCs w:val="20"/>
    </w:rPr>
  </w:style>
  <w:style w:type="paragraph" w:customStyle="1" w:styleId="11118">
    <w:name w:val="正文格式＝1111"/>
    <w:basedOn w:val="afff7"/>
    <w:next w:val="afff7"/>
    <w:semiHidden/>
    <w:qFormat/>
    <w:rPr>
      <w:rFonts w:hAnsi="宋体" w:cs="Times New Roman"/>
    </w:rPr>
  </w:style>
  <w:style w:type="paragraph" w:customStyle="1" w:styleId="afffffffffffffff5">
    <w:name w:val="表格后文"/>
    <w:basedOn w:val="010"/>
    <w:qFormat/>
    <w:pPr>
      <w:spacing w:before="300"/>
    </w:pPr>
  </w:style>
  <w:style w:type="paragraph" w:customStyle="1" w:styleId="11119">
    <w:name w:val="正文格式1111"/>
    <w:basedOn w:val="a1"/>
    <w:qFormat/>
    <w:pPr>
      <w:spacing w:line="360" w:lineRule="auto"/>
      <w:ind w:firstLine="482"/>
    </w:pPr>
    <w:rPr>
      <w:rFonts w:ascii="宋体" w:hAnsi="宋体"/>
      <w:sz w:val="24"/>
    </w:rPr>
  </w:style>
  <w:style w:type="paragraph" w:customStyle="1" w:styleId="Char323">
    <w:name w:val="Char323"/>
    <w:basedOn w:val="a1"/>
    <w:qFormat/>
    <w:pPr>
      <w:ind w:left="-48"/>
    </w:pPr>
  </w:style>
  <w:style w:type="paragraph" w:customStyle="1" w:styleId="437">
    <w:name w:val="样式43"/>
    <w:basedOn w:val="af2"/>
    <w:qFormat/>
    <w:pPr>
      <w:tabs>
        <w:tab w:val="left" w:pos="1820"/>
      </w:tabs>
      <w:snapToGrid w:val="0"/>
      <w:spacing w:after="0" w:line="240" w:lineRule="atLeast"/>
      <w:jc w:val="center"/>
    </w:pPr>
    <w:rPr>
      <w:rFonts w:eastAsia="幼圆"/>
      <w:kern w:val="0"/>
      <w:szCs w:val="20"/>
    </w:rPr>
  </w:style>
  <w:style w:type="paragraph" w:customStyle="1" w:styleId="4213">
    <w:name w:val="燕山正文421"/>
    <w:basedOn w:val="a1"/>
    <w:qFormat/>
    <w:pPr>
      <w:tabs>
        <w:tab w:val="left" w:pos="4680"/>
      </w:tabs>
      <w:adjustRightInd w:val="0"/>
      <w:snapToGrid w:val="0"/>
      <w:spacing w:line="480" w:lineRule="exact"/>
    </w:pPr>
    <w:rPr>
      <w:rFonts w:ascii="宋体" w:cs="宋体"/>
      <w:sz w:val="24"/>
    </w:rPr>
  </w:style>
  <w:style w:type="paragraph" w:customStyle="1" w:styleId="CharCharCharCharCharCharChar35">
    <w:name w:val="Char Char Char Char Char Char Char35"/>
    <w:basedOn w:val="a1"/>
    <w:qFormat/>
  </w:style>
  <w:style w:type="paragraph" w:customStyle="1" w:styleId="ParaChar4">
    <w:name w:val="默认段落字体 Para Char4"/>
    <w:basedOn w:val="a1"/>
    <w:next w:val="a1"/>
    <w:qFormat/>
    <w:pPr>
      <w:spacing w:line="480" w:lineRule="exact"/>
      <w:ind w:firstLineChars="200" w:firstLine="200"/>
      <w:jc w:val="left"/>
    </w:pPr>
    <w:rPr>
      <w:rFonts w:ascii="宋体" w:eastAsia="汉鼎简书宋" w:hAnsi="宋体" w:cs="宋体"/>
      <w:sz w:val="28"/>
    </w:rPr>
  </w:style>
  <w:style w:type="paragraph" w:customStyle="1" w:styleId="31311">
    <w:name w:val="表题313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21f8">
    <w:name w:val="福建正文缩进21"/>
    <w:basedOn w:val="a2"/>
    <w:qFormat/>
    <w:pPr>
      <w:tabs>
        <w:tab w:val="left" w:pos="5837"/>
      </w:tabs>
      <w:adjustRightInd w:val="0"/>
      <w:snapToGrid w:val="0"/>
      <w:spacing w:line="480" w:lineRule="exact"/>
      <w:ind w:firstLineChars="0" w:firstLine="0"/>
    </w:pPr>
    <w:rPr>
      <w:rFonts w:ascii="宋体" w:hAnsi="宋体" w:cs="宋体"/>
      <w:color w:val="000000"/>
      <w:kern w:val="0"/>
      <w:sz w:val="24"/>
    </w:rPr>
  </w:style>
  <w:style w:type="paragraph" w:customStyle="1" w:styleId="816">
    <w:name w:val="正文格式＝81"/>
    <w:basedOn w:val="afff7"/>
    <w:next w:val="afff7"/>
    <w:qFormat/>
    <w:rPr>
      <w:rFonts w:hAnsi="宋体" w:cs="Times New Roman"/>
    </w:rPr>
  </w:style>
  <w:style w:type="paragraph" w:customStyle="1" w:styleId="CharCharCharChar1CharCharChar9">
    <w:name w:val="Char Char Char Char1 Char Char Char9"/>
    <w:basedOn w:val="a1"/>
    <w:qFormat/>
    <w:pPr>
      <w:spacing w:after="160" w:line="240" w:lineRule="exact"/>
      <w:jc w:val="left"/>
    </w:pPr>
    <w:rPr>
      <w:rFonts w:ascii="Verdana" w:hAnsi="Verdana"/>
      <w:kern w:val="0"/>
      <w:sz w:val="20"/>
      <w:szCs w:val="20"/>
      <w:lang w:eastAsia="en-US"/>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1"/>
    <w:qFormat/>
    <w:rPr>
      <w:sz w:val="24"/>
    </w:rPr>
  </w:style>
  <w:style w:type="paragraph" w:customStyle="1" w:styleId="51f0">
    <w:name w:val="燕山正文51"/>
    <w:basedOn w:val="a1"/>
    <w:qFormat/>
    <w:pPr>
      <w:tabs>
        <w:tab w:val="left" w:pos="4680"/>
      </w:tabs>
      <w:adjustRightInd w:val="0"/>
      <w:snapToGrid w:val="0"/>
      <w:spacing w:line="480" w:lineRule="exact"/>
    </w:pPr>
    <w:rPr>
      <w:rFonts w:ascii="宋体" w:cs="宋体"/>
      <w:sz w:val="24"/>
    </w:rPr>
  </w:style>
  <w:style w:type="paragraph" w:customStyle="1" w:styleId="Char422">
    <w:name w:val="Char422"/>
    <w:basedOn w:val="a1"/>
    <w:qFormat/>
    <w:pPr>
      <w:ind w:left="-48"/>
    </w:pPr>
  </w:style>
  <w:style w:type="paragraph" w:customStyle="1" w:styleId="CharCharCharChar1CharCharChar110">
    <w:name w:val="Char Char Char Char1 Char Char Char110"/>
    <w:basedOn w:val="a1"/>
    <w:qFormat/>
    <w:pPr>
      <w:spacing w:after="160" w:line="240" w:lineRule="exact"/>
      <w:jc w:val="left"/>
    </w:pPr>
    <w:rPr>
      <w:rFonts w:ascii="Verdana" w:hAnsi="Verdana"/>
      <w:kern w:val="0"/>
      <w:sz w:val="20"/>
      <w:szCs w:val="20"/>
      <w:lang w:eastAsia="en-US"/>
    </w:rPr>
  </w:style>
  <w:style w:type="paragraph" w:customStyle="1" w:styleId="21321">
    <w:name w:val="表内文字小21321"/>
    <w:basedOn w:val="a1"/>
    <w:qFormat/>
    <w:pPr>
      <w:adjustRightInd w:val="0"/>
      <w:snapToGrid w:val="0"/>
      <w:jc w:val="center"/>
      <w:textAlignment w:val="baseline"/>
    </w:pPr>
    <w:rPr>
      <w:rFonts w:ascii="宋体" w:hAnsi="Times"/>
      <w:bCs/>
      <w:color w:val="000000"/>
      <w:szCs w:val="20"/>
    </w:rPr>
  </w:style>
  <w:style w:type="paragraph" w:customStyle="1" w:styleId="22Heading2HiddenHeading2CCBSheading2H21">
    <w:name w:val="样式 标题 2节第一章 标题 2Heading 2 HiddenHeading 2 CCBSheading 2H2...1"/>
    <w:basedOn w:val="20"/>
    <w:qFormat/>
    <w:pPr>
      <w:spacing w:before="120" w:after="120" w:line="500" w:lineRule="exact"/>
    </w:pPr>
    <w:rPr>
      <w:rFonts w:ascii="宋体" w:eastAsia="宋体" w:hAnsi="宋体"/>
      <w:bCs w:val="0"/>
      <w:sz w:val="24"/>
      <w:szCs w:val="20"/>
    </w:rPr>
  </w:style>
  <w:style w:type="paragraph" w:customStyle="1" w:styleId="afffffffffffffff6">
    <w:name w:val="表格正文"/>
    <w:basedOn w:val="a1"/>
    <w:qFormat/>
    <w:pPr>
      <w:spacing w:line="340" w:lineRule="exact"/>
      <w:jc w:val="center"/>
    </w:pPr>
    <w:rPr>
      <w:bCs/>
      <w:szCs w:val="20"/>
    </w:rPr>
  </w:style>
  <w:style w:type="paragraph" w:customStyle="1" w:styleId="13f1">
    <w:name w:val="图题注13"/>
    <w:basedOn w:val="ab"/>
    <w:qFormat/>
    <w:pPr>
      <w:spacing w:before="0" w:after="0"/>
      <w:jc w:val="center"/>
    </w:pPr>
    <w:rPr>
      <w:rFonts w:ascii="黑体" w:cs="宋体"/>
      <w:b/>
      <w:bCs/>
      <w:sz w:val="24"/>
      <w:szCs w:val="24"/>
    </w:rPr>
  </w:style>
  <w:style w:type="paragraph" w:customStyle="1" w:styleId="CharCharCharCharCharCharChar3">
    <w:name w:val="Char Char Char Char Char Char Char3"/>
    <w:basedOn w:val="a1"/>
    <w:qFormat/>
  </w:style>
  <w:style w:type="paragraph" w:customStyle="1" w:styleId="5231">
    <w:name w:val="表内5中23"/>
    <w:basedOn w:val="a1"/>
    <w:qFormat/>
    <w:pPr>
      <w:adjustRightInd w:val="0"/>
      <w:snapToGrid w:val="0"/>
      <w:jc w:val="center"/>
    </w:pPr>
    <w:rPr>
      <w:rFonts w:ascii="宋体" w:hAnsi="宋体" w:cs="Arial"/>
      <w:snapToGrid w:val="0"/>
      <w:color w:val="000000"/>
      <w:szCs w:val="21"/>
    </w:rPr>
  </w:style>
  <w:style w:type="paragraph" w:customStyle="1" w:styleId="CharCharCharCharCharCharChar1">
    <w:name w:val="Char Char Char Char Char Char Char1"/>
    <w:basedOn w:val="a1"/>
    <w:qFormat/>
  </w:style>
  <w:style w:type="paragraph" w:customStyle="1" w:styleId="41115">
    <w:name w:val="表中文字4111"/>
    <w:basedOn w:val="a1"/>
    <w:pPr>
      <w:snapToGrid w:val="0"/>
      <w:spacing w:line="340" w:lineRule="exact"/>
      <w:ind w:firstLineChars="200" w:firstLine="480"/>
      <w:jc w:val="center"/>
    </w:pPr>
    <w:rPr>
      <w:rFonts w:ascii="Arial" w:hAnsi="Arial"/>
      <w:kern w:val="0"/>
      <w:sz w:val="20"/>
      <w:lang w:eastAsia="zh-TW"/>
    </w:rPr>
  </w:style>
  <w:style w:type="paragraph" w:customStyle="1" w:styleId="Char1290">
    <w:name w:val="Char129"/>
    <w:basedOn w:val="a1"/>
    <w:qFormat/>
    <w:pPr>
      <w:ind w:left="-48"/>
    </w:pPr>
  </w:style>
  <w:style w:type="paragraph" w:customStyle="1" w:styleId="ParaChar44">
    <w:name w:val="默认段落字体 Para Char44"/>
    <w:basedOn w:val="a1"/>
    <w:next w:val="a1"/>
    <w:qFormat/>
    <w:pPr>
      <w:spacing w:line="480" w:lineRule="exact"/>
      <w:ind w:firstLineChars="200" w:firstLine="200"/>
      <w:jc w:val="left"/>
    </w:pPr>
    <w:rPr>
      <w:rFonts w:ascii="宋体" w:eastAsia="汉鼎简书宋" w:hAnsi="宋体" w:cs="宋体"/>
      <w:sz w:val="28"/>
    </w:rPr>
  </w:style>
  <w:style w:type="paragraph" w:customStyle="1" w:styleId="CharCharCharChar1CharCharChar17">
    <w:name w:val="Char Char Char Char1 Char Char Char17"/>
    <w:basedOn w:val="a1"/>
    <w:qFormat/>
    <w:pPr>
      <w:spacing w:after="160" w:line="240" w:lineRule="exact"/>
      <w:jc w:val="left"/>
    </w:pPr>
    <w:rPr>
      <w:rFonts w:ascii="Verdana" w:hAnsi="Verdana"/>
      <w:kern w:val="0"/>
      <w:sz w:val="20"/>
      <w:szCs w:val="20"/>
      <w:lang w:eastAsia="en-US"/>
    </w:rPr>
  </w:style>
  <w:style w:type="paragraph" w:customStyle="1" w:styleId="9110">
    <w:name w:val="表题911"/>
    <w:basedOn w:val="af6"/>
    <w:qFormat/>
    <w:pPr>
      <w:adjustRightInd w:val="0"/>
      <w:snapToGrid w:val="0"/>
      <w:spacing w:line="300" w:lineRule="auto"/>
      <w:jc w:val="center"/>
    </w:pPr>
    <w:rPr>
      <w:rFonts w:ascii="黑体" w:eastAsia="黑体"/>
      <w:sz w:val="24"/>
    </w:rPr>
  </w:style>
  <w:style w:type="paragraph" w:customStyle="1" w:styleId="2139">
    <w:name w:val="附件213"/>
    <w:basedOn w:val="1"/>
    <w:next w:val="afff7"/>
    <w:qFormat/>
    <w:pPr>
      <w:spacing w:before="0" w:after="210" w:line="360" w:lineRule="auto"/>
      <w:jc w:val="left"/>
    </w:pPr>
    <w:rPr>
      <w:rFonts w:ascii="黑体" w:eastAsia="黑体" w:hAnsi="宋体"/>
      <w:b w:val="0"/>
      <w:bCs/>
      <w:sz w:val="32"/>
      <w:szCs w:val="32"/>
    </w:rPr>
  </w:style>
  <w:style w:type="paragraph" w:customStyle="1" w:styleId="54110">
    <w:name w:val="表文字5411"/>
    <w:basedOn w:val="a1"/>
    <w:qFormat/>
    <w:pPr>
      <w:adjustRightInd w:val="0"/>
      <w:jc w:val="left"/>
      <w:textAlignment w:val="baseline"/>
    </w:pPr>
    <w:rPr>
      <w:rFonts w:ascii="宋体"/>
      <w:kern w:val="0"/>
      <w:szCs w:val="20"/>
    </w:rPr>
  </w:style>
  <w:style w:type="paragraph" w:customStyle="1" w:styleId="54123">
    <w:name w:val="表内54123"/>
    <w:basedOn w:val="a1"/>
    <w:qFormat/>
    <w:pPr>
      <w:adjustRightInd w:val="0"/>
      <w:snapToGrid w:val="0"/>
      <w:spacing w:line="300" w:lineRule="auto"/>
      <w:jc w:val="center"/>
    </w:pPr>
    <w:rPr>
      <w:rFonts w:ascii="宋体" w:hAnsi="宋体" w:cs="宋体"/>
      <w:szCs w:val="20"/>
    </w:rPr>
  </w:style>
  <w:style w:type="paragraph" w:customStyle="1" w:styleId="5141">
    <w:name w:val="表内宋514"/>
    <w:basedOn w:val="5b"/>
    <w:qFormat/>
    <w:pPr>
      <w:autoSpaceDE w:val="0"/>
      <w:autoSpaceDN w:val="0"/>
      <w:jc w:val="left"/>
      <w:textAlignment w:val="auto"/>
    </w:pPr>
    <w:rPr>
      <w:color w:val="auto"/>
      <w:w w:val="90"/>
    </w:rPr>
  </w:style>
  <w:style w:type="paragraph" w:customStyle="1" w:styleId="Char6130">
    <w:name w:val="Char613"/>
    <w:basedOn w:val="a1"/>
    <w:qFormat/>
    <w:pPr>
      <w:adjustRightInd w:val="0"/>
      <w:snapToGrid w:val="0"/>
      <w:spacing w:beforeLines="50" w:line="360" w:lineRule="auto"/>
    </w:pPr>
    <w:rPr>
      <w:rFonts w:ascii="黑体" w:eastAsia="黑体"/>
      <w:sz w:val="32"/>
      <w:szCs w:val="32"/>
    </w:rPr>
  </w:style>
  <w:style w:type="paragraph" w:customStyle="1" w:styleId="afffffffffffffff7">
    <w:name w:val="正文 居中"/>
    <w:basedOn w:val="a1"/>
    <w:qFormat/>
    <w:pPr>
      <w:spacing w:beforeLines="50" w:line="360" w:lineRule="auto"/>
      <w:ind w:firstLineChars="200" w:firstLine="480"/>
      <w:jc w:val="center"/>
    </w:pPr>
    <w:rPr>
      <w:bCs/>
      <w:sz w:val="24"/>
      <w:szCs w:val="20"/>
    </w:rPr>
  </w:style>
  <w:style w:type="paragraph" w:customStyle="1" w:styleId="Char600">
    <w:name w:val="Char60"/>
    <w:basedOn w:val="a1"/>
    <w:qFormat/>
    <w:pPr>
      <w:ind w:left="-48"/>
    </w:pPr>
  </w:style>
  <w:style w:type="paragraph" w:customStyle="1" w:styleId="afffffffffffffff8">
    <w:name w:val="表格下方正文"/>
    <w:basedOn w:val="a1"/>
    <w:qFormat/>
    <w:pPr>
      <w:spacing w:before="300" w:line="420" w:lineRule="exact"/>
      <w:ind w:firstLineChars="200" w:firstLine="200"/>
    </w:pPr>
    <w:rPr>
      <w:bCs/>
      <w:sz w:val="24"/>
    </w:rPr>
  </w:style>
  <w:style w:type="paragraph" w:customStyle="1" w:styleId="9210">
    <w:name w:val="正文格式921"/>
    <w:basedOn w:val="a1"/>
    <w:qFormat/>
    <w:pPr>
      <w:spacing w:line="360" w:lineRule="auto"/>
      <w:ind w:firstLine="482"/>
    </w:pPr>
    <w:rPr>
      <w:rFonts w:ascii="宋体" w:hAnsi="宋体"/>
      <w:sz w:val="24"/>
    </w:rPr>
  </w:style>
  <w:style w:type="paragraph" w:customStyle="1" w:styleId="51124">
    <w:name w:val="表内宋5112"/>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51133">
    <w:name w:val="表内5中113"/>
    <w:basedOn w:val="a1"/>
    <w:qFormat/>
    <w:pPr>
      <w:adjustRightInd w:val="0"/>
      <w:snapToGrid w:val="0"/>
      <w:jc w:val="center"/>
    </w:pPr>
    <w:rPr>
      <w:rFonts w:ascii="宋体" w:hAnsi="宋体" w:cs="Arial"/>
      <w:snapToGrid w:val="0"/>
      <w:color w:val="000000"/>
      <w:szCs w:val="21"/>
    </w:rPr>
  </w:style>
  <w:style w:type="paragraph" w:customStyle="1" w:styleId="111112">
    <w:name w:val="燕山正文111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ParaCharCharCharChar521">
    <w:name w:val="默认段落字体 Para Char Char Char Char521"/>
    <w:basedOn w:val="a1"/>
    <w:qFormat/>
  </w:style>
  <w:style w:type="paragraph" w:customStyle="1" w:styleId="239">
    <w:name w:val="图题23"/>
    <w:basedOn w:val="afff7"/>
    <w:next w:val="afff7"/>
    <w:qFormat/>
    <w:pPr>
      <w:ind w:firstLine="0"/>
      <w:jc w:val="center"/>
    </w:pPr>
    <w:rPr>
      <w:rFonts w:ascii="黑体" w:eastAsia="黑体" w:hAnsi="宋体"/>
      <w:b/>
      <w:bCs/>
    </w:rPr>
  </w:style>
  <w:style w:type="paragraph" w:customStyle="1" w:styleId="541113">
    <w:name w:val="表内541113"/>
    <w:basedOn w:val="a1"/>
    <w:qFormat/>
    <w:pPr>
      <w:adjustRightInd w:val="0"/>
      <w:snapToGrid w:val="0"/>
      <w:spacing w:line="300" w:lineRule="auto"/>
      <w:jc w:val="center"/>
    </w:pPr>
    <w:rPr>
      <w:rFonts w:ascii="宋体" w:hAnsi="宋体" w:cs="宋体"/>
      <w:szCs w:val="20"/>
    </w:rPr>
  </w:style>
  <w:style w:type="paragraph" w:customStyle="1" w:styleId="ParaCharCharCharChar311">
    <w:name w:val="默认段落字体 Para Char Char Char Char311"/>
    <w:basedOn w:val="a1"/>
    <w:qFormat/>
  </w:style>
  <w:style w:type="paragraph" w:customStyle="1" w:styleId="1ffff0">
    <w:name w:val="标准1"/>
    <w:basedOn w:val="a1"/>
    <w:qFormat/>
    <w:pPr>
      <w:adjustRightInd w:val="0"/>
      <w:spacing w:before="120" w:line="336" w:lineRule="auto"/>
      <w:jc w:val="center"/>
      <w:textAlignment w:val="baseline"/>
    </w:pPr>
    <w:rPr>
      <w:rFonts w:ascii="黑体" w:eastAsia="黑体"/>
      <w:szCs w:val="20"/>
    </w:rPr>
  </w:style>
  <w:style w:type="paragraph" w:customStyle="1" w:styleId="ParaCharCharCharChar111">
    <w:name w:val="默认段落字体 Para Char Char Char Char111"/>
    <w:basedOn w:val="a1"/>
    <w:qFormat/>
  </w:style>
  <w:style w:type="paragraph" w:customStyle="1" w:styleId="1111a">
    <w:name w:val="黑体三号1111"/>
    <w:basedOn w:val="afff7"/>
    <w:qFormat/>
    <w:pPr>
      <w:jc w:val="center"/>
    </w:pPr>
    <w:rPr>
      <w:rFonts w:ascii="黑体" w:eastAsia="黑体" w:hAnsi="宋体"/>
      <w:b/>
      <w:bCs/>
      <w:sz w:val="32"/>
      <w:szCs w:val="20"/>
    </w:rPr>
  </w:style>
  <w:style w:type="paragraph" w:customStyle="1" w:styleId="438">
    <w:name w:val="正文格式43"/>
    <w:basedOn w:val="a1"/>
    <w:qFormat/>
    <w:pPr>
      <w:spacing w:line="360" w:lineRule="auto"/>
      <w:ind w:firstLine="482"/>
    </w:pPr>
    <w:rPr>
      <w:rFonts w:ascii="宋体" w:hAnsi="宋体"/>
      <w:sz w:val="24"/>
    </w:rPr>
  </w:style>
  <w:style w:type="paragraph" w:customStyle="1" w:styleId="ParaCharCharCharChar34">
    <w:name w:val="默认段落字体 Para Char Char Char Char34"/>
    <w:basedOn w:val="a1"/>
    <w:qFormat/>
  </w:style>
  <w:style w:type="paragraph" w:customStyle="1" w:styleId="311130">
    <w:name w:val="表题3111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21132">
    <w:name w:val="正文格式2113"/>
    <w:basedOn w:val="a1"/>
    <w:qFormat/>
    <w:pPr>
      <w:spacing w:line="360" w:lineRule="auto"/>
      <w:ind w:firstLine="482"/>
    </w:pPr>
    <w:rPr>
      <w:rFonts w:ascii="宋体" w:hAnsi="宋体"/>
      <w:sz w:val="24"/>
    </w:rPr>
  </w:style>
  <w:style w:type="paragraph" w:customStyle="1" w:styleId="Char361">
    <w:name w:val="Char361"/>
    <w:basedOn w:val="a1"/>
    <w:qFormat/>
    <w:pPr>
      <w:ind w:left="-48"/>
    </w:pPr>
  </w:style>
  <w:style w:type="paragraph" w:customStyle="1" w:styleId="548">
    <w:name w:val="正文格式54"/>
    <w:basedOn w:val="a1"/>
    <w:qFormat/>
    <w:pPr>
      <w:spacing w:line="360" w:lineRule="auto"/>
      <w:ind w:firstLine="482"/>
    </w:pPr>
    <w:rPr>
      <w:rFonts w:ascii="宋体" w:hAnsi="宋体"/>
      <w:sz w:val="24"/>
    </w:rPr>
  </w:style>
  <w:style w:type="paragraph" w:customStyle="1" w:styleId="CharCharCharCharCharCharChar311">
    <w:name w:val="Char Char Char Char Char Char Char311"/>
    <w:basedOn w:val="a1"/>
    <w:qFormat/>
  </w:style>
  <w:style w:type="paragraph" w:customStyle="1" w:styleId="426">
    <w:name w:val="样式42"/>
    <w:basedOn w:val="af2"/>
    <w:qFormat/>
    <w:pPr>
      <w:tabs>
        <w:tab w:val="left" w:pos="1820"/>
      </w:tabs>
      <w:snapToGrid w:val="0"/>
      <w:spacing w:after="0" w:line="240" w:lineRule="atLeast"/>
      <w:jc w:val="center"/>
    </w:pPr>
    <w:rPr>
      <w:rFonts w:eastAsia="幼圆"/>
      <w:kern w:val="0"/>
      <w:szCs w:val="20"/>
    </w:rPr>
  </w:style>
  <w:style w:type="paragraph" w:customStyle="1" w:styleId="afffffffffffffff9">
    <w:name w:val="a"/>
    <w:basedOn w:val="a1"/>
    <w:qFormat/>
    <w:pPr>
      <w:adjustRightInd w:val="0"/>
      <w:spacing w:line="480" w:lineRule="atLeast"/>
      <w:textAlignment w:val="baseline"/>
    </w:pPr>
    <w:rPr>
      <w:rFonts w:ascii="黑体" w:eastAsia="黑体"/>
      <w:color w:val="000000"/>
      <w:sz w:val="30"/>
      <w:szCs w:val="20"/>
    </w:rPr>
  </w:style>
  <w:style w:type="paragraph" w:customStyle="1" w:styleId="Char2150">
    <w:name w:val="Char215"/>
    <w:basedOn w:val="a1"/>
    <w:qFormat/>
    <w:pPr>
      <w:ind w:left="-48"/>
    </w:pPr>
  </w:style>
  <w:style w:type="paragraph" w:customStyle="1" w:styleId="1ffff1">
    <w:name w:val="字元1"/>
    <w:basedOn w:val="a1"/>
    <w:qFormat/>
    <w:rPr>
      <w:szCs w:val="21"/>
    </w:rPr>
  </w:style>
  <w:style w:type="paragraph" w:customStyle="1" w:styleId="445">
    <w:name w:val="图题44"/>
    <w:basedOn w:val="afff7"/>
    <w:next w:val="afff7"/>
    <w:qFormat/>
    <w:pPr>
      <w:ind w:firstLine="0"/>
      <w:jc w:val="center"/>
    </w:pPr>
    <w:rPr>
      <w:rFonts w:ascii="黑体" w:eastAsia="黑体" w:hAnsi="宋体"/>
      <w:b/>
      <w:bCs/>
    </w:rPr>
  </w:style>
  <w:style w:type="paragraph" w:customStyle="1" w:styleId="111f5">
    <w:name w:val="黑体三号111"/>
    <w:basedOn w:val="afff7"/>
    <w:qFormat/>
    <w:pPr>
      <w:jc w:val="center"/>
    </w:pPr>
    <w:rPr>
      <w:rFonts w:ascii="黑体" w:eastAsia="黑体" w:hAnsi="宋体"/>
      <w:b/>
      <w:bCs/>
      <w:sz w:val="32"/>
      <w:szCs w:val="20"/>
    </w:rPr>
  </w:style>
  <w:style w:type="paragraph" w:customStyle="1" w:styleId="221b">
    <w:name w:val="正文修改221"/>
    <w:basedOn w:val="afff9"/>
    <w:qFormat/>
    <w:pPr>
      <w:spacing w:line="480" w:lineRule="exact"/>
      <w:ind w:firstLineChars="0" w:firstLine="0"/>
    </w:pPr>
    <w:rPr>
      <w:rFonts w:cs="宋体"/>
      <w:sz w:val="24"/>
      <w:szCs w:val="24"/>
    </w:rPr>
  </w:style>
  <w:style w:type="paragraph" w:customStyle="1" w:styleId="ParaCharCharCharChar212">
    <w:name w:val="默认段落字体 Para Char Char Char Char212"/>
    <w:basedOn w:val="a1"/>
    <w:qFormat/>
  </w:style>
  <w:style w:type="paragraph" w:customStyle="1" w:styleId="CharChar2CharCharCharChar30">
    <w:name w:val="Char Char2 Char Char Char Char30"/>
    <w:basedOn w:val="a1"/>
    <w:qFormat/>
  </w:style>
  <w:style w:type="paragraph" w:customStyle="1" w:styleId="afffffffffffffffa">
    <w:name w:val="表中正文"/>
    <w:basedOn w:val="a1"/>
    <w:qFormat/>
    <w:pPr>
      <w:autoSpaceDE w:val="0"/>
      <w:autoSpaceDN w:val="0"/>
      <w:adjustRightInd w:val="0"/>
      <w:snapToGrid w:val="0"/>
      <w:spacing w:line="280" w:lineRule="exact"/>
      <w:jc w:val="center"/>
    </w:pPr>
    <w:rPr>
      <w:rFonts w:ascii="宋体"/>
      <w:szCs w:val="21"/>
    </w:rPr>
  </w:style>
  <w:style w:type="paragraph" w:customStyle="1" w:styleId="CharCharCharChar1CharCharChar12">
    <w:name w:val="Char Char Char Char1 Char Char Char12"/>
    <w:basedOn w:val="a1"/>
    <w:qFormat/>
    <w:pPr>
      <w:spacing w:after="160" w:line="240" w:lineRule="exact"/>
      <w:jc w:val="left"/>
    </w:pPr>
    <w:rPr>
      <w:rFonts w:ascii="Verdana" w:hAnsi="Verdana"/>
      <w:kern w:val="0"/>
      <w:sz w:val="20"/>
      <w:szCs w:val="20"/>
      <w:lang w:eastAsia="en-US"/>
    </w:rPr>
  </w:style>
  <w:style w:type="paragraph" w:customStyle="1" w:styleId="43114">
    <w:name w:val="标题43114"/>
    <w:basedOn w:val="a1"/>
    <w:qFormat/>
    <w:pPr>
      <w:adjustRightInd w:val="0"/>
      <w:snapToGrid w:val="0"/>
      <w:spacing w:line="480" w:lineRule="exact"/>
      <w:jc w:val="center"/>
    </w:pPr>
    <w:rPr>
      <w:rFonts w:ascii="宋体" w:hAnsi="宋体" w:cs="宋体"/>
      <w:sz w:val="24"/>
    </w:rPr>
  </w:style>
  <w:style w:type="paragraph" w:customStyle="1" w:styleId="Char8120">
    <w:name w:val="Char812"/>
    <w:basedOn w:val="a1"/>
    <w:qFormat/>
    <w:pPr>
      <w:ind w:left="-48"/>
    </w:pPr>
  </w:style>
  <w:style w:type="paragraph" w:customStyle="1" w:styleId="431221">
    <w:name w:val="标题431221"/>
    <w:basedOn w:val="a1"/>
    <w:qFormat/>
    <w:pPr>
      <w:adjustRightInd w:val="0"/>
      <w:snapToGrid w:val="0"/>
      <w:spacing w:line="480" w:lineRule="exact"/>
      <w:jc w:val="center"/>
    </w:pPr>
    <w:rPr>
      <w:rFonts w:ascii="宋体" w:hAnsi="宋体" w:cs="宋体"/>
      <w:sz w:val="24"/>
    </w:rPr>
  </w:style>
  <w:style w:type="paragraph" w:customStyle="1" w:styleId="2fffd">
    <w:name w:val="样式 报告书表格 + 居中2"/>
    <w:basedOn w:val="affff4"/>
    <w:qFormat/>
    <w:pPr>
      <w:spacing w:line="400" w:lineRule="exact"/>
    </w:pPr>
    <w:rPr>
      <w:rFonts w:cs="宋体"/>
      <w:szCs w:val="20"/>
    </w:rPr>
  </w:style>
  <w:style w:type="paragraph" w:customStyle="1" w:styleId="afffffffffffffffb">
    <w:name w:val="热电厂正文"/>
    <w:basedOn w:val="a1"/>
    <w:qFormat/>
    <w:pPr>
      <w:spacing w:line="440" w:lineRule="exact"/>
      <w:ind w:firstLineChars="200" w:firstLine="480"/>
    </w:pPr>
    <w:rPr>
      <w:sz w:val="24"/>
    </w:rPr>
  </w:style>
  <w:style w:type="paragraph" w:customStyle="1" w:styleId="Char14120">
    <w:name w:val="Char1412"/>
    <w:basedOn w:val="a1"/>
    <w:qFormat/>
    <w:pPr>
      <w:ind w:left="-48"/>
    </w:pPr>
  </w:style>
  <w:style w:type="paragraph" w:customStyle="1" w:styleId="113b">
    <w:name w:val="附件113"/>
    <w:basedOn w:val="1"/>
    <w:next w:val="afff7"/>
    <w:qFormat/>
    <w:pPr>
      <w:spacing w:before="0" w:after="210" w:line="360" w:lineRule="auto"/>
      <w:jc w:val="left"/>
    </w:pPr>
    <w:rPr>
      <w:rFonts w:ascii="黑体" w:eastAsia="黑体" w:hAnsi="宋体"/>
      <w:b w:val="0"/>
      <w:bCs/>
      <w:sz w:val="32"/>
      <w:szCs w:val="32"/>
    </w:rPr>
  </w:style>
  <w:style w:type="paragraph" w:customStyle="1" w:styleId="1414">
    <w:name w:val="表题1414"/>
    <w:basedOn w:val="a1"/>
    <w:qFormat/>
    <w:pPr>
      <w:adjustRightInd w:val="0"/>
      <w:snapToGrid w:val="0"/>
      <w:jc w:val="center"/>
    </w:pPr>
    <w:rPr>
      <w:rFonts w:ascii="黑体" w:eastAsia="黑体" w:hAnsi="宋体" w:cs="宋体"/>
      <w:kern w:val="0"/>
      <w:sz w:val="24"/>
    </w:rPr>
  </w:style>
  <w:style w:type="paragraph" w:customStyle="1" w:styleId="ParaChar33">
    <w:name w:val="默认段落字体 Para Char33"/>
    <w:basedOn w:val="a1"/>
    <w:qFormat/>
    <w:pPr>
      <w:spacing w:line="360" w:lineRule="auto"/>
      <w:ind w:firstLineChars="200" w:firstLine="200"/>
    </w:pPr>
    <w:rPr>
      <w:rFonts w:ascii="宋体" w:hAnsi="宋体" w:cs="宋体"/>
      <w:sz w:val="24"/>
    </w:rPr>
  </w:style>
  <w:style w:type="paragraph" w:customStyle="1" w:styleId="427">
    <w:name w:val="黑体三号42"/>
    <w:basedOn w:val="afff7"/>
    <w:qFormat/>
    <w:pPr>
      <w:jc w:val="center"/>
    </w:pPr>
    <w:rPr>
      <w:rFonts w:ascii="黑体" w:eastAsia="黑体" w:hAnsi="宋体"/>
      <w:b/>
      <w:bCs/>
      <w:sz w:val="32"/>
      <w:szCs w:val="20"/>
    </w:rPr>
  </w:style>
  <w:style w:type="paragraph" w:customStyle="1" w:styleId="afffffffffffffffc">
    <w:name w:val="陈正文"/>
    <w:basedOn w:val="a1"/>
    <w:next w:val="a1"/>
    <w:qFormat/>
    <w:pPr>
      <w:spacing w:line="360" w:lineRule="auto"/>
    </w:pPr>
    <w:rPr>
      <w:color w:val="000000"/>
      <w:sz w:val="24"/>
      <w:lang w:val="zh-CN"/>
    </w:rPr>
  </w:style>
  <w:style w:type="paragraph" w:customStyle="1" w:styleId="Char6112">
    <w:name w:val="Char611"/>
    <w:basedOn w:val="a1"/>
    <w:qFormat/>
    <w:pPr>
      <w:adjustRightInd w:val="0"/>
      <w:snapToGrid w:val="0"/>
      <w:spacing w:beforeLines="50" w:line="360" w:lineRule="auto"/>
    </w:pPr>
    <w:rPr>
      <w:rFonts w:ascii="黑体" w:eastAsia="黑体"/>
      <w:sz w:val="32"/>
      <w:szCs w:val="32"/>
    </w:rPr>
  </w:style>
  <w:style w:type="paragraph" w:customStyle="1" w:styleId="12f3">
    <w:name w:val="图题注12"/>
    <w:basedOn w:val="ab"/>
    <w:qFormat/>
    <w:pPr>
      <w:spacing w:before="0" w:after="0"/>
      <w:jc w:val="center"/>
    </w:pPr>
    <w:rPr>
      <w:rFonts w:ascii="黑体" w:cs="宋体"/>
      <w:b/>
      <w:bCs/>
      <w:sz w:val="24"/>
      <w:szCs w:val="24"/>
    </w:rPr>
  </w:style>
  <w:style w:type="paragraph" w:customStyle="1" w:styleId="Charfffd">
    <w:name w:val="正文新 Char"/>
    <w:basedOn w:val="a1"/>
    <w:qFormat/>
    <w:pPr>
      <w:spacing w:line="360" w:lineRule="auto"/>
      <w:ind w:firstLineChars="200" w:firstLine="480"/>
    </w:pPr>
    <w:rPr>
      <w:sz w:val="24"/>
      <w:szCs w:val="20"/>
    </w:rPr>
  </w:style>
  <w:style w:type="paragraph" w:customStyle="1" w:styleId="41230">
    <w:name w:val="标题4123"/>
    <w:basedOn w:val="4"/>
    <w:next w:val="a1"/>
    <w:qFormat/>
    <w:pPr>
      <w:spacing w:before="160" w:after="170" w:line="360" w:lineRule="auto"/>
    </w:pPr>
    <w:rPr>
      <w:rFonts w:ascii="黑体"/>
      <w:kern w:val="0"/>
      <w:sz w:val="24"/>
    </w:rPr>
  </w:style>
  <w:style w:type="paragraph" w:customStyle="1" w:styleId="14e">
    <w:name w:val="样式 表格内字体1 +4"/>
    <w:basedOn w:val="1ff6"/>
    <w:next w:val="afff6"/>
    <w:qFormat/>
    <w:rPr>
      <w:rFonts w:hAnsi="Times New Roman" w:cs="宋体"/>
      <w:szCs w:val="20"/>
    </w:rPr>
  </w:style>
  <w:style w:type="paragraph" w:customStyle="1" w:styleId="121a">
    <w:name w:val="表格121"/>
    <w:basedOn w:val="a1"/>
    <w:qFormat/>
    <w:pPr>
      <w:adjustRightInd w:val="0"/>
      <w:jc w:val="center"/>
      <w:textAlignment w:val="baseline"/>
    </w:pPr>
    <w:rPr>
      <w:rFonts w:ascii="宋体"/>
      <w:kern w:val="0"/>
      <w:sz w:val="24"/>
      <w:szCs w:val="20"/>
    </w:rPr>
  </w:style>
  <w:style w:type="paragraph" w:customStyle="1" w:styleId="211130">
    <w:name w:val="表题21113"/>
    <w:basedOn w:val="a1"/>
    <w:qFormat/>
    <w:pPr>
      <w:adjustRightInd w:val="0"/>
      <w:snapToGrid w:val="0"/>
      <w:jc w:val="center"/>
    </w:pPr>
    <w:rPr>
      <w:rFonts w:ascii="黑体" w:eastAsia="黑体" w:hAnsi="宋体" w:cs="宋体"/>
      <w:kern w:val="0"/>
      <w:sz w:val="24"/>
    </w:rPr>
  </w:style>
  <w:style w:type="paragraph" w:customStyle="1" w:styleId="345">
    <w:name w:val="图题34"/>
    <w:basedOn w:val="afff7"/>
    <w:next w:val="afff7"/>
    <w:qFormat/>
    <w:pPr>
      <w:ind w:firstLine="0"/>
      <w:jc w:val="center"/>
    </w:pPr>
    <w:rPr>
      <w:rFonts w:ascii="黑体" w:eastAsia="黑体" w:hAnsi="宋体"/>
      <w:b/>
      <w:bCs/>
    </w:rPr>
  </w:style>
  <w:style w:type="paragraph" w:customStyle="1" w:styleId="CharCharCharChar1CharCharChar7">
    <w:name w:val="Char Char Char Char1 Char Char Char7"/>
    <w:basedOn w:val="a1"/>
    <w:qFormat/>
    <w:pPr>
      <w:spacing w:after="160" w:line="240" w:lineRule="exact"/>
      <w:jc w:val="left"/>
    </w:pPr>
    <w:rPr>
      <w:rFonts w:ascii="Verdana" w:hAnsi="Verdana"/>
      <w:kern w:val="0"/>
      <w:sz w:val="20"/>
      <w:szCs w:val="20"/>
      <w:lang w:eastAsia="en-US"/>
    </w:rPr>
  </w:style>
  <w:style w:type="paragraph" w:customStyle="1" w:styleId="54141">
    <w:name w:val="表内54141"/>
    <w:basedOn w:val="a1"/>
    <w:qFormat/>
    <w:pPr>
      <w:adjustRightInd w:val="0"/>
      <w:snapToGrid w:val="0"/>
      <w:spacing w:line="300" w:lineRule="auto"/>
      <w:jc w:val="center"/>
    </w:pPr>
    <w:rPr>
      <w:rFonts w:ascii="宋体" w:hAnsi="宋体" w:cs="宋体"/>
      <w:szCs w:val="20"/>
    </w:rPr>
  </w:style>
  <w:style w:type="paragraph" w:customStyle="1" w:styleId="1111b">
    <w:name w:val="表中文字1111"/>
    <w:basedOn w:val="a1"/>
    <w:qFormat/>
    <w:pPr>
      <w:spacing w:line="240" w:lineRule="atLeast"/>
      <w:ind w:leftChars="-10" w:left="-24" w:rightChars="-20" w:right="-48"/>
      <w:jc w:val="center"/>
    </w:pPr>
    <w:rPr>
      <w:rFonts w:ascii="宋体"/>
      <w:kern w:val="0"/>
      <w:szCs w:val="21"/>
    </w:rPr>
  </w:style>
  <w:style w:type="paragraph" w:customStyle="1" w:styleId="xl24111">
    <w:name w:val="xl24111"/>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afffffffffffffffd">
    <w:name w:val="表格文字小四"/>
    <w:basedOn w:val="a1"/>
    <w:qFormat/>
    <w:pPr>
      <w:adjustRightInd w:val="0"/>
      <w:snapToGrid w:val="0"/>
      <w:spacing w:beforeLines="10" w:afterLines="10"/>
      <w:jc w:val="center"/>
    </w:pPr>
    <w:rPr>
      <w:rFonts w:ascii="Arial" w:hAnsi="Arial" w:cs="Arial"/>
      <w:snapToGrid w:val="0"/>
      <w:kern w:val="0"/>
      <w:sz w:val="24"/>
      <w:szCs w:val="20"/>
    </w:rPr>
  </w:style>
  <w:style w:type="paragraph" w:customStyle="1" w:styleId="CharCharChar1CharCharChar">
    <w:name w:val="Char Char Char1 Char Char Char"/>
    <w:basedOn w:val="a1"/>
    <w:qFormat/>
    <w:pPr>
      <w:spacing w:beforeLines="20" w:line="440" w:lineRule="atLeast"/>
      <w:ind w:firstLineChars="200" w:firstLine="200"/>
    </w:pPr>
    <w:rPr>
      <w:sz w:val="24"/>
    </w:rPr>
  </w:style>
  <w:style w:type="paragraph" w:customStyle="1" w:styleId="Char2160">
    <w:name w:val="Char216"/>
    <w:basedOn w:val="a1"/>
    <w:qFormat/>
    <w:pPr>
      <w:ind w:left="-48"/>
    </w:pPr>
  </w:style>
  <w:style w:type="paragraph" w:customStyle="1" w:styleId="xl243">
    <w:name w:val="xl243"/>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834">
    <w:name w:val="图题83"/>
    <w:basedOn w:val="afff7"/>
    <w:next w:val="afff7"/>
    <w:qFormat/>
    <w:pPr>
      <w:ind w:firstLine="0"/>
      <w:jc w:val="center"/>
    </w:pPr>
    <w:rPr>
      <w:rFonts w:ascii="黑体" w:eastAsia="黑体" w:hAnsi="宋体"/>
      <w:b/>
      <w:bCs/>
    </w:rPr>
  </w:style>
  <w:style w:type="paragraph" w:customStyle="1" w:styleId="ParaCharCharCharChar22">
    <w:name w:val="默认段落字体 Para Char Char Char Char22"/>
    <w:basedOn w:val="a1"/>
    <w:qFormat/>
  </w:style>
  <w:style w:type="paragraph" w:customStyle="1" w:styleId="Char441">
    <w:name w:val="Char441"/>
    <w:basedOn w:val="a1"/>
    <w:qFormat/>
    <w:pPr>
      <w:ind w:left="-48"/>
    </w:pPr>
  </w:style>
  <w:style w:type="paragraph" w:customStyle="1" w:styleId="13f2">
    <w:name w:val="13表"/>
    <w:basedOn w:val="a1"/>
    <w:next w:val="11"/>
    <w:qFormat/>
    <w:pPr>
      <w:adjustRightInd w:val="0"/>
      <w:spacing w:before="0" w:after="0" w:line="240" w:lineRule="auto"/>
      <w:jc w:val="center"/>
      <w:textAlignment w:val="baseline"/>
    </w:pPr>
    <w:rPr>
      <w:kern w:val="0"/>
      <w:szCs w:val="20"/>
    </w:rPr>
  </w:style>
  <w:style w:type="paragraph" w:customStyle="1" w:styleId="411c">
    <w:name w:val="表411"/>
    <w:basedOn w:val="a1"/>
    <w:pPr>
      <w:adjustRightInd w:val="0"/>
      <w:snapToGrid w:val="0"/>
      <w:jc w:val="center"/>
    </w:pPr>
    <w:rPr>
      <w:rFonts w:eastAsia="仿宋_GB2312"/>
      <w:sz w:val="24"/>
    </w:rPr>
  </w:style>
  <w:style w:type="paragraph" w:customStyle="1" w:styleId="346">
    <w:name w:val="正文格式34"/>
    <w:basedOn w:val="a1"/>
    <w:qFormat/>
    <w:pPr>
      <w:spacing w:line="360" w:lineRule="auto"/>
      <w:ind w:firstLine="482"/>
    </w:pPr>
    <w:rPr>
      <w:rFonts w:ascii="宋体" w:hAnsi="宋体"/>
      <w:sz w:val="24"/>
    </w:rPr>
  </w:style>
  <w:style w:type="paragraph" w:customStyle="1" w:styleId="591">
    <w:name w:val="表内591"/>
    <w:basedOn w:val="a1"/>
    <w:qFormat/>
    <w:pPr>
      <w:adjustRightInd w:val="0"/>
      <w:snapToGrid w:val="0"/>
      <w:spacing w:line="300" w:lineRule="auto"/>
      <w:jc w:val="center"/>
    </w:pPr>
    <w:rPr>
      <w:rFonts w:ascii="宋体"/>
      <w:snapToGrid w:val="0"/>
      <w:szCs w:val="21"/>
    </w:rPr>
  </w:style>
  <w:style w:type="paragraph" w:customStyle="1" w:styleId="12f4">
    <w:name w:val="黑体三号12"/>
    <w:basedOn w:val="afff7"/>
    <w:qFormat/>
    <w:pPr>
      <w:jc w:val="center"/>
    </w:pPr>
    <w:rPr>
      <w:rFonts w:ascii="黑体" w:eastAsia="黑体" w:hAnsi="宋体"/>
      <w:b/>
      <w:bCs/>
      <w:sz w:val="32"/>
      <w:szCs w:val="20"/>
    </w:rPr>
  </w:style>
  <w:style w:type="paragraph" w:customStyle="1" w:styleId="Char820">
    <w:name w:val="Char82"/>
    <w:basedOn w:val="a1"/>
    <w:qFormat/>
    <w:pPr>
      <w:ind w:left="-48"/>
    </w:pPr>
  </w:style>
  <w:style w:type="paragraph" w:customStyle="1" w:styleId="337">
    <w:name w:val="表格内字体33"/>
    <w:basedOn w:val="afff7"/>
    <w:next w:val="afff7"/>
    <w:qFormat/>
    <w:pPr>
      <w:spacing w:line="240" w:lineRule="auto"/>
      <w:ind w:firstLine="0"/>
      <w:jc w:val="center"/>
    </w:pPr>
    <w:rPr>
      <w:rFonts w:hAnsi="宋体" w:cs="Times New Roman"/>
      <w:sz w:val="21"/>
    </w:rPr>
  </w:style>
  <w:style w:type="paragraph" w:customStyle="1" w:styleId="165">
    <w:name w:val="燕山正文16"/>
    <w:basedOn w:val="a1"/>
    <w:qFormat/>
    <w:pPr>
      <w:tabs>
        <w:tab w:val="left" w:pos="4680"/>
      </w:tabs>
      <w:adjustRightInd w:val="0"/>
      <w:snapToGrid w:val="0"/>
      <w:spacing w:line="480" w:lineRule="exact"/>
    </w:pPr>
    <w:rPr>
      <w:rFonts w:ascii="宋体" w:cs="宋体"/>
      <w:sz w:val="24"/>
    </w:rPr>
  </w:style>
  <w:style w:type="paragraph" w:customStyle="1" w:styleId="21133">
    <w:name w:val="图题2113"/>
    <w:basedOn w:val="afff7"/>
    <w:next w:val="afff7"/>
    <w:qFormat/>
    <w:pPr>
      <w:ind w:firstLine="0"/>
      <w:jc w:val="center"/>
    </w:pPr>
    <w:rPr>
      <w:rFonts w:ascii="黑体" w:eastAsia="黑体" w:hAnsi="宋体"/>
      <w:b/>
      <w:bCs/>
    </w:rPr>
  </w:style>
  <w:style w:type="paragraph" w:customStyle="1" w:styleId="4214">
    <w:name w:val="表格内字体421"/>
    <w:basedOn w:val="afff7"/>
    <w:next w:val="afff7"/>
    <w:qFormat/>
    <w:pPr>
      <w:spacing w:line="240" w:lineRule="auto"/>
      <w:ind w:firstLine="0"/>
      <w:jc w:val="center"/>
    </w:pPr>
    <w:rPr>
      <w:rFonts w:hAnsi="宋体" w:cs="Times New Roman"/>
      <w:sz w:val="21"/>
    </w:rPr>
  </w:style>
  <w:style w:type="paragraph" w:customStyle="1" w:styleId="347">
    <w:name w:val="表中文字34"/>
    <w:basedOn w:val="a1"/>
    <w:qFormat/>
    <w:pPr>
      <w:spacing w:line="240" w:lineRule="atLeast"/>
      <w:ind w:leftChars="-10" w:left="-24" w:rightChars="-20" w:right="-48"/>
      <w:jc w:val="center"/>
    </w:pPr>
    <w:rPr>
      <w:rFonts w:ascii="宋体"/>
      <w:kern w:val="0"/>
      <w:szCs w:val="21"/>
    </w:rPr>
  </w:style>
  <w:style w:type="paragraph" w:customStyle="1" w:styleId="111210">
    <w:name w:val="燕山正文1112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Char920">
    <w:name w:val="Char92"/>
    <w:basedOn w:val="a1"/>
    <w:qFormat/>
    <w:pPr>
      <w:ind w:left="-48"/>
    </w:pPr>
  </w:style>
  <w:style w:type="paragraph" w:customStyle="1" w:styleId="12f5">
    <w:name w:val="表内文字小12"/>
    <w:basedOn w:val="a1"/>
    <w:qFormat/>
    <w:pPr>
      <w:adjustRightInd w:val="0"/>
      <w:snapToGrid w:val="0"/>
      <w:jc w:val="center"/>
    </w:pPr>
    <w:rPr>
      <w:rFonts w:ascii="宋体" w:hAnsi="Times"/>
      <w:szCs w:val="20"/>
    </w:rPr>
  </w:style>
  <w:style w:type="paragraph" w:customStyle="1" w:styleId="156">
    <w:name w:val="图题15"/>
    <w:basedOn w:val="afff7"/>
    <w:next w:val="afff7"/>
    <w:qFormat/>
    <w:pPr>
      <w:ind w:firstLine="0"/>
      <w:jc w:val="center"/>
    </w:pPr>
    <w:rPr>
      <w:rFonts w:ascii="黑体" w:eastAsia="黑体" w:hAnsi="宋体"/>
      <w:b/>
      <w:bCs/>
    </w:rPr>
  </w:style>
  <w:style w:type="paragraph" w:customStyle="1" w:styleId="12112">
    <w:name w:val="燕山正文1211"/>
    <w:basedOn w:val="a1"/>
    <w:qFormat/>
    <w:pPr>
      <w:tabs>
        <w:tab w:val="left" w:pos="4680"/>
      </w:tabs>
      <w:adjustRightInd w:val="0"/>
      <w:snapToGrid w:val="0"/>
      <w:spacing w:line="480" w:lineRule="exact"/>
    </w:pPr>
    <w:rPr>
      <w:rFonts w:ascii="宋体" w:cs="宋体"/>
      <w:sz w:val="24"/>
    </w:rPr>
  </w:style>
  <w:style w:type="paragraph" w:customStyle="1" w:styleId="21240">
    <w:name w:val="表内文字小2124"/>
    <w:basedOn w:val="a1"/>
    <w:qFormat/>
    <w:pPr>
      <w:adjustRightInd w:val="0"/>
      <w:snapToGrid w:val="0"/>
      <w:jc w:val="center"/>
    </w:pPr>
    <w:rPr>
      <w:rFonts w:ascii="宋体" w:hAnsi="Times"/>
      <w:bCs/>
      <w:color w:val="000000"/>
      <w:szCs w:val="20"/>
    </w:rPr>
  </w:style>
  <w:style w:type="paragraph" w:customStyle="1" w:styleId="11f9">
    <w:name w:val="样式 正文缩进 + 宋体 黑色11"/>
    <w:basedOn w:val="a2"/>
    <w:qFormat/>
    <w:pPr>
      <w:spacing w:line="360" w:lineRule="auto"/>
      <w:ind w:firstLine="200"/>
      <w:jc w:val="left"/>
    </w:pPr>
    <w:rPr>
      <w:rFonts w:ascii="宋体" w:hAnsi="宋体"/>
      <w:color w:val="000000"/>
      <w:sz w:val="24"/>
    </w:rPr>
  </w:style>
  <w:style w:type="paragraph" w:customStyle="1" w:styleId="Char427">
    <w:name w:val="Char427"/>
    <w:basedOn w:val="a1"/>
    <w:qFormat/>
    <w:pPr>
      <w:ind w:left="-48"/>
    </w:pPr>
  </w:style>
  <w:style w:type="paragraph" w:customStyle="1" w:styleId="FaxHeader1">
    <w:name w:val="Fax Header1"/>
    <w:basedOn w:val="a1"/>
    <w:qFormat/>
    <w:pPr>
      <w:spacing w:before="240"/>
      <w:jc w:val="left"/>
    </w:pPr>
    <w:rPr>
      <w:kern w:val="0"/>
      <w:sz w:val="20"/>
      <w:szCs w:val="20"/>
    </w:rPr>
  </w:style>
  <w:style w:type="paragraph" w:customStyle="1" w:styleId="Char1414">
    <w:name w:val="Char141"/>
    <w:basedOn w:val="a1"/>
    <w:qFormat/>
    <w:pPr>
      <w:ind w:left="-48"/>
    </w:pPr>
  </w:style>
  <w:style w:type="paragraph" w:customStyle="1" w:styleId="xl2411">
    <w:name w:val="xl2411"/>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3217">
    <w:name w:val="正文格式321"/>
    <w:basedOn w:val="a1"/>
    <w:qFormat/>
    <w:pPr>
      <w:spacing w:line="360" w:lineRule="auto"/>
      <w:ind w:firstLine="482"/>
    </w:pPr>
    <w:rPr>
      <w:rFonts w:ascii="宋体" w:hAnsi="宋体"/>
      <w:sz w:val="24"/>
    </w:rPr>
  </w:style>
  <w:style w:type="paragraph" w:customStyle="1" w:styleId="CharChar2CharCharCharChar2">
    <w:name w:val="Char Char2 Char Char Char Char2"/>
    <w:basedOn w:val="a1"/>
    <w:qFormat/>
  </w:style>
  <w:style w:type="paragraph" w:customStyle="1" w:styleId="2fffe">
    <w:name w:val="样式 标题 2节 + 宋体 左"/>
    <w:basedOn w:val="20"/>
    <w:qFormat/>
    <w:pPr>
      <w:tabs>
        <w:tab w:val="left" w:pos="567"/>
      </w:tabs>
      <w:spacing w:before="0" w:after="0" w:line="360" w:lineRule="auto"/>
      <w:ind w:left="567" w:hanging="567"/>
      <w:jc w:val="left"/>
    </w:pPr>
    <w:rPr>
      <w:rFonts w:ascii="宋体" w:eastAsia="宋体" w:hAnsi="宋体" w:cs="宋体"/>
      <w:sz w:val="28"/>
      <w:szCs w:val="24"/>
    </w:rPr>
  </w:style>
  <w:style w:type="paragraph" w:customStyle="1" w:styleId="4128">
    <w:name w:val="样式412"/>
    <w:basedOn w:val="af2"/>
    <w:qFormat/>
    <w:pPr>
      <w:tabs>
        <w:tab w:val="left" w:pos="1820"/>
      </w:tabs>
      <w:snapToGrid w:val="0"/>
      <w:spacing w:after="0" w:line="240" w:lineRule="atLeast"/>
      <w:jc w:val="center"/>
    </w:pPr>
    <w:rPr>
      <w:rFonts w:eastAsia="幼圆"/>
      <w:kern w:val="0"/>
      <w:szCs w:val="20"/>
    </w:rPr>
  </w:style>
  <w:style w:type="paragraph" w:customStyle="1" w:styleId="13f3">
    <w:name w:val="表格内容13"/>
    <w:qFormat/>
    <w:pPr>
      <w:spacing w:before="60" w:after="60" w:line="500" w:lineRule="atLeast"/>
      <w:jc w:val="center"/>
    </w:pPr>
    <w:rPr>
      <w:kern w:val="2"/>
      <w:sz w:val="21"/>
      <w:szCs w:val="21"/>
    </w:rPr>
  </w:style>
  <w:style w:type="paragraph" w:customStyle="1" w:styleId="54143">
    <w:name w:val="表内54143"/>
    <w:basedOn w:val="a1"/>
    <w:qFormat/>
    <w:pPr>
      <w:adjustRightInd w:val="0"/>
      <w:snapToGrid w:val="0"/>
      <w:spacing w:line="300" w:lineRule="auto"/>
      <w:jc w:val="center"/>
    </w:pPr>
    <w:rPr>
      <w:rFonts w:ascii="宋体" w:hAnsi="宋体" w:cs="宋体"/>
      <w:szCs w:val="20"/>
    </w:rPr>
  </w:style>
  <w:style w:type="paragraph" w:customStyle="1" w:styleId="121b">
    <w:name w:val="样式 表格内字体1 +21"/>
    <w:basedOn w:val="1ff6"/>
    <w:next w:val="afff6"/>
    <w:qFormat/>
    <w:rPr>
      <w:rFonts w:hAnsi="Times New Roman" w:cs="宋体"/>
      <w:szCs w:val="20"/>
    </w:rPr>
  </w:style>
  <w:style w:type="paragraph" w:customStyle="1" w:styleId="4215">
    <w:name w:val="正文格式421"/>
    <w:basedOn w:val="a1"/>
    <w:qFormat/>
    <w:pPr>
      <w:spacing w:line="360" w:lineRule="auto"/>
      <w:ind w:firstLine="482"/>
    </w:pPr>
    <w:rPr>
      <w:rFonts w:ascii="宋体" w:hAnsi="宋体"/>
      <w:sz w:val="24"/>
    </w:rPr>
  </w:style>
  <w:style w:type="paragraph" w:customStyle="1" w:styleId="31222">
    <w:name w:val="表题312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Default13">
    <w:name w:val="Default13"/>
    <w:qFormat/>
    <w:pPr>
      <w:widowControl w:val="0"/>
      <w:autoSpaceDE w:val="0"/>
      <w:autoSpaceDN w:val="0"/>
      <w:adjustRightInd w:val="0"/>
      <w:spacing w:before="60" w:after="60" w:line="500" w:lineRule="atLeast"/>
      <w:jc w:val="both"/>
    </w:pPr>
    <w:rPr>
      <w:rFonts w:ascii="宋体"/>
      <w:color w:val="000000"/>
      <w:sz w:val="24"/>
      <w:szCs w:val="24"/>
    </w:rPr>
  </w:style>
  <w:style w:type="paragraph" w:customStyle="1" w:styleId="112111">
    <w:name w:val="燕山正文1121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51220">
    <w:name w:val="表内宋5中122"/>
    <w:basedOn w:val="a1"/>
    <w:qFormat/>
    <w:pPr>
      <w:adjustRightInd w:val="0"/>
      <w:snapToGrid w:val="0"/>
      <w:jc w:val="center"/>
      <w:textAlignment w:val="baseline"/>
    </w:pPr>
    <w:rPr>
      <w:rFonts w:ascii="宋体" w:hAnsi="宋体" w:cs="宋体"/>
      <w:kern w:val="0"/>
      <w:szCs w:val="20"/>
    </w:rPr>
  </w:style>
  <w:style w:type="paragraph" w:customStyle="1" w:styleId="6211">
    <w:name w:val="图题621"/>
    <w:basedOn w:val="afff7"/>
    <w:next w:val="afff7"/>
    <w:qFormat/>
    <w:pPr>
      <w:ind w:firstLine="0"/>
      <w:jc w:val="center"/>
    </w:pPr>
    <w:rPr>
      <w:rFonts w:ascii="黑体" w:eastAsia="黑体" w:hAnsi="宋体"/>
      <w:b/>
      <w:bCs/>
      <w:kern w:val="0"/>
    </w:rPr>
  </w:style>
  <w:style w:type="paragraph" w:customStyle="1" w:styleId="13f4">
    <w:name w:val="福建正文缩进13"/>
    <w:basedOn w:val="a2"/>
    <w:pPr>
      <w:adjustRightInd w:val="0"/>
      <w:snapToGrid w:val="0"/>
      <w:spacing w:line="360" w:lineRule="auto"/>
      <w:ind w:firstLineChars="0" w:firstLine="567"/>
    </w:pPr>
    <w:rPr>
      <w:rFonts w:ascii="宋体"/>
      <w:kern w:val="0"/>
      <w:sz w:val="24"/>
    </w:rPr>
  </w:style>
  <w:style w:type="paragraph" w:customStyle="1" w:styleId="8120">
    <w:name w:val="正文格式812"/>
    <w:basedOn w:val="a1"/>
    <w:qFormat/>
    <w:pPr>
      <w:spacing w:line="360" w:lineRule="auto"/>
      <w:ind w:firstLine="482"/>
    </w:pPr>
    <w:rPr>
      <w:rFonts w:ascii="宋体" w:hAnsi="宋体"/>
      <w:sz w:val="24"/>
    </w:rPr>
  </w:style>
  <w:style w:type="paragraph" w:customStyle="1" w:styleId="0992111">
    <w:name w:val="首行缩进:  0.99 厘米 + 首行缩进:  2 字符111"/>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Char1820">
    <w:name w:val="Char182"/>
    <w:basedOn w:val="a1"/>
    <w:qFormat/>
    <w:pPr>
      <w:ind w:left="-48"/>
    </w:pPr>
  </w:style>
  <w:style w:type="paragraph" w:customStyle="1" w:styleId="31115">
    <w:name w:val="正文格式3111"/>
    <w:basedOn w:val="a1"/>
    <w:qFormat/>
    <w:pPr>
      <w:spacing w:line="360" w:lineRule="auto"/>
      <w:ind w:firstLine="482"/>
    </w:pPr>
    <w:rPr>
      <w:rFonts w:ascii="宋体" w:hAnsi="宋体"/>
      <w:sz w:val="24"/>
    </w:rPr>
  </w:style>
  <w:style w:type="paragraph" w:customStyle="1" w:styleId="13110">
    <w:name w:val="样式1311"/>
    <w:basedOn w:val="315"/>
    <w:qFormat/>
    <w:pPr>
      <w:spacing w:line="240" w:lineRule="auto"/>
      <w:ind w:firstLine="0"/>
      <w:jc w:val="center"/>
    </w:pPr>
    <w:rPr>
      <w:rFonts w:cs="Times New Roman"/>
      <w:b/>
      <w:color w:val="auto"/>
      <w:szCs w:val="20"/>
    </w:rPr>
  </w:style>
  <w:style w:type="paragraph" w:customStyle="1" w:styleId="Char1341">
    <w:name w:val="Char134"/>
    <w:basedOn w:val="a1"/>
    <w:qFormat/>
    <w:pPr>
      <w:ind w:left="-48"/>
    </w:pPr>
  </w:style>
  <w:style w:type="paragraph" w:customStyle="1" w:styleId="31330">
    <w:name w:val="表内文字小3133"/>
    <w:basedOn w:val="a1"/>
    <w:qFormat/>
    <w:pPr>
      <w:adjustRightInd w:val="0"/>
      <w:snapToGrid w:val="0"/>
      <w:jc w:val="center"/>
    </w:pPr>
    <w:rPr>
      <w:rFonts w:ascii="宋体" w:hAnsi="Times" w:cs="宋体"/>
      <w:bCs/>
      <w:color w:val="003366"/>
      <w:szCs w:val="20"/>
    </w:rPr>
  </w:style>
  <w:style w:type="paragraph" w:customStyle="1" w:styleId="21f9">
    <w:name w:val="样式 正文缩进 + 宋体 黑色21"/>
    <w:basedOn w:val="a2"/>
    <w:qFormat/>
    <w:pPr>
      <w:spacing w:line="360" w:lineRule="auto"/>
      <w:ind w:firstLine="200"/>
      <w:jc w:val="left"/>
    </w:pPr>
    <w:rPr>
      <w:rFonts w:ascii="宋体" w:hAnsi="宋体"/>
      <w:color w:val="000000"/>
      <w:sz w:val="24"/>
    </w:rPr>
  </w:style>
  <w:style w:type="paragraph" w:customStyle="1" w:styleId="Char226">
    <w:name w:val="Char226"/>
    <w:basedOn w:val="a1"/>
    <w:qFormat/>
    <w:pPr>
      <w:ind w:left="-48"/>
    </w:pPr>
  </w:style>
  <w:style w:type="paragraph" w:customStyle="1" w:styleId="7121">
    <w:name w:val="图题712"/>
    <w:basedOn w:val="afff7"/>
    <w:next w:val="afff7"/>
    <w:qFormat/>
    <w:pPr>
      <w:ind w:firstLine="0"/>
      <w:jc w:val="center"/>
    </w:pPr>
    <w:rPr>
      <w:rFonts w:ascii="黑体" w:eastAsia="黑体" w:hAnsi="宋体"/>
      <w:b/>
      <w:bCs/>
    </w:rPr>
  </w:style>
  <w:style w:type="paragraph" w:customStyle="1" w:styleId="TT">
    <w:name w:val="TT"/>
    <w:basedOn w:val="a1"/>
    <w:qFormat/>
    <w:pPr>
      <w:adjustRightInd w:val="0"/>
      <w:snapToGrid w:val="0"/>
      <w:spacing w:before="40" w:after="40" w:line="300" w:lineRule="auto"/>
      <w:jc w:val="left"/>
    </w:pPr>
    <w:rPr>
      <w:b/>
      <w:sz w:val="24"/>
      <w:szCs w:val="20"/>
    </w:rPr>
  </w:style>
  <w:style w:type="paragraph" w:customStyle="1" w:styleId="ParaCharCharCharCharChar12">
    <w:name w:val="默认段落字体 Para Char Char Char Char Char12"/>
    <w:basedOn w:val="a1"/>
    <w:qFormat/>
  </w:style>
  <w:style w:type="paragraph" w:customStyle="1" w:styleId="CharChar2CharCharCharChar22">
    <w:name w:val="Char Char2 Char Char Char Char22"/>
    <w:basedOn w:val="a1"/>
    <w:qFormat/>
  </w:style>
  <w:style w:type="paragraph" w:customStyle="1" w:styleId="52121">
    <w:name w:val="表内宋5中212"/>
    <w:basedOn w:val="a1"/>
    <w:qFormat/>
    <w:pPr>
      <w:adjustRightInd w:val="0"/>
      <w:snapToGrid w:val="0"/>
      <w:jc w:val="center"/>
      <w:textAlignment w:val="baseline"/>
    </w:pPr>
    <w:rPr>
      <w:rFonts w:ascii="宋体" w:hAnsi="宋体"/>
      <w:kern w:val="0"/>
      <w:szCs w:val="20"/>
    </w:rPr>
  </w:style>
  <w:style w:type="paragraph" w:customStyle="1" w:styleId="ParaCharCharCharChar12">
    <w:name w:val="默认段落字体 Para Char Char Char Char12"/>
    <w:basedOn w:val="a1"/>
    <w:qFormat/>
  </w:style>
  <w:style w:type="paragraph" w:customStyle="1" w:styleId="212111">
    <w:name w:val="表内文字小212111"/>
    <w:basedOn w:val="a1"/>
    <w:qFormat/>
    <w:pPr>
      <w:adjustRightInd w:val="0"/>
      <w:snapToGrid w:val="0"/>
      <w:jc w:val="center"/>
    </w:pPr>
    <w:rPr>
      <w:rFonts w:ascii="宋体" w:hAnsi="Times"/>
      <w:bCs/>
      <w:color w:val="000000"/>
      <w:szCs w:val="20"/>
    </w:rPr>
  </w:style>
  <w:style w:type="paragraph" w:customStyle="1" w:styleId="CharCharCharCharCharCharChar226">
    <w:name w:val="Char Char Char Char Char Char Char226"/>
    <w:basedOn w:val="a1"/>
    <w:qFormat/>
  </w:style>
  <w:style w:type="paragraph" w:customStyle="1" w:styleId="22c">
    <w:name w:val="燕山正文22"/>
    <w:basedOn w:val="a1"/>
    <w:qFormat/>
    <w:pPr>
      <w:tabs>
        <w:tab w:val="left" w:pos="4680"/>
      </w:tabs>
      <w:adjustRightInd w:val="0"/>
      <w:snapToGrid w:val="0"/>
      <w:spacing w:line="480" w:lineRule="exact"/>
    </w:pPr>
    <w:rPr>
      <w:rFonts w:ascii="宋体" w:cs="宋体"/>
      <w:sz w:val="24"/>
    </w:rPr>
  </w:style>
  <w:style w:type="paragraph" w:customStyle="1" w:styleId="5217">
    <w:name w:val="表格内字体521"/>
    <w:basedOn w:val="afff7"/>
    <w:next w:val="afff7"/>
    <w:qFormat/>
    <w:pPr>
      <w:adjustRightInd w:val="0"/>
      <w:snapToGrid w:val="0"/>
      <w:spacing w:line="240" w:lineRule="auto"/>
      <w:ind w:firstLine="0"/>
    </w:pPr>
    <w:rPr>
      <w:rFonts w:hAnsi="宋体" w:cs="Times New Roman"/>
      <w:sz w:val="21"/>
    </w:rPr>
  </w:style>
  <w:style w:type="paragraph" w:customStyle="1" w:styleId="CharCharCharCharChar2">
    <w:name w:val="Char Char Char Char Char"/>
    <w:basedOn w:val="a1"/>
    <w:qFormat/>
    <w:rPr>
      <w:szCs w:val="21"/>
    </w:rPr>
  </w:style>
  <w:style w:type="paragraph" w:customStyle="1" w:styleId="xl74">
    <w:name w:val="xl7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3218">
    <w:name w:val="附件321"/>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ParaCharCharCharChar312">
    <w:name w:val="默认段落字体 Para Char Char Char Char312"/>
    <w:basedOn w:val="a1"/>
    <w:qFormat/>
  </w:style>
  <w:style w:type="paragraph" w:customStyle="1" w:styleId="Char1010">
    <w:name w:val="Char101"/>
    <w:basedOn w:val="a1"/>
    <w:qFormat/>
    <w:pPr>
      <w:adjustRightInd w:val="0"/>
      <w:snapToGrid w:val="0"/>
      <w:spacing w:line="360" w:lineRule="auto"/>
    </w:pPr>
  </w:style>
  <w:style w:type="paragraph" w:customStyle="1" w:styleId="12f6">
    <w:name w:val="样式 表格内字体1 +2"/>
    <w:basedOn w:val="1ff6"/>
    <w:next w:val="afff6"/>
    <w:qFormat/>
    <w:rPr>
      <w:rFonts w:hAnsi="Times New Roman" w:cs="宋体"/>
      <w:szCs w:val="20"/>
    </w:rPr>
  </w:style>
  <w:style w:type="paragraph" w:customStyle="1" w:styleId="11220">
    <w:name w:val="燕山正文1122"/>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31141">
    <w:name w:val="表题3114"/>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1CharCharCharCharCharCharCharCharCharCharCharCharChar">
    <w:name w:val="Char1 Char Char Char Char Char Char Char Char 字元 字元 Char Char Char Char Char"/>
    <w:basedOn w:val="a1"/>
    <w:qFormat/>
    <w:rPr>
      <w:sz w:val="24"/>
    </w:rPr>
  </w:style>
  <w:style w:type="paragraph" w:customStyle="1" w:styleId="xl79">
    <w:name w:val="xl79"/>
    <w:basedOn w:val="a1"/>
    <w:qFormat/>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428">
    <w:name w:val="表格内字体42"/>
    <w:basedOn w:val="afff7"/>
    <w:next w:val="afff7"/>
    <w:qFormat/>
    <w:pPr>
      <w:spacing w:line="240" w:lineRule="auto"/>
      <w:ind w:firstLine="0"/>
      <w:jc w:val="center"/>
    </w:pPr>
    <w:rPr>
      <w:rFonts w:hAnsi="宋体" w:cs="Times New Roman"/>
      <w:sz w:val="21"/>
    </w:rPr>
  </w:style>
  <w:style w:type="paragraph" w:customStyle="1" w:styleId="14f">
    <w:name w:val="正文格式＝14"/>
    <w:basedOn w:val="afff7"/>
    <w:next w:val="afff7"/>
    <w:qFormat/>
    <w:rPr>
      <w:rFonts w:hAnsi="宋体" w:cs="Times New Roman"/>
    </w:rPr>
  </w:style>
  <w:style w:type="paragraph" w:customStyle="1" w:styleId="CharCharCharCharCharCharChar20">
    <w:name w:val="Char Char Char Char Char Char Char20"/>
    <w:basedOn w:val="a1"/>
    <w:qFormat/>
  </w:style>
  <w:style w:type="paragraph" w:customStyle="1" w:styleId="Char324">
    <w:name w:val="Char324"/>
    <w:basedOn w:val="a1"/>
    <w:qFormat/>
    <w:pPr>
      <w:ind w:left="-48"/>
    </w:pPr>
  </w:style>
  <w:style w:type="paragraph" w:customStyle="1" w:styleId="afffffffffffffffe">
    <w:name w:val="表、图名宋旭峰"/>
    <w:basedOn w:val="a1"/>
    <w:qFormat/>
    <w:pPr>
      <w:spacing w:beforeLines="50" w:line="360" w:lineRule="auto"/>
      <w:jc w:val="center"/>
    </w:pPr>
    <w:rPr>
      <w:rFonts w:ascii="黑体" w:eastAsia="黑体" w:hAnsi="宋体"/>
      <w:snapToGrid w:val="0"/>
      <w:kern w:val="0"/>
      <w:szCs w:val="21"/>
    </w:rPr>
  </w:style>
  <w:style w:type="paragraph" w:customStyle="1" w:styleId="12113">
    <w:name w:val="样式1211"/>
    <w:basedOn w:val="315"/>
    <w:qFormat/>
    <w:pPr>
      <w:spacing w:line="240" w:lineRule="auto"/>
      <w:ind w:firstLine="0"/>
      <w:jc w:val="center"/>
    </w:pPr>
    <w:rPr>
      <w:rFonts w:cs="Times New Roman"/>
      <w:b/>
      <w:color w:val="auto"/>
      <w:szCs w:val="20"/>
    </w:rPr>
  </w:style>
  <w:style w:type="paragraph" w:customStyle="1" w:styleId="Char1315">
    <w:name w:val="Char131"/>
    <w:basedOn w:val="a1"/>
    <w:qFormat/>
    <w:pPr>
      <w:ind w:left="-48"/>
    </w:pPr>
  </w:style>
  <w:style w:type="paragraph" w:customStyle="1" w:styleId="CharCharCharCharCharCharChar39">
    <w:name w:val="Char Char Char Char Char Char Char39"/>
    <w:basedOn w:val="a1"/>
    <w:qFormat/>
  </w:style>
  <w:style w:type="paragraph" w:customStyle="1" w:styleId="Char2610">
    <w:name w:val="Char261"/>
    <w:basedOn w:val="a1"/>
    <w:qFormat/>
    <w:pPr>
      <w:ind w:left="-48"/>
    </w:pPr>
  </w:style>
  <w:style w:type="paragraph" w:customStyle="1" w:styleId="2223">
    <w:name w:val="正文格式222"/>
    <w:basedOn w:val="a1"/>
    <w:qFormat/>
    <w:pPr>
      <w:spacing w:line="360" w:lineRule="auto"/>
      <w:ind w:firstLine="482"/>
    </w:pPr>
    <w:rPr>
      <w:rFonts w:ascii="宋体" w:hAnsi="宋体"/>
      <w:sz w:val="24"/>
    </w:rPr>
  </w:style>
  <w:style w:type="paragraph" w:customStyle="1" w:styleId="1341">
    <w:name w:val="燕山正文134"/>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541313">
    <w:name w:val="表内541313"/>
    <w:basedOn w:val="a1"/>
    <w:qFormat/>
    <w:pPr>
      <w:adjustRightInd w:val="0"/>
      <w:snapToGrid w:val="0"/>
      <w:spacing w:line="300" w:lineRule="auto"/>
      <w:jc w:val="center"/>
    </w:pPr>
    <w:rPr>
      <w:rFonts w:ascii="宋体" w:hAnsi="宋体" w:cs="宋体"/>
      <w:szCs w:val="20"/>
    </w:rPr>
  </w:style>
  <w:style w:type="paragraph" w:customStyle="1" w:styleId="CharCharCharCharCharCharChar142">
    <w:name w:val="Char Char Char Char Char Char Char142"/>
    <w:basedOn w:val="a1"/>
    <w:qFormat/>
  </w:style>
  <w:style w:type="paragraph" w:customStyle="1" w:styleId="GB2312GB23120982">
    <w:name w:val="样式 (西文) 仿宋_GB2312 (中文) 仿宋_GB2312 四号 首行缩进:  0.98 厘米 行距: 固定值 2..."/>
    <w:basedOn w:val="ad"/>
    <w:next w:val="ad"/>
    <w:qFormat/>
    <w:pPr>
      <w:shd w:val="clear" w:color="auto" w:fill="auto"/>
      <w:spacing w:line="480" w:lineRule="exact"/>
      <w:ind w:firstLine="555"/>
    </w:pPr>
    <w:rPr>
      <w:rFonts w:ascii="仿宋_GB2312" w:eastAsia="仿宋_GB2312" w:cs="宋体"/>
      <w:sz w:val="44"/>
      <w:szCs w:val="20"/>
    </w:rPr>
  </w:style>
  <w:style w:type="paragraph" w:customStyle="1" w:styleId="411117815">
    <w:name w:val="样式 标题 4款标题1.1.1.1 + 段前: 7.8 磅 行距: 1.5 倍行距"/>
    <w:basedOn w:val="4"/>
    <w:qFormat/>
    <w:pPr>
      <w:keepNext w:val="0"/>
      <w:keepLines w:val="0"/>
      <w:adjustRightInd w:val="0"/>
      <w:spacing w:before="0" w:after="0" w:line="360" w:lineRule="auto"/>
      <w:jc w:val="left"/>
      <w:textAlignment w:val="baseline"/>
    </w:pPr>
    <w:rPr>
      <w:rFonts w:ascii="黑体" w:hAnsi="Times New Roman" w:cs="宋体"/>
      <w:bCs w:val="0"/>
      <w:kern w:val="0"/>
    </w:rPr>
  </w:style>
  <w:style w:type="paragraph" w:customStyle="1" w:styleId="2ffff">
    <w:name w:val="表内文字边2"/>
    <w:basedOn w:val="a1"/>
    <w:qFormat/>
    <w:pPr>
      <w:adjustRightInd w:val="0"/>
      <w:snapToGrid w:val="0"/>
      <w:spacing w:line="240" w:lineRule="atLeast"/>
      <w:ind w:leftChars="-10" w:left="-21" w:rightChars="-20" w:right="-42"/>
    </w:pPr>
    <w:rPr>
      <w:rFonts w:ascii="宋体"/>
      <w:kern w:val="0"/>
      <w:szCs w:val="21"/>
    </w:rPr>
  </w:style>
  <w:style w:type="paragraph" w:customStyle="1" w:styleId="22d">
    <w:name w:val="表22"/>
    <w:basedOn w:val="a1"/>
    <w:qFormat/>
    <w:pPr>
      <w:adjustRightInd w:val="0"/>
      <w:snapToGrid w:val="0"/>
      <w:jc w:val="center"/>
    </w:pPr>
    <w:rPr>
      <w:rFonts w:eastAsia="仿宋_GB2312"/>
      <w:sz w:val="24"/>
    </w:rPr>
  </w:style>
  <w:style w:type="paragraph" w:customStyle="1" w:styleId="Char3100">
    <w:name w:val="Char310"/>
    <w:basedOn w:val="a1"/>
    <w:qFormat/>
    <w:pPr>
      <w:ind w:left="-48"/>
    </w:pPr>
  </w:style>
  <w:style w:type="paragraph" w:customStyle="1" w:styleId="172">
    <w:name w:val="表题17"/>
    <w:basedOn w:val="ab"/>
    <w:qFormat/>
    <w:pPr>
      <w:spacing w:before="0" w:after="0" w:line="360" w:lineRule="auto"/>
      <w:jc w:val="center"/>
    </w:pPr>
    <w:rPr>
      <w:rFonts w:ascii="黑体"/>
      <w:b/>
      <w:sz w:val="24"/>
      <w:szCs w:val="24"/>
    </w:rPr>
  </w:style>
  <w:style w:type="paragraph" w:customStyle="1" w:styleId="414H4H4141H42H41114211">
    <w:name w:val="样式 标题 4无效格式无效格式1河石管道4H4H41小小节河石管道41H42H411小小节1河石管道42...11"/>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xl2421">
    <w:name w:val="xl2421"/>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Char451">
    <w:name w:val="Char451"/>
    <w:basedOn w:val="a1"/>
    <w:qFormat/>
    <w:pPr>
      <w:ind w:left="-48"/>
    </w:pPr>
  </w:style>
  <w:style w:type="paragraph" w:customStyle="1" w:styleId="CharCharCharCharCharCharChar51">
    <w:name w:val="Char Char Char Char Char Char Char51"/>
    <w:basedOn w:val="a1"/>
    <w:qFormat/>
  </w:style>
  <w:style w:type="paragraph" w:customStyle="1" w:styleId="541121">
    <w:name w:val="表内541121"/>
    <w:basedOn w:val="a1"/>
    <w:qFormat/>
    <w:pPr>
      <w:adjustRightInd w:val="0"/>
      <w:snapToGrid w:val="0"/>
      <w:spacing w:line="300" w:lineRule="auto"/>
      <w:jc w:val="center"/>
    </w:pPr>
    <w:rPr>
      <w:rFonts w:ascii="宋体" w:hAnsi="宋体" w:cs="宋体"/>
      <w:szCs w:val="20"/>
    </w:rPr>
  </w:style>
  <w:style w:type="paragraph" w:customStyle="1" w:styleId="4129">
    <w:name w:val="正文修改412"/>
    <w:basedOn w:val="afff9"/>
    <w:qFormat/>
    <w:pPr>
      <w:spacing w:line="480" w:lineRule="exact"/>
      <w:ind w:firstLineChars="0" w:firstLine="0"/>
    </w:pPr>
    <w:rPr>
      <w:rFonts w:cs="宋体"/>
      <w:sz w:val="24"/>
      <w:szCs w:val="24"/>
    </w:rPr>
  </w:style>
  <w:style w:type="paragraph" w:customStyle="1" w:styleId="11340">
    <w:name w:val="燕山正文1134"/>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31116">
    <w:name w:val="表题31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105">
    <w:name w:val="Char10"/>
    <w:basedOn w:val="a1"/>
    <w:qFormat/>
    <w:pPr>
      <w:adjustRightInd w:val="0"/>
      <w:snapToGrid w:val="0"/>
      <w:spacing w:line="360" w:lineRule="auto"/>
    </w:pPr>
  </w:style>
  <w:style w:type="paragraph" w:customStyle="1" w:styleId="affffffffffffffff">
    <w:name w:val="项目编号"/>
    <w:basedOn w:val="a1"/>
    <w:next w:val="affffffffffffffff0"/>
    <w:qFormat/>
    <w:pPr>
      <w:spacing w:before="120" w:after="120" w:line="360" w:lineRule="auto"/>
    </w:pPr>
    <w:rPr>
      <w:sz w:val="24"/>
      <w:szCs w:val="20"/>
    </w:rPr>
  </w:style>
  <w:style w:type="paragraph" w:customStyle="1" w:styleId="affffffffffffffff0">
    <w:name w:val="项目编号文字"/>
    <w:basedOn w:val="a1"/>
    <w:next w:val="a1"/>
    <w:qFormat/>
    <w:pPr>
      <w:spacing w:before="120" w:after="120" w:line="360" w:lineRule="auto"/>
      <w:ind w:left="1077"/>
    </w:pPr>
    <w:rPr>
      <w:sz w:val="24"/>
      <w:szCs w:val="20"/>
    </w:rPr>
  </w:style>
  <w:style w:type="paragraph" w:customStyle="1" w:styleId="1240">
    <w:name w:val="表题124"/>
    <w:basedOn w:val="ab"/>
    <w:qFormat/>
    <w:pPr>
      <w:spacing w:before="0" w:after="0" w:line="360" w:lineRule="auto"/>
      <w:jc w:val="center"/>
    </w:pPr>
    <w:rPr>
      <w:rFonts w:ascii="黑体"/>
      <w:sz w:val="24"/>
      <w:szCs w:val="24"/>
    </w:rPr>
  </w:style>
  <w:style w:type="paragraph" w:customStyle="1" w:styleId="61111">
    <w:name w:val="正文格式6111"/>
    <w:basedOn w:val="a1"/>
    <w:qFormat/>
    <w:pPr>
      <w:spacing w:line="360" w:lineRule="auto"/>
      <w:ind w:firstLine="482"/>
    </w:pPr>
    <w:rPr>
      <w:rFonts w:ascii="宋体" w:hAnsi="宋体"/>
      <w:sz w:val="24"/>
    </w:rPr>
  </w:style>
  <w:style w:type="paragraph" w:customStyle="1" w:styleId="CharCharCharChar1CharCharChar41">
    <w:name w:val="Char Char Char Char1 Char Char Char41"/>
    <w:basedOn w:val="a1"/>
    <w:qFormat/>
    <w:pPr>
      <w:spacing w:after="160" w:line="240" w:lineRule="exact"/>
      <w:jc w:val="left"/>
    </w:pPr>
    <w:rPr>
      <w:rFonts w:ascii="Verdana" w:hAnsi="Verdana"/>
      <w:kern w:val="0"/>
      <w:sz w:val="20"/>
      <w:szCs w:val="20"/>
      <w:lang w:eastAsia="en-US"/>
    </w:rPr>
  </w:style>
  <w:style w:type="paragraph" w:customStyle="1" w:styleId="5223">
    <w:name w:val="表文字522"/>
    <w:basedOn w:val="a1"/>
    <w:qFormat/>
    <w:pPr>
      <w:adjustRightInd w:val="0"/>
      <w:jc w:val="left"/>
      <w:textAlignment w:val="baseline"/>
    </w:pPr>
    <w:rPr>
      <w:rFonts w:ascii="宋体"/>
      <w:kern w:val="0"/>
      <w:szCs w:val="20"/>
    </w:rPr>
  </w:style>
  <w:style w:type="paragraph" w:customStyle="1" w:styleId="CharCharCharCharCharCharChar91">
    <w:name w:val="Char Char Char Char Char Char Char91"/>
    <w:basedOn w:val="a1"/>
    <w:qFormat/>
  </w:style>
  <w:style w:type="paragraph" w:customStyle="1" w:styleId="541110">
    <w:name w:val="表内54111"/>
    <w:basedOn w:val="a1"/>
    <w:qFormat/>
    <w:pPr>
      <w:adjustRightInd w:val="0"/>
      <w:snapToGrid w:val="0"/>
      <w:spacing w:line="300" w:lineRule="auto"/>
      <w:jc w:val="center"/>
    </w:pPr>
    <w:rPr>
      <w:rFonts w:ascii="宋体" w:hAnsi="宋体" w:cs="宋体"/>
      <w:szCs w:val="20"/>
    </w:rPr>
  </w:style>
  <w:style w:type="paragraph" w:customStyle="1" w:styleId="CharCharCharChar1CharCharChar111">
    <w:name w:val="Char Char Char Char1 Char Char Char111"/>
    <w:basedOn w:val="a1"/>
    <w:qFormat/>
    <w:pPr>
      <w:spacing w:after="160" w:line="240" w:lineRule="exact"/>
      <w:jc w:val="left"/>
    </w:pPr>
    <w:rPr>
      <w:rFonts w:ascii="Verdana" w:hAnsi="Verdana"/>
      <w:kern w:val="0"/>
      <w:sz w:val="20"/>
      <w:szCs w:val="20"/>
      <w:lang w:eastAsia="en-US"/>
    </w:rPr>
  </w:style>
  <w:style w:type="paragraph" w:customStyle="1" w:styleId="1128">
    <w:name w:val="样式112"/>
    <w:basedOn w:val="315"/>
    <w:qFormat/>
    <w:pPr>
      <w:spacing w:line="240" w:lineRule="auto"/>
      <w:ind w:firstLine="0"/>
      <w:jc w:val="center"/>
    </w:pPr>
    <w:rPr>
      <w:rFonts w:cs="Times New Roman"/>
      <w:b/>
      <w:color w:val="auto"/>
      <w:szCs w:val="20"/>
    </w:rPr>
  </w:style>
  <w:style w:type="paragraph" w:customStyle="1" w:styleId="CharCharCharCharCharCharChar228">
    <w:name w:val="Char Char Char Char Char Char Char228"/>
    <w:basedOn w:val="a1"/>
    <w:qFormat/>
  </w:style>
  <w:style w:type="paragraph" w:customStyle="1" w:styleId="5218">
    <w:name w:val="表中文字521"/>
    <w:basedOn w:val="a1"/>
    <w:pPr>
      <w:spacing w:line="240" w:lineRule="atLeast"/>
      <w:ind w:leftChars="-10" w:left="-24" w:rightChars="-20" w:right="-48"/>
      <w:jc w:val="center"/>
    </w:pPr>
    <w:rPr>
      <w:rFonts w:ascii="宋体"/>
      <w:kern w:val="0"/>
      <w:szCs w:val="21"/>
    </w:rPr>
  </w:style>
  <w:style w:type="paragraph" w:customStyle="1" w:styleId="14f0">
    <w:name w:val="14"/>
    <w:basedOn w:val="a1"/>
    <w:qFormat/>
    <w:rPr>
      <w:szCs w:val="20"/>
    </w:rPr>
  </w:style>
  <w:style w:type="paragraph" w:customStyle="1" w:styleId="Char921">
    <w:name w:val="Char921"/>
    <w:basedOn w:val="a1"/>
    <w:qFormat/>
    <w:pPr>
      <w:ind w:left="-48"/>
    </w:pPr>
  </w:style>
  <w:style w:type="paragraph" w:customStyle="1" w:styleId="21202">
    <w:name w:val="样式 样式 首行缩进:  2 字符1 + 首行缩进:  2 字符 段前: 0.2 行"/>
    <w:basedOn w:val="a1"/>
    <w:qFormat/>
    <w:pPr>
      <w:spacing w:line="440" w:lineRule="exact"/>
      <w:ind w:firstLineChars="200" w:firstLine="200"/>
    </w:pPr>
    <w:rPr>
      <w:sz w:val="24"/>
      <w:szCs w:val="20"/>
    </w:rPr>
  </w:style>
  <w:style w:type="paragraph" w:customStyle="1" w:styleId="CharCharCharChar1CharCharChar26">
    <w:name w:val="Char Char Char Char1 Char Char Char26"/>
    <w:basedOn w:val="a1"/>
    <w:qFormat/>
    <w:pPr>
      <w:spacing w:after="160" w:line="240" w:lineRule="exact"/>
      <w:jc w:val="left"/>
    </w:pPr>
    <w:rPr>
      <w:rFonts w:ascii="Verdana" w:hAnsi="Verdana"/>
      <w:kern w:val="0"/>
      <w:sz w:val="20"/>
      <w:szCs w:val="20"/>
      <w:lang w:eastAsia="en-US"/>
    </w:rPr>
  </w:style>
  <w:style w:type="paragraph" w:customStyle="1" w:styleId="style2style6">
    <w:name w:val="style2 style6"/>
    <w:basedOn w:val="a1"/>
    <w:qFormat/>
    <w:pPr>
      <w:spacing w:before="100" w:beforeAutospacing="1" w:after="100" w:afterAutospacing="1"/>
      <w:jc w:val="left"/>
    </w:pPr>
    <w:rPr>
      <w:rFonts w:ascii="宋体" w:hAnsi="宋体" w:cs="宋体"/>
      <w:kern w:val="0"/>
      <w:sz w:val="24"/>
    </w:rPr>
  </w:style>
  <w:style w:type="paragraph" w:customStyle="1" w:styleId="CharCharCharCharCharCharChar1112">
    <w:name w:val="Char Char Char Char Char Char Char1112"/>
    <w:basedOn w:val="a1"/>
    <w:qFormat/>
  </w:style>
  <w:style w:type="paragraph" w:customStyle="1" w:styleId="12f7">
    <w:name w:val="表题12"/>
    <w:basedOn w:val="ab"/>
    <w:qFormat/>
    <w:pPr>
      <w:spacing w:before="0" w:after="0" w:line="360" w:lineRule="auto"/>
      <w:jc w:val="center"/>
    </w:pPr>
    <w:rPr>
      <w:rFonts w:ascii="黑体"/>
      <w:sz w:val="24"/>
      <w:szCs w:val="24"/>
    </w:rPr>
  </w:style>
  <w:style w:type="paragraph" w:customStyle="1" w:styleId="3ffc">
    <w:name w:val="正文.3"/>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Char1620">
    <w:name w:val="Char162"/>
    <w:basedOn w:val="a1"/>
    <w:qFormat/>
    <w:pPr>
      <w:ind w:left="-48"/>
    </w:pPr>
  </w:style>
  <w:style w:type="paragraph" w:customStyle="1" w:styleId="Char471">
    <w:name w:val="Char471"/>
    <w:basedOn w:val="a1"/>
    <w:qFormat/>
    <w:pPr>
      <w:ind w:left="-48"/>
    </w:pPr>
  </w:style>
  <w:style w:type="paragraph" w:customStyle="1" w:styleId="CharCharChar1CharCharCharCharCharCharCharCharCharCharCharCharCharCharCharCharCharChar1CharCharChar1">
    <w:name w:val="Char Char Char1 Char Char Char Char Char Char Char Char Char Char Char Char Char Char Char Char Char Char1 Char Char Char1"/>
    <w:basedOn w:val="a1"/>
    <w:qFormat/>
    <w:pPr>
      <w:spacing w:line="240" w:lineRule="exact"/>
      <w:ind w:firstLineChars="200" w:firstLine="200"/>
    </w:pPr>
    <w:rPr>
      <w:sz w:val="28"/>
      <w:szCs w:val="28"/>
    </w:rPr>
  </w:style>
  <w:style w:type="paragraph" w:customStyle="1" w:styleId="260">
    <w:name w:val="正文26"/>
    <w:basedOn w:val="a1"/>
    <w:qFormat/>
    <w:pPr>
      <w:adjustRightInd w:val="0"/>
      <w:snapToGrid w:val="0"/>
      <w:spacing w:line="440" w:lineRule="atLeast"/>
      <w:ind w:firstLine="567"/>
    </w:pPr>
    <w:rPr>
      <w:sz w:val="24"/>
      <w:szCs w:val="20"/>
    </w:rPr>
  </w:style>
  <w:style w:type="paragraph" w:customStyle="1" w:styleId="554">
    <w:name w:val="表文字55"/>
    <w:basedOn w:val="a1"/>
    <w:qFormat/>
    <w:pPr>
      <w:adjustRightInd w:val="0"/>
      <w:jc w:val="left"/>
      <w:textAlignment w:val="baseline"/>
    </w:pPr>
    <w:rPr>
      <w:rFonts w:ascii="宋体"/>
      <w:kern w:val="0"/>
      <w:szCs w:val="20"/>
    </w:rPr>
  </w:style>
  <w:style w:type="paragraph" w:customStyle="1" w:styleId="CharChar2CharCharCharChar61">
    <w:name w:val="Char Char2 Char Char Char Char61"/>
    <w:basedOn w:val="a1"/>
    <w:qFormat/>
  </w:style>
  <w:style w:type="paragraph" w:customStyle="1" w:styleId="300">
    <w:name w:val="样式 标题 3 + 黑色 段前: 0行 段后: 0 行"/>
    <w:basedOn w:val="3"/>
    <w:qFormat/>
    <w:pPr>
      <w:tabs>
        <w:tab w:val="left" w:pos="1830"/>
      </w:tabs>
      <w:adjustRightInd w:val="0"/>
      <w:snapToGrid w:val="0"/>
      <w:spacing w:beforeLines="50" w:afterLines="50" w:line="312" w:lineRule="auto"/>
      <w:ind w:left="1830" w:hanging="420"/>
    </w:pPr>
    <w:rPr>
      <w:rFonts w:ascii="仿宋_GB2312" w:eastAsia="仿宋_GB2312"/>
      <w:b w:val="0"/>
      <w:bCs w:val="0"/>
      <w:color w:val="000000"/>
      <w:sz w:val="28"/>
      <w:szCs w:val="20"/>
    </w:rPr>
  </w:style>
  <w:style w:type="paragraph" w:customStyle="1" w:styleId="5f9">
    <w:name w:val="文本框5"/>
    <w:basedOn w:val="a1"/>
    <w:qFormat/>
    <w:pPr>
      <w:adjustRightInd w:val="0"/>
      <w:snapToGrid w:val="0"/>
      <w:spacing w:after="6"/>
      <w:jc w:val="center"/>
    </w:pPr>
    <w:rPr>
      <w:rFonts w:eastAsia="仿宋_GB2312"/>
    </w:rPr>
  </w:style>
  <w:style w:type="paragraph" w:customStyle="1" w:styleId="22e">
    <w:name w:val="样式 正文缩进 + 宋体 黑色 首行缩进:  2 字符2"/>
    <w:basedOn w:val="a2"/>
    <w:qFormat/>
    <w:pPr>
      <w:spacing w:line="360" w:lineRule="auto"/>
      <w:ind w:firstLine="480"/>
      <w:jc w:val="left"/>
    </w:pPr>
    <w:rPr>
      <w:rFonts w:ascii="宋体" w:hAnsi="宋体" w:cs="宋体"/>
      <w:color w:val="FF00FF"/>
      <w:sz w:val="24"/>
      <w:szCs w:val="20"/>
    </w:rPr>
  </w:style>
  <w:style w:type="paragraph" w:customStyle="1" w:styleId="212c">
    <w:name w:val="表内文字小212"/>
    <w:basedOn w:val="a1"/>
    <w:qFormat/>
    <w:pPr>
      <w:adjustRightInd w:val="0"/>
      <w:snapToGrid w:val="0"/>
      <w:jc w:val="center"/>
    </w:pPr>
    <w:rPr>
      <w:rFonts w:ascii="宋体" w:hAnsi="Times"/>
      <w:bCs/>
      <w:color w:val="000000"/>
      <w:szCs w:val="20"/>
    </w:rPr>
  </w:style>
  <w:style w:type="paragraph" w:customStyle="1" w:styleId="5fa">
    <w:name w:val="表5"/>
    <w:basedOn w:val="a1"/>
    <w:qFormat/>
    <w:pPr>
      <w:adjustRightInd w:val="0"/>
      <w:snapToGrid w:val="0"/>
      <w:jc w:val="center"/>
    </w:pPr>
    <w:rPr>
      <w:rFonts w:eastAsia="仿宋_GB2312"/>
      <w:sz w:val="24"/>
    </w:rPr>
  </w:style>
  <w:style w:type="paragraph" w:customStyle="1" w:styleId="CharCharCharCharCharCharChar216">
    <w:name w:val="Char Char Char Char Char Char Char216"/>
    <w:basedOn w:val="a1"/>
    <w:qFormat/>
  </w:style>
  <w:style w:type="paragraph" w:customStyle="1" w:styleId="CharCharCharChar1CharCharChar1">
    <w:name w:val="Char Char Char Char1 Char Char Char1"/>
    <w:basedOn w:val="a1"/>
    <w:qFormat/>
    <w:pPr>
      <w:spacing w:after="160" w:line="240" w:lineRule="exact"/>
      <w:jc w:val="left"/>
    </w:pPr>
    <w:rPr>
      <w:rFonts w:ascii="Verdana" w:hAnsi="Verdana"/>
      <w:kern w:val="0"/>
      <w:sz w:val="20"/>
      <w:szCs w:val="20"/>
      <w:lang w:eastAsia="en-US"/>
    </w:rPr>
  </w:style>
  <w:style w:type="paragraph" w:customStyle="1" w:styleId="ParaCharCharCharChar5">
    <w:name w:val="默认段落字体 Para Char Char Char Char5"/>
    <w:basedOn w:val="a1"/>
    <w:qFormat/>
  </w:style>
  <w:style w:type="paragraph" w:customStyle="1" w:styleId="511a">
    <w:name w:val="正文格式511"/>
    <w:basedOn w:val="a1"/>
    <w:qFormat/>
    <w:pPr>
      <w:spacing w:line="360" w:lineRule="auto"/>
      <w:ind w:firstLine="482"/>
    </w:pPr>
    <w:rPr>
      <w:rFonts w:ascii="宋体" w:hAnsi="宋体"/>
      <w:sz w:val="24"/>
    </w:rPr>
  </w:style>
  <w:style w:type="paragraph" w:customStyle="1" w:styleId="212d">
    <w:name w:val="表212"/>
    <w:basedOn w:val="a1"/>
    <w:qFormat/>
    <w:pPr>
      <w:adjustRightInd w:val="0"/>
      <w:snapToGrid w:val="0"/>
      <w:jc w:val="center"/>
    </w:pPr>
    <w:rPr>
      <w:rFonts w:eastAsia="仿宋_GB2312"/>
      <w:sz w:val="24"/>
    </w:rPr>
  </w:style>
  <w:style w:type="paragraph" w:customStyle="1" w:styleId="325">
    <w:name w:val="表内文字小32"/>
    <w:basedOn w:val="a1"/>
    <w:qFormat/>
    <w:pPr>
      <w:adjustRightInd w:val="0"/>
      <w:snapToGrid w:val="0"/>
      <w:jc w:val="center"/>
    </w:pPr>
    <w:rPr>
      <w:rFonts w:ascii="宋体" w:hAnsi="Times"/>
      <w:szCs w:val="20"/>
    </w:rPr>
  </w:style>
  <w:style w:type="paragraph" w:customStyle="1" w:styleId="xl80">
    <w:name w:val="xl80"/>
    <w:basedOn w:val="a1"/>
    <w:qFormat/>
    <w:pPr>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11fa">
    <w:name w:val="附件11"/>
    <w:basedOn w:val="1"/>
    <w:next w:val="afff7"/>
    <w:qFormat/>
    <w:pPr>
      <w:spacing w:before="0" w:after="210" w:line="360" w:lineRule="auto"/>
      <w:jc w:val="left"/>
    </w:pPr>
    <w:rPr>
      <w:rFonts w:ascii="黑体" w:eastAsia="黑体" w:hAnsi="宋体"/>
      <w:b w:val="0"/>
      <w:bCs/>
      <w:sz w:val="32"/>
      <w:szCs w:val="32"/>
    </w:rPr>
  </w:style>
  <w:style w:type="paragraph" w:customStyle="1" w:styleId="CharCharCharCharCharCharChar132">
    <w:name w:val="Char Char Char Char Char Char Char132"/>
    <w:basedOn w:val="a1"/>
    <w:qFormat/>
  </w:style>
  <w:style w:type="paragraph" w:customStyle="1" w:styleId="41116">
    <w:name w:val="标题4111"/>
    <w:basedOn w:val="a1"/>
    <w:qFormat/>
    <w:pPr>
      <w:adjustRightInd w:val="0"/>
      <w:snapToGrid w:val="0"/>
      <w:spacing w:line="300" w:lineRule="auto"/>
      <w:jc w:val="left"/>
    </w:pPr>
    <w:rPr>
      <w:rFonts w:ascii="黑体" w:eastAsia="黑体" w:hAnsi="宋体" w:cs="宋体"/>
      <w:bCs/>
      <w:sz w:val="24"/>
      <w:szCs w:val="20"/>
    </w:rPr>
  </w:style>
  <w:style w:type="paragraph" w:customStyle="1" w:styleId="511230">
    <w:name w:val="表内宋51123"/>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Char490">
    <w:name w:val="Char49"/>
    <w:basedOn w:val="a1"/>
    <w:qFormat/>
    <w:pPr>
      <w:ind w:left="-48"/>
    </w:pPr>
  </w:style>
  <w:style w:type="paragraph" w:customStyle="1" w:styleId="12f8">
    <w:name w:val="图表题12"/>
    <w:basedOn w:val="afff7"/>
    <w:next w:val="afff7"/>
    <w:qFormat/>
    <w:pPr>
      <w:ind w:firstLine="0"/>
      <w:jc w:val="center"/>
    </w:pPr>
    <w:rPr>
      <w:rFonts w:ascii="黑体" w:eastAsia="黑体" w:hAnsi="宋体"/>
      <w:b/>
      <w:bCs/>
    </w:rPr>
  </w:style>
  <w:style w:type="paragraph" w:customStyle="1" w:styleId="31510">
    <w:name w:val="表内文字小3151"/>
    <w:basedOn w:val="a1"/>
    <w:qFormat/>
    <w:pPr>
      <w:adjustRightInd w:val="0"/>
      <w:snapToGrid w:val="0"/>
      <w:jc w:val="center"/>
    </w:pPr>
    <w:rPr>
      <w:rFonts w:ascii="宋体" w:hAnsi="Times" w:cs="宋体"/>
      <w:bCs/>
      <w:color w:val="003366"/>
      <w:szCs w:val="20"/>
    </w:rPr>
  </w:style>
  <w:style w:type="paragraph" w:customStyle="1" w:styleId="326">
    <w:name w:val="图题32"/>
    <w:basedOn w:val="afff7"/>
    <w:next w:val="afff7"/>
    <w:qFormat/>
    <w:pPr>
      <w:ind w:firstLine="0"/>
      <w:jc w:val="center"/>
    </w:pPr>
    <w:rPr>
      <w:rFonts w:ascii="黑体" w:eastAsia="黑体" w:hAnsi="宋体"/>
      <w:b/>
      <w:bCs/>
    </w:rPr>
  </w:style>
  <w:style w:type="paragraph" w:customStyle="1" w:styleId="2314">
    <w:name w:val="正文231"/>
    <w:qFormat/>
    <w:pPr>
      <w:adjustRightInd w:val="0"/>
      <w:snapToGrid w:val="0"/>
      <w:spacing w:before="60" w:after="60" w:line="480" w:lineRule="atLeast"/>
      <w:jc w:val="center"/>
    </w:pPr>
    <w:rPr>
      <w:rFonts w:ascii="宋体"/>
      <w:snapToGrid w:val="0"/>
      <w:spacing w:val="6"/>
      <w:sz w:val="21"/>
    </w:rPr>
  </w:style>
  <w:style w:type="paragraph" w:customStyle="1" w:styleId="1440">
    <w:name w:val="表题144"/>
    <w:basedOn w:val="ab"/>
    <w:qFormat/>
    <w:pPr>
      <w:spacing w:before="0" w:after="0" w:line="360" w:lineRule="auto"/>
      <w:jc w:val="center"/>
    </w:pPr>
    <w:rPr>
      <w:rFonts w:ascii="黑体"/>
      <w:b/>
      <w:sz w:val="24"/>
      <w:szCs w:val="24"/>
    </w:rPr>
  </w:style>
  <w:style w:type="paragraph" w:customStyle="1" w:styleId="affffffffffffffff1">
    <w:name w:val="陈表格中内容，两端对齐"/>
    <w:basedOn w:val="afffe"/>
    <w:next w:val="afffe"/>
    <w:qFormat/>
  </w:style>
  <w:style w:type="paragraph" w:customStyle="1" w:styleId="FaxHeader">
    <w:name w:val="Fax Header"/>
    <w:basedOn w:val="a1"/>
    <w:qFormat/>
    <w:pPr>
      <w:spacing w:before="240"/>
      <w:jc w:val="left"/>
    </w:pPr>
    <w:rPr>
      <w:kern w:val="0"/>
      <w:sz w:val="20"/>
      <w:szCs w:val="20"/>
    </w:rPr>
  </w:style>
  <w:style w:type="paragraph" w:customStyle="1" w:styleId="213a">
    <w:name w:val="样式213"/>
    <w:basedOn w:val="a1"/>
    <w:qFormat/>
    <w:pPr>
      <w:adjustRightInd w:val="0"/>
      <w:spacing w:line="360" w:lineRule="auto"/>
      <w:jc w:val="center"/>
      <w:textAlignment w:val="baseline"/>
      <w:outlineLvl w:val="0"/>
    </w:pPr>
    <w:rPr>
      <w:kern w:val="0"/>
      <w:szCs w:val="20"/>
    </w:rPr>
  </w:style>
  <w:style w:type="paragraph" w:customStyle="1" w:styleId="Char291">
    <w:name w:val="Char291"/>
    <w:basedOn w:val="a1"/>
    <w:qFormat/>
    <w:pPr>
      <w:ind w:left="-48"/>
    </w:pPr>
  </w:style>
  <w:style w:type="paragraph" w:customStyle="1" w:styleId="2ffff0">
    <w:name w:val="正文.2"/>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xl19">
    <w:name w:val="xl19"/>
    <w:basedOn w:val="a1"/>
    <w:qFormat/>
    <w:pPr>
      <w:spacing w:before="100" w:beforeAutospacing="1" w:after="100" w:afterAutospacing="1"/>
      <w:jc w:val="center"/>
      <w:textAlignment w:val="center"/>
    </w:pPr>
    <w:rPr>
      <w:rFonts w:ascii="宋体" w:hAnsi="宋体"/>
      <w:kern w:val="0"/>
      <w:sz w:val="18"/>
      <w:szCs w:val="18"/>
    </w:rPr>
  </w:style>
  <w:style w:type="paragraph" w:customStyle="1" w:styleId="CharChar2CharCharCharChar41">
    <w:name w:val="Char Char2 Char Char Char Char41"/>
    <w:basedOn w:val="a1"/>
    <w:qFormat/>
  </w:style>
  <w:style w:type="paragraph" w:customStyle="1" w:styleId="1111c">
    <w:name w:val="表内文字小1111"/>
    <w:basedOn w:val="a1"/>
    <w:qFormat/>
    <w:pPr>
      <w:adjustRightInd w:val="0"/>
      <w:snapToGrid w:val="0"/>
    </w:pPr>
    <w:rPr>
      <w:rFonts w:ascii="宋体" w:hAnsi="Times" w:cs="宋体"/>
      <w:szCs w:val="20"/>
    </w:rPr>
  </w:style>
  <w:style w:type="paragraph" w:customStyle="1" w:styleId="348">
    <w:name w:val="燕山正文34"/>
    <w:basedOn w:val="a1"/>
    <w:qFormat/>
    <w:pPr>
      <w:tabs>
        <w:tab w:val="left" w:pos="4680"/>
      </w:tabs>
      <w:adjustRightInd w:val="0"/>
      <w:snapToGrid w:val="0"/>
      <w:spacing w:line="480" w:lineRule="exact"/>
    </w:pPr>
    <w:rPr>
      <w:rFonts w:ascii="宋体" w:cs="宋体"/>
      <w:sz w:val="24"/>
    </w:rPr>
  </w:style>
  <w:style w:type="paragraph" w:customStyle="1" w:styleId="212e">
    <w:name w:val="黑体三号212"/>
    <w:basedOn w:val="afff7"/>
    <w:qFormat/>
    <w:pPr>
      <w:jc w:val="center"/>
    </w:pPr>
    <w:rPr>
      <w:rFonts w:ascii="黑体" w:eastAsia="黑体" w:hAnsi="宋体"/>
      <w:b/>
      <w:bCs/>
      <w:sz w:val="32"/>
      <w:szCs w:val="20"/>
    </w:rPr>
  </w:style>
  <w:style w:type="paragraph" w:customStyle="1" w:styleId="1316">
    <w:name w:val="表格内字体131"/>
    <w:basedOn w:val="afff7"/>
    <w:next w:val="afff7"/>
    <w:pPr>
      <w:spacing w:line="240" w:lineRule="auto"/>
      <w:ind w:firstLine="0"/>
      <w:jc w:val="center"/>
    </w:pPr>
    <w:rPr>
      <w:rFonts w:hAnsi="宋体" w:cs="Times New Roman"/>
      <w:sz w:val="21"/>
    </w:rPr>
  </w:style>
  <w:style w:type="paragraph" w:customStyle="1" w:styleId="ParaChar312">
    <w:name w:val="默认段落字体 Para Char312"/>
    <w:basedOn w:val="a1"/>
    <w:qFormat/>
    <w:pPr>
      <w:spacing w:line="360" w:lineRule="auto"/>
      <w:ind w:firstLineChars="200" w:firstLine="200"/>
    </w:pPr>
    <w:rPr>
      <w:rFonts w:ascii="宋体" w:hAnsi="宋体" w:cs="宋体"/>
      <w:sz w:val="24"/>
    </w:rPr>
  </w:style>
  <w:style w:type="paragraph" w:customStyle="1" w:styleId="Char13110">
    <w:name w:val="Char1311"/>
    <w:basedOn w:val="a1"/>
    <w:qFormat/>
    <w:pPr>
      <w:ind w:left="-48"/>
    </w:pPr>
  </w:style>
  <w:style w:type="paragraph" w:customStyle="1" w:styleId="53130">
    <w:name w:val="表文字5313"/>
    <w:basedOn w:val="a1"/>
    <w:qFormat/>
    <w:pPr>
      <w:adjustRightInd w:val="0"/>
      <w:jc w:val="left"/>
      <w:textAlignment w:val="baseline"/>
    </w:pPr>
    <w:rPr>
      <w:rFonts w:ascii="宋体"/>
      <w:kern w:val="0"/>
      <w:szCs w:val="20"/>
    </w:rPr>
  </w:style>
  <w:style w:type="paragraph" w:customStyle="1" w:styleId="96">
    <w:name w:val="图题9"/>
    <w:basedOn w:val="afff7"/>
    <w:next w:val="afff7"/>
    <w:qFormat/>
    <w:pPr>
      <w:ind w:firstLine="0"/>
      <w:jc w:val="center"/>
    </w:pPr>
    <w:rPr>
      <w:rFonts w:ascii="黑体" w:eastAsia="黑体" w:hAnsi="宋体"/>
      <w:b/>
      <w:bCs/>
    </w:rPr>
  </w:style>
  <w:style w:type="paragraph" w:customStyle="1" w:styleId="113c">
    <w:name w:val="正文.113"/>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Char424">
    <w:name w:val="Char424"/>
    <w:basedOn w:val="a1"/>
    <w:qFormat/>
    <w:pPr>
      <w:ind w:left="-48"/>
    </w:pPr>
  </w:style>
  <w:style w:type="paragraph" w:customStyle="1" w:styleId="41220">
    <w:name w:val="标题4122"/>
    <w:basedOn w:val="4"/>
    <w:next w:val="a1"/>
    <w:qFormat/>
    <w:pPr>
      <w:spacing w:before="160" w:after="170" w:line="360" w:lineRule="auto"/>
    </w:pPr>
    <w:rPr>
      <w:rFonts w:ascii="黑体"/>
      <w:kern w:val="0"/>
      <w:sz w:val="24"/>
    </w:rPr>
  </w:style>
  <w:style w:type="paragraph" w:customStyle="1" w:styleId="511b">
    <w:name w:val="图题511"/>
    <w:basedOn w:val="afff7"/>
    <w:next w:val="afff7"/>
    <w:qFormat/>
    <w:pPr>
      <w:ind w:firstLine="0"/>
      <w:jc w:val="center"/>
    </w:pPr>
    <w:rPr>
      <w:rFonts w:ascii="黑体" w:eastAsia="黑体" w:hAnsi="宋体"/>
      <w:b/>
      <w:bCs/>
    </w:rPr>
  </w:style>
  <w:style w:type="paragraph" w:customStyle="1" w:styleId="21fa">
    <w:name w:val="图表题21"/>
    <w:basedOn w:val="afff7"/>
    <w:next w:val="afff7"/>
    <w:qFormat/>
    <w:pPr>
      <w:ind w:firstLine="0"/>
      <w:jc w:val="center"/>
    </w:pPr>
    <w:rPr>
      <w:rFonts w:ascii="黑体" w:eastAsia="黑体" w:hAnsi="宋体"/>
      <w:b/>
      <w:bCs/>
    </w:rPr>
  </w:style>
  <w:style w:type="paragraph" w:customStyle="1" w:styleId="a13">
    <w:name w:val="a1"/>
    <w:basedOn w:val="a1"/>
    <w:qFormat/>
    <w:pPr>
      <w:spacing w:before="100" w:beforeAutospacing="1" w:after="100" w:afterAutospacing="1"/>
      <w:jc w:val="left"/>
    </w:pPr>
    <w:rPr>
      <w:rFonts w:ascii="宋体" w:hAnsi="宋体"/>
      <w:kern w:val="0"/>
      <w:sz w:val="24"/>
    </w:rPr>
  </w:style>
  <w:style w:type="paragraph" w:customStyle="1" w:styleId="CharCharCharCharCharCharChar312">
    <w:name w:val="Char Char Char Char Char Char Char312"/>
    <w:basedOn w:val="a1"/>
    <w:qFormat/>
  </w:style>
  <w:style w:type="paragraph" w:customStyle="1" w:styleId="11216">
    <w:name w:val="样式1121"/>
    <w:basedOn w:val="315"/>
    <w:qFormat/>
    <w:pPr>
      <w:spacing w:line="240" w:lineRule="auto"/>
      <w:ind w:firstLine="0"/>
      <w:jc w:val="center"/>
    </w:pPr>
    <w:rPr>
      <w:rFonts w:cs="Times New Roman"/>
      <w:b/>
      <w:color w:val="auto"/>
      <w:szCs w:val="20"/>
    </w:rPr>
  </w:style>
  <w:style w:type="paragraph" w:customStyle="1" w:styleId="ParaCharCharCharChar54">
    <w:name w:val="默认段落字体 Para Char Char Char Char54"/>
    <w:basedOn w:val="a1"/>
    <w:qFormat/>
  </w:style>
  <w:style w:type="paragraph" w:customStyle="1" w:styleId="6212">
    <w:name w:val="正文格式621"/>
    <w:basedOn w:val="a1"/>
    <w:qFormat/>
    <w:pPr>
      <w:spacing w:line="360" w:lineRule="auto"/>
      <w:ind w:firstLine="482"/>
    </w:pPr>
    <w:rPr>
      <w:rFonts w:ascii="宋体" w:hAnsi="宋体"/>
      <w:sz w:val="24"/>
    </w:rPr>
  </w:style>
  <w:style w:type="paragraph" w:customStyle="1" w:styleId="CharCharCharCharCharCharChar111">
    <w:name w:val="Char Char Char Char Char Char Char111"/>
    <w:basedOn w:val="a1"/>
    <w:qFormat/>
  </w:style>
  <w:style w:type="paragraph" w:customStyle="1" w:styleId="CharCharCharChar1CharCharChar18">
    <w:name w:val="Char Char Char Char1 Char Char Char18"/>
    <w:basedOn w:val="a1"/>
    <w:qFormat/>
    <w:pPr>
      <w:spacing w:after="160" w:line="240" w:lineRule="exact"/>
      <w:jc w:val="left"/>
    </w:pPr>
    <w:rPr>
      <w:rFonts w:ascii="Verdana" w:hAnsi="Verdana"/>
      <w:kern w:val="0"/>
      <w:sz w:val="20"/>
      <w:szCs w:val="20"/>
      <w:lang w:eastAsia="en-US"/>
    </w:rPr>
  </w:style>
  <w:style w:type="paragraph" w:customStyle="1" w:styleId="327">
    <w:name w:val="表32"/>
    <w:basedOn w:val="a1"/>
    <w:qFormat/>
    <w:pPr>
      <w:adjustRightInd w:val="0"/>
      <w:snapToGrid w:val="0"/>
      <w:jc w:val="center"/>
    </w:pPr>
    <w:rPr>
      <w:rFonts w:eastAsia="仿宋_GB2312"/>
      <w:sz w:val="24"/>
    </w:rPr>
  </w:style>
  <w:style w:type="paragraph" w:customStyle="1" w:styleId="13f5">
    <w:name w:val="文本框13"/>
    <w:basedOn w:val="a1"/>
    <w:qFormat/>
    <w:pPr>
      <w:adjustRightInd w:val="0"/>
      <w:snapToGrid w:val="0"/>
      <w:spacing w:after="6"/>
      <w:jc w:val="center"/>
    </w:pPr>
    <w:rPr>
      <w:rFonts w:eastAsia="仿宋_GB2312"/>
    </w:rPr>
  </w:style>
  <w:style w:type="paragraph" w:customStyle="1" w:styleId="213b">
    <w:name w:val="正文格式213"/>
    <w:basedOn w:val="a1"/>
    <w:qFormat/>
    <w:pPr>
      <w:spacing w:line="360" w:lineRule="auto"/>
      <w:ind w:firstLine="482"/>
    </w:pPr>
    <w:rPr>
      <w:rFonts w:ascii="宋体" w:hAnsi="宋体"/>
      <w:sz w:val="24"/>
    </w:rPr>
  </w:style>
  <w:style w:type="paragraph" w:customStyle="1" w:styleId="CharCharCharCharCharCharChar213">
    <w:name w:val="Char Char Char Char Char Char Char213"/>
    <w:basedOn w:val="a1"/>
    <w:qFormat/>
  </w:style>
  <w:style w:type="paragraph" w:customStyle="1" w:styleId="312130">
    <w:name w:val="表内文字小31213"/>
    <w:basedOn w:val="a1"/>
    <w:qFormat/>
    <w:pPr>
      <w:adjustRightInd w:val="0"/>
      <w:snapToGrid w:val="0"/>
      <w:jc w:val="center"/>
    </w:pPr>
    <w:rPr>
      <w:rFonts w:ascii="宋体" w:hAnsi="Times" w:cs="宋体"/>
      <w:bCs/>
      <w:color w:val="003366"/>
      <w:szCs w:val="20"/>
    </w:rPr>
  </w:style>
  <w:style w:type="paragraph" w:customStyle="1" w:styleId="1150">
    <w:name w:val="表题115"/>
    <w:basedOn w:val="ab"/>
    <w:qFormat/>
    <w:pPr>
      <w:spacing w:before="0" w:after="0" w:line="360" w:lineRule="auto"/>
      <w:jc w:val="center"/>
    </w:pPr>
    <w:rPr>
      <w:rFonts w:ascii="黑体"/>
      <w:sz w:val="24"/>
      <w:szCs w:val="24"/>
    </w:rPr>
  </w:style>
  <w:style w:type="paragraph" w:customStyle="1" w:styleId="121c">
    <w:name w:val="文本框121"/>
    <w:basedOn w:val="a1"/>
    <w:qFormat/>
    <w:pPr>
      <w:adjustRightInd w:val="0"/>
      <w:snapToGrid w:val="0"/>
      <w:spacing w:after="6"/>
      <w:jc w:val="center"/>
    </w:pPr>
    <w:rPr>
      <w:rFonts w:eastAsia="仿宋_GB2312"/>
    </w:rPr>
  </w:style>
  <w:style w:type="paragraph" w:customStyle="1" w:styleId="431212">
    <w:name w:val="标题431212"/>
    <w:basedOn w:val="a1"/>
    <w:qFormat/>
    <w:pPr>
      <w:adjustRightInd w:val="0"/>
      <w:snapToGrid w:val="0"/>
      <w:spacing w:line="480" w:lineRule="exact"/>
      <w:jc w:val="center"/>
    </w:pPr>
    <w:rPr>
      <w:rFonts w:ascii="宋体" w:hAnsi="宋体" w:cs="宋体"/>
      <w:sz w:val="24"/>
    </w:rPr>
  </w:style>
  <w:style w:type="paragraph" w:customStyle="1" w:styleId="5111b">
    <w:name w:val="表格内字体5111"/>
    <w:basedOn w:val="afff7"/>
    <w:next w:val="afff7"/>
    <w:qFormat/>
    <w:pPr>
      <w:adjustRightInd w:val="0"/>
      <w:snapToGrid w:val="0"/>
      <w:spacing w:line="240" w:lineRule="auto"/>
      <w:ind w:firstLine="0"/>
    </w:pPr>
    <w:rPr>
      <w:rFonts w:hAnsi="宋体" w:cs="Times New Roman"/>
      <w:sz w:val="21"/>
    </w:rPr>
  </w:style>
  <w:style w:type="paragraph" w:customStyle="1" w:styleId="21fb">
    <w:name w:val="正文缩21"/>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38">
    <w:name w:val="正文修改33"/>
    <w:basedOn w:val="afff9"/>
    <w:qFormat/>
    <w:pPr>
      <w:spacing w:line="480" w:lineRule="exact"/>
      <w:ind w:firstLineChars="0" w:firstLine="0"/>
    </w:pPr>
    <w:rPr>
      <w:rFonts w:cs="宋体"/>
      <w:sz w:val="24"/>
      <w:szCs w:val="24"/>
    </w:rPr>
  </w:style>
  <w:style w:type="paragraph" w:customStyle="1" w:styleId="3119">
    <w:name w:val="附件311"/>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11fb">
    <w:name w:val="表格内字体11"/>
    <w:basedOn w:val="afff7"/>
    <w:qFormat/>
    <w:pPr>
      <w:spacing w:line="240" w:lineRule="auto"/>
      <w:ind w:firstLine="0"/>
      <w:jc w:val="center"/>
    </w:pPr>
    <w:rPr>
      <w:sz w:val="21"/>
      <w:szCs w:val="20"/>
    </w:rPr>
  </w:style>
  <w:style w:type="paragraph" w:customStyle="1" w:styleId="ParaCharCharCharChar4">
    <w:name w:val="默认段落字体 Para Char Char Char Char4"/>
    <w:basedOn w:val="a1"/>
    <w:qFormat/>
  </w:style>
  <w:style w:type="paragraph" w:customStyle="1" w:styleId="001TimesNewRoman">
    <w:name w:val="样式 正文001 + Times New Roman"/>
    <w:basedOn w:val="a1"/>
    <w:qFormat/>
    <w:pPr>
      <w:spacing w:line="460" w:lineRule="exact"/>
      <w:ind w:firstLine="482"/>
    </w:pPr>
    <w:rPr>
      <w:sz w:val="24"/>
      <w:szCs w:val="20"/>
    </w:rPr>
  </w:style>
  <w:style w:type="paragraph" w:customStyle="1" w:styleId="21134">
    <w:name w:val="表题2113"/>
    <w:basedOn w:val="a1"/>
    <w:qFormat/>
    <w:pPr>
      <w:adjustRightInd w:val="0"/>
      <w:snapToGrid w:val="0"/>
      <w:jc w:val="center"/>
    </w:pPr>
    <w:rPr>
      <w:rFonts w:ascii="黑体" w:eastAsia="黑体" w:hAnsi="宋体" w:cs="宋体"/>
      <w:kern w:val="0"/>
      <w:sz w:val="24"/>
    </w:rPr>
  </w:style>
  <w:style w:type="paragraph" w:customStyle="1" w:styleId="2111c">
    <w:name w:val="表中文字2111"/>
    <w:basedOn w:val="a1"/>
    <w:qFormat/>
    <w:pPr>
      <w:adjustRightInd w:val="0"/>
      <w:spacing w:line="240" w:lineRule="atLeast"/>
      <w:ind w:rightChars="-20" w:right="-42"/>
      <w:jc w:val="center"/>
      <w:textAlignment w:val="baseline"/>
    </w:pPr>
    <w:rPr>
      <w:rFonts w:ascii="宋体"/>
      <w:kern w:val="0"/>
      <w:szCs w:val="21"/>
    </w:rPr>
  </w:style>
  <w:style w:type="paragraph" w:customStyle="1" w:styleId="43113">
    <w:name w:val="标题43113"/>
    <w:basedOn w:val="a1"/>
    <w:qFormat/>
    <w:pPr>
      <w:adjustRightInd w:val="0"/>
      <w:snapToGrid w:val="0"/>
      <w:spacing w:line="480" w:lineRule="exact"/>
      <w:jc w:val="center"/>
    </w:pPr>
    <w:rPr>
      <w:rFonts w:ascii="宋体" w:hAnsi="宋体" w:cs="宋体"/>
      <w:sz w:val="24"/>
    </w:rPr>
  </w:style>
  <w:style w:type="paragraph" w:customStyle="1" w:styleId="212f">
    <w:name w:val="正文格式212"/>
    <w:basedOn w:val="a1"/>
    <w:qFormat/>
    <w:pPr>
      <w:spacing w:line="360" w:lineRule="auto"/>
      <w:ind w:firstLine="482"/>
    </w:pPr>
    <w:rPr>
      <w:rFonts w:ascii="宋体" w:hAnsi="宋体"/>
      <w:sz w:val="24"/>
    </w:rPr>
  </w:style>
  <w:style w:type="paragraph" w:customStyle="1" w:styleId="CharChar2CharCharCharChar51">
    <w:name w:val="Char Char2 Char Char Char Char51"/>
    <w:basedOn w:val="a1"/>
    <w:qFormat/>
  </w:style>
  <w:style w:type="paragraph" w:customStyle="1" w:styleId="1521">
    <w:name w:val="表题1521"/>
    <w:basedOn w:val="ab"/>
    <w:qFormat/>
    <w:pPr>
      <w:spacing w:before="0" w:after="0" w:line="360" w:lineRule="auto"/>
      <w:jc w:val="center"/>
    </w:pPr>
    <w:rPr>
      <w:rFonts w:ascii="黑体"/>
      <w:b/>
      <w:sz w:val="24"/>
      <w:szCs w:val="24"/>
    </w:rPr>
  </w:style>
  <w:style w:type="paragraph" w:customStyle="1" w:styleId="59111">
    <w:name w:val="表内59111"/>
    <w:basedOn w:val="a1"/>
    <w:qFormat/>
    <w:pPr>
      <w:adjustRightInd w:val="0"/>
      <w:snapToGrid w:val="0"/>
      <w:spacing w:line="300" w:lineRule="auto"/>
      <w:jc w:val="center"/>
    </w:pPr>
    <w:rPr>
      <w:rFonts w:ascii="宋体"/>
      <w:snapToGrid w:val="0"/>
      <w:szCs w:val="21"/>
    </w:rPr>
  </w:style>
  <w:style w:type="paragraph" w:customStyle="1" w:styleId="affffffffffffffff2">
    <w:name w:val="新表"/>
    <w:basedOn w:val="a1"/>
    <w:qFormat/>
    <w:pPr>
      <w:spacing w:line="360" w:lineRule="exact"/>
    </w:pPr>
    <w:rPr>
      <w:rFonts w:eastAsia="仿宋_GB2312"/>
      <w:bCs/>
      <w:kern w:val="0"/>
      <w:sz w:val="24"/>
      <w:szCs w:val="20"/>
    </w:rPr>
  </w:style>
  <w:style w:type="paragraph" w:customStyle="1" w:styleId="ParaChar12">
    <w:name w:val="默认段落字体 Para Char12"/>
    <w:basedOn w:val="a1"/>
    <w:next w:val="a1"/>
    <w:qFormat/>
    <w:pPr>
      <w:spacing w:line="480" w:lineRule="exact"/>
      <w:ind w:firstLineChars="200" w:firstLine="200"/>
      <w:jc w:val="left"/>
    </w:pPr>
    <w:rPr>
      <w:rFonts w:ascii="宋体" w:eastAsia="汉鼎简书宋" w:hAnsi="宋体" w:cs="宋体"/>
      <w:sz w:val="28"/>
    </w:rPr>
  </w:style>
  <w:style w:type="paragraph" w:customStyle="1" w:styleId="4313">
    <w:name w:val="标题4313"/>
    <w:basedOn w:val="a1"/>
    <w:qFormat/>
    <w:pPr>
      <w:adjustRightInd w:val="0"/>
      <w:snapToGrid w:val="0"/>
      <w:spacing w:line="480" w:lineRule="exact"/>
      <w:jc w:val="center"/>
    </w:pPr>
    <w:rPr>
      <w:rFonts w:ascii="宋体" w:hAnsi="宋体" w:cs="宋体"/>
      <w:sz w:val="24"/>
    </w:rPr>
  </w:style>
  <w:style w:type="paragraph" w:customStyle="1" w:styleId="2144">
    <w:name w:val="图题214"/>
    <w:basedOn w:val="afff7"/>
    <w:next w:val="afff7"/>
    <w:qFormat/>
    <w:pPr>
      <w:ind w:firstLine="0"/>
      <w:jc w:val="center"/>
    </w:pPr>
    <w:rPr>
      <w:rFonts w:ascii="黑体" w:eastAsia="黑体" w:hAnsi="宋体"/>
      <w:b/>
      <w:bCs/>
    </w:rPr>
  </w:style>
  <w:style w:type="paragraph" w:customStyle="1" w:styleId="4ff2">
    <w:name w:val="图表名称4"/>
    <w:basedOn w:val="aff7"/>
    <w:qFormat/>
    <w:pPr>
      <w:adjustRightInd w:val="0"/>
      <w:snapToGrid w:val="0"/>
      <w:spacing w:after="0" w:line="480" w:lineRule="exact"/>
      <w:ind w:firstLineChars="0" w:firstLine="0"/>
      <w:jc w:val="center"/>
    </w:pPr>
    <w:rPr>
      <w:rFonts w:ascii="宋体" w:hAnsi="宋体"/>
      <w:bCs/>
      <w:sz w:val="24"/>
    </w:rPr>
  </w:style>
  <w:style w:type="paragraph" w:customStyle="1" w:styleId="511c">
    <w:name w:val="燕山正文511"/>
    <w:basedOn w:val="a1"/>
    <w:qFormat/>
    <w:pPr>
      <w:tabs>
        <w:tab w:val="left" w:pos="4680"/>
      </w:tabs>
      <w:adjustRightInd w:val="0"/>
      <w:snapToGrid w:val="0"/>
      <w:spacing w:line="480" w:lineRule="exact"/>
    </w:pPr>
    <w:rPr>
      <w:rFonts w:ascii="宋体" w:cs="宋体"/>
      <w:sz w:val="24"/>
    </w:rPr>
  </w:style>
  <w:style w:type="paragraph" w:customStyle="1" w:styleId="4ff3">
    <w:name w:val="表内文字边4"/>
    <w:basedOn w:val="a1"/>
    <w:qFormat/>
    <w:pPr>
      <w:adjustRightInd w:val="0"/>
      <w:snapToGrid w:val="0"/>
      <w:spacing w:line="240" w:lineRule="atLeast"/>
      <w:ind w:leftChars="-10" w:left="-21" w:rightChars="-20" w:right="-42"/>
    </w:pPr>
    <w:rPr>
      <w:rFonts w:ascii="宋体"/>
      <w:kern w:val="0"/>
      <w:szCs w:val="21"/>
    </w:rPr>
  </w:style>
  <w:style w:type="paragraph" w:customStyle="1" w:styleId="MG">
    <w:name w:val="MG"/>
    <w:basedOn w:val="1"/>
    <w:qFormat/>
    <w:pPr>
      <w:keepNext w:val="0"/>
      <w:keepLines w:val="0"/>
      <w:tabs>
        <w:tab w:val="left" w:pos="2260"/>
        <w:tab w:val="left" w:pos="2820"/>
        <w:tab w:val="left" w:pos="3420"/>
      </w:tabs>
      <w:adjustRightInd w:val="0"/>
      <w:snapToGrid w:val="0"/>
      <w:spacing w:before="440" w:line="240" w:lineRule="auto"/>
      <w:ind w:left="851" w:right="-28" w:hanging="851"/>
    </w:pPr>
    <w:rPr>
      <w:rFonts w:ascii="Arial" w:eastAsia="宋体"/>
      <w:b w:val="0"/>
      <w:kern w:val="0"/>
      <w:sz w:val="22"/>
      <w:lang w:val="en-GB"/>
    </w:rPr>
  </w:style>
  <w:style w:type="paragraph" w:customStyle="1" w:styleId="2ffff1">
    <w:name w:val="表2"/>
    <w:basedOn w:val="a1"/>
    <w:qFormat/>
    <w:pPr>
      <w:adjustRightInd w:val="0"/>
      <w:snapToGrid w:val="0"/>
      <w:jc w:val="center"/>
    </w:pPr>
    <w:rPr>
      <w:rFonts w:eastAsia="仿宋_GB2312"/>
      <w:sz w:val="24"/>
    </w:rPr>
  </w:style>
  <w:style w:type="paragraph" w:customStyle="1" w:styleId="14f1">
    <w:name w:val="正文修改14"/>
    <w:basedOn w:val="afff9"/>
    <w:qFormat/>
    <w:pPr>
      <w:spacing w:line="480" w:lineRule="exact"/>
      <w:ind w:firstLineChars="0" w:firstLine="0"/>
    </w:pPr>
    <w:rPr>
      <w:rFonts w:cs="宋体"/>
      <w:sz w:val="24"/>
      <w:szCs w:val="24"/>
    </w:rPr>
  </w:style>
  <w:style w:type="paragraph" w:customStyle="1" w:styleId="511130">
    <w:name w:val="表文字51113"/>
    <w:basedOn w:val="a1"/>
    <w:qFormat/>
    <w:pPr>
      <w:adjustRightInd w:val="0"/>
      <w:jc w:val="left"/>
      <w:textAlignment w:val="baseline"/>
    </w:pPr>
    <w:rPr>
      <w:rFonts w:ascii="宋体"/>
      <w:kern w:val="0"/>
      <w:szCs w:val="20"/>
    </w:rPr>
  </w:style>
  <w:style w:type="paragraph" w:customStyle="1" w:styleId="11231">
    <w:name w:val="表题1123"/>
    <w:basedOn w:val="ab"/>
    <w:qFormat/>
    <w:pPr>
      <w:spacing w:before="0" w:after="0" w:line="360" w:lineRule="auto"/>
      <w:jc w:val="center"/>
    </w:pPr>
    <w:rPr>
      <w:rFonts w:ascii="黑体"/>
      <w:sz w:val="24"/>
      <w:szCs w:val="24"/>
    </w:rPr>
  </w:style>
  <w:style w:type="paragraph" w:customStyle="1" w:styleId="111113">
    <w:name w:val="表内文字小11111"/>
    <w:basedOn w:val="a1"/>
    <w:qFormat/>
    <w:pPr>
      <w:adjustRightInd w:val="0"/>
      <w:snapToGrid w:val="0"/>
    </w:pPr>
    <w:rPr>
      <w:rFonts w:ascii="宋体" w:hAnsi="Times" w:cs="宋体"/>
      <w:szCs w:val="20"/>
    </w:rPr>
  </w:style>
  <w:style w:type="paragraph" w:customStyle="1" w:styleId="5142">
    <w:name w:val="表内5中14"/>
    <w:basedOn w:val="a1"/>
    <w:qFormat/>
    <w:pPr>
      <w:adjustRightInd w:val="0"/>
      <w:snapToGrid w:val="0"/>
      <w:jc w:val="center"/>
    </w:pPr>
    <w:rPr>
      <w:rFonts w:ascii="宋体" w:hAnsi="宋体" w:cs="Arial"/>
      <w:snapToGrid w:val="0"/>
      <w:color w:val="000000"/>
      <w:szCs w:val="21"/>
    </w:rPr>
  </w:style>
  <w:style w:type="paragraph" w:customStyle="1" w:styleId="CharCharCharCharCharCharCharCharCharCharCharCharChar1CharCharCharCharCharCharCharCharCharCharCharCharCharCharCharCharChar">
    <w:name w:val="Char Char Char Char Char Char Char Char Char Char Char Char Char1 Char Char Char Char Char Char Char Char Char Char Char Char Char Char Char Char Char"/>
    <w:basedOn w:val="a1"/>
    <w:qFormat/>
    <w:pPr>
      <w:spacing w:line="360" w:lineRule="auto"/>
      <w:ind w:firstLineChars="200" w:firstLine="200"/>
    </w:pPr>
    <w:rPr>
      <w:rFonts w:ascii="宋体" w:hAnsi="宋体" w:cs="宋体"/>
      <w:sz w:val="24"/>
    </w:rPr>
  </w:style>
  <w:style w:type="paragraph" w:customStyle="1" w:styleId="xl244">
    <w:name w:val="xl244"/>
    <w:basedOn w:val="a1"/>
    <w:qFormat/>
    <w:pPr>
      <w:pBdr>
        <w:bottom w:val="single" w:sz="4" w:space="0" w:color="auto"/>
        <w:right w:val="single" w:sz="4" w:space="0" w:color="auto"/>
      </w:pBdr>
      <w:spacing w:before="100" w:beforeAutospacing="1" w:after="100" w:afterAutospacing="1"/>
      <w:jc w:val="center"/>
    </w:pPr>
    <w:rPr>
      <w:kern w:val="0"/>
      <w:szCs w:val="21"/>
    </w:rPr>
  </w:style>
  <w:style w:type="paragraph" w:customStyle="1" w:styleId="23a">
    <w:name w:val="正文23"/>
    <w:qFormat/>
    <w:pPr>
      <w:adjustRightInd w:val="0"/>
      <w:snapToGrid w:val="0"/>
      <w:spacing w:before="60" w:after="60" w:line="480" w:lineRule="atLeast"/>
      <w:jc w:val="center"/>
    </w:pPr>
    <w:rPr>
      <w:rFonts w:ascii="宋体"/>
      <w:snapToGrid w:val="0"/>
      <w:spacing w:val="6"/>
      <w:sz w:val="21"/>
    </w:rPr>
  </w:style>
  <w:style w:type="paragraph" w:customStyle="1" w:styleId="CharCharCharCharCharCharCharCharChar1CharCharCharChar1">
    <w:name w:val="Char Char Char Char Char Char Char Char Char1 Char Char Char Char1"/>
    <w:basedOn w:val="a1"/>
    <w:qFormat/>
    <w:rPr>
      <w:szCs w:val="21"/>
    </w:rPr>
  </w:style>
  <w:style w:type="paragraph" w:customStyle="1" w:styleId="328">
    <w:name w:val="燕山正文32"/>
    <w:basedOn w:val="a1"/>
    <w:qFormat/>
    <w:pPr>
      <w:tabs>
        <w:tab w:val="left" w:pos="4680"/>
      </w:tabs>
      <w:adjustRightInd w:val="0"/>
      <w:snapToGrid w:val="0"/>
      <w:spacing w:line="480" w:lineRule="exact"/>
    </w:pPr>
    <w:rPr>
      <w:rFonts w:ascii="宋体" w:cs="宋体"/>
      <w:sz w:val="24"/>
    </w:rPr>
  </w:style>
  <w:style w:type="paragraph" w:customStyle="1" w:styleId="400">
    <w:name w:val="标题40"/>
    <w:basedOn w:val="a1"/>
    <w:qFormat/>
    <w:pPr>
      <w:spacing w:beforeLines="50" w:line="360" w:lineRule="auto"/>
      <w:outlineLvl w:val="3"/>
    </w:pPr>
    <w:rPr>
      <w:rFonts w:ascii="宋体" w:hAnsi="宋体"/>
      <w:b/>
      <w:bCs/>
      <w:snapToGrid w:val="0"/>
      <w:kern w:val="0"/>
      <w:sz w:val="24"/>
      <w:szCs w:val="20"/>
    </w:rPr>
  </w:style>
  <w:style w:type="paragraph" w:customStyle="1" w:styleId="ParaChar311">
    <w:name w:val="默认段落字体 Para Char311"/>
    <w:basedOn w:val="a1"/>
    <w:qFormat/>
    <w:pPr>
      <w:spacing w:line="360" w:lineRule="auto"/>
      <w:ind w:firstLineChars="200" w:firstLine="200"/>
    </w:pPr>
    <w:rPr>
      <w:rFonts w:ascii="宋体" w:hAnsi="宋体" w:cs="宋体"/>
      <w:sz w:val="24"/>
    </w:rPr>
  </w:style>
  <w:style w:type="paragraph" w:customStyle="1" w:styleId="Char2810">
    <w:name w:val="Char281"/>
    <w:basedOn w:val="a1"/>
    <w:qFormat/>
    <w:pPr>
      <w:ind w:left="-48"/>
    </w:pPr>
  </w:style>
  <w:style w:type="paragraph" w:customStyle="1" w:styleId="51311">
    <w:name w:val="表文字5131"/>
    <w:basedOn w:val="a1"/>
    <w:qFormat/>
    <w:pPr>
      <w:adjustRightInd w:val="0"/>
      <w:jc w:val="left"/>
      <w:textAlignment w:val="baseline"/>
    </w:pPr>
    <w:rPr>
      <w:rFonts w:ascii="宋体"/>
      <w:kern w:val="0"/>
      <w:szCs w:val="20"/>
    </w:rPr>
  </w:style>
  <w:style w:type="paragraph" w:customStyle="1" w:styleId="Char3170">
    <w:name w:val="Char317"/>
    <w:basedOn w:val="a1"/>
    <w:qFormat/>
    <w:pPr>
      <w:ind w:left="-48"/>
    </w:pPr>
  </w:style>
  <w:style w:type="paragraph" w:customStyle="1" w:styleId="22f">
    <w:name w:val="正文修改22"/>
    <w:basedOn w:val="afff9"/>
    <w:qFormat/>
    <w:pPr>
      <w:spacing w:line="480" w:lineRule="exact"/>
      <w:ind w:firstLineChars="0" w:firstLine="0"/>
    </w:pPr>
    <w:rPr>
      <w:rFonts w:cs="宋体"/>
      <w:sz w:val="24"/>
      <w:szCs w:val="24"/>
    </w:rPr>
  </w:style>
  <w:style w:type="paragraph" w:customStyle="1" w:styleId="5fb">
    <w:name w:val="表内小5中"/>
    <w:basedOn w:val="a1"/>
    <w:qFormat/>
    <w:pPr>
      <w:adjustRightInd w:val="0"/>
      <w:snapToGrid w:val="0"/>
      <w:jc w:val="center"/>
    </w:pPr>
    <w:rPr>
      <w:rFonts w:ascii="宋体" w:hAnsi="宋体"/>
      <w:sz w:val="18"/>
      <w:szCs w:val="20"/>
    </w:rPr>
  </w:style>
  <w:style w:type="paragraph" w:customStyle="1" w:styleId="Char1280">
    <w:name w:val="Char128"/>
    <w:basedOn w:val="a1"/>
    <w:qFormat/>
    <w:pPr>
      <w:ind w:left="-48"/>
    </w:pPr>
  </w:style>
  <w:style w:type="paragraph" w:customStyle="1" w:styleId="914">
    <w:name w:val="图题91"/>
    <w:basedOn w:val="afff7"/>
    <w:next w:val="afff7"/>
    <w:qFormat/>
    <w:pPr>
      <w:ind w:firstLine="0"/>
      <w:jc w:val="center"/>
    </w:pPr>
    <w:rPr>
      <w:rFonts w:ascii="黑体" w:eastAsia="黑体" w:hAnsi="宋体"/>
      <w:b/>
      <w:bCs/>
    </w:rPr>
  </w:style>
  <w:style w:type="paragraph" w:customStyle="1" w:styleId="affffffffffffffff3">
    <w:name w:val="广西炼油"/>
    <w:basedOn w:val="a1"/>
    <w:qFormat/>
    <w:pPr>
      <w:spacing w:beforeLines="5" w:line="360" w:lineRule="auto"/>
      <w:ind w:firstLine="480"/>
    </w:pPr>
    <w:rPr>
      <w:rFonts w:ascii="宋体" w:hAnsi="宋体"/>
      <w:sz w:val="24"/>
      <w:szCs w:val="28"/>
    </w:rPr>
  </w:style>
  <w:style w:type="paragraph" w:customStyle="1" w:styleId="Char1190">
    <w:name w:val="Char119"/>
    <w:basedOn w:val="a1"/>
    <w:qFormat/>
    <w:pPr>
      <w:ind w:left="-48"/>
    </w:pPr>
  </w:style>
  <w:style w:type="paragraph" w:customStyle="1" w:styleId="107">
    <w:name w:val="10"/>
    <w:basedOn w:val="a1"/>
    <w:next w:val="a2"/>
    <w:qFormat/>
    <w:pPr>
      <w:spacing w:line="500" w:lineRule="exact"/>
      <w:ind w:firstLine="420"/>
    </w:pPr>
    <w:rPr>
      <w:rFonts w:ascii="仿宋_GB2312" w:eastAsia="仿宋_GB2312"/>
      <w:sz w:val="28"/>
      <w:szCs w:val="20"/>
    </w:rPr>
  </w:style>
  <w:style w:type="paragraph" w:customStyle="1" w:styleId="12f9">
    <w:name w:val="正文.12"/>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CharCharChar1CharCharCharCharCharChar">
    <w:name w:val="Char Char Char1 Char Char Char Char Char Char"/>
    <w:basedOn w:val="a1"/>
    <w:qFormat/>
    <w:rPr>
      <w:rFonts w:ascii="黑体" w:eastAsia="黑体" w:hAnsi="黑体"/>
      <w:b/>
      <w:spacing w:val="10"/>
      <w:sz w:val="28"/>
      <w:szCs w:val="20"/>
    </w:rPr>
  </w:style>
  <w:style w:type="paragraph" w:customStyle="1" w:styleId="CharCharCharCharCharCharCharCharCharCharCharCharChar1CharCharCharCharCharCharCharCharCharCharChar">
    <w:name w:val="Char Char Char Char Char Char Char Char Char Char Char Char Char1 Char Char Char Char Char Char Char Char Char Char Char"/>
    <w:basedOn w:val="a1"/>
    <w:qFormat/>
    <w:pPr>
      <w:spacing w:line="360" w:lineRule="auto"/>
      <w:ind w:firstLineChars="200" w:firstLine="200"/>
    </w:pPr>
    <w:rPr>
      <w:rFonts w:ascii="宋体" w:hAnsi="宋体" w:cs="宋体"/>
      <w:sz w:val="24"/>
    </w:rPr>
  </w:style>
  <w:style w:type="paragraph" w:customStyle="1" w:styleId="09924">
    <w:name w:val="首行缩进:  0.99 厘米 + 首行缩进:  2 字符4"/>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1111d">
    <w:name w:val="正文.111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31223">
    <w:name w:val="样式 标题 3 + 段前: 12 磅2"/>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A130">
    <w:name w:val="A正文13"/>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412a">
    <w:name w:val="图题412"/>
    <w:basedOn w:val="afff7"/>
    <w:next w:val="afff7"/>
    <w:qFormat/>
    <w:pPr>
      <w:ind w:firstLine="0"/>
      <w:jc w:val="center"/>
    </w:pPr>
    <w:rPr>
      <w:rFonts w:ascii="黑体" w:eastAsia="黑体" w:hAnsi="宋体"/>
      <w:b/>
      <w:bCs/>
    </w:rPr>
  </w:style>
  <w:style w:type="paragraph" w:customStyle="1" w:styleId="52113">
    <w:name w:val="表内5中211"/>
    <w:basedOn w:val="a1"/>
    <w:qFormat/>
    <w:pPr>
      <w:adjustRightInd w:val="0"/>
      <w:snapToGrid w:val="0"/>
      <w:jc w:val="center"/>
    </w:pPr>
    <w:rPr>
      <w:rFonts w:ascii="宋体" w:hAnsi="宋体" w:cs="Arial"/>
      <w:snapToGrid w:val="0"/>
      <w:color w:val="000000"/>
      <w:szCs w:val="21"/>
    </w:rPr>
  </w:style>
  <w:style w:type="paragraph" w:customStyle="1" w:styleId="CharCharChar2CharCharCharCharChar">
    <w:name w:val="Char Char Char2 Char Char Char Char Char"/>
    <w:basedOn w:val="a1"/>
    <w:qFormat/>
    <w:pPr>
      <w:spacing w:beforeLines="20" w:line="440" w:lineRule="atLeast"/>
      <w:ind w:firstLineChars="200" w:firstLine="200"/>
    </w:pPr>
    <w:rPr>
      <w:sz w:val="24"/>
    </w:rPr>
  </w:style>
  <w:style w:type="paragraph" w:customStyle="1" w:styleId="121d">
    <w:name w:val="图题121"/>
    <w:basedOn w:val="afff7"/>
    <w:next w:val="afff7"/>
    <w:qFormat/>
    <w:pPr>
      <w:ind w:firstLine="0"/>
      <w:jc w:val="center"/>
    </w:pPr>
    <w:rPr>
      <w:rFonts w:ascii="黑体" w:eastAsia="黑体" w:hAnsi="宋体"/>
      <w:b/>
      <w:bCs/>
    </w:rPr>
  </w:style>
  <w:style w:type="paragraph" w:customStyle="1" w:styleId="97">
    <w:name w:val="正文格式9"/>
    <w:basedOn w:val="a1"/>
    <w:qFormat/>
    <w:pPr>
      <w:spacing w:line="360" w:lineRule="auto"/>
      <w:ind w:firstLine="482"/>
    </w:pPr>
    <w:rPr>
      <w:rFonts w:ascii="宋体" w:hAnsi="宋体"/>
      <w:sz w:val="24"/>
    </w:rPr>
  </w:style>
  <w:style w:type="paragraph" w:customStyle="1" w:styleId="31322">
    <w:name w:val="表题313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2145">
    <w:name w:val="表内文字小214"/>
    <w:basedOn w:val="a1"/>
    <w:qFormat/>
    <w:pPr>
      <w:adjustRightInd w:val="0"/>
      <w:snapToGrid w:val="0"/>
      <w:jc w:val="center"/>
    </w:pPr>
    <w:rPr>
      <w:rFonts w:ascii="宋体" w:hAnsi="Times"/>
      <w:bCs/>
      <w:color w:val="000000"/>
      <w:szCs w:val="20"/>
    </w:rPr>
  </w:style>
  <w:style w:type="paragraph" w:customStyle="1" w:styleId="5219">
    <w:name w:val="正文格式＝521"/>
    <w:basedOn w:val="afff7"/>
    <w:next w:val="afff7"/>
    <w:qFormat/>
    <w:rPr>
      <w:rFonts w:hAnsi="宋体" w:cs="Times New Roman"/>
    </w:rPr>
  </w:style>
  <w:style w:type="paragraph" w:customStyle="1" w:styleId="22Heading2HiddenHeading2CCBSheading2H2h22">
    <w:name w:val="样式 标题 2第一章 标题 2Heading 2 HiddenHeading 2 CCBSheading 2H2h2...2"/>
    <w:basedOn w:val="20"/>
    <w:qFormat/>
    <w:pPr>
      <w:spacing w:before="120" w:after="120" w:line="500" w:lineRule="exact"/>
    </w:pPr>
    <w:rPr>
      <w:rFonts w:ascii="Times New Roman" w:eastAsia="仿宋_GB2312" w:hAnsi="Times New Roman"/>
      <w:color w:val="000000"/>
      <w:sz w:val="28"/>
    </w:rPr>
  </w:style>
  <w:style w:type="paragraph" w:customStyle="1" w:styleId="3ffd">
    <w:name w:val="样式 标题 3 + (西文)粗体"/>
    <w:basedOn w:val="3"/>
    <w:qFormat/>
    <w:pPr>
      <w:spacing w:line="416" w:lineRule="auto"/>
    </w:pPr>
    <w:rPr>
      <w:rFonts w:ascii="Arial" w:eastAsia="仿宋_GB2312" w:hAnsi="Arial" w:cs="Angsana New"/>
      <w:sz w:val="24"/>
      <w:lang w:bidi="th-TH"/>
    </w:rPr>
  </w:style>
  <w:style w:type="paragraph" w:customStyle="1" w:styleId="22f0">
    <w:name w:val="样式22"/>
    <w:basedOn w:val="a1"/>
    <w:qFormat/>
    <w:pPr>
      <w:adjustRightInd w:val="0"/>
      <w:spacing w:line="360" w:lineRule="auto"/>
      <w:jc w:val="center"/>
      <w:textAlignment w:val="baseline"/>
      <w:outlineLvl w:val="0"/>
    </w:pPr>
    <w:rPr>
      <w:kern w:val="0"/>
      <w:szCs w:val="20"/>
    </w:rPr>
  </w:style>
  <w:style w:type="paragraph" w:customStyle="1" w:styleId="413a">
    <w:name w:val="正文格式＝413"/>
    <w:basedOn w:val="afff7"/>
    <w:next w:val="afff7"/>
    <w:qFormat/>
    <w:rPr>
      <w:rFonts w:hAnsi="宋体" w:cs="Times New Roman"/>
    </w:rPr>
  </w:style>
  <w:style w:type="paragraph" w:customStyle="1" w:styleId="CharCharCharChar1CharCharChar23">
    <w:name w:val="Char Char Char Char1 Char Char Char23"/>
    <w:basedOn w:val="a1"/>
    <w:qFormat/>
    <w:pPr>
      <w:spacing w:after="160" w:line="240" w:lineRule="exact"/>
      <w:jc w:val="left"/>
    </w:pPr>
    <w:rPr>
      <w:rFonts w:ascii="Verdana" w:hAnsi="Verdana"/>
      <w:kern w:val="0"/>
      <w:sz w:val="20"/>
      <w:szCs w:val="20"/>
      <w:lang w:eastAsia="en-US"/>
    </w:rPr>
  </w:style>
  <w:style w:type="paragraph" w:customStyle="1" w:styleId="5323">
    <w:name w:val="表内532"/>
    <w:basedOn w:val="a1"/>
    <w:qFormat/>
    <w:pPr>
      <w:adjustRightInd w:val="0"/>
      <w:snapToGrid w:val="0"/>
      <w:spacing w:line="300" w:lineRule="auto"/>
      <w:jc w:val="left"/>
    </w:pPr>
    <w:rPr>
      <w:rFonts w:ascii="宋体"/>
      <w:szCs w:val="20"/>
    </w:rPr>
  </w:style>
  <w:style w:type="paragraph" w:customStyle="1" w:styleId="CharCharCharCharCharCharChar23">
    <w:name w:val="Char Char Char Char Char Char Char23"/>
    <w:basedOn w:val="a1"/>
    <w:qFormat/>
  </w:style>
  <w:style w:type="paragraph" w:customStyle="1" w:styleId="429">
    <w:name w:val="正文格式42"/>
    <w:basedOn w:val="a1"/>
    <w:qFormat/>
    <w:pPr>
      <w:spacing w:line="360" w:lineRule="auto"/>
      <w:ind w:firstLine="482"/>
    </w:pPr>
    <w:rPr>
      <w:rFonts w:ascii="宋体" w:hAnsi="宋体"/>
      <w:sz w:val="24"/>
    </w:rPr>
  </w:style>
  <w:style w:type="paragraph" w:customStyle="1" w:styleId="5416">
    <w:name w:val="表文字541"/>
    <w:basedOn w:val="a1"/>
    <w:qFormat/>
    <w:pPr>
      <w:adjustRightInd w:val="0"/>
      <w:jc w:val="left"/>
      <w:textAlignment w:val="baseline"/>
    </w:pPr>
    <w:rPr>
      <w:rFonts w:ascii="宋体"/>
      <w:kern w:val="0"/>
      <w:szCs w:val="20"/>
    </w:rPr>
  </w:style>
  <w:style w:type="paragraph" w:customStyle="1" w:styleId="affffffffffffffff4">
    <w:name w:val="正文王"/>
    <w:basedOn w:val="af6"/>
    <w:qFormat/>
    <w:pPr>
      <w:spacing w:line="440" w:lineRule="exact"/>
    </w:pPr>
    <w:rPr>
      <w:rFonts w:ascii="Arial" w:hAnsi="Arial"/>
      <w:kern w:val="0"/>
      <w:sz w:val="24"/>
      <w:szCs w:val="24"/>
    </w:rPr>
  </w:style>
  <w:style w:type="paragraph" w:customStyle="1" w:styleId="54112">
    <w:name w:val="表内5中411"/>
    <w:basedOn w:val="a1"/>
    <w:qFormat/>
    <w:pPr>
      <w:adjustRightInd w:val="0"/>
      <w:snapToGrid w:val="0"/>
      <w:jc w:val="center"/>
    </w:pPr>
    <w:rPr>
      <w:rFonts w:ascii="宋体"/>
      <w:bCs/>
      <w:szCs w:val="20"/>
    </w:rPr>
  </w:style>
  <w:style w:type="paragraph" w:customStyle="1" w:styleId="Char813">
    <w:name w:val="Char813"/>
    <w:basedOn w:val="a1"/>
    <w:qFormat/>
    <w:pPr>
      <w:ind w:left="-48"/>
    </w:pPr>
  </w:style>
  <w:style w:type="paragraph" w:customStyle="1" w:styleId="ParaCharCharCharChar14">
    <w:name w:val="默认段落字体 Para Char Char Char Char14"/>
    <w:basedOn w:val="a1"/>
    <w:qFormat/>
  </w:style>
  <w:style w:type="paragraph" w:customStyle="1" w:styleId="121e">
    <w:name w:val="表格内字体121"/>
    <w:basedOn w:val="afff7"/>
    <w:next w:val="afff7"/>
    <w:qFormat/>
    <w:pPr>
      <w:spacing w:line="240" w:lineRule="auto"/>
      <w:ind w:firstLine="0"/>
      <w:jc w:val="center"/>
    </w:pPr>
    <w:rPr>
      <w:rFonts w:hAnsi="宋体" w:cs="Times New Roman"/>
      <w:sz w:val="21"/>
    </w:rPr>
  </w:style>
  <w:style w:type="paragraph" w:customStyle="1" w:styleId="5fc">
    <w:name w:val="黑体三号5"/>
    <w:basedOn w:val="afff7"/>
    <w:qFormat/>
    <w:pPr>
      <w:jc w:val="center"/>
    </w:pPr>
    <w:rPr>
      <w:rFonts w:ascii="黑体" w:eastAsia="黑体" w:hAnsi="宋体"/>
      <w:b/>
      <w:bCs/>
      <w:sz w:val="32"/>
      <w:szCs w:val="20"/>
    </w:rPr>
  </w:style>
  <w:style w:type="paragraph" w:customStyle="1" w:styleId="Char550">
    <w:name w:val="Char55"/>
    <w:basedOn w:val="a1"/>
    <w:qFormat/>
    <w:pPr>
      <w:ind w:left="-48"/>
    </w:pPr>
  </w:style>
  <w:style w:type="paragraph" w:customStyle="1" w:styleId="style3">
    <w:name w:val="style3"/>
    <w:basedOn w:val="a1"/>
    <w:qFormat/>
    <w:pPr>
      <w:spacing w:before="100" w:beforeAutospacing="1" w:after="100" w:afterAutospacing="1"/>
      <w:jc w:val="left"/>
    </w:pPr>
    <w:rPr>
      <w:rFonts w:ascii="宋体" w:hAnsi="宋体" w:cs="宋体"/>
      <w:color w:val="660000"/>
      <w:kern w:val="0"/>
      <w:sz w:val="28"/>
      <w:szCs w:val="28"/>
    </w:rPr>
  </w:style>
  <w:style w:type="paragraph" w:customStyle="1" w:styleId="13f6">
    <w:name w:val="正文格式13"/>
    <w:basedOn w:val="a1"/>
    <w:qFormat/>
    <w:pPr>
      <w:spacing w:line="360" w:lineRule="auto"/>
      <w:ind w:firstLine="482"/>
    </w:pPr>
    <w:rPr>
      <w:rFonts w:ascii="宋体" w:hAnsi="宋体"/>
      <w:sz w:val="24"/>
    </w:rPr>
  </w:style>
  <w:style w:type="paragraph" w:customStyle="1" w:styleId="Char821">
    <w:name w:val="Char821"/>
    <w:basedOn w:val="a1"/>
    <w:qFormat/>
    <w:pPr>
      <w:ind w:left="-48"/>
    </w:pPr>
  </w:style>
  <w:style w:type="paragraph" w:customStyle="1" w:styleId="CharCharCharCharCharCharChar42">
    <w:name w:val="Char Char Char Char Char Char Char42"/>
    <w:basedOn w:val="a1"/>
    <w:qFormat/>
  </w:style>
  <w:style w:type="paragraph" w:customStyle="1" w:styleId="CharCharCharCharCharCharChar123">
    <w:name w:val="Char Char Char Char Char Char Char123"/>
    <w:basedOn w:val="a1"/>
    <w:qFormat/>
  </w:style>
  <w:style w:type="paragraph" w:customStyle="1" w:styleId="261">
    <w:name w:val="表内文字小26"/>
    <w:basedOn w:val="a1"/>
    <w:qFormat/>
    <w:pPr>
      <w:adjustRightInd w:val="0"/>
      <w:snapToGrid w:val="0"/>
      <w:jc w:val="center"/>
    </w:pPr>
    <w:rPr>
      <w:rFonts w:ascii="宋体" w:hAnsi="Times"/>
      <w:bCs/>
      <w:color w:val="000000"/>
      <w:szCs w:val="20"/>
    </w:rPr>
  </w:style>
  <w:style w:type="paragraph" w:customStyle="1" w:styleId="Char3140">
    <w:name w:val="Char314"/>
    <w:basedOn w:val="a1"/>
    <w:qFormat/>
    <w:pPr>
      <w:ind w:left="-48"/>
    </w:pPr>
  </w:style>
  <w:style w:type="paragraph" w:customStyle="1" w:styleId="1129">
    <w:name w:val="燕山正文112"/>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8220">
    <w:name w:val="正文格式822"/>
    <w:basedOn w:val="a1"/>
    <w:qFormat/>
    <w:pPr>
      <w:spacing w:line="360" w:lineRule="auto"/>
      <w:ind w:firstLine="482"/>
    </w:pPr>
    <w:rPr>
      <w:rFonts w:ascii="宋体" w:hAnsi="宋体"/>
      <w:sz w:val="24"/>
    </w:rPr>
  </w:style>
  <w:style w:type="paragraph" w:customStyle="1" w:styleId="549">
    <w:name w:val="表内54"/>
    <w:basedOn w:val="a1"/>
    <w:qFormat/>
    <w:pPr>
      <w:adjustRightInd w:val="0"/>
      <w:snapToGrid w:val="0"/>
      <w:spacing w:line="300" w:lineRule="auto"/>
      <w:jc w:val="left"/>
    </w:pPr>
    <w:rPr>
      <w:rFonts w:ascii="宋体"/>
      <w:sz w:val="18"/>
      <w:szCs w:val="20"/>
    </w:rPr>
  </w:style>
  <w:style w:type="paragraph" w:customStyle="1" w:styleId="CharCharCharCharCharCharChar412">
    <w:name w:val="Char Char Char Char Char Char Char412"/>
    <w:basedOn w:val="a1"/>
    <w:qFormat/>
  </w:style>
  <w:style w:type="paragraph" w:customStyle="1" w:styleId="CharCharChar1CharCharChar1CharCharChar">
    <w:name w:val="Char Char Char1 Char Char Char1 Char Char Char"/>
    <w:basedOn w:val="a1"/>
    <w:qFormat/>
    <w:pPr>
      <w:spacing w:line="240" w:lineRule="exact"/>
      <w:ind w:firstLineChars="200" w:firstLine="200"/>
    </w:pPr>
    <w:rPr>
      <w:sz w:val="28"/>
      <w:szCs w:val="28"/>
    </w:rPr>
  </w:style>
  <w:style w:type="paragraph" w:customStyle="1" w:styleId="xl81">
    <w:name w:val="xl81"/>
    <w:basedOn w:val="a1"/>
    <w:qFormat/>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Char350">
    <w:name w:val="Char35"/>
    <w:basedOn w:val="a1"/>
    <w:qFormat/>
    <w:pPr>
      <w:ind w:left="-48"/>
    </w:pPr>
  </w:style>
  <w:style w:type="paragraph" w:customStyle="1" w:styleId="21221">
    <w:name w:val="表内文字小21221"/>
    <w:basedOn w:val="a1"/>
    <w:qFormat/>
    <w:pPr>
      <w:adjustRightInd w:val="0"/>
      <w:snapToGrid w:val="0"/>
      <w:jc w:val="center"/>
    </w:pPr>
    <w:rPr>
      <w:rFonts w:ascii="宋体" w:hAnsi="Times"/>
      <w:bCs/>
      <w:color w:val="000000"/>
      <w:szCs w:val="20"/>
    </w:rPr>
  </w:style>
  <w:style w:type="paragraph" w:customStyle="1" w:styleId="54a">
    <w:name w:val="表中文字54"/>
    <w:basedOn w:val="a1"/>
    <w:qFormat/>
    <w:pPr>
      <w:spacing w:line="240" w:lineRule="atLeast"/>
      <w:ind w:leftChars="-10" w:left="-24" w:rightChars="-20" w:right="-48"/>
      <w:jc w:val="center"/>
    </w:pPr>
    <w:rPr>
      <w:rFonts w:ascii="宋体"/>
      <w:kern w:val="0"/>
      <w:szCs w:val="21"/>
    </w:rPr>
  </w:style>
  <w:style w:type="paragraph" w:customStyle="1" w:styleId="CharCharCharCharCharCharChar31">
    <w:name w:val="Char Char Char Char Char Char Char31"/>
    <w:basedOn w:val="a1"/>
    <w:qFormat/>
  </w:style>
  <w:style w:type="paragraph" w:customStyle="1" w:styleId="313210">
    <w:name w:val="表内文字小31321"/>
    <w:basedOn w:val="a1"/>
    <w:qFormat/>
    <w:pPr>
      <w:adjustRightInd w:val="0"/>
      <w:snapToGrid w:val="0"/>
      <w:jc w:val="center"/>
    </w:pPr>
    <w:rPr>
      <w:rFonts w:ascii="宋体" w:hAnsi="Times" w:cs="宋体"/>
      <w:bCs/>
      <w:color w:val="003366"/>
      <w:szCs w:val="20"/>
    </w:rPr>
  </w:style>
  <w:style w:type="paragraph" w:customStyle="1" w:styleId="CharCharCharCharCharCharChar129">
    <w:name w:val="Char Char Char Char Char Char Char129"/>
    <w:basedOn w:val="a1"/>
    <w:qFormat/>
  </w:style>
  <w:style w:type="paragraph" w:customStyle="1" w:styleId="21fc">
    <w:name w:val="环评正文21"/>
    <w:qFormat/>
    <w:pPr>
      <w:spacing w:before="60" w:after="60" w:line="440" w:lineRule="exact"/>
      <w:ind w:firstLineChars="200" w:firstLine="200"/>
      <w:jc w:val="both"/>
    </w:pPr>
    <w:rPr>
      <w:bCs/>
      <w:kern w:val="2"/>
      <w:sz w:val="24"/>
      <w:szCs w:val="24"/>
    </w:rPr>
  </w:style>
  <w:style w:type="paragraph" w:customStyle="1" w:styleId="CharCharCharCharCharCharChar223">
    <w:name w:val="Char Char Char Char Char Char Char223"/>
    <w:basedOn w:val="a1"/>
    <w:qFormat/>
  </w:style>
  <w:style w:type="paragraph" w:customStyle="1" w:styleId="affffffffffffffff5">
    <w:name w:val="仿宋体"/>
    <w:basedOn w:val="a1"/>
    <w:qFormat/>
    <w:pPr>
      <w:spacing w:line="844" w:lineRule="atLeast"/>
      <w:ind w:firstLine="419"/>
      <w:textAlignment w:val="baseline"/>
    </w:pPr>
    <w:rPr>
      <w:rFonts w:eastAsia="仿宋_GB2312"/>
      <w:color w:val="000000"/>
      <w:kern w:val="0"/>
      <w:sz w:val="31"/>
      <w:szCs w:val="20"/>
      <w:u w:color="000000"/>
    </w:rPr>
  </w:style>
  <w:style w:type="paragraph" w:customStyle="1" w:styleId="affffffffffffffff6">
    <w:name w:val="字元 字元"/>
    <w:basedOn w:val="a1"/>
    <w:qFormat/>
    <w:rPr>
      <w:sz w:val="24"/>
    </w:rPr>
  </w:style>
  <w:style w:type="paragraph" w:customStyle="1" w:styleId="5332">
    <w:name w:val="表内宋5中33"/>
    <w:basedOn w:val="a1"/>
    <w:qFormat/>
    <w:pPr>
      <w:adjustRightInd w:val="0"/>
      <w:snapToGrid w:val="0"/>
      <w:textAlignment w:val="baseline"/>
    </w:pPr>
    <w:rPr>
      <w:color w:val="000000"/>
      <w:kern w:val="0"/>
      <w:szCs w:val="20"/>
    </w:rPr>
  </w:style>
  <w:style w:type="paragraph" w:customStyle="1" w:styleId="Char12120">
    <w:name w:val="Char1212"/>
    <w:basedOn w:val="a1"/>
    <w:qFormat/>
    <w:pPr>
      <w:adjustRightInd w:val="0"/>
      <w:snapToGrid w:val="0"/>
      <w:spacing w:line="360" w:lineRule="auto"/>
    </w:pPr>
  </w:style>
  <w:style w:type="paragraph" w:customStyle="1" w:styleId="213c">
    <w:name w:val="正文格式＝213"/>
    <w:basedOn w:val="afff7"/>
    <w:next w:val="afff7"/>
    <w:qFormat/>
    <w:rPr>
      <w:rFonts w:hAnsi="宋体" w:cs="Times New Roman"/>
    </w:rPr>
  </w:style>
  <w:style w:type="paragraph" w:customStyle="1" w:styleId="2ffff2">
    <w:name w:val="标准2"/>
    <w:basedOn w:val="a1"/>
    <w:qFormat/>
    <w:pPr>
      <w:adjustRightInd w:val="0"/>
      <w:spacing w:before="120" w:line="336" w:lineRule="auto"/>
      <w:jc w:val="center"/>
      <w:textAlignment w:val="baseline"/>
    </w:pPr>
    <w:rPr>
      <w:rFonts w:ascii="黑体" w:eastAsia="黑体"/>
      <w:szCs w:val="20"/>
    </w:rPr>
  </w:style>
  <w:style w:type="paragraph" w:customStyle="1" w:styleId="CharChar2CharCharCharChar6">
    <w:name w:val="Char Char2 Char Char Char Char6"/>
    <w:basedOn w:val="a1"/>
    <w:qFormat/>
  </w:style>
  <w:style w:type="paragraph" w:customStyle="1" w:styleId="31117">
    <w:name w:val="正文格式＝3111"/>
    <w:basedOn w:val="afff7"/>
    <w:next w:val="afff7"/>
    <w:semiHidden/>
    <w:qFormat/>
    <w:rPr>
      <w:rFonts w:hAnsi="宋体" w:cs="Times New Roman"/>
    </w:rPr>
  </w:style>
  <w:style w:type="paragraph" w:customStyle="1" w:styleId="51f1">
    <w:name w:val="表内宋51"/>
    <w:basedOn w:val="5b"/>
    <w:qFormat/>
    <w:pPr>
      <w:autoSpaceDE w:val="0"/>
      <w:autoSpaceDN w:val="0"/>
      <w:jc w:val="left"/>
      <w:textAlignment w:val="auto"/>
    </w:pPr>
    <w:rPr>
      <w:color w:val="auto"/>
      <w:w w:val="90"/>
    </w:rPr>
  </w:style>
  <w:style w:type="paragraph" w:customStyle="1" w:styleId="CharCharChar10">
    <w:name w:val="Char Char Char1"/>
    <w:basedOn w:val="a1"/>
    <w:qFormat/>
    <w:pPr>
      <w:spacing w:beforeLines="20" w:line="440" w:lineRule="atLeast"/>
      <w:ind w:firstLineChars="200" w:firstLine="200"/>
    </w:pPr>
    <w:rPr>
      <w:sz w:val="24"/>
    </w:rPr>
  </w:style>
  <w:style w:type="paragraph" w:customStyle="1" w:styleId="09922">
    <w:name w:val="首行缩进:  0.99 厘米 + 首行缩进:  2 字符2"/>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446">
    <w:name w:val="正文修改44"/>
    <w:basedOn w:val="afff9"/>
    <w:qFormat/>
    <w:pPr>
      <w:spacing w:line="480" w:lineRule="exact"/>
      <w:ind w:firstLineChars="0" w:firstLine="0"/>
    </w:pPr>
    <w:rPr>
      <w:rFonts w:cs="宋体"/>
      <w:sz w:val="24"/>
      <w:szCs w:val="24"/>
    </w:rPr>
  </w:style>
  <w:style w:type="paragraph" w:customStyle="1" w:styleId="733">
    <w:name w:val="正文格式＝73"/>
    <w:basedOn w:val="afff7"/>
    <w:next w:val="afff7"/>
    <w:qFormat/>
    <w:rPr>
      <w:rFonts w:hAnsi="宋体" w:cs="Times New Roman"/>
    </w:rPr>
  </w:style>
  <w:style w:type="paragraph" w:customStyle="1" w:styleId="Char3160">
    <w:name w:val="Char316"/>
    <w:basedOn w:val="a1"/>
    <w:qFormat/>
    <w:pPr>
      <w:ind w:left="-48"/>
    </w:pPr>
  </w:style>
  <w:style w:type="paragraph" w:customStyle="1" w:styleId="CharCharCharCharCharCharChar115">
    <w:name w:val="Char Char Char Char Char Char Char115"/>
    <w:basedOn w:val="a1"/>
    <w:qFormat/>
  </w:style>
  <w:style w:type="paragraph" w:customStyle="1" w:styleId="349">
    <w:name w:val="正文格式＝34"/>
    <w:basedOn w:val="afff7"/>
    <w:next w:val="afff7"/>
    <w:qFormat/>
    <w:rPr>
      <w:rFonts w:hAnsi="宋体" w:cs="Times New Roman"/>
    </w:rPr>
  </w:style>
  <w:style w:type="paragraph" w:customStyle="1" w:styleId="CharCharChar1Char">
    <w:name w:val="Char Char Char1 Char"/>
    <w:basedOn w:val="a1"/>
    <w:qFormat/>
  </w:style>
  <w:style w:type="paragraph" w:customStyle="1" w:styleId="31c">
    <w:name w:val="图题31"/>
    <w:basedOn w:val="afff7"/>
    <w:next w:val="afff7"/>
    <w:qFormat/>
    <w:pPr>
      <w:ind w:firstLine="0"/>
      <w:jc w:val="center"/>
    </w:pPr>
    <w:rPr>
      <w:rFonts w:ascii="黑体" w:eastAsia="黑体" w:hAnsi="宋体"/>
      <w:b/>
      <w:bCs/>
    </w:rPr>
  </w:style>
  <w:style w:type="paragraph" w:customStyle="1" w:styleId="111f6">
    <w:name w:val="样式 表格内字体 +111"/>
    <w:basedOn w:val="afff6"/>
    <w:qFormat/>
    <w:pPr>
      <w:spacing w:line="280" w:lineRule="exact"/>
      <w:ind w:firstLine="36"/>
      <w:jc w:val="both"/>
    </w:pPr>
    <w:rPr>
      <w:kern w:val="0"/>
    </w:rPr>
  </w:style>
  <w:style w:type="paragraph" w:customStyle="1" w:styleId="252">
    <w:name w:val="表内文字小25"/>
    <w:basedOn w:val="a1"/>
    <w:qFormat/>
    <w:pPr>
      <w:adjustRightInd w:val="0"/>
      <w:snapToGrid w:val="0"/>
      <w:jc w:val="center"/>
    </w:pPr>
    <w:rPr>
      <w:rFonts w:ascii="宋体" w:hAnsi="Times"/>
      <w:bCs/>
      <w:color w:val="000000"/>
      <w:szCs w:val="20"/>
    </w:rPr>
  </w:style>
  <w:style w:type="paragraph" w:customStyle="1" w:styleId="53211">
    <w:name w:val="表内53211"/>
    <w:basedOn w:val="a1"/>
    <w:qFormat/>
    <w:pPr>
      <w:adjustRightInd w:val="0"/>
      <w:snapToGrid w:val="0"/>
      <w:spacing w:line="300" w:lineRule="auto"/>
      <w:jc w:val="left"/>
    </w:pPr>
    <w:rPr>
      <w:rFonts w:ascii="宋体"/>
      <w:szCs w:val="20"/>
    </w:rPr>
  </w:style>
  <w:style w:type="paragraph" w:customStyle="1" w:styleId="2TimesNewRoman0">
    <w:name w:val="正文首行缩进 2 + Times New Roman"/>
    <w:basedOn w:val="a1"/>
    <w:qFormat/>
    <w:pPr>
      <w:tabs>
        <w:tab w:val="left" w:pos="0"/>
        <w:tab w:val="left" w:pos="870"/>
        <w:tab w:val="left" w:pos="3150"/>
      </w:tabs>
      <w:autoSpaceDE w:val="0"/>
      <w:autoSpaceDN w:val="0"/>
      <w:spacing w:line="360" w:lineRule="auto"/>
      <w:ind w:firstLineChars="200" w:firstLine="480"/>
    </w:pPr>
    <w:rPr>
      <w:rFonts w:hAnsi="宋体"/>
      <w:kern w:val="0"/>
      <w:sz w:val="24"/>
    </w:rPr>
  </w:style>
  <w:style w:type="paragraph" w:customStyle="1" w:styleId="13f7">
    <w:name w:val="正文修改13"/>
    <w:basedOn w:val="afff9"/>
    <w:qFormat/>
    <w:pPr>
      <w:spacing w:line="480" w:lineRule="exact"/>
      <w:ind w:firstLineChars="0" w:firstLine="0"/>
    </w:pPr>
    <w:rPr>
      <w:rFonts w:cs="宋体"/>
      <w:sz w:val="24"/>
      <w:szCs w:val="24"/>
    </w:rPr>
  </w:style>
  <w:style w:type="paragraph" w:customStyle="1" w:styleId="53d">
    <w:name w:val="表内5中3"/>
    <w:basedOn w:val="a1"/>
    <w:qFormat/>
    <w:pPr>
      <w:adjustRightInd w:val="0"/>
      <w:snapToGrid w:val="0"/>
      <w:jc w:val="center"/>
    </w:pPr>
    <w:rPr>
      <w:rFonts w:ascii="宋体" w:hAnsi="宋体" w:cs="Arial"/>
      <w:snapToGrid w:val="0"/>
      <w:color w:val="000000"/>
      <w:szCs w:val="21"/>
    </w:rPr>
  </w:style>
  <w:style w:type="paragraph" w:customStyle="1" w:styleId="SubSectionNum">
    <w:name w:val="SubSectionNum"/>
    <w:basedOn w:val="a1"/>
    <w:qFormat/>
    <w:pPr>
      <w:tabs>
        <w:tab w:val="left" w:pos="720"/>
      </w:tabs>
      <w:ind w:left="720" w:hanging="720"/>
    </w:pPr>
    <w:rPr>
      <w:rFonts w:ascii="Arial" w:hAnsi="Arial"/>
      <w:b/>
      <w:bCs/>
      <w:kern w:val="0"/>
      <w:sz w:val="24"/>
      <w:lang w:eastAsia="en-US"/>
    </w:rPr>
  </w:style>
  <w:style w:type="paragraph" w:customStyle="1" w:styleId="21fd">
    <w:name w:val="标准21"/>
    <w:basedOn w:val="a1"/>
    <w:qFormat/>
    <w:pPr>
      <w:adjustRightInd w:val="0"/>
      <w:spacing w:before="120" w:line="336" w:lineRule="auto"/>
      <w:jc w:val="center"/>
      <w:textAlignment w:val="baseline"/>
    </w:pPr>
    <w:rPr>
      <w:rFonts w:ascii="黑体" w:eastAsia="黑体"/>
      <w:szCs w:val="20"/>
    </w:rPr>
  </w:style>
  <w:style w:type="paragraph" w:customStyle="1" w:styleId="329">
    <w:name w:val="黑体三号32"/>
    <w:basedOn w:val="afff7"/>
    <w:qFormat/>
    <w:pPr>
      <w:jc w:val="center"/>
    </w:pPr>
    <w:rPr>
      <w:rFonts w:ascii="黑体" w:eastAsia="黑体" w:hAnsi="宋体"/>
      <w:b/>
      <w:bCs/>
      <w:sz w:val="32"/>
      <w:szCs w:val="20"/>
    </w:rPr>
  </w:style>
  <w:style w:type="paragraph" w:customStyle="1" w:styleId="Char460">
    <w:name w:val="Char46"/>
    <w:basedOn w:val="a1"/>
    <w:qFormat/>
    <w:pPr>
      <w:ind w:left="-48"/>
    </w:pPr>
  </w:style>
  <w:style w:type="paragraph" w:customStyle="1" w:styleId="Char21100">
    <w:name w:val="Char2110"/>
    <w:basedOn w:val="a1"/>
    <w:qFormat/>
    <w:pPr>
      <w:ind w:left="-48"/>
    </w:pPr>
  </w:style>
  <w:style w:type="paragraph" w:customStyle="1" w:styleId="42a">
    <w:name w:val="正文格式＝42"/>
    <w:basedOn w:val="afff7"/>
    <w:next w:val="afff7"/>
    <w:qFormat/>
    <w:rPr>
      <w:rFonts w:hAnsi="宋体" w:cs="Times New Roman"/>
    </w:rPr>
  </w:style>
  <w:style w:type="paragraph" w:customStyle="1" w:styleId="affffffffffffffff7">
    <w:name w:val="表内文字"/>
    <w:basedOn w:val="af3"/>
    <w:qFormat/>
    <w:pPr>
      <w:adjustRightInd w:val="0"/>
      <w:snapToGrid w:val="0"/>
      <w:spacing w:beforeLines="20" w:afterLines="20"/>
      <w:ind w:leftChars="0" w:left="0"/>
      <w:jc w:val="center"/>
    </w:pPr>
    <w:rPr>
      <w:rFonts w:ascii="宋体" w:eastAsia="楷体_GB2312" w:hAnsi="宋体"/>
    </w:rPr>
  </w:style>
  <w:style w:type="paragraph" w:customStyle="1" w:styleId="1520">
    <w:name w:val="表题152"/>
    <w:basedOn w:val="ab"/>
    <w:qFormat/>
    <w:pPr>
      <w:spacing w:before="0" w:after="0" w:line="360" w:lineRule="auto"/>
      <w:jc w:val="center"/>
    </w:pPr>
    <w:rPr>
      <w:rFonts w:ascii="黑体"/>
      <w:b/>
      <w:sz w:val="24"/>
      <w:szCs w:val="24"/>
    </w:rPr>
  </w:style>
  <w:style w:type="paragraph" w:customStyle="1" w:styleId="212f0">
    <w:name w:val="图题212"/>
    <w:basedOn w:val="afff7"/>
    <w:next w:val="afff7"/>
    <w:qFormat/>
    <w:pPr>
      <w:ind w:firstLine="0"/>
      <w:jc w:val="center"/>
    </w:pPr>
    <w:rPr>
      <w:rFonts w:ascii="黑体" w:eastAsia="黑体" w:hAnsi="宋体"/>
      <w:b/>
      <w:bCs/>
    </w:rPr>
  </w:style>
  <w:style w:type="paragraph" w:customStyle="1" w:styleId="CharCharChar1CharCharCharCharCharCharCharCharCharChar">
    <w:name w:val="Char Char Char1 Char Char Char Char Char Char Char Char Char Char"/>
    <w:basedOn w:val="a1"/>
    <w:qFormat/>
    <w:rPr>
      <w:szCs w:val="21"/>
    </w:rPr>
  </w:style>
  <w:style w:type="paragraph" w:customStyle="1" w:styleId="4216">
    <w:name w:val="正文格式＝421"/>
    <w:basedOn w:val="afff7"/>
    <w:next w:val="afff7"/>
    <w:qFormat/>
    <w:rPr>
      <w:rFonts w:hAnsi="宋体" w:cs="Times New Roman"/>
    </w:rPr>
  </w:style>
  <w:style w:type="paragraph" w:customStyle="1" w:styleId="248">
    <w:name w:val="表格内字体24"/>
    <w:basedOn w:val="afff7"/>
    <w:next w:val="afff7"/>
    <w:qFormat/>
    <w:pPr>
      <w:spacing w:line="240" w:lineRule="auto"/>
      <w:ind w:firstLine="0"/>
      <w:jc w:val="center"/>
    </w:pPr>
    <w:rPr>
      <w:rFonts w:hAnsi="宋体" w:cs="Times New Roman"/>
      <w:sz w:val="21"/>
    </w:rPr>
  </w:style>
  <w:style w:type="paragraph" w:customStyle="1" w:styleId="A40">
    <w:name w:val="A正文4"/>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Char740">
    <w:name w:val="Char74"/>
    <w:basedOn w:val="a1"/>
    <w:qFormat/>
    <w:pPr>
      <w:ind w:left="-48"/>
    </w:pPr>
  </w:style>
  <w:style w:type="paragraph" w:customStyle="1" w:styleId="511310">
    <w:name w:val="表内宋5113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09923">
    <w:name w:val="首行缩进:  0.99 厘米 + 首行缩进:  2 字符3"/>
    <w:basedOn w:val="a1"/>
    <w:qFormat/>
    <w:pPr>
      <w:topLinePunct/>
      <w:spacing w:line="480" w:lineRule="exact"/>
      <w:ind w:firstLineChars="200" w:firstLine="420"/>
      <w:jc w:val="center"/>
    </w:pPr>
    <w:rPr>
      <w:rFonts w:ascii="宋体" w:cs="宋体"/>
      <w:snapToGrid w:val="0"/>
      <w:color w:val="FF0000"/>
      <w:kern w:val="0"/>
      <w:szCs w:val="21"/>
    </w:rPr>
  </w:style>
  <w:style w:type="paragraph" w:customStyle="1" w:styleId="Char650">
    <w:name w:val="Char65"/>
    <w:basedOn w:val="a1"/>
    <w:qFormat/>
    <w:pPr>
      <w:ind w:left="-48"/>
    </w:pPr>
  </w:style>
  <w:style w:type="paragraph" w:customStyle="1" w:styleId="13112">
    <w:name w:val="燕山正文1311"/>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7d">
    <w:name w:val="正文格式＝7"/>
    <w:basedOn w:val="afff7"/>
    <w:next w:val="afff7"/>
    <w:qFormat/>
    <w:rPr>
      <w:rFonts w:hAnsi="宋体" w:cs="Times New Roman"/>
    </w:rPr>
  </w:style>
  <w:style w:type="paragraph" w:customStyle="1" w:styleId="11fc">
    <w:name w:val="正文缩11"/>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Char430">
    <w:name w:val="Char430"/>
    <w:basedOn w:val="a1"/>
    <w:qFormat/>
    <w:pPr>
      <w:ind w:left="-48"/>
    </w:pPr>
  </w:style>
  <w:style w:type="paragraph" w:customStyle="1" w:styleId="11fd">
    <w:name w:val="表中文字11"/>
    <w:basedOn w:val="a1"/>
    <w:qFormat/>
    <w:pPr>
      <w:spacing w:line="240" w:lineRule="atLeast"/>
      <w:ind w:leftChars="-10" w:left="-24" w:rightChars="-20" w:right="-48"/>
      <w:jc w:val="center"/>
    </w:pPr>
    <w:rPr>
      <w:rFonts w:ascii="宋体"/>
      <w:kern w:val="0"/>
      <w:szCs w:val="21"/>
    </w:rPr>
  </w:style>
  <w:style w:type="paragraph" w:customStyle="1" w:styleId="31d">
    <w:name w:val="表31"/>
    <w:basedOn w:val="a1"/>
    <w:qFormat/>
    <w:pPr>
      <w:adjustRightInd w:val="0"/>
      <w:snapToGrid w:val="0"/>
      <w:jc w:val="center"/>
    </w:pPr>
    <w:rPr>
      <w:rFonts w:eastAsia="仿宋_GB2312"/>
      <w:sz w:val="24"/>
    </w:rPr>
  </w:style>
  <w:style w:type="paragraph" w:customStyle="1" w:styleId="54152">
    <w:name w:val="表内54152"/>
    <w:basedOn w:val="a1"/>
    <w:qFormat/>
    <w:pPr>
      <w:adjustRightInd w:val="0"/>
      <w:snapToGrid w:val="0"/>
      <w:spacing w:line="300" w:lineRule="auto"/>
      <w:jc w:val="center"/>
    </w:pPr>
    <w:rPr>
      <w:rFonts w:ascii="宋体" w:hAnsi="宋体" w:cs="宋体"/>
      <w:szCs w:val="20"/>
    </w:rPr>
  </w:style>
  <w:style w:type="paragraph" w:customStyle="1" w:styleId="213d">
    <w:name w:val="黑体三号213"/>
    <w:basedOn w:val="afff7"/>
    <w:qFormat/>
    <w:pPr>
      <w:jc w:val="center"/>
    </w:pPr>
    <w:rPr>
      <w:rFonts w:ascii="黑体" w:eastAsia="黑体" w:hAnsi="宋体"/>
      <w:b/>
      <w:bCs/>
      <w:sz w:val="32"/>
      <w:szCs w:val="20"/>
    </w:rPr>
  </w:style>
  <w:style w:type="paragraph" w:customStyle="1" w:styleId="4220">
    <w:name w:val="标题422"/>
    <w:basedOn w:val="a1"/>
    <w:qFormat/>
    <w:pPr>
      <w:adjustRightInd w:val="0"/>
      <w:snapToGrid w:val="0"/>
      <w:spacing w:line="300" w:lineRule="auto"/>
      <w:jc w:val="left"/>
    </w:pPr>
    <w:rPr>
      <w:rFonts w:ascii="黑体" w:eastAsia="黑体"/>
      <w:bCs/>
      <w:sz w:val="24"/>
    </w:rPr>
  </w:style>
  <w:style w:type="paragraph" w:customStyle="1" w:styleId="ParaChar421">
    <w:name w:val="默认段落字体 Para Char421"/>
    <w:basedOn w:val="a1"/>
    <w:next w:val="a1"/>
    <w:qFormat/>
    <w:pPr>
      <w:spacing w:line="480" w:lineRule="exact"/>
      <w:ind w:firstLineChars="200" w:firstLine="200"/>
      <w:jc w:val="left"/>
    </w:pPr>
    <w:rPr>
      <w:rFonts w:ascii="宋体" w:eastAsia="汉鼎简书宋" w:hAnsi="宋体" w:cs="宋体"/>
      <w:sz w:val="28"/>
    </w:rPr>
  </w:style>
  <w:style w:type="paragraph" w:customStyle="1" w:styleId="5fd">
    <w:name w:val="附件5"/>
    <w:basedOn w:val="1"/>
    <w:next w:val="afff7"/>
    <w:qFormat/>
    <w:pPr>
      <w:spacing w:before="0" w:after="210" w:line="360" w:lineRule="auto"/>
      <w:jc w:val="left"/>
    </w:pPr>
    <w:rPr>
      <w:rFonts w:ascii="黑体" w:eastAsia="黑体" w:hAnsi="宋体"/>
      <w:bCs/>
      <w:sz w:val="32"/>
      <w:szCs w:val="32"/>
    </w:rPr>
  </w:style>
  <w:style w:type="paragraph" w:customStyle="1" w:styleId="915">
    <w:name w:val="正文格式91"/>
    <w:basedOn w:val="a1"/>
    <w:qFormat/>
    <w:pPr>
      <w:spacing w:line="360" w:lineRule="auto"/>
      <w:ind w:firstLine="482"/>
    </w:pPr>
    <w:rPr>
      <w:rFonts w:ascii="宋体" w:hAnsi="宋体"/>
      <w:sz w:val="24"/>
    </w:rPr>
  </w:style>
  <w:style w:type="paragraph" w:customStyle="1" w:styleId="447">
    <w:name w:val="燕山正文44"/>
    <w:basedOn w:val="a1"/>
    <w:qFormat/>
    <w:pPr>
      <w:tabs>
        <w:tab w:val="left" w:pos="4680"/>
      </w:tabs>
      <w:adjustRightInd w:val="0"/>
      <w:snapToGrid w:val="0"/>
      <w:spacing w:line="480" w:lineRule="exact"/>
    </w:pPr>
    <w:rPr>
      <w:rFonts w:ascii="宋体" w:cs="宋体"/>
      <w:sz w:val="24"/>
    </w:rPr>
  </w:style>
  <w:style w:type="paragraph" w:customStyle="1" w:styleId="1317">
    <w:name w:val="表内文字小131"/>
    <w:basedOn w:val="a1"/>
    <w:qFormat/>
    <w:pPr>
      <w:adjustRightInd w:val="0"/>
      <w:snapToGrid w:val="0"/>
      <w:jc w:val="center"/>
    </w:pPr>
    <w:rPr>
      <w:rFonts w:ascii="宋体" w:hAnsi="Times"/>
      <w:szCs w:val="20"/>
    </w:rPr>
  </w:style>
  <w:style w:type="paragraph" w:customStyle="1" w:styleId="111f7">
    <w:name w:val="正文格式＝111"/>
    <w:basedOn w:val="afff7"/>
    <w:next w:val="afff7"/>
    <w:qFormat/>
    <w:rPr>
      <w:rFonts w:hAnsi="宋体" w:cs="Times New Roman"/>
    </w:rPr>
  </w:style>
  <w:style w:type="paragraph" w:customStyle="1" w:styleId="31331">
    <w:name w:val="表题313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CharCharCharCharCharChar43">
    <w:name w:val="Char Char Char Char Char Char Char43"/>
    <w:basedOn w:val="a1"/>
    <w:qFormat/>
  </w:style>
  <w:style w:type="paragraph" w:customStyle="1" w:styleId="Char14110">
    <w:name w:val="Char1411"/>
    <w:basedOn w:val="a1"/>
    <w:qFormat/>
    <w:pPr>
      <w:ind w:left="-48"/>
    </w:pPr>
  </w:style>
  <w:style w:type="paragraph" w:customStyle="1" w:styleId="Char530">
    <w:name w:val="Char53"/>
    <w:basedOn w:val="a1"/>
    <w:qFormat/>
    <w:pPr>
      <w:adjustRightInd w:val="0"/>
      <w:snapToGrid w:val="0"/>
      <w:ind w:left="-45"/>
    </w:pPr>
  </w:style>
  <w:style w:type="paragraph" w:customStyle="1" w:styleId="940">
    <w:name w:val="表题94"/>
    <w:basedOn w:val="af6"/>
    <w:qFormat/>
    <w:pPr>
      <w:adjustRightInd w:val="0"/>
      <w:snapToGrid w:val="0"/>
      <w:spacing w:line="300" w:lineRule="auto"/>
      <w:jc w:val="center"/>
    </w:pPr>
    <w:rPr>
      <w:rFonts w:ascii="黑体" w:eastAsia="黑体"/>
      <w:sz w:val="24"/>
    </w:rPr>
  </w:style>
  <w:style w:type="paragraph" w:customStyle="1" w:styleId="ljw1">
    <w:name w:val="ljw正文"/>
    <w:basedOn w:val="a1"/>
    <w:qFormat/>
    <w:pPr>
      <w:adjustRightInd w:val="0"/>
      <w:snapToGrid w:val="0"/>
      <w:spacing w:afterLines="50" w:line="300" w:lineRule="auto"/>
      <w:ind w:firstLineChars="200" w:firstLine="480"/>
    </w:pPr>
    <w:rPr>
      <w:rFonts w:ascii="宋体" w:hAnsi="宋体"/>
      <w:bCs/>
      <w:sz w:val="24"/>
      <w:szCs w:val="28"/>
    </w:rPr>
  </w:style>
  <w:style w:type="paragraph" w:customStyle="1" w:styleId="6122">
    <w:name w:val="正文格式612"/>
    <w:basedOn w:val="a1"/>
    <w:qFormat/>
    <w:pPr>
      <w:spacing w:line="360" w:lineRule="auto"/>
      <w:ind w:firstLine="482"/>
    </w:pPr>
    <w:rPr>
      <w:rFonts w:ascii="宋体" w:hAnsi="宋体"/>
      <w:sz w:val="24"/>
    </w:rPr>
  </w:style>
  <w:style w:type="paragraph" w:customStyle="1" w:styleId="34a">
    <w:name w:val="表格内字体34"/>
    <w:basedOn w:val="afff7"/>
    <w:next w:val="afff7"/>
    <w:qFormat/>
    <w:pPr>
      <w:spacing w:line="240" w:lineRule="auto"/>
      <w:ind w:firstLine="0"/>
      <w:jc w:val="center"/>
    </w:pPr>
    <w:rPr>
      <w:rFonts w:hAnsi="宋体" w:cs="Times New Roman"/>
      <w:sz w:val="21"/>
    </w:rPr>
  </w:style>
  <w:style w:type="paragraph" w:customStyle="1" w:styleId="CharCharCharChar1CharCharChar11">
    <w:name w:val="Char Char Char Char1 Char Char Char11"/>
    <w:basedOn w:val="a1"/>
    <w:qFormat/>
    <w:pPr>
      <w:spacing w:after="160" w:line="240" w:lineRule="exact"/>
      <w:jc w:val="left"/>
    </w:pPr>
    <w:rPr>
      <w:rFonts w:ascii="Verdana" w:hAnsi="Verdana"/>
      <w:kern w:val="0"/>
      <w:sz w:val="20"/>
      <w:szCs w:val="20"/>
      <w:lang w:eastAsia="en-US"/>
    </w:rPr>
  </w:style>
  <w:style w:type="paragraph" w:customStyle="1" w:styleId="31241">
    <w:name w:val="表题3124"/>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12">
    <w:name w:val="c12"/>
    <w:qFormat/>
    <w:pPr>
      <w:widowControl w:val="0"/>
      <w:autoSpaceDE w:val="0"/>
      <w:autoSpaceDN w:val="0"/>
      <w:adjustRightInd w:val="0"/>
      <w:spacing w:before="60" w:after="60" w:line="500" w:lineRule="atLeast"/>
      <w:jc w:val="both"/>
    </w:pPr>
    <w:rPr>
      <w:rFonts w:ascii="Arial" w:hAnsi="Arial"/>
      <w:sz w:val="24"/>
    </w:rPr>
  </w:style>
  <w:style w:type="paragraph" w:customStyle="1" w:styleId="Char930">
    <w:name w:val="Char93"/>
    <w:basedOn w:val="a1"/>
    <w:qFormat/>
    <w:pPr>
      <w:ind w:left="-48"/>
    </w:pPr>
  </w:style>
  <w:style w:type="paragraph" w:customStyle="1" w:styleId="211120">
    <w:name w:val="表题21112"/>
    <w:basedOn w:val="a1"/>
    <w:qFormat/>
    <w:pPr>
      <w:adjustRightInd w:val="0"/>
      <w:snapToGrid w:val="0"/>
      <w:jc w:val="center"/>
    </w:pPr>
    <w:rPr>
      <w:rFonts w:ascii="黑体" w:eastAsia="黑体" w:hAnsi="宋体" w:cs="宋体"/>
      <w:kern w:val="0"/>
      <w:sz w:val="24"/>
    </w:rPr>
  </w:style>
  <w:style w:type="paragraph" w:customStyle="1" w:styleId="8112">
    <w:name w:val="表格内字体811"/>
    <w:basedOn w:val="afff7"/>
    <w:next w:val="afff7"/>
    <w:qFormat/>
    <w:pPr>
      <w:spacing w:line="240" w:lineRule="auto"/>
      <w:ind w:firstLine="0"/>
      <w:jc w:val="center"/>
    </w:pPr>
    <w:rPr>
      <w:rFonts w:hAnsi="宋体" w:cs="Times New Roman"/>
      <w:sz w:val="21"/>
    </w:rPr>
  </w:style>
  <w:style w:type="paragraph" w:customStyle="1" w:styleId="5314">
    <w:name w:val="表内5314"/>
    <w:basedOn w:val="a1"/>
    <w:qFormat/>
    <w:pPr>
      <w:adjustRightInd w:val="0"/>
      <w:snapToGrid w:val="0"/>
      <w:spacing w:line="300" w:lineRule="auto"/>
      <w:jc w:val="left"/>
    </w:pPr>
    <w:rPr>
      <w:rFonts w:ascii="宋体"/>
      <w:szCs w:val="20"/>
    </w:rPr>
  </w:style>
  <w:style w:type="paragraph" w:customStyle="1" w:styleId="312131">
    <w:name w:val="样式 标题 3 + 段前: 12 磅13"/>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1020">
    <w:name w:val="正文格式102"/>
    <w:basedOn w:val="a1"/>
    <w:qFormat/>
    <w:pPr>
      <w:spacing w:line="360" w:lineRule="auto"/>
      <w:ind w:firstLine="482"/>
    </w:pPr>
    <w:rPr>
      <w:rFonts w:ascii="宋体" w:hAnsi="宋体"/>
      <w:sz w:val="24"/>
    </w:rPr>
  </w:style>
  <w:style w:type="paragraph" w:customStyle="1" w:styleId="8c">
    <w:name w:val="燕山正文8"/>
    <w:basedOn w:val="a1"/>
    <w:qFormat/>
    <w:pPr>
      <w:tabs>
        <w:tab w:val="left" w:pos="4680"/>
      </w:tabs>
      <w:adjustRightInd w:val="0"/>
      <w:snapToGrid w:val="0"/>
      <w:spacing w:line="480" w:lineRule="exact"/>
    </w:pPr>
    <w:rPr>
      <w:rFonts w:ascii="宋体" w:cs="宋体"/>
      <w:sz w:val="24"/>
    </w:rPr>
  </w:style>
  <w:style w:type="paragraph" w:customStyle="1" w:styleId="11134">
    <w:name w:val="样式1113"/>
    <w:basedOn w:val="315"/>
    <w:qFormat/>
    <w:pPr>
      <w:spacing w:line="240" w:lineRule="auto"/>
      <w:ind w:firstLine="0"/>
      <w:jc w:val="center"/>
    </w:pPr>
    <w:rPr>
      <w:rFonts w:cs="Times New Roman"/>
      <w:b/>
      <w:color w:val="auto"/>
      <w:szCs w:val="20"/>
    </w:rPr>
  </w:style>
  <w:style w:type="paragraph" w:customStyle="1" w:styleId="43131">
    <w:name w:val="标题43131"/>
    <w:basedOn w:val="a1"/>
    <w:qFormat/>
    <w:pPr>
      <w:adjustRightInd w:val="0"/>
      <w:snapToGrid w:val="0"/>
      <w:spacing w:line="480" w:lineRule="exact"/>
      <w:jc w:val="center"/>
    </w:pPr>
    <w:rPr>
      <w:rFonts w:ascii="宋体" w:hAnsi="宋体" w:cs="宋体"/>
      <w:sz w:val="24"/>
    </w:rPr>
  </w:style>
  <w:style w:type="paragraph" w:customStyle="1" w:styleId="922">
    <w:name w:val="正文格式92"/>
    <w:basedOn w:val="a1"/>
    <w:qFormat/>
    <w:pPr>
      <w:spacing w:line="360" w:lineRule="auto"/>
      <w:ind w:firstLine="482"/>
    </w:pPr>
    <w:rPr>
      <w:rFonts w:ascii="宋体" w:hAnsi="宋体"/>
      <w:sz w:val="24"/>
    </w:rPr>
  </w:style>
  <w:style w:type="paragraph" w:customStyle="1" w:styleId="213e">
    <w:name w:val="图题213"/>
    <w:basedOn w:val="afff7"/>
    <w:next w:val="afff7"/>
    <w:qFormat/>
    <w:pPr>
      <w:ind w:firstLine="0"/>
      <w:jc w:val="center"/>
    </w:pPr>
    <w:rPr>
      <w:rFonts w:ascii="黑体" w:eastAsia="黑体" w:hAnsi="宋体"/>
      <w:b/>
      <w:bCs/>
    </w:rPr>
  </w:style>
  <w:style w:type="paragraph" w:customStyle="1" w:styleId="affffffffffffffff8">
    <w:name w:val="表体宋旭峰"/>
    <w:basedOn w:val="a1"/>
    <w:qFormat/>
    <w:pPr>
      <w:overflowPunct w:val="0"/>
      <w:spacing w:line="320" w:lineRule="exact"/>
      <w:jc w:val="center"/>
      <w:textAlignment w:val="baseline"/>
    </w:pPr>
    <w:rPr>
      <w:rFonts w:ascii="楷体_GB2312" w:eastAsia="楷体_GB2312" w:cs="Courier New"/>
      <w:snapToGrid w:val="0"/>
      <w:spacing w:val="-20"/>
      <w:kern w:val="0"/>
      <w:szCs w:val="21"/>
    </w:rPr>
  </w:style>
  <w:style w:type="paragraph" w:customStyle="1" w:styleId="23-473">
    <w:name w:val="23-47表名3"/>
    <w:basedOn w:val="a1"/>
    <w:qFormat/>
    <w:pPr>
      <w:spacing w:afterLines="50" w:line="440" w:lineRule="exact"/>
      <w:jc w:val="center"/>
    </w:pPr>
    <w:rPr>
      <w:rFonts w:ascii="宋体" w:hAnsi="宋体"/>
      <w:b/>
      <w:sz w:val="24"/>
    </w:rPr>
  </w:style>
  <w:style w:type="paragraph" w:customStyle="1" w:styleId="3139">
    <w:name w:val="表格内字体313"/>
    <w:basedOn w:val="afff7"/>
    <w:next w:val="afff7"/>
    <w:qFormat/>
    <w:pPr>
      <w:spacing w:line="240" w:lineRule="auto"/>
      <w:ind w:firstLine="0"/>
      <w:jc w:val="center"/>
    </w:pPr>
    <w:rPr>
      <w:rFonts w:hAnsi="宋体" w:cs="Times New Roman"/>
      <w:sz w:val="21"/>
    </w:rPr>
  </w:style>
  <w:style w:type="paragraph" w:customStyle="1" w:styleId="11240">
    <w:name w:val="燕山正文1124"/>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affffffffffffffff9">
    <w:name w:val="正文段落"/>
    <w:basedOn w:val="a1"/>
    <w:qFormat/>
    <w:pPr>
      <w:autoSpaceDE w:val="0"/>
      <w:autoSpaceDN w:val="0"/>
      <w:adjustRightInd w:val="0"/>
      <w:spacing w:line="500" w:lineRule="exact"/>
      <w:ind w:firstLineChars="200" w:firstLine="200"/>
      <w:textAlignment w:val="baseline"/>
    </w:pPr>
    <w:rPr>
      <w:rFonts w:ascii="宋体" w:hAnsi="Tms Rmn"/>
      <w:kern w:val="0"/>
      <w:sz w:val="28"/>
      <w:szCs w:val="28"/>
    </w:rPr>
  </w:style>
  <w:style w:type="paragraph" w:customStyle="1" w:styleId="M">
    <w:name w:val="M"/>
    <w:basedOn w:val="1"/>
    <w:qFormat/>
    <w:pPr>
      <w:keepNext w:val="0"/>
      <w:keepLines w:val="0"/>
      <w:tabs>
        <w:tab w:val="left" w:pos="2260"/>
        <w:tab w:val="left" w:pos="2820"/>
        <w:tab w:val="left" w:pos="3420"/>
      </w:tabs>
      <w:adjustRightInd w:val="0"/>
      <w:snapToGrid w:val="0"/>
      <w:spacing w:before="440" w:line="240" w:lineRule="auto"/>
      <w:ind w:left="851" w:right="-28" w:hanging="851"/>
    </w:pPr>
    <w:rPr>
      <w:rFonts w:ascii="Arial" w:eastAsia="宋体"/>
      <w:kern w:val="0"/>
      <w:sz w:val="22"/>
      <w:lang w:val="en-GB"/>
    </w:rPr>
  </w:style>
  <w:style w:type="paragraph" w:customStyle="1" w:styleId="affffffffffffffffa">
    <w:name w:val="表中字"/>
    <w:qFormat/>
    <w:pPr>
      <w:widowControl w:val="0"/>
      <w:adjustRightInd w:val="0"/>
      <w:snapToGrid w:val="0"/>
      <w:spacing w:before="60" w:after="60" w:line="500" w:lineRule="atLeast"/>
      <w:jc w:val="center"/>
    </w:pPr>
    <w:rPr>
      <w:w w:val="90"/>
      <w:sz w:val="21"/>
    </w:rPr>
  </w:style>
  <w:style w:type="paragraph" w:customStyle="1" w:styleId="2224">
    <w:name w:val="正文222"/>
    <w:qFormat/>
    <w:pPr>
      <w:adjustRightInd w:val="0"/>
      <w:snapToGrid w:val="0"/>
      <w:spacing w:before="60" w:after="60" w:line="480" w:lineRule="atLeast"/>
      <w:jc w:val="center"/>
    </w:pPr>
    <w:rPr>
      <w:rFonts w:ascii="宋体"/>
      <w:snapToGrid w:val="0"/>
      <w:spacing w:val="6"/>
      <w:sz w:val="21"/>
    </w:rPr>
  </w:style>
  <w:style w:type="paragraph" w:customStyle="1" w:styleId="941">
    <w:name w:val="正文格式94"/>
    <w:basedOn w:val="a1"/>
    <w:qFormat/>
    <w:pPr>
      <w:spacing w:line="360" w:lineRule="auto"/>
      <w:ind w:firstLine="482"/>
    </w:pPr>
    <w:rPr>
      <w:rFonts w:ascii="宋体" w:hAnsi="宋体"/>
      <w:sz w:val="24"/>
    </w:rPr>
  </w:style>
  <w:style w:type="paragraph" w:customStyle="1" w:styleId="CharChar2CharCharCharChar11">
    <w:name w:val="Char Char2 Char Char Char Char11"/>
    <w:basedOn w:val="a1"/>
    <w:qFormat/>
  </w:style>
  <w:style w:type="paragraph" w:customStyle="1" w:styleId="ParaCharCharCharChar62">
    <w:name w:val="默认段落字体 Para Char Char Char Char62"/>
    <w:basedOn w:val="a1"/>
    <w:qFormat/>
  </w:style>
  <w:style w:type="paragraph" w:customStyle="1" w:styleId="6e">
    <w:name w:val="正文修改6"/>
    <w:basedOn w:val="afff9"/>
    <w:qFormat/>
    <w:pPr>
      <w:spacing w:line="480" w:lineRule="exact"/>
      <w:ind w:firstLineChars="0" w:firstLine="0"/>
    </w:pPr>
    <w:rPr>
      <w:rFonts w:cs="宋体"/>
      <w:sz w:val="24"/>
      <w:szCs w:val="24"/>
    </w:rPr>
  </w:style>
  <w:style w:type="paragraph" w:customStyle="1" w:styleId="7e">
    <w:name w:val="样式7"/>
    <w:basedOn w:val="a1"/>
    <w:next w:val="a1"/>
    <w:qFormat/>
    <w:pPr>
      <w:spacing w:line="440" w:lineRule="exact"/>
    </w:pPr>
    <w:rPr>
      <w:sz w:val="24"/>
    </w:rPr>
  </w:style>
  <w:style w:type="paragraph" w:customStyle="1" w:styleId="6123">
    <w:name w:val="表格内字体612"/>
    <w:basedOn w:val="afff7"/>
    <w:next w:val="afff7"/>
    <w:qFormat/>
    <w:pPr>
      <w:spacing w:line="240" w:lineRule="auto"/>
      <w:ind w:firstLine="0"/>
      <w:jc w:val="center"/>
    </w:pPr>
    <w:rPr>
      <w:rFonts w:hAnsi="宋体" w:cs="Times New Roman"/>
      <w:sz w:val="21"/>
    </w:rPr>
  </w:style>
  <w:style w:type="paragraph" w:customStyle="1" w:styleId="253">
    <w:name w:val="正文格式25"/>
    <w:basedOn w:val="a1"/>
    <w:qFormat/>
    <w:pPr>
      <w:spacing w:line="360" w:lineRule="auto"/>
      <w:ind w:firstLine="482"/>
    </w:pPr>
    <w:rPr>
      <w:rFonts w:ascii="宋体" w:hAnsi="宋体"/>
      <w:sz w:val="24"/>
    </w:rPr>
  </w:style>
  <w:style w:type="paragraph" w:customStyle="1" w:styleId="249">
    <w:name w:val="黑体三号24"/>
    <w:basedOn w:val="afff7"/>
    <w:qFormat/>
    <w:pPr>
      <w:jc w:val="center"/>
    </w:pPr>
    <w:rPr>
      <w:rFonts w:ascii="黑体" w:eastAsia="黑体" w:hAnsi="宋体"/>
      <w:b/>
      <w:bCs/>
      <w:sz w:val="32"/>
      <w:szCs w:val="20"/>
    </w:rPr>
  </w:style>
  <w:style w:type="paragraph" w:customStyle="1" w:styleId="211d">
    <w:name w:val="表211"/>
    <w:basedOn w:val="a1"/>
    <w:qFormat/>
    <w:pPr>
      <w:adjustRightInd w:val="0"/>
      <w:snapToGrid w:val="0"/>
      <w:jc w:val="center"/>
    </w:pPr>
    <w:rPr>
      <w:rFonts w:eastAsia="仿宋_GB2312"/>
      <w:sz w:val="24"/>
    </w:rPr>
  </w:style>
  <w:style w:type="paragraph" w:customStyle="1" w:styleId="CharCharCharCharCharCharChar224">
    <w:name w:val="Char Char Char Char Char Char Char224"/>
    <w:basedOn w:val="a1"/>
    <w:qFormat/>
  </w:style>
  <w:style w:type="paragraph" w:customStyle="1" w:styleId="5128">
    <w:name w:val="表内5中12"/>
    <w:basedOn w:val="a1"/>
    <w:qFormat/>
    <w:pPr>
      <w:adjustRightInd w:val="0"/>
      <w:snapToGrid w:val="0"/>
      <w:jc w:val="center"/>
    </w:pPr>
    <w:rPr>
      <w:rFonts w:ascii="宋体" w:hAnsi="宋体" w:cs="Arial"/>
      <w:snapToGrid w:val="0"/>
      <w:color w:val="000000"/>
      <w:szCs w:val="21"/>
    </w:rPr>
  </w:style>
  <w:style w:type="paragraph" w:customStyle="1" w:styleId="Char700">
    <w:name w:val="Char70"/>
    <w:basedOn w:val="a1"/>
    <w:qFormat/>
    <w:pPr>
      <w:ind w:left="-48"/>
    </w:pPr>
  </w:style>
  <w:style w:type="paragraph" w:customStyle="1" w:styleId="Char418">
    <w:name w:val="Char41"/>
    <w:basedOn w:val="a1"/>
    <w:qFormat/>
    <w:pPr>
      <w:ind w:left="-48"/>
    </w:pPr>
  </w:style>
  <w:style w:type="paragraph" w:customStyle="1" w:styleId="ParaChar61">
    <w:name w:val="默认段落字体 Para Char61"/>
    <w:basedOn w:val="a1"/>
    <w:next w:val="a1"/>
    <w:qFormat/>
    <w:pPr>
      <w:spacing w:line="480" w:lineRule="exact"/>
      <w:ind w:firstLineChars="200" w:firstLine="200"/>
      <w:jc w:val="left"/>
    </w:pPr>
    <w:rPr>
      <w:rFonts w:ascii="宋体" w:eastAsia="汉鼎简书宋" w:hAnsi="宋体" w:cs="宋体"/>
      <w:sz w:val="28"/>
    </w:rPr>
  </w:style>
  <w:style w:type="paragraph" w:customStyle="1" w:styleId="1ffff2">
    <w:name w:val="正文.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23b">
    <w:name w:val="附件23"/>
    <w:basedOn w:val="1"/>
    <w:next w:val="afff7"/>
    <w:qFormat/>
    <w:pPr>
      <w:adjustRightInd w:val="0"/>
      <w:snapToGrid w:val="0"/>
      <w:spacing w:beforeLines="100" w:after="0" w:line="360" w:lineRule="auto"/>
    </w:pPr>
    <w:rPr>
      <w:rFonts w:ascii="黑体" w:eastAsia="黑体" w:hAnsi="宋体"/>
      <w:bCs/>
      <w:sz w:val="32"/>
      <w:szCs w:val="32"/>
    </w:rPr>
  </w:style>
  <w:style w:type="paragraph" w:customStyle="1" w:styleId="111f8">
    <w:name w:val="图表题111"/>
    <w:basedOn w:val="afff7"/>
    <w:next w:val="afff7"/>
    <w:qFormat/>
    <w:pPr>
      <w:ind w:firstLine="0"/>
      <w:jc w:val="center"/>
    </w:pPr>
    <w:rPr>
      <w:rFonts w:ascii="黑体" w:eastAsia="黑体" w:hAnsi="宋体"/>
      <w:b/>
      <w:bCs/>
    </w:rPr>
  </w:style>
  <w:style w:type="paragraph" w:customStyle="1" w:styleId="Char271">
    <w:name w:val="Char271"/>
    <w:basedOn w:val="a1"/>
    <w:qFormat/>
    <w:pPr>
      <w:ind w:left="-48"/>
    </w:pPr>
  </w:style>
  <w:style w:type="paragraph" w:customStyle="1" w:styleId="33CharCharH3h33rdlevel305">
    <w:name w:val="样式 标题 3标题 3 Char CharH3h33rd level标题3 + 段前: 0.5 行"/>
    <w:basedOn w:val="3"/>
    <w:qFormat/>
    <w:pPr>
      <w:keepNext w:val="0"/>
      <w:keepLines w:val="0"/>
      <w:spacing w:before="0" w:after="0" w:line="480" w:lineRule="exact"/>
      <w:ind w:firstLineChars="200" w:firstLine="560"/>
      <w:outlineLvl w:val="9"/>
    </w:pPr>
    <w:rPr>
      <w:rFonts w:ascii="楷体_GB2312" w:eastAsia="楷体_GB2312" w:hAnsi="宋体"/>
      <w:b w:val="0"/>
      <w:color w:val="FF0000"/>
      <w:sz w:val="28"/>
      <w:szCs w:val="28"/>
    </w:rPr>
  </w:style>
  <w:style w:type="paragraph" w:customStyle="1" w:styleId="511210">
    <w:name w:val="表文字51121"/>
    <w:basedOn w:val="a1"/>
    <w:qFormat/>
    <w:pPr>
      <w:adjustRightInd w:val="0"/>
      <w:jc w:val="left"/>
      <w:textAlignment w:val="baseline"/>
    </w:pPr>
    <w:rPr>
      <w:rFonts w:ascii="宋体"/>
      <w:kern w:val="0"/>
      <w:szCs w:val="20"/>
    </w:rPr>
  </w:style>
  <w:style w:type="paragraph" w:customStyle="1" w:styleId="2ffff3">
    <w:name w:val="图表名称2"/>
    <w:basedOn w:val="aff7"/>
    <w:qFormat/>
    <w:pPr>
      <w:adjustRightInd w:val="0"/>
      <w:snapToGrid w:val="0"/>
      <w:spacing w:after="0" w:line="480" w:lineRule="exact"/>
      <w:ind w:firstLineChars="0" w:firstLine="0"/>
      <w:jc w:val="center"/>
    </w:pPr>
    <w:rPr>
      <w:rFonts w:ascii="宋体" w:hAnsi="宋体"/>
      <w:bCs/>
      <w:sz w:val="24"/>
    </w:rPr>
  </w:style>
  <w:style w:type="paragraph" w:customStyle="1" w:styleId="32a">
    <w:name w:val="附件32"/>
    <w:basedOn w:val="1"/>
    <w:next w:val="afff7"/>
    <w:qFormat/>
    <w:pPr>
      <w:adjustRightInd w:val="0"/>
      <w:snapToGrid w:val="0"/>
      <w:spacing w:before="0" w:line="360" w:lineRule="auto"/>
      <w:jc w:val="left"/>
    </w:pPr>
    <w:rPr>
      <w:rFonts w:ascii="黑体" w:eastAsia="黑体" w:hAnsi="宋体"/>
      <w:b w:val="0"/>
      <w:bCs/>
      <w:sz w:val="32"/>
      <w:szCs w:val="32"/>
    </w:rPr>
  </w:style>
  <w:style w:type="paragraph" w:customStyle="1" w:styleId="1233">
    <w:name w:val="表内文字小123"/>
    <w:basedOn w:val="a1"/>
    <w:pPr>
      <w:adjustRightInd w:val="0"/>
      <w:snapToGrid w:val="0"/>
      <w:jc w:val="center"/>
    </w:pPr>
    <w:rPr>
      <w:rFonts w:ascii="宋体" w:hAnsi="Times"/>
      <w:szCs w:val="20"/>
    </w:rPr>
  </w:style>
  <w:style w:type="paragraph" w:customStyle="1" w:styleId="12fa">
    <w:name w:val="表格12"/>
    <w:basedOn w:val="a1"/>
    <w:qFormat/>
    <w:pPr>
      <w:adjustRightInd w:val="0"/>
      <w:jc w:val="center"/>
      <w:textAlignment w:val="baseline"/>
    </w:pPr>
    <w:rPr>
      <w:rFonts w:ascii="宋体"/>
      <w:kern w:val="0"/>
      <w:sz w:val="24"/>
      <w:szCs w:val="20"/>
    </w:rPr>
  </w:style>
  <w:style w:type="paragraph" w:customStyle="1" w:styleId="51f2">
    <w:name w:val="表51"/>
    <w:basedOn w:val="a1"/>
    <w:qFormat/>
    <w:pPr>
      <w:adjustRightInd w:val="0"/>
      <w:snapToGrid w:val="0"/>
      <w:jc w:val="center"/>
    </w:pPr>
    <w:rPr>
      <w:rFonts w:eastAsia="仿宋_GB2312"/>
      <w:sz w:val="24"/>
    </w:rPr>
  </w:style>
  <w:style w:type="paragraph" w:customStyle="1" w:styleId="CharCharCharCharCharCharCharCharCharCharCharCharCharCharCharChar">
    <w:name w:val="Char Char Char Char Char Char Char Char Char Char Char Char Char Char Char Char"/>
    <w:basedOn w:val="a1"/>
    <w:qFormat/>
  </w:style>
  <w:style w:type="paragraph" w:customStyle="1" w:styleId="111121">
    <w:name w:val="燕山正文11112"/>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2240">
    <w:name w:val="表内文字小224"/>
    <w:basedOn w:val="a1"/>
    <w:qFormat/>
    <w:pPr>
      <w:adjustRightInd w:val="0"/>
      <w:snapToGrid w:val="0"/>
      <w:jc w:val="center"/>
    </w:pPr>
    <w:rPr>
      <w:rFonts w:ascii="宋体" w:hAnsi="Times"/>
      <w:bCs/>
      <w:color w:val="000000"/>
      <w:szCs w:val="20"/>
    </w:rPr>
  </w:style>
  <w:style w:type="paragraph" w:customStyle="1" w:styleId="311a">
    <w:name w:val="正文修改311"/>
    <w:basedOn w:val="afff9"/>
    <w:qFormat/>
    <w:pPr>
      <w:spacing w:line="480" w:lineRule="exact"/>
      <w:ind w:firstLineChars="0" w:firstLine="0"/>
    </w:pPr>
    <w:rPr>
      <w:rFonts w:cs="宋体"/>
      <w:sz w:val="24"/>
      <w:szCs w:val="24"/>
    </w:rPr>
  </w:style>
  <w:style w:type="paragraph" w:customStyle="1" w:styleId="211114">
    <w:name w:val="正文格式21111"/>
    <w:basedOn w:val="a1"/>
    <w:qFormat/>
    <w:pPr>
      <w:spacing w:line="360" w:lineRule="auto"/>
      <w:ind w:firstLine="482"/>
    </w:pPr>
    <w:rPr>
      <w:rFonts w:ascii="宋体" w:hAnsi="宋体"/>
      <w:sz w:val="24"/>
    </w:rPr>
  </w:style>
  <w:style w:type="paragraph" w:customStyle="1" w:styleId="2ffff4">
    <w:name w:val="项目2"/>
    <w:basedOn w:val="a1"/>
    <w:qFormat/>
    <w:pPr>
      <w:tabs>
        <w:tab w:val="left" w:pos="360"/>
      </w:tabs>
      <w:snapToGrid w:val="0"/>
      <w:spacing w:line="240" w:lineRule="atLeast"/>
      <w:ind w:left="340" w:hanging="340"/>
    </w:pPr>
    <w:rPr>
      <w:sz w:val="28"/>
      <w:szCs w:val="28"/>
    </w:rPr>
  </w:style>
  <w:style w:type="paragraph" w:customStyle="1" w:styleId="2ffff5">
    <w:name w:val="正文缩2"/>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448">
    <w:name w:val="表格内字体44"/>
    <w:basedOn w:val="afff7"/>
    <w:next w:val="afff7"/>
    <w:qFormat/>
    <w:pPr>
      <w:spacing w:line="240" w:lineRule="auto"/>
      <w:ind w:firstLine="0"/>
      <w:jc w:val="center"/>
    </w:pPr>
    <w:rPr>
      <w:rFonts w:hAnsi="宋体" w:cs="Times New Roman"/>
      <w:sz w:val="21"/>
    </w:rPr>
  </w:style>
  <w:style w:type="paragraph" w:customStyle="1" w:styleId="CharChar2CharCharCharChar32">
    <w:name w:val="Char Char2 Char Char Char Char32"/>
    <w:basedOn w:val="a1"/>
    <w:qFormat/>
  </w:style>
  <w:style w:type="paragraph" w:customStyle="1" w:styleId="CharCharCharCharCharCharChar127">
    <w:name w:val="Char Char Char Char Char Char Char127"/>
    <w:basedOn w:val="a1"/>
    <w:qFormat/>
  </w:style>
  <w:style w:type="paragraph" w:customStyle="1" w:styleId="14113">
    <w:name w:val="表题14113"/>
    <w:basedOn w:val="a1"/>
    <w:qFormat/>
    <w:pPr>
      <w:adjustRightInd w:val="0"/>
      <w:snapToGrid w:val="0"/>
      <w:jc w:val="center"/>
    </w:pPr>
    <w:rPr>
      <w:rFonts w:ascii="黑体" w:eastAsia="黑体" w:hAnsi="宋体" w:cs="宋体"/>
      <w:kern w:val="0"/>
      <w:sz w:val="24"/>
    </w:rPr>
  </w:style>
  <w:style w:type="paragraph" w:customStyle="1" w:styleId="11311">
    <w:name w:val="燕山正文11311"/>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31118">
    <w:name w:val="表中文字3111"/>
    <w:basedOn w:val="a1"/>
    <w:qFormat/>
    <w:pPr>
      <w:spacing w:line="240" w:lineRule="atLeast"/>
      <w:ind w:leftChars="-10" w:left="-24" w:rightChars="-20" w:right="-48"/>
      <w:jc w:val="center"/>
    </w:pPr>
    <w:rPr>
      <w:rFonts w:ascii="宋体"/>
      <w:kern w:val="0"/>
      <w:szCs w:val="21"/>
    </w:rPr>
  </w:style>
  <w:style w:type="paragraph" w:customStyle="1" w:styleId="ParaCharCharCharCharChar21">
    <w:name w:val="默认段落字体 Para Char Char Char Char Char21"/>
    <w:basedOn w:val="a1"/>
    <w:qFormat/>
  </w:style>
  <w:style w:type="paragraph" w:customStyle="1" w:styleId="CharCharChar2CharCharChar">
    <w:name w:val="Char Char Char2 Char Char Char"/>
    <w:basedOn w:val="a1"/>
    <w:qFormat/>
    <w:pPr>
      <w:spacing w:beforeLines="20" w:line="440" w:lineRule="atLeast"/>
      <w:ind w:firstLineChars="200" w:firstLine="200"/>
    </w:pPr>
    <w:rPr>
      <w:sz w:val="24"/>
    </w:rPr>
  </w:style>
  <w:style w:type="paragraph" w:customStyle="1" w:styleId="2320">
    <w:name w:val="表内文字小232"/>
    <w:basedOn w:val="a1"/>
    <w:qFormat/>
    <w:pPr>
      <w:adjustRightInd w:val="0"/>
      <w:snapToGrid w:val="0"/>
      <w:jc w:val="center"/>
    </w:pPr>
    <w:rPr>
      <w:rFonts w:ascii="宋体" w:hAnsi="Times"/>
      <w:bCs/>
      <w:color w:val="000000"/>
      <w:szCs w:val="20"/>
    </w:rPr>
  </w:style>
  <w:style w:type="paragraph" w:customStyle="1" w:styleId="ParaChar213">
    <w:name w:val="默认段落字体 Para Char213"/>
    <w:basedOn w:val="a1"/>
    <w:next w:val="a1"/>
    <w:qFormat/>
    <w:pPr>
      <w:spacing w:line="480" w:lineRule="exact"/>
      <w:ind w:firstLineChars="200" w:firstLine="200"/>
      <w:jc w:val="left"/>
    </w:pPr>
    <w:rPr>
      <w:rFonts w:ascii="宋体" w:eastAsia="汉鼎简书宋" w:hAnsi="宋体" w:cs="宋体"/>
      <w:sz w:val="28"/>
    </w:rPr>
  </w:style>
  <w:style w:type="paragraph" w:customStyle="1" w:styleId="439">
    <w:name w:val="燕山正文43"/>
    <w:basedOn w:val="a1"/>
    <w:qFormat/>
    <w:pPr>
      <w:tabs>
        <w:tab w:val="left" w:pos="4680"/>
      </w:tabs>
      <w:adjustRightInd w:val="0"/>
      <w:snapToGrid w:val="0"/>
      <w:spacing w:line="480" w:lineRule="exact"/>
    </w:pPr>
    <w:rPr>
      <w:rFonts w:ascii="宋体" w:cs="宋体"/>
      <w:sz w:val="24"/>
    </w:rPr>
  </w:style>
  <w:style w:type="paragraph" w:customStyle="1" w:styleId="4217">
    <w:name w:val="正文修改421"/>
    <w:basedOn w:val="afff9"/>
    <w:qFormat/>
    <w:pPr>
      <w:spacing w:line="480" w:lineRule="exact"/>
      <w:ind w:firstLineChars="0" w:firstLine="0"/>
    </w:pPr>
    <w:rPr>
      <w:rFonts w:cs="宋体"/>
      <w:sz w:val="24"/>
      <w:szCs w:val="24"/>
    </w:rPr>
  </w:style>
  <w:style w:type="paragraph" w:customStyle="1" w:styleId="13120">
    <w:name w:val="燕山正文1312"/>
    <w:basedOn w:val="a1"/>
    <w:qFormat/>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CharCharCharCharCharCharCharCharCharChar1CharChar">
    <w:name w:val="Char Char Char Char Char Char Char Char Char Char1 Char Char"/>
    <w:basedOn w:val="a1"/>
    <w:qFormat/>
    <w:pPr>
      <w:spacing w:line="240" w:lineRule="exact"/>
      <w:ind w:firstLineChars="200" w:firstLine="200"/>
    </w:pPr>
    <w:rPr>
      <w:sz w:val="28"/>
      <w:szCs w:val="28"/>
    </w:rPr>
  </w:style>
  <w:style w:type="paragraph" w:customStyle="1" w:styleId="CharCharCharCharCharCharChar215">
    <w:name w:val="Char Char Char Char Char Char Char215"/>
    <w:basedOn w:val="a1"/>
    <w:qFormat/>
  </w:style>
  <w:style w:type="paragraph" w:customStyle="1" w:styleId="4ff4">
    <w:name w:val="样式 表格内字体 +4"/>
    <w:basedOn w:val="afff6"/>
    <w:qFormat/>
    <w:pPr>
      <w:spacing w:line="280" w:lineRule="exact"/>
      <w:ind w:firstLine="36"/>
      <w:jc w:val="both"/>
    </w:pPr>
    <w:rPr>
      <w:kern w:val="0"/>
    </w:rPr>
  </w:style>
  <w:style w:type="paragraph" w:customStyle="1" w:styleId="Char333">
    <w:name w:val="Char333"/>
    <w:basedOn w:val="a1"/>
    <w:qFormat/>
    <w:pPr>
      <w:ind w:left="-48"/>
    </w:pPr>
  </w:style>
  <w:style w:type="paragraph" w:customStyle="1" w:styleId="1318">
    <w:name w:val="样式131"/>
    <w:basedOn w:val="315"/>
    <w:qFormat/>
    <w:pPr>
      <w:spacing w:line="240" w:lineRule="auto"/>
      <w:ind w:firstLine="0"/>
      <w:jc w:val="center"/>
    </w:pPr>
    <w:rPr>
      <w:rFonts w:cs="Times New Roman"/>
      <w:b/>
      <w:color w:val="auto"/>
      <w:szCs w:val="20"/>
    </w:rPr>
  </w:style>
  <w:style w:type="paragraph" w:customStyle="1" w:styleId="Char760">
    <w:name w:val="Char76"/>
    <w:basedOn w:val="a1"/>
    <w:qFormat/>
    <w:pPr>
      <w:ind w:left="-48"/>
    </w:pPr>
  </w:style>
  <w:style w:type="paragraph" w:customStyle="1" w:styleId="4ff5">
    <w:name w:val="福建正文缩进4"/>
    <w:basedOn w:val="a2"/>
    <w:qFormat/>
    <w:pPr>
      <w:tabs>
        <w:tab w:val="left" w:pos="5837"/>
      </w:tabs>
      <w:adjustRightInd w:val="0"/>
      <w:snapToGrid w:val="0"/>
      <w:spacing w:line="480" w:lineRule="exact"/>
      <w:ind w:firstLineChars="0" w:firstLine="0"/>
    </w:pPr>
    <w:rPr>
      <w:rFonts w:ascii="宋体" w:hAnsi="宋体" w:cs="宋体"/>
      <w:color w:val="000000"/>
      <w:kern w:val="0"/>
      <w:sz w:val="24"/>
    </w:rPr>
  </w:style>
  <w:style w:type="paragraph" w:customStyle="1" w:styleId="Char229">
    <w:name w:val="Char229"/>
    <w:basedOn w:val="a1"/>
    <w:qFormat/>
    <w:pPr>
      <w:ind w:left="-48"/>
    </w:pPr>
  </w:style>
  <w:style w:type="paragraph" w:customStyle="1" w:styleId="8d">
    <w:name w:val="正文格式8"/>
    <w:basedOn w:val="a1"/>
    <w:qFormat/>
    <w:pPr>
      <w:spacing w:line="360" w:lineRule="auto"/>
      <w:ind w:firstLine="482"/>
    </w:pPr>
    <w:rPr>
      <w:rFonts w:ascii="宋体" w:hAnsi="宋体"/>
      <w:sz w:val="24"/>
    </w:rPr>
  </w:style>
  <w:style w:type="paragraph" w:customStyle="1" w:styleId="CharChar2CharCharCharChar5">
    <w:name w:val="Char Char2 Char Char Char Char5"/>
    <w:basedOn w:val="a1"/>
    <w:qFormat/>
  </w:style>
  <w:style w:type="paragraph" w:customStyle="1" w:styleId="11fe">
    <w:name w:val="正文修改11"/>
    <w:basedOn w:val="afff9"/>
    <w:qFormat/>
    <w:pPr>
      <w:spacing w:line="480" w:lineRule="exact"/>
      <w:ind w:firstLineChars="0" w:firstLine="0"/>
    </w:pPr>
    <w:rPr>
      <w:rFonts w:cs="宋体"/>
      <w:sz w:val="24"/>
      <w:szCs w:val="24"/>
    </w:rPr>
  </w:style>
  <w:style w:type="paragraph" w:customStyle="1" w:styleId="puce">
    <w:name w:val="puce"/>
    <w:basedOn w:val="a1"/>
    <w:qFormat/>
    <w:pPr>
      <w:tabs>
        <w:tab w:val="left" w:pos="720"/>
        <w:tab w:val="left" w:pos="1200"/>
      </w:tabs>
      <w:adjustRightInd w:val="0"/>
      <w:snapToGrid w:val="0"/>
      <w:spacing w:before="120" w:line="300" w:lineRule="auto"/>
      <w:ind w:left="1200" w:hanging="480"/>
    </w:pPr>
    <w:rPr>
      <w:rFonts w:ascii="Arial" w:hAnsi="Arial"/>
      <w:kern w:val="0"/>
      <w:sz w:val="24"/>
      <w:szCs w:val="20"/>
    </w:rPr>
  </w:style>
  <w:style w:type="paragraph" w:customStyle="1" w:styleId="CharCharCharCharCharCharChar210">
    <w:name w:val="Char Char Char Char Char Char Char210"/>
    <w:basedOn w:val="a1"/>
    <w:qFormat/>
  </w:style>
  <w:style w:type="paragraph" w:customStyle="1" w:styleId="11ff">
    <w:name w:val="表格内容11"/>
    <w:qFormat/>
    <w:pPr>
      <w:spacing w:before="60" w:after="60" w:line="500" w:lineRule="atLeast"/>
      <w:jc w:val="center"/>
    </w:pPr>
    <w:rPr>
      <w:kern w:val="2"/>
      <w:sz w:val="21"/>
      <w:szCs w:val="21"/>
    </w:rPr>
  </w:style>
  <w:style w:type="paragraph" w:customStyle="1" w:styleId="ENUM">
    <w:name w:val="ENUM"/>
    <w:basedOn w:val="a1"/>
    <w:qFormat/>
    <w:pPr>
      <w:tabs>
        <w:tab w:val="left" w:pos="1320"/>
        <w:tab w:val="left" w:pos="1418"/>
      </w:tabs>
      <w:ind w:left="1418" w:firstLineChars="200" w:hanging="284"/>
    </w:pPr>
    <w:rPr>
      <w:rFonts w:ascii="Arial" w:hAnsi="Arial"/>
      <w:kern w:val="0"/>
      <w:sz w:val="22"/>
      <w:szCs w:val="20"/>
      <w:lang w:val="en-GB"/>
    </w:rPr>
  </w:style>
  <w:style w:type="paragraph" w:customStyle="1" w:styleId="313a">
    <w:name w:val="黑体三号313"/>
    <w:basedOn w:val="afff7"/>
    <w:qFormat/>
    <w:pPr>
      <w:jc w:val="center"/>
    </w:pPr>
    <w:rPr>
      <w:rFonts w:ascii="黑体" w:eastAsia="黑体" w:hAnsi="宋体"/>
      <w:b/>
      <w:bCs/>
      <w:sz w:val="32"/>
      <w:szCs w:val="20"/>
    </w:rPr>
  </w:style>
  <w:style w:type="paragraph" w:customStyle="1" w:styleId="Char200">
    <w:name w:val="Char20"/>
    <w:basedOn w:val="a1"/>
    <w:qFormat/>
    <w:pPr>
      <w:ind w:left="-48"/>
    </w:pPr>
  </w:style>
  <w:style w:type="paragraph" w:customStyle="1" w:styleId="Char2420">
    <w:name w:val="Char242"/>
    <w:basedOn w:val="a1"/>
    <w:qFormat/>
    <w:pPr>
      <w:ind w:left="-48"/>
    </w:pPr>
  </w:style>
  <w:style w:type="paragraph" w:customStyle="1" w:styleId="1ffff3">
    <w:name w:val="项目符号1"/>
    <w:basedOn w:val="a1"/>
    <w:qFormat/>
    <w:pPr>
      <w:tabs>
        <w:tab w:val="left" w:pos="1320"/>
      </w:tabs>
      <w:overflowPunct w:val="0"/>
      <w:snapToGrid w:val="0"/>
      <w:spacing w:line="480" w:lineRule="exact"/>
      <w:ind w:left="435" w:hanging="285"/>
    </w:pPr>
    <w:rPr>
      <w:rFonts w:ascii="Arial" w:eastAsia="仿宋_GB2312" w:hAnsi="Arial"/>
      <w:sz w:val="28"/>
      <w:szCs w:val="20"/>
    </w:rPr>
  </w:style>
  <w:style w:type="paragraph" w:customStyle="1" w:styleId="1141">
    <w:name w:val="样式114"/>
    <w:basedOn w:val="315"/>
    <w:qFormat/>
    <w:pPr>
      <w:spacing w:line="240" w:lineRule="auto"/>
      <w:ind w:firstLine="0"/>
      <w:jc w:val="center"/>
    </w:pPr>
    <w:rPr>
      <w:rFonts w:cs="Times New Roman"/>
      <w:b/>
      <w:color w:val="auto"/>
      <w:szCs w:val="20"/>
    </w:rPr>
  </w:style>
  <w:style w:type="paragraph" w:customStyle="1" w:styleId="53310">
    <w:name w:val="表内5331"/>
    <w:basedOn w:val="a1"/>
    <w:qFormat/>
    <w:pPr>
      <w:adjustRightInd w:val="0"/>
      <w:snapToGrid w:val="0"/>
      <w:spacing w:line="300" w:lineRule="auto"/>
      <w:jc w:val="left"/>
    </w:pPr>
    <w:rPr>
      <w:rFonts w:ascii="宋体"/>
      <w:szCs w:val="20"/>
    </w:rPr>
  </w:style>
  <w:style w:type="paragraph" w:customStyle="1" w:styleId="111f9">
    <w:name w:val="正文缩111"/>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611">
    <w:name w:val="表题1611"/>
    <w:basedOn w:val="ab"/>
    <w:qFormat/>
    <w:pPr>
      <w:spacing w:before="0" w:after="0" w:line="360" w:lineRule="auto"/>
      <w:jc w:val="center"/>
    </w:pPr>
    <w:rPr>
      <w:rFonts w:ascii="黑体"/>
      <w:b/>
      <w:sz w:val="24"/>
      <w:szCs w:val="24"/>
    </w:rPr>
  </w:style>
  <w:style w:type="paragraph" w:customStyle="1" w:styleId="11221">
    <w:name w:val="燕山正文1122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Char2510">
    <w:name w:val="Char251"/>
    <w:basedOn w:val="a1"/>
    <w:qFormat/>
    <w:pPr>
      <w:adjustRightInd w:val="0"/>
      <w:snapToGrid w:val="0"/>
      <w:spacing w:beforeLines="50" w:line="360" w:lineRule="auto"/>
    </w:pPr>
    <w:rPr>
      <w:rFonts w:ascii="黑体" w:eastAsia="黑体"/>
      <w:sz w:val="32"/>
      <w:szCs w:val="32"/>
    </w:rPr>
  </w:style>
  <w:style w:type="paragraph" w:customStyle="1" w:styleId="8121">
    <w:name w:val="表内文字小812"/>
    <w:basedOn w:val="a1"/>
    <w:qFormat/>
    <w:pPr>
      <w:adjustRightInd w:val="0"/>
      <w:snapToGrid w:val="0"/>
      <w:jc w:val="center"/>
    </w:pPr>
    <w:rPr>
      <w:rFonts w:ascii="宋体" w:hAnsi="Times" w:cs="宋体"/>
      <w:szCs w:val="20"/>
    </w:rPr>
  </w:style>
  <w:style w:type="paragraph" w:customStyle="1" w:styleId="31119">
    <w:name w:val="表内文字小3111"/>
    <w:basedOn w:val="a1"/>
    <w:qFormat/>
    <w:pPr>
      <w:adjustRightInd w:val="0"/>
      <w:snapToGrid w:val="0"/>
      <w:jc w:val="center"/>
    </w:pPr>
    <w:rPr>
      <w:rFonts w:ascii="宋体" w:hAnsi="Times" w:cs="宋体"/>
      <w:bCs/>
      <w:color w:val="003366"/>
      <w:szCs w:val="20"/>
    </w:rPr>
  </w:style>
  <w:style w:type="paragraph" w:customStyle="1" w:styleId="Char1360">
    <w:name w:val="Char136"/>
    <w:basedOn w:val="a1"/>
    <w:qFormat/>
    <w:pPr>
      <w:ind w:left="-48"/>
    </w:pPr>
  </w:style>
  <w:style w:type="paragraph" w:customStyle="1" w:styleId="Char4180">
    <w:name w:val="Char418"/>
    <w:basedOn w:val="a1"/>
    <w:qFormat/>
    <w:pPr>
      <w:ind w:left="-48"/>
    </w:pPr>
  </w:style>
  <w:style w:type="paragraph" w:customStyle="1" w:styleId="3000">
    <w:name w:val="样式 标题 3 + 五号 加粗 段前: 0 磅 段后: 0 磅 行距: 单倍行距"/>
    <w:basedOn w:val="3"/>
    <w:qFormat/>
    <w:pPr>
      <w:spacing w:before="0" w:after="0" w:line="240" w:lineRule="auto"/>
    </w:pPr>
    <w:rPr>
      <w:rFonts w:cs="宋体"/>
      <w:b w:val="0"/>
      <w:sz w:val="28"/>
      <w:szCs w:val="21"/>
    </w:rPr>
  </w:style>
  <w:style w:type="paragraph" w:customStyle="1" w:styleId="affffffffffffffffb">
    <w:name w:val="表体"/>
    <w:basedOn w:val="a1"/>
    <w:qFormat/>
    <w:pPr>
      <w:tabs>
        <w:tab w:val="left" w:pos="6440"/>
      </w:tabs>
      <w:adjustRightInd w:val="0"/>
      <w:snapToGrid w:val="0"/>
      <w:jc w:val="center"/>
    </w:pPr>
    <w:rPr>
      <w:rFonts w:ascii="楷体_GB2312" w:eastAsia="楷体_GB2312"/>
      <w:w w:val="80"/>
      <w:szCs w:val="20"/>
    </w:rPr>
  </w:style>
  <w:style w:type="paragraph" w:customStyle="1" w:styleId="31e">
    <w:name w:val="表格内字体31"/>
    <w:basedOn w:val="afff7"/>
    <w:next w:val="afff7"/>
    <w:qFormat/>
    <w:pPr>
      <w:spacing w:line="240" w:lineRule="auto"/>
      <w:ind w:firstLine="0"/>
      <w:jc w:val="center"/>
    </w:pPr>
    <w:rPr>
      <w:rFonts w:hAnsi="宋体" w:cs="Times New Roman"/>
      <w:sz w:val="21"/>
    </w:rPr>
  </w:style>
  <w:style w:type="paragraph" w:customStyle="1" w:styleId="12fb">
    <w:name w:val="环评正文12"/>
    <w:qFormat/>
    <w:pPr>
      <w:spacing w:before="60" w:after="60" w:line="440" w:lineRule="exact"/>
      <w:ind w:firstLineChars="200" w:firstLine="200"/>
      <w:jc w:val="both"/>
    </w:pPr>
    <w:rPr>
      <w:bCs/>
      <w:kern w:val="2"/>
      <w:sz w:val="24"/>
      <w:szCs w:val="24"/>
    </w:rPr>
  </w:style>
  <w:style w:type="paragraph" w:customStyle="1" w:styleId="Char326">
    <w:name w:val="Char326"/>
    <w:basedOn w:val="a1"/>
    <w:qFormat/>
    <w:pPr>
      <w:ind w:left="-48"/>
    </w:pPr>
  </w:style>
  <w:style w:type="paragraph" w:customStyle="1" w:styleId="313130">
    <w:name w:val="表内文字小31313"/>
    <w:basedOn w:val="a1"/>
    <w:qFormat/>
    <w:pPr>
      <w:adjustRightInd w:val="0"/>
      <w:snapToGrid w:val="0"/>
      <w:jc w:val="center"/>
    </w:pPr>
    <w:rPr>
      <w:rFonts w:ascii="宋体" w:hAnsi="Times" w:cs="宋体"/>
      <w:bCs/>
      <w:color w:val="003366"/>
      <w:szCs w:val="20"/>
    </w:rPr>
  </w:style>
  <w:style w:type="paragraph" w:customStyle="1" w:styleId="Char1240">
    <w:name w:val="Char124"/>
    <w:basedOn w:val="a1"/>
    <w:qFormat/>
    <w:pPr>
      <w:ind w:left="-48"/>
    </w:pPr>
  </w:style>
  <w:style w:type="paragraph" w:customStyle="1" w:styleId="311131">
    <w:name w:val="表内文字小31113"/>
    <w:basedOn w:val="a1"/>
    <w:qFormat/>
    <w:pPr>
      <w:adjustRightInd w:val="0"/>
      <w:snapToGrid w:val="0"/>
      <w:jc w:val="center"/>
    </w:pPr>
    <w:rPr>
      <w:rFonts w:ascii="宋体" w:hAnsi="Times" w:cs="宋体"/>
      <w:bCs/>
      <w:color w:val="003366"/>
      <w:szCs w:val="20"/>
    </w:rPr>
  </w:style>
  <w:style w:type="paragraph" w:customStyle="1" w:styleId="Char2211">
    <w:name w:val="Char221"/>
    <w:basedOn w:val="a1"/>
    <w:qFormat/>
    <w:pPr>
      <w:adjustRightInd w:val="0"/>
      <w:snapToGrid w:val="0"/>
      <w:spacing w:beforeLines="50" w:line="360" w:lineRule="auto"/>
    </w:pPr>
    <w:rPr>
      <w:rFonts w:ascii="黑体" w:eastAsia="黑体"/>
      <w:sz w:val="32"/>
      <w:szCs w:val="32"/>
    </w:rPr>
  </w:style>
  <w:style w:type="paragraph" w:customStyle="1" w:styleId="41117">
    <w:name w:val="黑体三号4111"/>
    <w:basedOn w:val="afff7"/>
    <w:qFormat/>
    <w:pPr>
      <w:jc w:val="center"/>
    </w:pPr>
    <w:rPr>
      <w:rFonts w:ascii="黑体" w:eastAsia="黑体" w:hAnsi="宋体"/>
      <w:b/>
      <w:bCs/>
      <w:sz w:val="32"/>
      <w:szCs w:val="20"/>
    </w:rPr>
  </w:style>
  <w:style w:type="paragraph" w:customStyle="1" w:styleId="24a">
    <w:name w:val="正文格式＝24"/>
    <w:basedOn w:val="afff7"/>
    <w:next w:val="afff7"/>
    <w:qFormat/>
    <w:rPr>
      <w:rFonts w:hAnsi="宋体" w:cs="Times New Roman"/>
    </w:rPr>
  </w:style>
  <w:style w:type="paragraph" w:customStyle="1" w:styleId="Char2170">
    <w:name w:val="Char217"/>
    <w:basedOn w:val="a1"/>
    <w:qFormat/>
    <w:pPr>
      <w:ind w:left="-48"/>
    </w:pPr>
  </w:style>
  <w:style w:type="paragraph" w:customStyle="1" w:styleId="zxl152">
    <w:name w:val="zxl行距: 1.5 倍行距 首行缩进:  2 字符"/>
    <w:basedOn w:val="a1"/>
    <w:next w:val="a1"/>
    <w:qFormat/>
    <w:pPr>
      <w:adjustRightInd w:val="0"/>
      <w:snapToGrid w:val="0"/>
      <w:spacing w:line="360" w:lineRule="auto"/>
      <w:ind w:firstLineChars="200" w:firstLine="480"/>
      <w:jc w:val="left"/>
    </w:pPr>
    <w:rPr>
      <w:rFonts w:hAnsi="宋体"/>
      <w:color w:val="000000"/>
      <w:sz w:val="24"/>
    </w:rPr>
  </w:style>
  <w:style w:type="paragraph" w:customStyle="1" w:styleId="21fe">
    <w:name w:val="燕山正文21"/>
    <w:basedOn w:val="a1"/>
    <w:qFormat/>
    <w:pPr>
      <w:tabs>
        <w:tab w:val="left" w:pos="4680"/>
      </w:tabs>
      <w:adjustRightInd w:val="0"/>
      <w:snapToGrid w:val="0"/>
      <w:spacing w:line="480" w:lineRule="exact"/>
    </w:pPr>
    <w:rPr>
      <w:rFonts w:ascii="宋体" w:cs="宋体"/>
      <w:sz w:val="24"/>
    </w:rPr>
  </w:style>
  <w:style w:type="paragraph" w:customStyle="1" w:styleId="Char41100">
    <w:name w:val="Char4110"/>
    <w:basedOn w:val="a1"/>
    <w:qFormat/>
    <w:pPr>
      <w:ind w:left="-48"/>
    </w:pPr>
  </w:style>
  <w:style w:type="paragraph" w:customStyle="1" w:styleId="CharCharCharCharCharCharChar128">
    <w:name w:val="Char Char Char Char Char Char Char128"/>
    <w:basedOn w:val="a1"/>
    <w:qFormat/>
  </w:style>
  <w:style w:type="paragraph" w:customStyle="1" w:styleId="54160">
    <w:name w:val="表内5416"/>
    <w:basedOn w:val="a1"/>
    <w:qFormat/>
    <w:pPr>
      <w:adjustRightInd w:val="0"/>
      <w:snapToGrid w:val="0"/>
      <w:spacing w:line="300" w:lineRule="auto"/>
      <w:jc w:val="center"/>
    </w:pPr>
    <w:rPr>
      <w:rFonts w:ascii="宋体" w:hAnsi="宋体" w:cs="宋体"/>
      <w:szCs w:val="20"/>
    </w:rPr>
  </w:style>
  <w:style w:type="paragraph" w:customStyle="1" w:styleId="ParaCharCharCharChar221">
    <w:name w:val="默认段落字体 Para Char Char Char Char221"/>
    <w:basedOn w:val="a1"/>
    <w:qFormat/>
  </w:style>
  <w:style w:type="paragraph" w:customStyle="1" w:styleId="affffffffffffffffc">
    <w:name w:val="表题"/>
    <w:basedOn w:val="aff0"/>
    <w:qFormat/>
    <w:pPr>
      <w:spacing w:beforeLines="50" w:line="480" w:lineRule="exact"/>
    </w:pPr>
    <w:rPr>
      <w:rFonts w:ascii="Times New Roman" w:eastAsia="黑体"/>
      <w:sz w:val="28"/>
      <w:szCs w:val="28"/>
    </w:rPr>
  </w:style>
  <w:style w:type="paragraph" w:customStyle="1" w:styleId="CharChar2CharCharCharChar23">
    <w:name w:val="Char Char2 Char Char Char Char23"/>
    <w:basedOn w:val="a1"/>
    <w:qFormat/>
  </w:style>
  <w:style w:type="paragraph" w:customStyle="1" w:styleId="3219">
    <w:name w:val="表内文字小321"/>
    <w:basedOn w:val="a1"/>
    <w:pPr>
      <w:adjustRightInd w:val="0"/>
      <w:snapToGrid w:val="0"/>
      <w:jc w:val="center"/>
    </w:pPr>
    <w:rPr>
      <w:rFonts w:ascii="宋体" w:hAnsi="Times"/>
      <w:szCs w:val="20"/>
    </w:rPr>
  </w:style>
  <w:style w:type="paragraph" w:customStyle="1" w:styleId="52b">
    <w:name w:val="正文修改52"/>
    <w:basedOn w:val="afff9"/>
    <w:qFormat/>
    <w:pPr>
      <w:spacing w:line="480" w:lineRule="exact"/>
      <w:ind w:firstLineChars="0" w:firstLine="0"/>
    </w:pPr>
    <w:rPr>
      <w:rFonts w:cs="宋体"/>
      <w:sz w:val="24"/>
      <w:szCs w:val="24"/>
    </w:rPr>
  </w:style>
  <w:style w:type="paragraph" w:customStyle="1" w:styleId="54b">
    <w:name w:val="表内宋5中4"/>
    <w:basedOn w:val="a1"/>
    <w:qFormat/>
    <w:pPr>
      <w:adjustRightInd w:val="0"/>
      <w:snapToGrid w:val="0"/>
      <w:textAlignment w:val="baseline"/>
    </w:pPr>
    <w:rPr>
      <w:color w:val="000000"/>
      <w:kern w:val="0"/>
      <w:szCs w:val="20"/>
    </w:rPr>
  </w:style>
  <w:style w:type="paragraph" w:customStyle="1" w:styleId="Char328">
    <w:name w:val="Char328"/>
    <w:basedOn w:val="a1"/>
    <w:qFormat/>
    <w:pPr>
      <w:ind w:left="-48"/>
    </w:pPr>
  </w:style>
  <w:style w:type="paragraph" w:customStyle="1" w:styleId="21ff">
    <w:name w:val="正文格式＝21"/>
    <w:basedOn w:val="afff7"/>
    <w:next w:val="afff7"/>
    <w:qFormat/>
    <w:rPr>
      <w:rFonts w:hAnsi="宋体" w:cs="Times New Roman"/>
    </w:rPr>
  </w:style>
  <w:style w:type="paragraph" w:customStyle="1" w:styleId="111fa">
    <w:name w:val="福建正文缩进111"/>
    <w:basedOn w:val="a2"/>
    <w:qFormat/>
    <w:pPr>
      <w:adjustRightInd w:val="0"/>
      <w:snapToGrid w:val="0"/>
      <w:spacing w:line="360" w:lineRule="auto"/>
      <w:ind w:firstLineChars="0" w:firstLine="567"/>
    </w:pPr>
    <w:rPr>
      <w:rFonts w:ascii="宋体"/>
      <w:kern w:val="0"/>
      <w:sz w:val="24"/>
    </w:rPr>
  </w:style>
  <w:style w:type="paragraph" w:customStyle="1" w:styleId="931">
    <w:name w:val="表题93"/>
    <w:basedOn w:val="af6"/>
    <w:qFormat/>
    <w:pPr>
      <w:adjustRightInd w:val="0"/>
      <w:snapToGrid w:val="0"/>
      <w:spacing w:line="300" w:lineRule="auto"/>
      <w:jc w:val="center"/>
    </w:pPr>
    <w:rPr>
      <w:rFonts w:ascii="黑体" w:eastAsia="黑体"/>
      <w:sz w:val="24"/>
    </w:rPr>
  </w:style>
  <w:style w:type="paragraph" w:customStyle="1" w:styleId="CharCharCharCharCharCharCharCharCharCharCharCharChar1">
    <w:name w:val="Char Char Char Char Char Char Char Char Char Char Char Char Char1"/>
    <w:basedOn w:val="a1"/>
    <w:qFormat/>
    <w:pPr>
      <w:spacing w:line="360" w:lineRule="auto"/>
      <w:ind w:firstLineChars="200" w:firstLine="200"/>
    </w:pPr>
    <w:rPr>
      <w:rFonts w:ascii="宋体" w:hAnsi="宋体" w:cs="宋体"/>
      <w:sz w:val="24"/>
    </w:rPr>
  </w:style>
  <w:style w:type="paragraph" w:customStyle="1" w:styleId="1422">
    <w:name w:val="表题1422"/>
    <w:basedOn w:val="ab"/>
    <w:qFormat/>
    <w:pPr>
      <w:spacing w:before="0" w:after="0" w:line="360" w:lineRule="auto"/>
      <w:jc w:val="center"/>
    </w:pPr>
    <w:rPr>
      <w:rFonts w:ascii="黑体"/>
      <w:b/>
      <w:sz w:val="24"/>
      <w:szCs w:val="24"/>
    </w:rPr>
  </w:style>
  <w:style w:type="paragraph" w:customStyle="1" w:styleId="4218">
    <w:name w:val="样式421"/>
    <w:basedOn w:val="af2"/>
    <w:qFormat/>
    <w:pPr>
      <w:tabs>
        <w:tab w:val="left" w:pos="1820"/>
      </w:tabs>
      <w:snapToGrid w:val="0"/>
      <w:spacing w:after="0" w:line="240" w:lineRule="atLeast"/>
      <w:jc w:val="center"/>
    </w:pPr>
    <w:rPr>
      <w:rFonts w:eastAsia="幼圆"/>
      <w:kern w:val="0"/>
      <w:szCs w:val="20"/>
    </w:rPr>
  </w:style>
  <w:style w:type="paragraph" w:customStyle="1" w:styleId="24b">
    <w:name w:val="表中文字24"/>
    <w:basedOn w:val="a1"/>
    <w:qFormat/>
    <w:pPr>
      <w:adjustRightInd w:val="0"/>
      <w:spacing w:line="240" w:lineRule="atLeast"/>
      <w:ind w:rightChars="-20" w:right="-42"/>
      <w:jc w:val="center"/>
      <w:textAlignment w:val="baseline"/>
    </w:pPr>
    <w:rPr>
      <w:rFonts w:ascii="宋体"/>
      <w:kern w:val="0"/>
      <w:szCs w:val="21"/>
    </w:rPr>
  </w:style>
  <w:style w:type="paragraph" w:customStyle="1" w:styleId="22112">
    <w:name w:val="正文格式2211"/>
    <w:basedOn w:val="a1"/>
    <w:qFormat/>
    <w:pPr>
      <w:spacing w:line="360" w:lineRule="auto"/>
      <w:ind w:firstLine="482"/>
    </w:pPr>
    <w:rPr>
      <w:rFonts w:ascii="宋体" w:hAnsi="宋体"/>
      <w:sz w:val="24"/>
    </w:rPr>
  </w:style>
  <w:style w:type="paragraph" w:customStyle="1" w:styleId="c4">
    <w:name w:val="c4"/>
    <w:qFormat/>
    <w:pPr>
      <w:widowControl w:val="0"/>
      <w:autoSpaceDE w:val="0"/>
      <w:autoSpaceDN w:val="0"/>
      <w:adjustRightInd w:val="0"/>
      <w:spacing w:before="60" w:after="60" w:line="500" w:lineRule="atLeast"/>
      <w:jc w:val="both"/>
    </w:pPr>
    <w:rPr>
      <w:rFonts w:ascii="Arial" w:hAnsi="Arial"/>
      <w:sz w:val="24"/>
    </w:rPr>
  </w:style>
  <w:style w:type="paragraph" w:customStyle="1" w:styleId="3128">
    <w:name w:val="燕山正文312"/>
    <w:basedOn w:val="a1"/>
    <w:qFormat/>
    <w:pPr>
      <w:tabs>
        <w:tab w:val="left" w:pos="4680"/>
      </w:tabs>
      <w:adjustRightInd w:val="0"/>
      <w:snapToGrid w:val="0"/>
      <w:spacing w:line="480" w:lineRule="exact"/>
    </w:pPr>
    <w:rPr>
      <w:rFonts w:ascii="宋体" w:cs="宋体"/>
      <w:sz w:val="24"/>
    </w:rPr>
  </w:style>
  <w:style w:type="paragraph" w:customStyle="1" w:styleId="X">
    <w:name w:val="表X"/>
    <w:basedOn w:val="af6"/>
    <w:qFormat/>
    <w:pPr>
      <w:keepNext/>
      <w:tabs>
        <w:tab w:val="left" w:pos="1200"/>
      </w:tabs>
      <w:adjustRightInd w:val="0"/>
      <w:spacing w:before="240" w:line="240" w:lineRule="auto"/>
      <w:ind w:left="1200" w:hanging="360"/>
      <w:jc w:val="left"/>
      <w:outlineLvl w:val="8"/>
    </w:pPr>
    <w:rPr>
      <w:rFonts w:ascii="Courier New"/>
      <w:sz w:val="28"/>
    </w:rPr>
  </w:style>
  <w:style w:type="paragraph" w:customStyle="1" w:styleId="CharChar1Char">
    <w:name w:val="Char Char1 Char"/>
    <w:basedOn w:val="a1"/>
    <w:qFormat/>
  </w:style>
  <w:style w:type="paragraph" w:customStyle="1" w:styleId="13f8">
    <w:name w:val="黑体三号13"/>
    <w:basedOn w:val="afff7"/>
    <w:qFormat/>
    <w:pPr>
      <w:jc w:val="center"/>
    </w:pPr>
    <w:rPr>
      <w:rFonts w:ascii="黑体" w:eastAsia="黑体" w:hAnsi="宋体"/>
      <w:b/>
      <w:bCs/>
      <w:sz w:val="32"/>
      <w:szCs w:val="20"/>
    </w:rPr>
  </w:style>
  <w:style w:type="paragraph" w:customStyle="1" w:styleId="CharCharCharCharCharCharChar126">
    <w:name w:val="Char Char Char Char Char Char Char126"/>
    <w:basedOn w:val="a1"/>
    <w:qFormat/>
  </w:style>
  <w:style w:type="paragraph" w:customStyle="1" w:styleId="221c">
    <w:name w:val="表内文字小221"/>
    <w:basedOn w:val="a1"/>
    <w:qFormat/>
    <w:pPr>
      <w:adjustRightInd w:val="0"/>
      <w:snapToGrid w:val="0"/>
      <w:jc w:val="center"/>
    </w:pPr>
    <w:rPr>
      <w:rFonts w:ascii="宋体" w:hAnsi="Times"/>
      <w:bCs/>
      <w:color w:val="000000"/>
      <w:szCs w:val="20"/>
    </w:rPr>
  </w:style>
  <w:style w:type="paragraph" w:customStyle="1" w:styleId="121f">
    <w:name w:val="样式121"/>
    <w:basedOn w:val="315"/>
    <w:qFormat/>
    <w:pPr>
      <w:spacing w:line="240" w:lineRule="auto"/>
      <w:ind w:firstLine="0"/>
      <w:jc w:val="center"/>
    </w:pPr>
    <w:rPr>
      <w:rFonts w:cs="Times New Roman"/>
      <w:b/>
      <w:color w:val="auto"/>
      <w:szCs w:val="20"/>
    </w:rPr>
  </w:style>
  <w:style w:type="paragraph" w:customStyle="1" w:styleId="11ff0">
    <w:name w:val="样式11"/>
    <w:basedOn w:val="a1"/>
    <w:qFormat/>
    <w:pPr>
      <w:tabs>
        <w:tab w:val="left" w:pos="720"/>
      </w:tabs>
      <w:adjustRightInd w:val="0"/>
      <w:snapToGrid w:val="0"/>
      <w:spacing w:line="312" w:lineRule="auto"/>
      <w:ind w:left="720" w:hanging="720"/>
    </w:pPr>
    <w:rPr>
      <w:rFonts w:ascii="仿宋_GB2312" w:eastAsia="仿宋_GB2312"/>
      <w:sz w:val="28"/>
    </w:rPr>
  </w:style>
  <w:style w:type="paragraph" w:customStyle="1" w:styleId="1135">
    <w:name w:val="样式 标题 1 + (中文) 宋体 小三 行距: 多倍行距 1.35 字行"/>
    <w:basedOn w:val="1"/>
    <w:qFormat/>
    <w:pPr>
      <w:numPr>
        <w:ilvl w:val="1"/>
        <w:numId w:val="3"/>
      </w:numPr>
      <w:tabs>
        <w:tab w:val="clear" w:pos="720"/>
        <w:tab w:val="left" w:pos="432"/>
      </w:tabs>
      <w:snapToGrid w:val="0"/>
      <w:spacing w:beforeLines="150" w:afterLines="150" w:line="300" w:lineRule="auto"/>
      <w:ind w:left="432" w:hanging="432"/>
    </w:pPr>
    <w:rPr>
      <w:rFonts w:ascii="幼圆" w:eastAsia="幼圆"/>
      <w:bCs/>
      <w:color w:val="0000FF"/>
      <w:sz w:val="32"/>
      <w:szCs w:val="32"/>
    </w:rPr>
  </w:style>
  <w:style w:type="paragraph" w:customStyle="1" w:styleId="541120">
    <w:name w:val="表内54112"/>
    <w:basedOn w:val="a1"/>
    <w:qFormat/>
    <w:pPr>
      <w:adjustRightInd w:val="0"/>
      <w:snapToGrid w:val="0"/>
      <w:spacing w:line="300" w:lineRule="auto"/>
      <w:jc w:val="center"/>
    </w:pPr>
    <w:rPr>
      <w:rFonts w:ascii="宋体" w:hAnsi="宋体" w:cs="宋体"/>
      <w:szCs w:val="20"/>
    </w:rPr>
  </w:style>
  <w:style w:type="paragraph" w:customStyle="1" w:styleId="Char13a">
    <w:name w:val="Char13"/>
    <w:basedOn w:val="a1"/>
    <w:qFormat/>
    <w:pPr>
      <w:ind w:left="-48"/>
    </w:pPr>
  </w:style>
  <w:style w:type="paragraph" w:customStyle="1" w:styleId="98">
    <w:name w:val="表中文字9"/>
    <w:basedOn w:val="a1"/>
    <w:qFormat/>
    <w:pPr>
      <w:adjustRightInd w:val="0"/>
      <w:spacing w:line="240" w:lineRule="atLeast"/>
      <w:ind w:rightChars="-20" w:right="-42"/>
      <w:jc w:val="center"/>
      <w:textAlignment w:val="baseline"/>
    </w:pPr>
    <w:rPr>
      <w:rFonts w:ascii="宋体"/>
      <w:kern w:val="0"/>
      <w:szCs w:val="21"/>
    </w:rPr>
  </w:style>
  <w:style w:type="paragraph" w:customStyle="1" w:styleId="23c">
    <w:name w:val="正文格式23"/>
    <w:basedOn w:val="a1"/>
    <w:qFormat/>
    <w:pPr>
      <w:spacing w:line="360" w:lineRule="auto"/>
      <w:ind w:firstLine="482"/>
    </w:pPr>
    <w:rPr>
      <w:rFonts w:ascii="宋体" w:hAnsi="宋体"/>
      <w:sz w:val="24"/>
    </w:rPr>
  </w:style>
  <w:style w:type="paragraph" w:customStyle="1" w:styleId="24c">
    <w:name w:val="正文修改24"/>
    <w:basedOn w:val="afff9"/>
    <w:qFormat/>
    <w:pPr>
      <w:spacing w:line="480" w:lineRule="exact"/>
      <w:ind w:firstLineChars="0" w:firstLine="0"/>
    </w:pPr>
    <w:rPr>
      <w:rFonts w:cs="宋体"/>
      <w:sz w:val="24"/>
      <w:szCs w:val="24"/>
    </w:rPr>
  </w:style>
  <w:style w:type="paragraph" w:customStyle="1" w:styleId="121f0">
    <w:name w:val="表中文字121"/>
    <w:basedOn w:val="a1"/>
    <w:qFormat/>
    <w:pPr>
      <w:spacing w:line="240" w:lineRule="atLeast"/>
      <w:ind w:leftChars="-10" w:left="-24" w:rightChars="-20" w:right="-48"/>
      <w:jc w:val="center"/>
    </w:pPr>
    <w:rPr>
      <w:rFonts w:ascii="宋体"/>
      <w:kern w:val="0"/>
      <w:szCs w:val="21"/>
    </w:rPr>
  </w:style>
  <w:style w:type="paragraph" w:customStyle="1" w:styleId="ParaChar221">
    <w:name w:val="默认段落字体 Para Char221"/>
    <w:basedOn w:val="a1"/>
    <w:next w:val="a1"/>
    <w:qFormat/>
    <w:pPr>
      <w:spacing w:line="480" w:lineRule="exact"/>
      <w:ind w:firstLineChars="200" w:firstLine="200"/>
      <w:jc w:val="left"/>
    </w:pPr>
    <w:rPr>
      <w:rFonts w:ascii="宋体" w:eastAsia="汉鼎简书宋" w:hAnsi="宋体" w:cs="宋体"/>
      <w:sz w:val="28"/>
    </w:rPr>
  </w:style>
  <w:style w:type="paragraph" w:customStyle="1" w:styleId="CharChar2CharCharCharChar26">
    <w:name w:val="Char Char2 Char Char Char Char26"/>
    <w:basedOn w:val="a1"/>
    <w:qFormat/>
  </w:style>
  <w:style w:type="paragraph" w:customStyle="1" w:styleId="113d">
    <w:name w:val="图题113"/>
    <w:basedOn w:val="afff7"/>
    <w:next w:val="afff7"/>
    <w:qFormat/>
    <w:pPr>
      <w:ind w:firstLine="0"/>
      <w:jc w:val="center"/>
    </w:pPr>
    <w:rPr>
      <w:rFonts w:ascii="黑体" w:eastAsia="黑体" w:hAnsi="宋体"/>
      <w:b/>
      <w:bCs/>
    </w:rPr>
  </w:style>
  <w:style w:type="paragraph" w:customStyle="1" w:styleId="xl86">
    <w:name w:val="xl86"/>
    <w:basedOn w:val="a1"/>
    <w:qFormat/>
    <w:pPr>
      <w:pBdr>
        <w:top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3150">
    <w:name w:val="表内文字小315"/>
    <w:basedOn w:val="a1"/>
    <w:qFormat/>
    <w:pPr>
      <w:adjustRightInd w:val="0"/>
      <w:snapToGrid w:val="0"/>
      <w:jc w:val="center"/>
    </w:pPr>
    <w:rPr>
      <w:rFonts w:ascii="宋体" w:hAnsi="Times" w:cs="宋体"/>
      <w:bCs/>
      <w:color w:val="003366"/>
      <w:szCs w:val="20"/>
    </w:rPr>
  </w:style>
  <w:style w:type="paragraph" w:customStyle="1" w:styleId="314110">
    <w:name w:val="表内文字小31411"/>
    <w:basedOn w:val="a1"/>
    <w:qFormat/>
    <w:pPr>
      <w:adjustRightInd w:val="0"/>
      <w:snapToGrid w:val="0"/>
      <w:jc w:val="center"/>
    </w:pPr>
    <w:rPr>
      <w:rFonts w:ascii="宋体" w:hAnsi="Times" w:cs="宋体"/>
      <w:bCs/>
      <w:color w:val="003366"/>
      <w:szCs w:val="20"/>
    </w:rPr>
  </w:style>
  <w:style w:type="paragraph" w:customStyle="1" w:styleId="1111e">
    <w:name w:val="表题1111"/>
    <w:basedOn w:val="ab"/>
    <w:qFormat/>
    <w:pPr>
      <w:spacing w:before="0" w:after="0" w:line="360" w:lineRule="auto"/>
      <w:jc w:val="center"/>
    </w:pPr>
    <w:rPr>
      <w:rFonts w:ascii="黑体"/>
      <w:sz w:val="24"/>
      <w:szCs w:val="24"/>
    </w:rPr>
  </w:style>
  <w:style w:type="paragraph" w:customStyle="1" w:styleId="31130">
    <w:name w:val="表题311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1144">
    <w:name w:val="表中文字114"/>
    <w:basedOn w:val="a1"/>
    <w:qFormat/>
    <w:pPr>
      <w:spacing w:line="240" w:lineRule="atLeast"/>
      <w:ind w:leftChars="-10" w:left="-24" w:rightChars="-20" w:right="-48"/>
      <w:jc w:val="center"/>
    </w:pPr>
    <w:rPr>
      <w:rFonts w:ascii="宋体"/>
      <w:kern w:val="0"/>
      <w:szCs w:val="21"/>
    </w:rPr>
  </w:style>
  <w:style w:type="paragraph" w:customStyle="1" w:styleId="Char329">
    <w:name w:val="Char329"/>
    <w:basedOn w:val="a1"/>
    <w:qFormat/>
    <w:pPr>
      <w:ind w:left="-48"/>
    </w:pPr>
  </w:style>
  <w:style w:type="paragraph" w:customStyle="1" w:styleId="2153">
    <w:name w:val="样式 首行缩进:  2 字符 行距: 1.5 倍行距"/>
    <w:basedOn w:val="a1"/>
    <w:qFormat/>
    <w:pPr>
      <w:spacing w:line="440" w:lineRule="exact"/>
      <w:ind w:firstLineChars="200" w:firstLine="200"/>
    </w:pPr>
    <w:rPr>
      <w:rFonts w:cs="宋体"/>
      <w:sz w:val="24"/>
      <w:szCs w:val="20"/>
    </w:rPr>
  </w:style>
  <w:style w:type="paragraph" w:customStyle="1" w:styleId="12fc">
    <w:name w:val="样式 表格内字体 +12"/>
    <w:basedOn w:val="afff6"/>
    <w:qFormat/>
    <w:pPr>
      <w:spacing w:line="280" w:lineRule="exact"/>
      <w:ind w:firstLine="36"/>
      <w:jc w:val="both"/>
    </w:pPr>
    <w:rPr>
      <w:kern w:val="0"/>
    </w:rPr>
  </w:style>
  <w:style w:type="paragraph" w:customStyle="1" w:styleId="51125">
    <w:name w:val="表内5112"/>
    <w:basedOn w:val="a1"/>
    <w:qFormat/>
    <w:pPr>
      <w:adjustRightInd w:val="0"/>
      <w:snapToGrid w:val="0"/>
      <w:jc w:val="center"/>
    </w:pPr>
    <w:rPr>
      <w:rFonts w:ascii="宋体" w:hAnsi="宋体"/>
      <w:kern w:val="0"/>
      <w:sz w:val="20"/>
      <w:szCs w:val="20"/>
    </w:rPr>
  </w:style>
  <w:style w:type="paragraph" w:customStyle="1" w:styleId="3129">
    <w:name w:val="表内文字小312"/>
    <w:basedOn w:val="a1"/>
    <w:qFormat/>
    <w:pPr>
      <w:adjustRightInd w:val="0"/>
      <w:snapToGrid w:val="0"/>
      <w:jc w:val="center"/>
    </w:pPr>
    <w:rPr>
      <w:rFonts w:ascii="宋体" w:hAnsi="Times" w:cs="宋体"/>
      <w:bCs/>
      <w:color w:val="003366"/>
      <w:szCs w:val="20"/>
    </w:rPr>
  </w:style>
  <w:style w:type="paragraph" w:customStyle="1" w:styleId="book11">
    <w:name w:val="book1_1"/>
    <w:basedOn w:val="20"/>
    <w:qFormat/>
    <w:pPr>
      <w:keepNext w:val="0"/>
      <w:tabs>
        <w:tab w:val="left" w:pos="622"/>
        <w:tab w:val="left" w:pos="720"/>
      </w:tabs>
      <w:spacing w:beforeLines="50" w:afterLines="50" w:line="240" w:lineRule="auto"/>
    </w:pPr>
    <w:rPr>
      <w:b w:val="0"/>
      <w:sz w:val="24"/>
      <w:shd w:val="pct10" w:color="auto" w:fill="FFFFFF"/>
    </w:rPr>
  </w:style>
  <w:style w:type="paragraph" w:customStyle="1" w:styleId="414H4H4141H42H41114214">
    <w:name w:val="样式 标题 4无效格式无效格式1河石管道4H4H41小小节河石管道41H42H411小小节1河石管道42...14"/>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2111d">
    <w:name w:val="正文2111"/>
    <w:qFormat/>
    <w:pPr>
      <w:adjustRightInd w:val="0"/>
      <w:snapToGrid w:val="0"/>
      <w:spacing w:before="60" w:after="60" w:line="480" w:lineRule="atLeast"/>
      <w:jc w:val="center"/>
    </w:pPr>
    <w:rPr>
      <w:rFonts w:ascii="宋体"/>
      <w:snapToGrid w:val="0"/>
      <w:spacing w:val="6"/>
      <w:sz w:val="21"/>
    </w:rPr>
  </w:style>
  <w:style w:type="paragraph" w:customStyle="1" w:styleId="Char540">
    <w:name w:val="Char54"/>
    <w:basedOn w:val="a1"/>
    <w:qFormat/>
    <w:pPr>
      <w:adjustRightInd w:val="0"/>
      <w:snapToGrid w:val="0"/>
      <w:ind w:left="-45"/>
    </w:pPr>
  </w:style>
  <w:style w:type="paragraph" w:customStyle="1" w:styleId="CharCharCharCharCharCharChar48">
    <w:name w:val="Char Char Char Char Char Char Char48"/>
    <w:basedOn w:val="a1"/>
    <w:qFormat/>
  </w:style>
  <w:style w:type="paragraph" w:customStyle="1" w:styleId="CharCharCharChar1">
    <w:name w:val="Char Char Char Char1"/>
    <w:basedOn w:val="a1"/>
    <w:qFormat/>
    <w:rPr>
      <w:sz w:val="24"/>
    </w:rPr>
  </w:style>
  <w:style w:type="paragraph" w:customStyle="1" w:styleId="531110">
    <w:name w:val="表文字53111"/>
    <w:basedOn w:val="a1"/>
    <w:pPr>
      <w:adjustRightInd w:val="0"/>
      <w:jc w:val="left"/>
      <w:textAlignment w:val="baseline"/>
    </w:pPr>
    <w:rPr>
      <w:rFonts w:ascii="宋体"/>
      <w:kern w:val="0"/>
      <w:szCs w:val="20"/>
    </w:rPr>
  </w:style>
  <w:style w:type="paragraph" w:customStyle="1" w:styleId="13f9">
    <w:name w:val="样式 表格内字体 +13"/>
    <w:basedOn w:val="afff6"/>
    <w:qFormat/>
    <w:pPr>
      <w:spacing w:line="280" w:lineRule="exact"/>
      <w:ind w:firstLine="36"/>
      <w:jc w:val="both"/>
    </w:pPr>
    <w:rPr>
      <w:kern w:val="0"/>
    </w:rPr>
  </w:style>
  <w:style w:type="paragraph" w:customStyle="1" w:styleId="111114">
    <w:name w:val="表中文字11111"/>
    <w:basedOn w:val="a1"/>
    <w:qFormat/>
    <w:pPr>
      <w:spacing w:line="240" w:lineRule="atLeast"/>
      <w:ind w:leftChars="-10" w:left="-24" w:rightChars="-20" w:right="-48"/>
      <w:jc w:val="center"/>
    </w:pPr>
    <w:rPr>
      <w:rFonts w:ascii="宋体"/>
      <w:kern w:val="0"/>
      <w:szCs w:val="21"/>
    </w:rPr>
  </w:style>
  <w:style w:type="paragraph" w:customStyle="1" w:styleId="51f3">
    <w:name w:val="表内5中1"/>
    <w:basedOn w:val="a1"/>
    <w:qFormat/>
    <w:pPr>
      <w:adjustRightInd w:val="0"/>
      <w:snapToGrid w:val="0"/>
      <w:jc w:val="center"/>
    </w:pPr>
    <w:rPr>
      <w:rFonts w:ascii="宋体" w:hAnsi="宋体" w:cs="Arial"/>
      <w:snapToGrid w:val="0"/>
      <w:color w:val="000000"/>
      <w:szCs w:val="21"/>
    </w:rPr>
  </w:style>
  <w:style w:type="paragraph" w:customStyle="1" w:styleId="21340">
    <w:name w:val="表内文字小2134"/>
    <w:basedOn w:val="a1"/>
    <w:qFormat/>
    <w:pPr>
      <w:adjustRightInd w:val="0"/>
      <w:snapToGrid w:val="0"/>
      <w:jc w:val="center"/>
      <w:textAlignment w:val="baseline"/>
    </w:pPr>
    <w:rPr>
      <w:rFonts w:ascii="宋体" w:hAnsi="Times"/>
      <w:bCs/>
      <w:color w:val="000000"/>
      <w:szCs w:val="20"/>
    </w:rPr>
  </w:style>
  <w:style w:type="paragraph" w:customStyle="1" w:styleId="14110">
    <w:name w:val="表题1411"/>
    <w:basedOn w:val="a1"/>
    <w:qFormat/>
    <w:pPr>
      <w:adjustRightInd w:val="0"/>
      <w:snapToGrid w:val="0"/>
      <w:jc w:val="center"/>
    </w:pPr>
    <w:rPr>
      <w:rFonts w:ascii="黑体" w:eastAsia="黑体" w:hAnsi="宋体" w:cs="宋体"/>
      <w:kern w:val="0"/>
      <w:sz w:val="24"/>
    </w:rPr>
  </w:style>
  <w:style w:type="paragraph" w:customStyle="1" w:styleId="xl6311">
    <w:name w:val="xl6311"/>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723">
    <w:name w:val="正文格式72"/>
    <w:basedOn w:val="a1"/>
    <w:qFormat/>
    <w:pPr>
      <w:spacing w:line="360" w:lineRule="auto"/>
      <w:ind w:firstLine="482"/>
    </w:pPr>
    <w:rPr>
      <w:rFonts w:ascii="宋体" w:hAnsi="宋体"/>
      <w:sz w:val="24"/>
    </w:rPr>
  </w:style>
  <w:style w:type="paragraph" w:customStyle="1" w:styleId="52c">
    <w:name w:val="表内小5中2"/>
    <w:basedOn w:val="a1"/>
    <w:qFormat/>
    <w:pPr>
      <w:adjustRightInd w:val="0"/>
      <w:snapToGrid w:val="0"/>
      <w:spacing w:line="500" w:lineRule="exact"/>
      <w:ind w:firstLineChars="200" w:firstLine="480"/>
      <w:jc w:val="left"/>
    </w:pPr>
    <w:rPr>
      <w:rFonts w:ascii="宋体" w:hAnsi="宋体"/>
      <w:sz w:val="24"/>
    </w:rPr>
  </w:style>
  <w:style w:type="paragraph" w:customStyle="1" w:styleId="414H4H4141H42H41114212">
    <w:name w:val="样式 标题 4无效格式无效格式1河石管道4H4H41小小节河石管道41H42H411小小节1河石管道42...12"/>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108">
    <w:name w:val="表格内字体10"/>
    <w:basedOn w:val="afff7"/>
    <w:next w:val="afff7"/>
    <w:qFormat/>
    <w:pPr>
      <w:spacing w:line="240" w:lineRule="auto"/>
      <w:ind w:firstLine="0"/>
      <w:jc w:val="center"/>
    </w:pPr>
    <w:rPr>
      <w:rFonts w:hAnsi="宋体" w:cs="Times New Roman"/>
      <w:sz w:val="21"/>
      <w:szCs w:val="21"/>
    </w:rPr>
  </w:style>
  <w:style w:type="paragraph" w:customStyle="1" w:styleId="11222">
    <w:name w:val="表题1122"/>
    <w:basedOn w:val="ab"/>
    <w:qFormat/>
    <w:pPr>
      <w:spacing w:before="0" w:after="0" w:line="360" w:lineRule="auto"/>
      <w:jc w:val="center"/>
    </w:pPr>
    <w:rPr>
      <w:rFonts w:ascii="黑体"/>
      <w:sz w:val="24"/>
      <w:szCs w:val="24"/>
    </w:rPr>
  </w:style>
  <w:style w:type="paragraph" w:customStyle="1" w:styleId="5440">
    <w:name w:val="表内5中44"/>
    <w:basedOn w:val="a1"/>
    <w:qFormat/>
    <w:pPr>
      <w:adjustRightInd w:val="0"/>
      <w:snapToGrid w:val="0"/>
      <w:jc w:val="center"/>
    </w:pPr>
    <w:rPr>
      <w:rFonts w:ascii="宋体"/>
      <w:bCs/>
      <w:szCs w:val="20"/>
    </w:rPr>
  </w:style>
  <w:style w:type="paragraph" w:customStyle="1" w:styleId="531120">
    <w:name w:val="表内53112"/>
    <w:basedOn w:val="a1"/>
    <w:qFormat/>
    <w:pPr>
      <w:adjustRightInd w:val="0"/>
      <w:snapToGrid w:val="0"/>
      <w:spacing w:line="300" w:lineRule="auto"/>
      <w:jc w:val="left"/>
    </w:pPr>
    <w:rPr>
      <w:rFonts w:ascii="宋体"/>
      <w:szCs w:val="20"/>
    </w:rPr>
  </w:style>
  <w:style w:type="paragraph" w:customStyle="1" w:styleId="2225">
    <w:name w:val="表格内字体222"/>
    <w:basedOn w:val="afff7"/>
    <w:next w:val="afff7"/>
    <w:qFormat/>
    <w:pPr>
      <w:spacing w:line="240" w:lineRule="auto"/>
      <w:ind w:firstLine="0"/>
      <w:jc w:val="center"/>
    </w:pPr>
    <w:rPr>
      <w:rFonts w:hAnsi="宋体" w:cs="Times New Roman"/>
      <w:sz w:val="21"/>
    </w:rPr>
  </w:style>
  <w:style w:type="paragraph" w:customStyle="1" w:styleId="4311111">
    <w:name w:val="标题4311111"/>
    <w:basedOn w:val="a1"/>
    <w:qFormat/>
    <w:pPr>
      <w:adjustRightInd w:val="0"/>
      <w:snapToGrid w:val="0"/>
      <w:spacing w:line="480" w:lineRule="exact"/>
      <w:jc w:val="center"/>
    </w:pPr>
    <w:rPr>
      <w:rFonts w:ascii="宋体" w:hAnsi="宋体" w:cs="宋体"/>
      <w:sz w:val="24"/>
    </w:rPr>
  </w:style>
  <w:style w:type="paragraph" w:customStyle="1" w:styleId="xl70">
    <w:name w:val="xl7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54144">
    <w:name w:val="表内54144"/>
    <w:basedOn w:val="a1"/>
    <w:qFormat/>
    <w:pPr>
      <w:adjustRightInd w:val="0"/>
      <w:snapToGrid w:val="0"/>
      <w:spacing w:line="300" w:lineRule="auto"/>
      <w:jc w:val="center"/>
    </w:pPr>
    <w:rPr>
      <w:rFonts w:ascii="宋体" w:hAnsi="宋体" w:cs="宋体"/>
      <w:szCs w:val="20"/>
    </w:rPr>
  </w:style>
  <w:style w:type="paragraph" w:customStyle="1" w:styleId="339">
    <w:name w:val="燕山正文33"/>
    <w:basedOn w:val="a1"/>
    <w:qFormat/>
    <w:pPr>
      <w:tabs>
        <w:tab w:val="left" w:pos="4680"/>
      </w:tabs>
      <w:adjustRightInd w:val="0"/>
      <w:snapToGrid w:val="0"/>
      <w:spacing w:line="480" w:lineRule="exact"/>
    </w:pPr>
    <w:rPr>
      <w:rFonts w:ascii="宋体" w:cs="宋体"/>
      <w:sz w:val="24"/>
    </w:rPr>
  </w:style>
  <w:style w:type="paragraph" w:customStyle="1" w:styleId="313120">
    <w:name w:val="表内文字小31312"/>
    <w:basedOn w:val="a1"/>
    <w:qFormat/>
    <w:pPr>
      <w:adjustRightInd w:val="0"/>
      <w:snapToGrid w:val="0"/>
      <w:jc w:val="center"/>
    </w:pPr>
    <w:rPr>
      <w:rFonts w:ascii="宋体" w:hAnsi="Times" w:cs="宋体"/>
      <w:bCs/>
      <w:color w:val="003366"/>
      <w:szCs w:val="20"/>
    </w:rPr>
  </w:style>
  <w:style w:type="paragraph" w:customStyle="1" w:styleId="5fe">
    <w:name w:val="正文格式＝5"/>
    <w:basedOn w:val="afff7"/>
    <w:next w:val="afff7"/>
    <w:qFormat/>
    <w:rPr>
      <w:rFonts w:hAnsi="宋体" w:cs="Times New Roman"/>
    </w:rPr>
  </w:style>
  <w:style w:type="paragraph" w:customStyle="1" w:styleId="ParaCharCharCharCharChar3">
    <w:name w:val="默认段落字体 Para Char Char Char Char Char3"/>
    <w:basedOn w:val="a1"/>
    <w:qFormat/>
  </w:style>
  <w:style w:type="paragraph" w:customStyle="1" w:styleId="1ffff4">
    <w:name w:val="表格样式1"/>
    <w:basedOn w:val="a1"/>
    <w:next w:val="a1"/>
    <w:qFormat/>
    <w:pPr>
      <w:adjustRightInd w:val="0"/>
      <w:spacing w:line="40" w:lineRule="atLeast"/>
      <w:jc w:val="center"/>
      <w:textAlignment w:val="baseline"/>
    </w:pPr>
    <w:rPr>
      <w:kern w:val="0"/>
      <w:sz w:val="24"/>
      <w:szCs w:val="20"/>
    </w:rPr>
  </w:style>
  <w:style w:type="paragraph" w:customStyle="1" w:styleId="1145">
    <w:name w:val="表格内字体114"/>
    <w:basedOn w:val="afff7"/>
    <w:qFormat/>
    <w:pPr>
      <w:spacing w:line="240" w:lineRule="auto"/>
      <w:ind w:firstLine="0"/>
      <w:jc w:val="center"/>
    </w:pPr>
    <w:rPr>
      <w:sz w:val="21"/>
      <w:szCs w:val="20"/>
    </w:rPr>
  </w:style>
  <w:style w:type="paragraph" w:customStyle="1" w:styleId="affffffffffffffffd">
    <w:name w:val="表格文本"/>
    <w:basedOn w:val="a1"/>
    <w:next w:val="a1"/>
    <w:qFormat/>
    <w:pPr>
      <w:spacing w:line="312" w:lineRule="auto"/>
      <w:jc w:val="center"/>
    </w:pPr>
    <w:rPr>
      <w:rFonts w:ascii="Arial" w:hAnsi="Arial"/>
      <w:kern w:val="0"/>
    </w:rPr>
  </w:style>
  <w:style w:type="paragraph" w:customStyle="1" w:styleId="23d">
    <w:name w:val="表内文字小23"/>
    <w:basedOn w:val="a1"/>
    <w:qFormat/>
    <w:pPr>
      <w:adjustRightInd w:val="0"/>
      <w:snapToGrid w:val="0"/>
      <w:jc w:val="center"/>
    </w:pPr>
    <w:rPr>
      <w:rFonts w:ascii="宋体" w:hAnsi="Times"/>
      <w:bCs/>
      <w:color w:val="000000"/>
      <w:szCs w:val="20"/>
    </w:rPr>
  </w:style>
  <w:style w:type="paragraph" w:customStyle="1" w:styleId="style100">
    <w:name w:val="style10"/>
    <w:basedOn w:val="a1"/>
    <w:qFormat/>
    <w:pPr>
      <w:spacing w:before="100" w:beforeAutospacing="1" w:after="100" w:afterAutospacing="1"/>
      <w:jc w:val="left"/>
    </w:pPr>
    <w:rPr>
      <w:rFonts w:ascii="宋体" w:hAnsi="宋体" w:cs="宋体"/>
      <w:b/>
      <w:bCs/>
      <w:color w:val="663300"/>
      <w:kern w:val="0"/>
      <w:sz w:val="28"/>
      <w:szCs w:val="28"/>
    </w:rPr>
  </w:style>
  <w:style w:type="paragraph" w:customStyle="1" w:styleId="13211">
    <w:name w:val="表题1321"/>
    <w:basedOn w:val="ab"/>
    <w:qFormat/>
    <w:pPr>
      <w:spacing w:before="0" w:after="0" w:line="360" w:lineRule="auto"/>
      <w:jc w:val="center"/>
    </w:pPr>
    <w:rPr>
      <w:rFonts w:ascii="黑体"/>
      <w:b/>
      <w:sz w:val="24"/>
      <w:szCs w:val="24"/>
    </w:rPr>
  </w:style>
  <w:style w:type="paragraph" w:customStyle="1" w:styleId="Char9130">
    <w:name w:val="Char913"/>
    <w:basedOn w:val="a1"/>
    <w:qFormat/>
    <w:pPr>
      <w:ind w:left="-48"/>
    </w:pPr>
  </w:style>
  <w:style w:type="paragraph" w:customStyle="1" w:styleId="53e">
    <w:name w:val="正文修改53"/>
    <w:basedOn w:val="afff9"/>
    <w:qFormat/>
    <w:pPr>
      <w:spacing w:line="480" w:lineRule="exact"/>
      <w:ind w:firstLineChars="0" w:firstLine="0"/>
    </w:pPr>
    <w:rPr>
      <w:rFonts w:cs="宋体"/>
      <w:sz w:val="24"/>
      <w:szCs w:val="24"/>
    </w:rPr>
  </w:style>
  <w:style w:type="paragraph" w:customStyle="1" w:styleId="431311">
    <w:name w:val="标题431311"/>
    <w:basedOn w:val="a1"/>
    <w:qFormat/>
    <w:pPr>
      <w:adjustRightInd w:val="0"/>
      <w:snapToGrid w:val="0"/>
      <w:spacing w:line="480" w:lineRule="exact"/>
      <w:jc w:val="center"/>
    </w:pPr>
    <w:rPr>
      <w:rFonts w:ascii="宋体" w:hAnsi="宋体" w:cs="宋体"/>
      <w:sz w:val="24"/>
    </w:rPr>
  </w:style>
  <w:style w:type="paragraph" w:customStyle="1" w:styleId="12114">
    <w:name w:val="表题1211"/>
    <w:basedOn w:val="ab"/>
    <w:qFormat/>
    <w:pPr>
      <w:spacing w:before="0" w:after="0" w:line="360" w:lineRule="auto"/>
      <w:jc w:val="center"/>
    </w:pPr>
    <w:rPr>
      <w:rFonts w:ascii="黑体"/>
      <w:sz w:val="24"/>
      <w:szCs w:val="24"/>
    </w:rPr>
  </w:style>
  <w:style w:type="paragraph" w:customStyle="1" w:styleId="CharCharCharCharCharCharChar114">
    <w:name w:val="Char Char Char Char Char Char Char114"/>
    <w:basedOn w:val="a1"/>
    <w:qFormat/>
  </w:style>
  <w:style w:type="paragraph" w:customStyle="1" w:styleId="Char713">
    <w:name w:val="Char71"/>
    <w:basedOn w:val="a1"/>
    <w:qFormat/>
    <w:pPr>
      <w:ind w:left="-48"/>
    </w:pPr>
  </w:style>
  <w:style w:type="paragraph" w:customStyle="1" w:styleId="212f1">
    <w:name w:val="样式 正文缩进 + 宋体 黑色 首行缩进:  2 字符12"/>
    <w:basedOn w:val="a2"/>
    <w:qFormat/>
    <w:pPr>
      <w:spacing w:line="360" w:lineRule="auto"/>
      <w:ind w:firstLine="480"/>
      <w:jc w:val="left"/>
    </w:pPr>
    <w:rPr>
      <w:rFonts w:ascii="宋体" w:hAnsi="宋体" w:cs="宋体"/>
      <w:color w:val="FF00FF"/>
      <w:sz w:val="24"/>
      <w:szCs w:val="20"/>
    </w:rPr>
  </w:style>
  <w:style w:type="paragraph" w:customStyle="1" w:styleId="Char15110">
    <w:name w:val="Char1511"/>
    <w:basedOn w:val="a1"/>
    <w:qFormat/>
    <w:pPr>
      <w:adjustRightInd w:val="0"/>
      <w:snapToGrid w:val="0"/>
      <w:spacing w:beforeLines="50" w:line="360" w:lineRule="auto"/>
    </w:pPr>
    <w:rPr>
      <w:rFonts w:ascii="黑体" w:eastAsia="黑体"/>
      <w:sz w:val="32"/>
      <w:szCs w:val="32"/>
    </w:rPr>
  </w:style>
  <w:style w:type="paragraph" w:customStyle="1" w:styleId="ParaCharCharCharChar23">
    <w:name w:val="默认段落字体 Para Char Char Char Char23"/>
    <w:basedOn w:val="a1"/>
    <w:qFormat/>
  </w:style>
  <w:style w:type="paragraph" w:customStyle="1" w:styleId="1111f">
    <w:name w:val="表格1111"/>
    <w:basedOn w:val="a1"/>
    <w:qFormat/>
    <w:pPr>
      <w:adjustRightInd w:val="0"/>
      <w:jc w:val="center"/>
      <w:textAlignment w:val="baseline"/>
    </w:pPr>
    <w:rPr>
      <w:rFonts w:ascii="宋体"/>
      <w:kern w:val="0"/>
      <w:sz w:val="24"/>
      <w:szCs w:val="20"/>
    </w:rPr>
  </w:style>
  <w:style w:type="paragraph" w:customStyle="1" w:styleId="E">
    <w:name w:val="E"/>
    <w:basedOn w:val="D"/>
    <w:next w:val="aa0"/>
    <w:qFormat/>
    <w:pPr>
      <w:outlineLvl w:val="4"/>
    </w:pPr>
  </w:style>
  <w:style w:type="paragraph" w:customStyle="1" w:styleId="13fa">
    <w:name w:val="表格内字体13"/>
    <w:basedOn w:val="afff7"/>
    <w:next w:val="afff7"/>
    <w:qFormat/>
    <w:pPr>
      <w:spacing w:line="240" w:lineRule="auto"/>
      <w:ind w:firstLine="0"/>
      <w:jc w:val="center"/>
    </w:pPr>
    <w:rPr>
      <w:rFonts w:hAnsi="宋体" w:cs="Times New Roman"/>
      <w:sz w:val="21"/>
    </w:rPr>
  </w:style>
  <w:style w:type="paragraph" w:customStyle="1" w:styleId="CharCharCharChar1CharCharChar21">
    <w:name w:val="Char Char Char Char1 Char Char Char21"/>
    <w:basedOn w:val="a1"/>
    <w:qFormat/>
    <w:pPr>
      <w:spacing w:after="160" w:line="240" w:lineRule="exact"/>
      <w:jc w:val="left"/>
    </w:pPr>
    <w:rPr>
      <w:rFonts w:ascii="Verdana" w:hAnsi="Verdana"/>
      <w:kern w:val="0"/>
      <w:sz w:val="20"/>
      <w:szCs w:val="20"/>
      <w:lang w:eastAsia="en-US"/>
    </w:rPr>
  </w:style>
  <w:style w:type="paragraph" w:customStyle="1" w:styleId="5138">
    <w:name w:val="表文字513"/>
    <w:basedOn w:val="a1"/>
    <w:qFormat/>
    <w:pPr>
      <w:adjustRightInd w:val="0"/>
      <w:jc w:val="left"/>
      <w:textAlignment w:val="baseline"/>
    </w:pPr>
    <w:rPr>
      <w:rFonts w:ascii="宋体"/>
      <w:kern w:val="0"/>
      <w:szCs w:val="20"/>
    </w:rPr>
  </w:style>
  <w:style w:type="paragraph" w:customStyle="1" w:styleId="CharCharCharCharCharCharChar110">
    <w:name w:val="Char Char Char Char Char Char Char110"/>
    <w:basedOn w:val="a1"/>
    <w:qFormat/>
  </w:style>
  <w:style w:type="paragraph" w:customStyle="1" w:styleId="CharCharCharChar1CharCharChar3">
    <w:name w:val="Char Char Char Char1 Char Char Char3"/>
    <w:basedOn w:val="a1"/>
    <w:qFormat/>
    <w:pPr>
      <w:spacing w:after="160" w:line="240" w:lineRule="exact"/>
      <w:jc w:val="left"/>
    </w:pPr>
    <w:rPr>
      <w:rFonts w:ascii="Verdana" w:hAnsi="Verdana"/>
      <w:kern w:val="0"/>
      <w:sz w:val="20"/>
      <w:szCs w:val="20"/>
      <w:lang w:eastAsia="en-US"/>
    </w:rPr>
  </w:style>
  <w:style w:type="paragraph" w:customStyle="1" w:styleId="CharCharCharChar1CharCharChar13">
    <w:name w:val="Char Char Char Char1 Char Char Char13"/>
    <w:basedOn w:val="a1"/>
    <w:qFormat/>
    <w:pPr>
      <w:spacing w:after="160" w:line="240" w:lineRule="exact"/>
      <w:jc w:val="left"/>
    </w:pPr>
    <w:rPr>
      <w:rFonts w:ascii="Verdana" w:hAnsi="Verdana"/>
      <w:kern w:val="0"/>
      <w:sz w:val="20"/>
      <w:szCs w:val="20"/>
      <w:lang w:eastAsia="en-US"/>
    </w:rPr>
  </w:style>
  <w:style w:type="paragraph" w:customStyle="1" w:styleId="ParaCharCharCharChar21">
    <w:name w:val="默认段落字体 Para Char Char Char Char21"/>
    <w:basedOn w:val="a1"/>
    <w:qFormat/>
  </w:style>
  <w:style w:type="paragraph" w:customStyle="1" w:styleId="2ffff6">
    <w:name w:val="样式 四号 黑色 首行缩进:  2 字符"/>
    <w:basedOn w:val="a1"/>
    <w:qFormat/>
    <w:pPr>
      <w:spacing w:line="480" w:lineRule="atLeast"/>
      <w:ind w:firstLineChars="200" w:firstLine="200"/>
    </w:pPr>
    <w:rPr>
      <w:color w:val="000000"/>
      <w:sz w:val="24"/>
    </w:rPr>
  </w:style>
  <w:style w:type="paragraph" w:customStyle="1" w:styleId="113e">
    <w:name w:val="表题113"/>
    <w:basedOn w:val="ab"/>
    <w:qFormat/>
    <w:pPr>
      <w:spacing w:before="0" w:after="0" w:line="360" w:lineRule="auto"/>
      <w:jc w:val="center"/>
    </w:pPr>
    <w:rPr>
      <w:rFonts w:ascii="黑体"/>
      <w:sz w:val="24"/>
      <w:szCs w:val="24"/>
    </w:rPr>
  </w:style>
  <w:style w:type="paragraph" w:customStyle="1" w:styleId="xl52">
    <w:name w:val="xl52"/>
    <w:basedOn w:val="a1"/>
    <w:qFormat/>
    <w:pPr>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41f3">
    <w:name w:val="表格内字体41"/>
    <w:basedOn w:val="afff7"/>
    <w:next w:val="afff7"/>
    <w:qFormat/>
    <w:pPr>
      <w:spacing w:line="240" w:lineRule="auto"/>
      <w:ind w:firstLine="0"/>
      <w:jc w:val="center"/>
    </w:pPr>
    <w:rPr>
      <w:rFonts w:hAnsi="宋体" w:cs="Times New Roman"/>
      <w:sz w:val="21"/>
    </w:rPr>
  </w:style>
  <w:style w:type="paragraph" w:customStyle="1" w:styleId="Char11112">
    <w:name w:val="Char1111"/>
    <w:basedOn w:val="a1"/>
    <w:qFormat/>
    <w:pPr>
      <w:adjustRightInd w:val="0"/>
      <w:snapToGrid w:val="0"/>
      <w:spacing w:beforeLines="50" w:line="360" w:lineRule="auto"/>
    </w:pPr>
    <w:rPr>
      <w:rFonts w:ascii="黑体" w:eastAsia="黑体"/>
      <w:sz w:val="32"/>
      <w:szCs w:val="32"/>
    </w:rPr>
  </w:style>
  <w:style w:type="paragraph" w:customStyle="1" w:styleId="54c">
    <w:name w:val="表内小5中4"/>
    <w:basedOn w:val="a1"/>
    <w:qFormat/>
    <w:pPr>
      <w:adjustRightInd w:val="0"/>
      <w:snapToGrid w:val="0"/>
      <w:jc w:val="center"/>
    </w:pPr>
    <w:rPr>
      <w:rFonts w:ascii="宋体" w:hAnsi="宋体"/>
      <w:sz w:val="18"/>
      <w:szCs w:val="20"/>
    </w:rPr>
  </w:style>
  <w:style w:type="paragraph" w:customStyle="1" w:styleId="4ff6">
    <w:name w:val="正文修改4"/>
    <w:basedOn w:val="afff9"/>
    <w:qFormat/>
    <w:pPr>
      <w:spacing w:line="480" w:lineRule="exact"/>
      <w:ind w:firstLineChars="0" w:firstLine="0"/>
    </w:pPr>
    <w:rPr>
      <w:rFonts w:cs="宋体"/>
      <w:sz w:val="24"/>
      <w:szCs w:val="24"/>
    </w:rPr>
  </w:style>
  <w:style w:type="paragraph" w:customStyle="1" w:styleId="Char7120">
    <w:name w:val="Char712"/>
    <w:basedOn w:val="a1"/>
    <w:qFormat/>
    <w:pPr>
      <w:ind w:left="-48"/>
    </w:pPr>
  </w:style>
  <w:style w:type="paragraph" w:customStyle="1" w:styleId="Char1100">
    <w:name w:val="Char110"/>
    <w:basedOn w:val="a1"/>
    <w:qFormat/>
    <w:pPr>
      <w:ind w:left="-48"/>
    </w:pPr>
  </w:style>
  <w:style w:type="paragraph" w:customStyle="1" w:styleId="affffffffffffffffe">
    <w:name w:val="节标"/>
    <w:basedOn w:val="a1"/>
    <w:qFormat/>
    <w:pPr>
      <w:autoSpaceDE w:val="0"/>
      <w:autoSpaceDN w:val="0"/>
      <w:adjustRightInd w:val="0"/>
      <w:spacing w:line="480" w:lineRule="exact"/>
      <w:ind w:firstLine="567"/>
      <w:jc w:val="center"/>
      <w:textAlignment w:val="bottom"/>
    </w:pPr>
    <w:rPr>
      <w:b/>
      <w:kern w:val="0"/>
      <w:sz w:val="30"/>
      <w:szCs w:val="20"/>
    </w:rPr>
  </w:style>
  <w:style w:type="paragraph" w:customStyle="1" w:styleId="414H4H4141H42H4111423">
    <w:name w:val="样式 标题 4无效格式无效格式1河石管道4H4H41小小节河石管道41H42H411小小节1河石管道42...3"/>
    <w:basedOn w:val="4"/>
    <w:qFormat/>
    <w:pPr>
      <w:adjustRightInd w:val="0"/>
      <w:snapToGrid w:val="0"/>
      <w:spacing w:before="0" w:after="0" w:line="360" w:lineRule="auto"/>
      <w:ind w:left="664" w:hanging="864"/>
    </w:pPr>
    <w:rPr>
      <w:rFonts w:ascii="黑体"/>
      <w:b w:val="0"/>
      <w:bCs w:val="0"/>
      <w:sz w:val="24"/>
      <w:szCs w:val="24"/>
    </w:rPr>
  </w:style>
  <w:style w:type="paragraph" w:customStyle="1" w:styleId="afffffffffffffffff">
    <w:name w:val="表内式样"/>
    <w:qFormat/>
    <w:pPr>
      <w:widowControl w:val="0"/>
      <w:spacing w:before="60" w:after="60" w:line="400" w:lineRule="exact"/>
      <w:jc w:val="center"/>
    </w:pPr>
    <w:rPr>
      <w:color w:val="000000"/>
      <w:kern w:val="2"/>
      <w:sz w:val="21"/>
      <w:szCs w:val="21"/>
    </w:rPr>
  </w:style>
  <w:style w:type="paragraph" w:customStyle="1" w:styleId="3ffe">
    <w:name w:val="样式 正文缩进 + 宋体 黑色3"/>
    <w:basedOn w:val="a2"/>
    <w:qFormat/>
    <w:pPr>
      <w:spacing w:line="360" w:lineRule="auto"/>
      <w:ind w:firstLine="200"/>
      <w:jc w:val="left"/>
    </w:pPr>
    <w:rPr>
      <w:rFonts w:ascii="宋体" w:hAnsi="宋体"/>
      <w:color w:val="000000"/>
      <w:sz w:val="24"/>
    </w:rPr>
  </w:style>
  <w:style w:type="paragraph" w:customStyle="1" w:styleId="1chen">
    <w:name w:val="谏壁标题1(chen）"/>
    <w:basedOn w:val="a1"/>
    <w:qFormat/>
    <w:pPr>
      <w:keepNext/>
      <w:keepLines/>
      <w:pageBreakBefore/>
      <w:spacing w:after="300" w:line="360" w:lineRule="auto"/>
      <w:outlineLvl w:val="0"/>
    </w:pPr>
    <w:rPr>
      <w:rFonts w:eastAsia="黑体"/>
      <w:bCs/>
      <w:kern w:val="44"/>
      <w:sz w:val="36"/>
      <w:szCs w:val="44"/>
    </w:rPr>
  </w:style>
  <w:style w:type="paragraph" w:customStyle="1" w:styleId="32b">
    <w:name w:val="表格内字体32"/>
    <w:basedOn w:val="afff7"/>
    <w:next w:val="afff7"/>
    <w:qFormat/>
    <w:pPr>
      <w:spacing w:line="240" w:lineRule="auto"/>
      <w:ind w:firstLine="0"/>
      <w:jc w:val="center"/>
    </w:pPr>
    <w:rPr>
      <w:rFonts w:hAnsi="宋体" w:cs="Times New Roman"/>
      <w:sz w:val="21"/>
    </w:rPr>
  </w:style>
  <w:style w:type="paragraph" w:customStyle="1" w:styleId="13fb">
    <w:name w:val="正文斜体13"/>
    <w:basedOn w:val="afff7"/>
    <w:next w:val="afff7"/>
    <w:qFormat/>
    <w:rPr>
      <w:rFonts w:hAnsi="宋体" w:cs="Times New Roman"/>
      <w:i/>
      <w:iCs/>
    </w:rPr>
  </w:style>
  <w:style w:type="paragraph" w:customStyle="1" w:styleId="23-474">
    <w:name w:val="23-47表名4"/>
    <w:basedOn w:val="a1"/>
    <w:qFormat/>
    <w:pPr>
      <w:spacing w:afterLines="50" w:line="440" w:lineRule="exact"/>
      <w:jc w:val="center"/>
    </w:pPr>
    <w:rPr>
      <w:rFonts w:ascii="宋体" w:hAnsi="宋体"/>
      <w:b/>
      <w:sz w:val="24"/>
    </w:rPr>
  </w:style>
  <w:style w:type="paragraph" w:customStyle="1" w:styleId="4320">
    <w:name w:val="标题432"/>
    <w:basedOn w:val="a1"/>
    <w:qFormat/>
    <w:pPr>
      <w:adjustRightInd w:val="0"/>
      <w:snapToGrid w:val="0"/>
      <w:spacing w:line="300" w:lineRule="auto"/>
      <w:jc w:val="left"/>
    </w:pPr>
    <w:rPr>
      <w:rFonts w:ascii="黑体" w:eastAsia="黑体"/>
      <w:bCs/>
      <w:sz w:val="24"/>
    </w:rPr>
  </w:style>
  <w:style w:type="paragraph" w:customStyle="1" w:styleId="ParaCharCharCharChar53">
    <w:name w:val="默认段落字体 Para Char Char Char Char53"/>
    <w:basedOn w:val="a1"/>
    <w:qFormat/>
  </w:style>
  <w:style w:type="paragraph" w:customStyle="1" w:styleId="21125">
    <w:name w:val="表内文字小2112"/>
    <w:basedOn w:val="a1"/>
    <w:qFormat/>
    <w:pPr>
      <w:adjustRightInd w:val="0"/>
      <w:snapToGrid w:val="0"/>
      <w:jc w:val="center"/>
    </w:pPr>
    <w:rPr>
      <w:rFonts w:ascii="宋体" w:hAnsi="Times"/>
      <w:bCs/>
      <w:color w:val="000000"/>
      <w:szCs w:val="20"/>
    </w:rPr>
  </w:style>
  <w:style w:type="paragraph" w:customStyle="1" w:styleId="22113">
    <w:name w:val="图题2211"/>
    <w:basedOn w:val="afff7"/>
    <w:next w:val="afff7"/>
    <w:qFormat/>
    <w:pPr>
      <w:ind w:firstLine="0"/>
      <w:jc w:val="center"/>
    </w:pPr>
    <w:rPr>
      <w:rFonts w:ascii="黑体" w:eastAsia="黑体" w:hAnsi="宋体"/>
      <w:b/>
      <w:bCs/>
    </w:rPr>
  </w:style>
  <w:style w:type="paragraph" w:customStyle="1" w:styleId="5315">
    <w:name w:val="表内531"/>
    <w:basedOn w:val="a1"/>
    <w:qFormat/>
    <w:pPr>
      <w:adjustRightInd w:val="0"/>
      <w:snapToGrid w:val="0"/>
      <w:spacing w:line="300" w:lineRule="auto"/>
      <w:jc w:val="left"/>
    </w:pPr>
    <w:rPr>
      <w:rFonts w:ascii="宋体"/>
      <w:szCs w:val="20"/>
    </w:rPr>
  </w:style>
  <w:style w:type="paragraph" w:customStyle="1" w:styleId="CharChar2CharCharCharChar121">
    <w:name w:val="Char Char2 Char Char Char Char121"/>
    <w:basedOn w:val="a1"/>
    <w:qFormat/>
  </w:style>
  <w:style w:type="paragraph" w:customStyle="1" w:styleId="8130">
    <w:name w:val="正文格式813"/>
    <w:basedOn w:val="a1"/>
    <w:qFormat/>
    <w:pPr>
      <w:spacing w:line="360" w:lineRule="auto"/>
      <w:ind w:firstLine="482"/>
    </w:pPr>
    <w:rPr>
      <w:rFonts w:ascii="宋体" w:hAnsi="宋体"/>
      <w:sz w:val="24"/>
    </w:rPr>
  </w:style>
  <w:style w:type="paragraph" w:customStyle="1" w:styleId="625">
    <w:name w:val="表格内字体62"/>
    <w:basedOn w:val="afff7"/>
    <w:next w:val="afff7"/>
    <w:qFormat/>
    <w:pPr>
      <w:spacing w:line="240" w:lineRule="auto"/>
      <w:ind w:firstLine="0"/>
      <w:jc w:val="center"/>
    </w:pPr>
    <w:rPr>
      <w:rFonts w:hAnsi="宋体" w:cs="Times New Roman"/>
      <w:sz w:val="21"/>
    </w:rPr>
  </w:style>
  <w:style w:type="paragraph" w:customStyle="1" w:styleId="33a">
    <w:name w:val="正文格式33"/>
    <w:basedOn w:val="a1"/>
    <w:qFormat/>
    <w:pPr>
      <w:spacing w:line="360" w:lineRule="auto"/>
      <w:ind w:firstLine="482"/>
    </w:pPr>
    <w:rPr>
      <w:rFonts w:ascii="宋体" w:hAnsi="宋体"/>
      <w:sz w:val="24"/>
    </w:rPr>
  </w:style>
  <w:style w:type="paragraph" w:customStyle="1" w:styleId="CharCharCharChar1CharCharChar10">
    <w:name w:val="Char Char Char Char1 Char Char Char10"/>
    <w:basedOn w:val="a1"/>
    <w:qFormat/>
    <w:pPr>
      <w:spacing w:after="160" w:line="240" w:lineRule="exact"/>
      <w:jc w:val="left"/>
    </w:pPr>
    <w:rPr>
      <w:rFonts w:ascii="Verdana" w:hAnsi="Verdana"/>
      <w:kern w:val="0"/>
      <w:sz w:val="20"/>
      <w:szCs w:val="20"/>
      <w:lang w:eastAsia="en-US"/>
    </w:rPr>
  </w:style>
  <w:style w:type="paragraph" w:customStyle="1" w:styleId="CharChar2CharCharCharChar29">
    <w:name w:val="Char Char2 Char Char Char Char29"/>
    <w:basedOn w:val="a1"/>
    <w:qFormat/>
  </w:style>
  <w:style w:type="paragraph" w:customStyle="1" w:styleId="3152">
    <w:name w:val="表题315"/>
    <w:basedOn w:val="af3"/>
    <w:qFormat/>
    <w:pPr>
      <w:tabs>
        <w:tab w:val="left" w:pos="4305"/>
      </w:tabs>
      <w:adjustRightInd w:val="0"/>
      <w:snapToGrid w:val="0"/>
      <w:spacing w:after="0" w:line="360" w:lineRule="auto"/>
      <w:ind w:leftChars="0" w:left="0" w:firstLine="561"/>
    </w:pPr>
    <w:rPr>
      <w:rFonts w:ascii="宋体" w:hAnsi="宋体" w:cs="宋体"/>
      <w:color w:val="000000"/>
      <w:sz w:val="24"/>
    </w:rPr>
  </w:style>
  <w:style w:type="paragraph" w:customStyle="1" w:styleId="gb1">
    <w:name w:val="gb1"/>
    <w:basedOn w:val="a1"/>
    <w:qFormat/>
    <w:pPr>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53122">
    <w:name w:val="表内5312"/>
    <w:basedOn w:val="a1"/>
    <w:qFormat/>
    <w:pPr>
      <w:adjustRightInd w:val="0"/>
      <w:snapToGrid w:val="0"/>
      <w:spacing w:line="300" w:lineRule="auto"/>
      <w:jc w:val="left"/>
    </w:pPr>
    <w:rPr>
      <w:rFonts w:ascii="宋体"/>
      <w:szCs w:val="20"/>
    </w:rPr>
  </w:style>
  <w:style w:type="paragraph" w:customStyle="1" w:styleId="Char522">
    <w:name w:val="Char52"/>
    <w:basedOn w:val="a1"/>
    <w:qFormat/>
    <w:pPr>
      <w:adjustRightInd w:val="0"/>
      <w:snapToGrid w:val="0"/>
      <w:ind w:left="-45"/>
    </w:pPr>
  </w:style>
  <w:style w:type="paragraph" w:customStyle="1" w:styleId="Char570">
    <w:name w:val="Char57"/>
    <w:basedOn w:val="a1"/>
    <w:qFormat/>
    <w:pPr>
      <w:ind w:left="-48"/>
    </w:pPr>
  </w:style>
  <w:style w:type="paragraph" w:customStyle="1" w:styleId="1146">
    <w:name w:val="燕山正文114"/>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CharCharCharCharCharCharChar38">
    <w:name w:val="Char Char Char Char Char Char Char38"/>
    <w:basedOn w:val="a1"/>
    <w:qFormat/>
  </w:style>
  <w:style w:type="paragraph" w:customStyle="1" w:styleId="7131">
    <w:name w:val="正文格式713"/>
    <w:basedOn w:val="a1"/>
    <w:qFormat/>
    <w:pPr>
      <w:spacing w:line="360" w:lineRule="auto"/>
      <w:ind w:firstLine="482"/>
    </w:pPr>
    <w:rPr>
      <w:rFonts w:ascii="宋体" w:hAnsi="宋体"/>
      <w:sz w:val="24"/>
    </w:rPr>
  </w:style>
  <w:style w:type="paragraph" w:customStyle="1" w:styleId="Char1231">
    <w:name w:val="Char123"/>
    <w:basedOn w:val="a1"/>
    <w:qFormat/>
    <w:pPr>
      <w:ind w:left="-48"/>
    </w:pPr>
  </w:style>
  <w:style w:type="paragraph" w:customStyle="1" w:styleId="afffffffffffffffff0">
    <w:name w:val="首页脚注"/>
    <w:basedOn w:val="afa"/>
    <w:qFormat/>
    <w:pPr>
      <w:keepLines/>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Char2330">
    <w:name w:val="Char233"/>
    <w:basedOn w:val="a1"/>
    <w:qFormat/>
    <w:pPr>
      <w:ind w:left="-48"/>
    </w:pPr>
  </w:style>
  <w:style w:type="paragraph" w:customStyle="1" w:styleId="ParaCharCharCharChar51">
    <w:name w:val="默认段落字体 Para Char Char Char Char51"/>
    <w:basedOn w:val="a1"/>
    <w:qFormat/>
  </w:style>
  <w:style w:type="paragraph" w:customStyle="1" w:styleId="Char1013">
    <w:name w:val="Char1013"/>
    <w:basedOn w:val="a1"/>
    <w:qFormat/>
    <w:pPr>
      <w:adjustRightInd w:val="0"/>
      <w:snapToGrid w:val="0"/>
      <w:spacing w:line="360" w:lineRule="auto"/>
    </w:pPr>
  </w:style>
  <w:style w:type="paragraph" w:customStyle="1" w:styleId="CharCharCharCharCharCharChar29">
    <w:name w:val="Char Char Char Char Char Char Char29"/>
    <w:basedOn w:val="a1"/>
    <w:qFormat/>
  </w:style>
  <w:style w:type="paragraph" w:customStyle="1" w:styleId="CharCharCharCharCharCharChar124">
    <w:name w:val="Char Char Char Char Char Char Char124"/>
    <w:basedOn w:val="a1"/>
    <w:qFormat/>
  </w:style>
  <w:style w:type="paragraph" w:customStyle="1" w:styleId="12fd">
    <w:name w:val="附件12"/>
    <w:basedOn w:val="1"/>
    <w:next w:val="afff7"/>
    <w:qFormat/>
    <w:pPr>
      <w:spacing w:before="0" w:after="210" w:line="360" w:lineRule="auto"/>
      <w:jc w:val="left"/>
    </w:pPr>
    <w:rPr>
      <w:rFonts w:ascii="黑体" w:eastAsia="黑体" w:hAnsi="宋体"/>
      <w:b w:val="0"/>
      <w:bCs/>
      <w:sz w:val="32"/>
      <w:szCs w:val="32"/>
    </w:rPr>
  </w:style>
  <w:style w:type="paragraph" w:customStyle="1" w:styleId="CharCharCharCharCharCharChar52">
    <w:name w:val="Char Char Char Char Char Char Char52"/>
    <w:basedOn w:val="a1"/>
    <w:qFormat/>
  </w:style>
  <w:style w:type="paragraph" w:customStyle="1" w:styleId="4ff7">
    <w:name w:val="4"/>
    <w:basedOn w:val="a1"/>
    <w:next w:val="af3"/>
    <w:qFormat/>
    <w:pPr>
      <w:spacing w:line="500" w:lineRule="exact"/>
      <w:ind w:firstLineChars="200" w:firstLine="560"/>
    </w:pPr>
    <w:rPr>
      <w:rFonts w:ascii="仿宋_GB2312" w:eastAsia="仿宋_GB2312"/>
      <w:sz w:val="28"/>
    </w:rPr>
  </w:style>
  <w:style w:type="paragraph" w:customStyle="1" w:styleId="53210">
    <w:name w:val="表内5321"/>
    <w:basedOn w:val="a1"/>
    <w:qFormat/>
    <w:pPr>
      <w:adjustRightInd w:val="0"/>
      <w:snapToGrid w:val="0"/>
      <w:spacing w:line="300" w:lineRule="auto"/>
      <w:jc w:val="left"/>
    </w:pPr>
    <w:rPr>
      <w:rFonts w:ascii="宋体"/>
      <w:szCs w:val="20"/>
    </w:rPr>
  </w:style>
  <w:style w:type="paragraph" w:customStyle="1" w:styleId="4314">
    <w:name w:val="标题4314"/>
    <w:basedOn w:val="a1"/>
    <w:qFormat/>
    <w:pPr>
      <w:adjustRightInd w:val="0"/>
      <w:snapToGrid w:val="0"/>
      <w:spacing w:line="480" w:lineRule="exact"/>
      <w:jc w:val="center"/>
    </w:pPr>
    <w:rPr>
      <w:rFonts w:ascii="宋体" w:hAnsi="宋体" w:cs="宋体"/>
      <w:sz w:val="24"/>
    </w:rPr>
  </w:style>
  <w:style w:type="paragraph" w:customStyle="1" w:styleId="ParaCharCharCharChar31">
    <w:name w:val="默认段落字体 Para Char Char Char Char31"/>
    <w:basedOn w:val="a1"/>
    <w:qFormat/>
  </w:style>
  <w:style w:type="paragraph" w:customStyle="1" w:styleId="CharCharCharChar1CharCharChar28">
    <w:name w:val="Char Char Char Char1 Char Char Char28"/>
    <w:basedOn w:val="a1"/>
    <w:qFormat/>
    <w:pPr>
      <w:spacing w:after="160" w:line="240" w:lineRule="exact"/>
      <w:jc w:val="left"/>
    </w:pPr>
    <w:rPr>
      <w:rFonts w:ascii="Verdana" w:hAnsi="Verdana"/>
      <w:kern w:val="0"/>
      <w:sz w:val="20"/>
      <w:szCs w:val="20"/>
      <w:lang w:eastAsia="en-US"/>
    </w:rPr>
  </w:style>
  <w:style w:type="paragraph" w:customStyle="1" w:styleId="1ffff5">
    <w:name w:val="标题正1"/>
    <w:basedOn w:val="a1"/>
    <w:qFormat/>
    <w:pPr>
      <w:spacing w:before="120" w:after="120" w:line="500" w:lineRule="exact"/>
      <w:outlineLvl w:val="0"/>
    </w:pPr>
    <w:rPr>
      <w:rFonts w:ascii="黑体" w:eastAsia="黑体"/>
      <w:b/>
      <w:sz w:val="32"/>
      <w:szCs w:val="20"/>
    </w:rPr>
  </w:style>
  <w:style w:type="paragraph" w:customStyle="1" w:styleId="431121">
    <w:name w:val="标题431121"/>
    <w:basedOn w:val="a1"/>
    <w:qFormat/>
    <w:pPr>
      <w:adjustRightInd w:val="0"/>
      <w:snapToGrid w:val="0"/>
      <w:spacing w:line="480" w:lineRule="exact"/>
      <w:jc w:val="center"/>
    </w:pPr>
    <w:rPr>
      <w:rFonts w:ascii="宋体" w:hAnsi="宋体" w:cs="宋体"/>
      <w:sz w:val="24"/>
    </w:rPr>
  </w:style>
  <w:style w:type="paragraph" w:customStyle="1" w:styleId="Char272">
    <w:name w:val="Char27"/>
    <w:basedOn w:val="a1"/>
    <w:qFormat/>
    <w:pPr>
      <w:ind w:left="-48"/>
    </w:pPr>
  </w:style>
  <w:style w:type="paragraph" w:customStyle="1" w:styleId="1111f0">
    <w:name w:val="样式1111"/>
    <w:basedOn w:val="315"/>
    <w:qFormat/>
    <w:pPr>
      <w:spacing w:line="240" w:lineRule="auto"/>
      <w:ind w:firstLine="0"/>
      <w:jc w:val="center"/>
    </w:pPr>
    <w:rPr>
      <w:rFonts w:cs="Times New Roman"/>
      <w:b/>
      <w:color w:val="auto"/>
      <w:szCs w:val="20"/>
    </w:rPr>
  </w:style>
  <w:style w:type="paragraph" w:customStyle="1" w:styleId="511122">
    <w:name w:val="表文字51112"/>
    <w:basedOn w:val="a1"/>
    <w:qFormat/>
    <w:pPr>
      <w:adjustRightInd w:val="0"/>
      <w:jc w:val="left"/>
      <w:textAlignment w:val="baseline"/>
    </w:pPr>
    <w:rPr>
      <w:rFonts w:ascii="宋体"/>
      <w:kern w:val="0"/>
      <w:szCs w:val="20"/>
    </w:rPr>
  </w:style>
  <w:style w:type="paragraph" w:customStyle="1" w:styleId="113f">
    <w:name w:val="表113"/>
    <w:basedOn w:val="a1"/>
    <w:qFormat/>
    <w:pPr>
      <w:adjustRightInd w:val="0"/>
      <w:snapToGrid w:val="0"/>
      <w:jc w:val="center"/>
    </w:pPr>
    <w:rPr>
      <w:rFonts w:eastAsia="仿宋_GB2312"/>
      <w:sz w:val="24"/>
    </w:rPr>
  </w:style>
  <w:style w:type="paragraph" w:customStyle="1" w:styleId="CharCharCharCharCharCharChar2111">
    <w:name w:val="Char Char Char Char Char Char Char2111"/>
    <w:basedOn w:val="a1"/>
    <w:qFormat/>
  </w:style>
  <w:style w:type="paragraph" w:customStyle="1" w:styleId="1540">
    <w:name w:val="表题154"/>
    <w:basedOn w:val="ab"/>
    <w:qFormat/>
    <w:pPr>
      <w:spacing w:before="0" w:after="0" w:line="360" w:lineRule="auto"/>
      <w:jc w:val="center"/>
    </w:pPr>
    <w:rPr>
      <w:rFonts w:ascii="黑体"/>
      <w:b/>
      <w:sz w:val="24"/>
      <w:szCs w:val="24"/>
    </w:rPr>
  </w:style>
  <w:style w:type="paragraph" w:customStyle="1" w:styleId="511131">
    <w:name w:val="表内宋51113"/>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Char94">
    <w:name w:val="Char94"/>
    <w:basedOn w:val="a1"/>
    <w:qFormat/>
    <w:pPr>
      <w:ind w:left="-48"/>
    </w:pPr>
  </w:style>
  <w:style w:type="paragraph" w:customStyle="1" w:styleId="13fc">
    <w:name w:val="附件13"/>
    <w:basedOn w:val="1"/>
    <w:next w:val="afff7"/>
    <w:qFormat/>
    <w:pPr>
      <w:adjustRightInd w:val="0"/>
      <w:snapToGrid w:val="0"/>
      <w:spacing w:beforeLines="100" w:after="0" w:line="360" w:lineRule="auto"/>
    </w:pPr>
    <w:rPr>
      <w:rFonts w:ascii="黑体" w:eastAsia="黑体" w:hAnsi="宋体"/>
      <w:bCs/>
      <w:sz w:val="32"/>
      <w:szCs w:val="32"/>
    </w:rPr>
  </w:style>
  <w:style w:type="paragraph" w:customStyle="1" w:styleId="21126">
    <w:name w:val="样式 样式 宋体 + 首行缩进:  2 字符112"/>
    <w:basedOn w:val="a1"/>
    <w:qFormat/>
    <w:pPr>
      <w:spacing w:line="360" w:lineRule="auto"/>
      <w:ind w:firstLineChars="200" w:firstLine="480"/>
      <w:jc w:val="left"/>
    </w:pPr>
    <w:rPr>
      <w:rFonts w:ascii="宋体" w:cs="宋体"/>
      <w:sz w:val="24"/>
    </w:rPr>
  </w:style>
  <w:style w:type="paragraph" w:customStyle="1" w:styleId="254">
    <w:name w:val="表格内字体25"/>
    <w:basedOn w:val="afff7"/>
    <w:next w:val="afff7"/>
    <w:qFormat/>
    <w:pPr>
      <w:spacing w:line="240" w:lineRule="auto"/>
      <w:ind w:firstLine="0"/>
      <w:jc w:val="center"/>
    </w:pPr>
    <w:rPr>
      <w:rFonts w:hAnsi="宋体" w:cs="Times New Roman"/>
      <w:sz w:val="21"/>
    </w:rPr>
  </w:style>
  <w:style w:type="paragraph" w:customStyle="1" w:styleId="14f2">
    <w:name w:val="燕山正文14"/>
    <w:basedOn w:val="a1"/>
    <w:qFormat/>
    <w:pPr>
      <w:tabs>
        <w:tab w:val="left" w:pos="4680"/>
      </w:tabs>
      <w:adjustRightInd w:val="0"/>
      <w:snapToGrid w:val="0"/>
      <w:spacing w:line="480" w:lineRule="exact"/>
    </w:pPr>
    <w:rPr>
      <w:rFonts w:ascii="宋体" w:cs="宋体"/>
      <w:sz w:val="24"/>
    </w:rPr>
  </w:style>
  <w:style w:type="paragraph" w:customStyle="1" w:styleId="212130">
    <w:name w:val="表内文字小21213"/>
    <w:basedOn w:val="a1"/>
    <w:qFormat/>
    <w:pPr>
      <w:adjustRightInd w:val="0"/>
      <w:snapToGrid w:val="0"/>
      <w:jc w:val="center"/>
    </w:pPr>
    <w:rPr>
      <w:rFonts w:ascii="宋体" w:hAnsi="Times"/>
      <w:bCs/>
      <w:color w:val="000000"/>
      <w:szCs w:val="20"/>
    </w:rPr>
  </w:style>
  <w:style w:type="paragraph" w:customStyle="1" w:styleId="53f">
    <w:name w:val="表文字53"/>
    <w:basedOn w:val="a1"/>
    <w:qFormat/>
    <w:pPr>
      <w:adjustRightInd w:val="0"/>
      <w:jc w:val="left"/>
      <w:textAlignment w:val="baseline"/>
    </w:pPr>
    <w:rPr>
      <w:rFonts w:ascii="宋体"/>
      <w:kern w:val="0"/>
      <w:szCs w:val="20"/>
    </w:rPr>
  </w:style>
  <w:style w:type="paragraph" w:customStyle="1" w:styleId="4ff8">
    <w:name w:val="正文斜体4"/>
    <w:basedOn w:val="afff7"/>
    <w:next w:val="afff7"/>
    <w:qFormat/>
    <w:rPr>
      <w:rFonts w:hAnsi="宋体" w:cs="Times New Roman"/>
      <w:i/>
      <w:iCs/>
    </w:rPr>
  </w:style>
  <w:style w:type="paragraph" w:customStyle="1" w:styleId="21ff0">
    <w:name w:val="表中文字21"/>
    <w:basedOn w:val="a1"/>
    <w:qFormat/>
    <w:pPr>
      <w:adjustRightInd w:val="0"/>
      <w:ind w:rightChars="-20" w:right="-42"/>
      <w:jc w:val="center"/>
      <w:textAlignment w:val="baseline"/>
    </w:pPr>
    <w:rPr>
      <w:rFonts w:ascii="宋体"/>
      <w:kern w:val="0"/>
      <w:szCs w:val="21"/>
    </w:rPr>
  </w:style>
  <w:style w:type="paragraph" w:customStyle="1" w:styleId="afffffffffffffffff1">
    <w:name w:val="自定义缩进"/>
    <w:basedOn w:val="a1"/>
    <w:qFormat/>
    <w:pPr>
      <w:keepNext/>
      <w:spacing w:line="336" w:lineRule="auto"/>
      <w:ind w:firstLineChars="200" w:firstLine="480"/>
      <w:jc w:val="left"/>
    </w:pPr>
    <w:rPr>
      <w:rFonts w:ascii="宋体" w:hAnsi="宋体"/>
      <w:kern w:val="0"/>
      <w:sz w:val="24"/>
    </w:rPr>
  </w:style>
  <w:style w:type="paragraph" w:customStyle="1" w:styleId="1ffff6">
    <w:name w:val="正文格式＝1"/>
    <w:basedOn w:val="afff7"/>
    <w:next w:val="afff7"/>
    <w:qFormat/>
    <w:rPr>
      <w:rFonts w:hAnsi="宋体" w:cs="Times New Roman"/>
    </w:rPr>
  </w:style>
  <w:style w:type="paragraph" w:customStyle="1" w:styleId="51f4">
    <w:name w:val="表内小5中1"/>
    <w:basedOn w:val="a1"/>
    <w:qFormat/>
    <w:pPr>
      <w:adjustRightInd w:val="0"/>
      <w:snapToGrid w:val="0"/>
      <w:jc w:val="center"/>
    </w:pPr>
    <w:rPr>
      <w:rFonts w:ascii="宋体" w:hAnsi="宋体"/>
      <w:sz w:val="18"/>
      <w:szCs w:val="20"/>
    </w:rPr>
  </w:style>
  <w:style w:type="paragraph" w:customStyle="1" w:styleId="CharCharCharCharCharCharChar30">
    <w:name w:val="Char Char Char Char Char Char Char30"/>
    <w:basedOn w:val="a1"/>
    <w:qFormat/>
  </w:style>
  <w:style w:type="paragraph" w:customStyle="1" w:styleId="ParaChar14">
    <w:name w:val="默认段落字体 Para Char14"/>
    <w:basedOn w:val="a1"/>
    <w:next w:val="a1"/>
    <w:qFormat/>
    <w:pPr>
      <w:spacing w:line="480" w:lineRule="exact"/>
      <w:ind w:firstLineChars="200" w:firstLine="200"/>
      <w:jc w:val="left"/>
    </w:pPr>
    <w:rPr>
      <w:rFonts w:ascii="宋体" w:eastAsia="汉鼎简书宋" w:hAnsi="宋体" w:cs="宋体"/>
      <w:sz w:val="28"/>
    </w:rPr>
  </w:style>
  <w:style w:type="paragraph" w:customStyle="1" w:styleId="CharChar2CharCharCharChar43">
    <w:name w:val="Char Char2 Char Char Char Char43"/>
    <w:basedOn w:val="a1"/>
    <w:qFormat/>
  </w:style>
  <w:style w:type="paragraph" w:customStyle="1" w:styleId="CharCharCharCharCharCharChar221">
    <w:name w:val="Char Char Char Char Char Char Char221"/>
    <w:basedOn w:val="a1"/>
    <w:qFormat/>
  </w:style>
  <w:style w:type="paragraph" w:customStyle="1" w:styleId="21215">
    <w:name w:val="样式 样式 宋体 + 首行缩进:  2 字符121"/>
    <w:basedOn w:val="a1"/>
    <w:qFormat/>
    <w:pPr>
      <w:spacing w:line="360" w:lineRule="auto"/>
      <w:ind w:firstLineChars="200" w:firstLine="480"/>
      <w:jc w:val="left"/>
    </w:pPr>
    <w:rPr>
      <w:rFonts w:ascii="宋体" w:cs="宋体"/>
      <w:sz w:val="24"/>
    </w:rPr>
  </w:style>
  <w:style w:type="paragraph" w:customStyle="1" w:styleId="43a">
    <w:name w:val="正文格式＝43"/>
    <w:basedOn w:val="afff7"/>
    <w:next w:val="afff7"/>
    <w:qFormat/>
    <w:rPr>
      <w:rFonts w:hAnsi="宋体" w:cs="Times New Roman"/>
    </w:rPr>
  </w:style>
  <w:style w:type="paragraph" w:customStyle="1" w:styleId="CharChar2CharCharCharChar81">
    <w:name w:val="Char Char2 Char Char Char Char81"/>
    <w:basedOn w:val="a1"/>
    <w:semiHidden/>
    <w:qFormat/>
  </w:style>
  <w:style w:type="paragraph" w:customStyle="1" w:styleId="211115">
    <w:name w:val="表题21111"/>
    <w:basedOn w:val="a1"/>
    <w:qFormat/>
    <w:pPr>
      <w:adjustRightInd w:val="0"/>
      <w:snapToGrid w:val="0"/>
      <w:jc w:val="center"/>
    </w:pPr>
    <w:rPr>
      <w:rFonts w:ascii="黑体" w:eastAsia="黑体" w:hAnsi="宋体" w:cs="宋体"/>
      <w:kern w:val="0"/>
      <w:sz w:val="24"/>
    </w:rPr>
  </w:style>
  <w:style w:type="paragraph" w:customStyle="1" w:styleId="CharCharCharCharCharCharChar141">
    <w:name w:val="Char Char Char Char Char Char Char141"/>
    <w:basedOn w:val="a1"/>
    <w:qFormat/>
  </w:style>
  <w:style w:type="paragraph" w:customStyle="1" w:styleId="616">
    <w:name w:val="正文格式＝61"/>
    <w:basedOn w:val="afff7"/>
    <w:next w:val="afff7"/>
    <w:qFormat/>
    <w:rPr>
      <w:rFonts w:hAnsi="宋体" w:cs="Times New Roman"/>
    </w:rPr>
  </w:style>
  <w:style w:type="paragraph" w:customStyle="1" w:styleId="211e">
    <w:name w:val="正文格式211"/>
    <w:basedOn w:val="a1"/>
    <w:qFormat/>
    <w:pPr>
      <w:spacing w:line="360" w:lineRule="auto"/>
      <w:ind w:firstLine="482"/>
    </w:pPr>
    <w:rPr>
      <w:rFonts w:ascii="宋体" w:hAnsi="宋体"/>
      <w:sz w:val="24"/>
    </w:rPr>
  </w:style>
  <w:style w:type="paragraph" w:customStyle="1" w:styleId="112a">
    <w:name w:val="正文格式112"/>
    <w:basedOn w:val="a1"/>
    <w:qFormat/>
    <w:pPr>
      <w:spacing w:line="360" w:lineRule="auto"/>
      <w:ind w:firstLine="482"/>
    </w:pPr>
    <w:rPr>
      <w:rFonts w:ascii="宋体" w:hAnsi="宋体"/>
      <w:sz w:val="24"/>
    </w:rPr>
  </w:style>
  <w:style w:type="paragraph" w:customStyle="1" w:styleId="5ff">
    <w:name w:val="燕山正文5"/>
    <w:basedOn w:val="a1"/>
    <w:qFormat/>
    <w:pPr>
      <w:tabs>
        <w:tab w:val="left" w:pos="4680"/>
      </w:tabs>
      <w:adjustRightInd w:val="0"/>
      <w:snapToGrid w:val="0"/>
      <w:spacing w:line="480" w:lineRule="exact"/>
    </w:pPr>
    <w:rPr>
      <w:rFonts w:ascii="宋体" w:cs="宋体"/>
      <w:sz w:val="24"/>
    </w:rPr>
  </w:style>
  <w:style w:type="paragraph" w:customStyle="1" w:styleId="211f">
    <w:name w:val="文本框211"/>
    <w:basedOn w:val="a1"/>
    <w:qFormat/>
    <w:pPr>
      <w:adjustRightInd w:val="0"/>
      <w:snapToGrid w:val="0"/>
      <w:spacing w:after="6"/>
      <w:jc w:val="center"/>
    </w:pPr>
    <w:rPr>
      <w:rFonts w:eastAsia="仿宋_GB2312"/>
    </w:rPr>
  </w:style>
  <w:style w:type="paragraph" w:customStyle="1" w:styleId="617">
    <w:name w:val="燕山正文61"/>
    <w:basedOn w:val="a1"/>
    <w:qFormat/>
    <w:pPr>
      <w:tabs>
        <w:tab w:val="left" w:pos="4680"/>
      </w:tabs>
      <w:adjustRightInd w:val="0"/>
      <w:snapToGrid w:val="0"/>
      <w:spacing w:line="480" w:lineRule="exact"/>
    </w:pPr>
    <w:rPr>
      <w:rFonts w:ascii="宋体" w:cs="宋体"/>
      <w:sz w:val="24"/>
    </w:rPr>
  </w:style>
  <w:style w:type="paragraph" w:customStyle="1" w:styleId="9CharCharChar5">
    <w:name w:val="9 Char Char Char5"/>
    <w:basedOn w:val="a1"/>
    <w:qFormat/>
    <w:pPr>
      <w:spacing w:line="240" w:lineRule="exact"/>
      <w:ind w:firstLineChars="200" w:firstLine="200"/>
    </w:pPr>
    <w:rPr>
      <w:sz w:val="28"/>
      <w:szCs w:val="28"/>
    </w:rPr>
  </w:style>
  <w:style w:type="paragraph" w:customStyle="1" w:styleId="594">
    <w:name w:val="表内594"/>
    <w:basedOn w:val="a1"/>
    <w:qFormat/>
    <w:pPr>
      <w:adjustRightInd w:val="0"/>
      <w:snapToGrid w:val="0"/>
      <w:spacing w:line="300" w:lineRule="auto"/>
      <w:jc w:val="center"/>
    </w:pPr>
    <w:rPr>
      <w:rFonts w:ascii="宋体"/>
      <w:snapToGrid w:val="0"/>
      <w:szCs w:val="21"/>
    </w:rPr>
  </w:style>
  <w:style w:type="paragraph" w:customStyle="1" w:styleId="7211">
    <w:name w:val="表格内字体721"/>
    <w:basedOn w:val="afff7"/>
    <w:next w:val="afff7"/>
    <w:qFormat/>
    <w:pPr>
      <w:spacing w:line="240" w:lineRule="auto"/>
      <w:ind w:firstLine="0"/>
      <w:jc w:val="center"/>
    </w:pPr>
    <w:rPr>
      <w:rFonts w:hAnsi="宋体" w:cs="Times New Roman"/>
      <w:sz w:val="21"/>
    </w:rPr>
  </w:style>
  <w:style w:type="paragraph" w:customStyle="1" w:styleId="7f">
    <w:name w:val="图题7"/>
    <w:basedOn w:val="afff7"/>
    <w:next w:val="afff7"/>
    <w:qFormat/>
    <w:pPr>
      <w:ind w:firstLine="0"/>
      <w:jc w:val="center"/>
    </w:pPr>
    <w:rPr>
      <w:rFonts w:ascii="黑体" w:eastAsia="黑体" w:hAnsi="宋体"/>
      <w:b/>
      <w:bCs/>
    </w:rPr>
  </w:style>
  <w:style w:type="paragraph" w:customStyle="1" w:styleId="Char1CharCharChar">
    <w:name w:val="Char1 Char Char Char"/>
    <w:basedOn w:val="a1"/>
    <w:qFormat/>
    <w:rPr>
      <w:szCs w:val="21"/>
    </w:rPr>
  </w:style>
  <w:style w:type="paragraph" w:customStyle="1" w:styleId="12fe">
    <w:name w:val="表12"/>
    <w:basedOn w:val="a1"/>
    <w:qFormat/>
    <w:pPr>
      <w:adjustRightInd w:val="0"/>
      <w:snapToGrid w:val="0"/>
      <w:jc w:val="center"/>
    </w:pPr>
    <w:rPr>
      <w:rFonts w:eastAsia="仿宋_GB2312"/>
      <w:sz w:val="24"/>
    </w:rPr>
  </w:style>
  <w:style w:type="paragraph" w:customStyle="1" w:styleId="311b">
    <w:name w:val="正文格式311"/>
    <w:basedOn w:val="a1"/>
    <w:qFormat/>
    <w:pPr>
      <w:spacing w:line="360" w:lineRule="auto"/>
      <w:ind w:firstLine="482"/>
    </w:pPr>
    <w:rPr>
      <w:rFonts w:ascii="宋体" w:hAnsi="宋体"/>
      <w:sz w:val="24"/>
    </w:rPr>
  </w:style>
  <w:style w:type="paragraph" w:customStyle="1" w:styleId="511211">
    <w:name w:val="表内宋5中1121"/>
    <w:basedOn w:val="a1"/>
    <w:qFormat/>
    <w:pPr>
      <w:adjustRightInd w:val="0"/>
      <w:snapToGrid w:val="0"/>
      <w:jc w:val="center"/>
      <w:textAlignment w:val="baseline"/>
    </w:pPr>
    <w:rPr>
      <w:rFonts w:ascii="宋体" w:hAnsi="宋体" w:cs="宋体"/>
      <w:kern w:val="0"/>
      <w:szCs w:val="20"/>
    </w:rPr>
  </w:style>
  <w:style w:type="paragraph" w:customStyle="1" w:styleId="4ff9">
    <w:name w:val="正文缩4"/>
    <w:basedOn w:val="a1"/>
    <w:qFormat/>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414H4H4141H42H41114213">
    <w:name w:val="样式 标题 4无效格式无效格式1河石管道4H4H41小小节河石管道41H42H411小小节1河石管道42...13"/>
    <w:basedOn w:val="4"/>
    <w:qFormat/>
    <w:pPr>
      <w:adjustRightInd w:val="0"/>
      <w:snapToGrid w:val="0"/>
      <w:spacing w:before="0" w:after="0" w:line="360" w:lineRule="auto"/>
      <w:ind w:left="664" w:hanging="864"/>
      <w:jc w:val="left"/>
    </w:pPr>
    <w:rPr>
      <w:rFonts w:ascii="黑体" w:cs="宋体"/>
      <w:b w:val="0"/>
      <w:bCs w:val="0"/>
      <w:sz w:val="24"/>
      <w:szCs w:val="20"/>
    </w:rPr>
  </w:style>
  <w:style w:type="paragraph" w:customStyle="1" w:styleId="6132">
    <w:name w:val="正文格式＝613"/>
    <w:basedOn w:val="afff7"/>
    <w:next w:val="afff7"/>
    <w:qFormat/>
    <w:rPr>
      <w:rFonts w:hAnsi="宋体" w:cs="Times New Roman"/>
    </w:rPr>
  </w:style>
  <w:style w:type="paragraph" w:customStyle="1" w:styleId="5ff0">
    <w:name w:val="表内文字小5"/>
    <w:basedOn w:val="a1"/>
    <w:qFormat/>
    <w:pPr>
      <w:adjustRightInd w:val="0"/>
      <w:snapToGrid w:val="0"/>
      <w:jc w:val="center"/>
    </w:pPr>
    <w:rPr>
      <w:rFonts w:ascii="宋体" w:hAnsi="Times"/>
      <w:szCs w:val="20"/>
    </w:rPr>
  </w:style>
  <w:style w:type="paragraph" w:customStyle="1" w:styleId="13fd">
    <w:name w:val="表中文字13"/>
    <w:basedOn w:val="a1"/>
    <w:qFormat/>
    <w:pPr>
      <w:spacing w:line="240" w:lineRule="atLeast"/>
      <w:ind w:leftChars="-10" w:left="-24" w:rightChars="-20" w:right="-48"/>
      <w:jc w:val="center"/>
    </w:pPr>
    <w:rPr>
      <w:rFonts w:ascii="宋体"/>
      <w:kern w:val="0"/>
      <w:szCs w:val="21"/>
    </w:rPr>
  </w:style>
  <w:style w:type="paragraph" w:customStyle="1" w:styleId="12211">
    <w:name w:val="表题1221"/>
    <w:basedOn w:val="ab"/>
    <w:qFormat/>
    <w:pPr>
      <w:spacing w:before="0" w:after="0" w:line="360" w:lineRule="auto"/>
      <w:jc w:val="center"/>
    </w:pPr>
    <w:rPr>
      <w:rFonts w:ascii="黑体"/>
      <w:sz w:val="24"/>
      <w:szCs w:val="24"/>
    </w:rPr>
  </w:style>
  <w:style w:type="paragraph" w:customStyle="1" w:styleId="312a">
    <w:name w:val="样式 标题 3 + 段前: 12 磅"/>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31230">
    <w:name w:val="样式 标题 3 + 段前: 12 磅3"/>
    <w:basedOn w:val="3"/>
    <w:qFormat/>
    <w:pPr>
      <w:keepNext w:val="0"/>
      <w:keepLines w:val="0"/>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ParaCharCharCharChar113">
    <w:name w:val="默认段落字体 Para Char Char Char Char113"/>
    <w:basedOn w:val="a1"/>
    <w:qFormat/>
  </w:style>
  <w:style w:type="paragraph" w:customStyle="1" w:styleId="xl6313">
    <w:name w:val="xl6313"/>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562">
    <w:name w:val="表内宋5中6"/>
    <w:basedOn w:val="a1"/>
    <w:qFormat/>
    <w:pPr>
      <w:adjustRightInd w:val="0"/>
      <w:snapToGrid w:val="0"/>
      <w:textAlignment w:val="baseline"/>
    </w:pPr>
    <w:rPr>
      <w:color w:val="000000"/>
      <w:kern w:val="0"/>
      <w:szCs w:val="20"/>
    </w:rPr>
  </w:style>
  <w:style w:type="paragraph" w:customStyle="1" w:styleId="51213">
    <w:name w:val="表内5121"/>
    <w:basedOn w:val="a1"/>
    <w:qFormat/>
    <w:pPr>
      <w:adjustRightInd w:val="0"/>
      <w:snapToGrid w:val="0"/>
      <w:jc w:val="center"/>
    </w:pPr>
    <w:rPr>
      <w:rFonts w:ascii="宋体" w:hAnsi="宋体"/>
      <w:kern w:val="0"/>
      <w:sz w:val="20"/>
      <w:szCs w:val="20"/>
    </w:rPr>
  </w:style>
  <w:style w:type="paragraph" w:customStyle="1" w:styleId="221d">
    <w:name w:val="表中文字221"/>
    <w:basedOn w:val="a1"/>
    <w:qFormat/>
    <w:pPr>
      <w:adjustRightInd w:val="0"/>
      <w:spacing w:line="240" w:lineRule="atLeast"/>
      <w:ind w:rightChars="-20" w:right="-42"/>
      <w:jc w:val="center"/>
      <w:textAlignment w:val="baseline"/>
    </w:pPr>
    <w:rPr>
      <w:rFonts w:ascii="宋体"/>
      <w:kern w:val="0"/>
      <w:szCs w:val="21"/>
    </w:rPr>
  </w:style>
  <w:style w:type="paragraph" w:customStyle="1" w:styleId="31231">
    <w:name w:val="表内文字小3123"/>
    <w:basedOn w:val="a1"/>
    <w:qFormat/>
    <w:pPr>
      <w:adjustRightInd w:val="0"/>
      <w:snapToGrid w:val="0"/>
      <w:jc w:val="center"/>
    </w:pPr>
    <w:rPr>
      <w:rFonts w:ascii="宋体" w:hAnsi="Times" w:cs="宋体"/>
      <w:bCs/>
      <w:color w:val="003366"/>
      <w:szCs w:val="20"/>
    </w:rPr>
  </w:style>
  <w:style w:type="paragraph" w:customStyle="1" w:styleId="52d">
    <w:name w:val="表内5中2"/>
    <w:basedOn w:val="a1"/>
    <w:qFormat/>
    <w:pPr>
      <w:adjustRightInd w:val="0"/>
      <w:snapToGrid w:val="0"/>
      <w:jc w:val="center"/>
    </w:pPr>
    <w:rPr>
      <w:rFonts w:ascii="宋体" w:hAnsi="宋体" w:cs="Arial"/>
      <w:snapToGrid w:val="0"/>
      <w:color w:val="000000"/>
      <w:szCs w:val="21"/>
    </w:rPr>
  </w:style>
  <w:style w:type="paragraph" w:customStyle="1" w:styleId="53230">
    <w:name w:val="表内5323"/>
    <w:basedOn w:val="a1"/>
    <w:qFormat/>
    <w:pPr>
      <w:adjustRightInd w:val="0"/>
      <w:snapToGrid w:val="0"/>
      <w:spacing w:line="300" w:lineRule="auto"/>
      <w:jc w:val="left"/>
    </w:pPr>
    <w:rPr>
      <w:rFonts w:ascii="宋体"/>
      <w:szCs w:val="20"/>
    </w:rPr>
  </w:style>
  <w:style w:type="paragraph" w:customStyle="1" w:styleId="414H4H4141H42H4111424">
    <w:name w:val="样式 标题 4无效格式无效格式1河石管道4H4H41小小节河石管道41H42H411小小节1河石管道42...4"/>
    <w:basedOn w:val="4"/>
    <w:qFormat/>
    <w:pPr>
      <w:adjustRightInd w:val="0"/>
      <w:snapToGrid w:val="0"/>
      <w:spacing w:before="0" w:after="0" w:line="360" w:lineRule="auto"/>
      <w:ind w:left="664" w:hanging="864"/>
    </w:pPr>
    <w:rPr>
      <w:rFonts w:ascii="黑体"/>
      <w:b w:val="0"/>
      <w:bCs w:val="0"/>
      <w:sz w:val="24"/>
      <w:szCs w:val="24"/>
    </w:rPr>
  </w:style>
  <w:style w:type="paragraph" w:customStyle="1" w:styleId="7122">
    <w:name w:val="表格内字体712"/>
    <w:basedOn w:val="afff7"/>
    <w:next w:val="afff7"/>
    <w:qFormat/>
    <w:pPr>
      <w:spacing w:line="240" w:lineRule="auto"/>
      <w:ind w:firstLine="0"/>
      <w:jc w:val="center"/>
    </w:pPr>
    <w:rPr>
      <w:rFonts w:hAnsi="宋体" w:cs="Times New Roman"/>
      <w:sz w:val="21"/>
    </w:rPr>
  </w:style>
  <w:style w:type="paragraph" w:customStyle="1" w:styleId="121f1">
    <w:name w:val="正文格式121"/>
    <w:basedOn w:val="a1"/>
    <w:qFormat/>
    <w:pPr>
      <w:spacing w:line="360" w:lineRule="auto"/>
      <w:ind w:firstLine="482"/>
    </w:pPr>
    <w:rPr>
      <w:rFonts w:ascii="宋体" w:hAnsi="宋体"/>
      <w:sz w:val="24"/>
    </w:rPr>
  </w:style>
  <w:style w:type="paragraph" w:customStyle="1" w:styleId="CharCharCharCharCharCharChar411">
    <w:name w:val="Char Char Char Char Char Char Char411"/>
    <w:basedOn w:val="a1"/>
    <w:qFormat/>
  </w:style>
  <w:style w:type="paragraph" w:customStyle="1" w:styleId="111211">
    <w:name w:val="表题11121"/>
    <w:basedOn w:val="ab"/>
    <w:qFormat/>
    <w:pPr>
      <w:spacing w:before="0" w:after="0" w:line="360" w:lineRule="auto"/>
      <w:jc w:val="center"/>
    </w:pPr>
    <w:rPr>
      <w:rFonts w:ascii="黑体"/>
      <w:sz w:val="24"/>
      <w:szCs w:val="24"/>
    </w:rPr>
  </w:style>
  <w:style w:type="paragraph" w:customStyle="1" w:styleId="2315">
    <w:name w:val="图题231"/>
    <w:basedOn w:val="afff7"/>
    <w:next w:val="afff7"/>
    <w:qFormat/>
    <w:pPr>
      <w:ind w:firstLine="0"/>
      <w:jc w:val="center"/>
    </w:pPr>
    <w:rPr>
      <w:rFonts w:ascii="黑体" w:eastAsia="黑体" w:hAnsi="宋体"/>
      <w:b/>
      <w:bCs/>
    </w:rPr>
  </w:style>
  <w:style w:type="paragraph" w:customStyle="1" w:styleId="CharCharCharCharCharCharChar49">
    <w:name w:val="Char Char Char Char Char Char Char49"/>
    <w:basedOn w:val="a1"/>
    <w:qFormat/>
    <w:pPr>
      <w:tabs>
        <w:tab w:val="right" w:leader="middleDot" w:pos="600"/>
      </w:tabs>
    </w:pPr>
    <w:rPr>
      <w:rFonts w:ascii="仿宋_GB2312" w:eastAsia="仿宋_GB2312"/>
      <w:sz w:val="30"/>
      <w:szCs w:val="30"/>
    </w:rPr>
  </w:style>
  <w:style w:type="paragraph" w:customStyle="1" w:styleId="724">
    <w:name w:val="正文格式＝72"/>
    <w:basedOn w:val="afff7"/>
    <w:next w:val="afff7"/>
    <w:qFormat/>
    <w:rPr>
      <w:rFonts w:hAnsi="宋体" w:cs="Times New Roman"/>
    </w:rPr>
  </w:style>
  <w:style w:type="paragraph" w:customStyle="1" w:styleId="ParaCharCharCharChar71">
    <w:name w:val="默认段落字体 Para Char Char Char Char71"/>
    <w:basedOn w:val="a1"/>
    <w:qFormat/>
  </w:style>
  <w:style w:type="paragraph" w:customStyle="1" w:styleId="Char5210">
    <w:name w:val="Char521"/>
    <w:basedOn w:val="a1"/>
    <w:qFormat/>
    <w:pPr>
      <w:adjustRightInd w:val="0"/>
      <w:snapToGrid w:val="0"/>
      <w:ind w:left="-45"/>
    </w:pPr>
  </w:style>
  <w:style w:type="paragraph" w:customStyle="1" w:styleId="Char1021">
    <w:name w:val="Char1021"/>
    <w:basedOn w:val="a1"/>
    <w:pPr>
      <w:adjustRightInd w:val="0"/>
      <w:snapToGrid w:val="0"/>
      <w:spacing w:line="360" w:lineRule="auto"/>
    </w:pPr>
  </w:style>
  <w:style w:type="paragraph" w:customStyle="1" w:styleId="6114">
    <w:name w:val="表中文字611"/>
    <w:basedOn w:val="a1"/>
    <w:qFormat/>
    <w:pPr>
      <w:spacing w:line="240" w:lineRule="atLeast"/>
      <w:ind w:leftChars="-10" w:left="-24" w:rightChars="-20" w:right="-48"/>
      <w:jc w:val="center"/>
    </w:pPr>
    <w:rPr>
      <w:rFonts w:ascii="宋体"/>
      <w:kern w:val="0"/>
      <w:szCs w:val="21"/>
    </w:rPr>
  </w:style>
  <w:style w:type="paragraph" w:customStyle="1" w:styleId="Char590">
    <w:name w:val="Char59"/>
    <w:basedOn w:val="a1"/>
    <w:qFormat/>
    <w:pPr>
      <w:ind w:left="-48"/>
    </w:pPr>
  </w:style>
  <w:style w:type="paragraph" w:customStyle="1" w:styleId="CharCharCharCharCharCharChar13">
    <w:name w:val="Char Char Char Char Char Char Char13"/>
    <w:basedOn w:val="a1"/>
    <w:qFormat/>
  </w:style>
  <w:style w:type="paragraph" w:customStyle="1" w:styleId="Char149">
    <w:name w:val="Char14"/>
    <w:basedOn w:val="a1"/>
    <w:qFormat/>
    <w:pPr>
      <w:ind w:left="-48"/>
    </w:pPr>
  </w:style>
  <w:style w:type="paragraph" w:customStyle="1" w:styleId="255">
    <w:name w:val="正文25"/>
    <w:qFormat/>
    <w:pPr>
      <w:adjustRightInd w:val="0"/>
      <w:snapToGrid w:val="0"/>
      <w:spacing w:before="60" w:after="60" w:line="480" w:lineRule="atLeast"/>
      <w:jc w:val="center"/>
    </w:pPr>
    <w:rPr>
      <w:rFonts w:ascii="宋体"/>
      <w:snapToGrid w:val="0"/>
      <w:spacing w:val="6"/>
      <w:sz w:val="21"/>
    </w:rPr>
  </w:style>
  <w:style w:type="paragraph" w:customStyle="1" w:styleId="211f0">
    <w:name w:val="样式 正文缩进 + 宋体 黑色 首行缩进:  2 字符11"/>
    <w:basedOn w:val="a2"/>
    <w:qFormat/>
    <w:pPr>
      <w:spacing w:line="360" w:lineRule="auto"/>
      <w:ind w:firstLine="480"/>
      <w:jc w:val="left"/>
    </w:pPr>
    <w:rPr>
      <w:rFonts w:ascii="宋体" w:hAnsi="宋体" w:cs="宋体"/>
      <w:color w:val="FF00FF"/>
      <w:sz w:val="24"/>
      <w:szCs w:val="20"/>
    </w:rPr>
  </w:style>
  <w:style w:type="paragraph" w:customStyle="1" w:styleId="ParaCharCharCharChar3111">
    <w:name w:val="默认段落字体 Para Char Char Char Char3111"/>
    <w:basedOn w:val="a1"/>
    <w:qFormat/>
  </w:style>
  <w:style w:type="paragraph" w:customStyle="1" w:styleId="Char236">
    <w:name w:val="Char23"/>
    <w:basedOn w:val="a1"/>
    <w:qFormat/>
    <w:pPr>
      <w:ind w:left="-48"/>
    </w:pPr>
  </w:style>
  <w:style w:type="paragraph" w:customStyle="1" w:styleId="2111e">
    <w:name w:val="样式2111"/>
    <w:basedOn w:val="a1"/>
    <w:qFormat/>
    <w:pPr>
      <w:adjustRightInd w:val="0"/>
      <w:spacing w:line="360" w:lineRule="auto"/>
      <w:jc w:val="center"/>
      <w:textAlignment w:val="baseline"/>
      <w:outlineLvl w:val="0"/>
    </w:pPr>
    <w:rPr>
      <w:kern w:val="0"/>
      <w:szCs w:val="20"/>
    </w:rPr>
  </w:style>
  <w:style w:type="paragraph" w:customStyle="1" w:styleId="11ff1">
    <w:name w:val="注释11"/>
    <w:basedOn w:val="afff7"/>
    <w:next w:val="af2"/>
    <w:qFormat/>
    <w:pPr>
      <w:spacing w:before="120" w:after="120" w:line="240" w:lineRule="auto"/>
      <w:ind w:firstLineChars="200" w:firstLine="200"/>
    </w:pPr>
    <w:rPr>
      <w:sz w:val="21"/>
      <w:szCs w:val="20"/>
    </w:rPr>
  </w:style>
  <w:style w:type="paragraph" w:customStyle="1" w:styleId="312b">
    <w:name w:val="图题312"/>
    <w:basedOn w:val="afff7"/>
    <w:next w:val="afff7"/>
    <w:qFormat/>
    <w:pPr>
      <w:ind w:firstLine="0"/>
      <w:jc w:val="center"/>
    </w:pPr>
    <w:rPr>
      <w:rFonts w:ascii="黑体" w:eastAsia="黑体" w:hAnsi="宋体"/>
      <w:b/>
      <w:bCs/>
    </w:rPr>
  </w:style>
  <w:style w:type="paragraph" w:customStyle="1" w:styleId="CharCharCharCharCharCharChar21">
    <w:name w:val="Char Char Char Char Char Char Char21"/>
    <w:basedOn w:val="a1"/>
    <w:qFormat/>
  </w:style>
  <w:style w:type="paragraph" w:customStyle="1" w:styleId="312211">
    <w:name w:val="表内文字小31221"/>
    <w:basedOn w:val="a1"/>
    <w:qFormat/>
    <w:pPr>
      <w:adjustRightInd w:val="0"/>
      <w:snapToGrid w:val="0"/>
      <w:jc w:val="center"/>
    </w:pPr>
    <w:rPr>
      <w:rFonts w:ascii="宋体" w:hAnsi="Times" w:cs="宋体"/>
      <w:bCs/>
      <w:color w:val="003366"/>
      <w:szCs w:val="20"/>
    </w:rPr>
  </w:style>
  <w:style w:type="paragraph" w:customStyle="1" w:styleId="52e">
    <w:name w:val="正文格式＝52"/>
    <w:basedOn w:val="afff7"/>
    <w:next w:val="afff7"/>
    <w:qFormat/>
    <w:rPr>
      <w:rFonts w:hAnsi="宋体" w:cs="Times New Roman"/>
    </w:rPr>
  </w:style>
  <w:style w:type="paragraph" w:customStyle="1" w:styleId="3111a">
    <w:name w:val="表3111"/>
    <w:basedOn w:val="a1"/>
    <w:qFormat/>
    <w:pPr>
      <w:adjustRightInd w:val="0"/>
      <w:snapToGrid w:val="0"/>
      <w:jc w:val="center"/>
    </w:pPr>
    <w:rPr>
      <w:rFonts w:eastAsia="仿宋_GB2312"/>
      <w:sz w:val="24"/>
    </w:rPr>
  </w:style>
  <w:style w:type="paragraph" w:customStyle="1" w:styleId="CharChar2CharCharCharChar10">
    <w:name w:val="Char Char2 Char Char Char Char10"/>
    <w:basedOn w:val="a1"/>
    <w:qFormat/>
  </w:style>
  <w:style w:type="paragraph" w:customStyle="1" w:styleId="Char420">
    <w:name w:val="Char42"/>
    <w:basedOn w:val="a1"/>
    <w:qFormat/>
    <w:pPr>
      <w:ind w:left="-48"/>
    </w:pPr>
  </w:style>
  <w:style w:type="paragraph" w:customStyle="1" w:styleId="Char331">
    <w:name w:val="Char33"/>
    <w:basedOn w:val="a1"/>
    <w:qFormat/>
    <w:pPr>
      <w:ind w:left="-48"/>
    </w:pPr>
  </w:style>
  <w:style w:type="paragraph" w:customStyle="1" w:styleId="c2">
    <w:name w:val="c2"/>
    <w:qFormat/>
    <w:pPr>
      <w:widowControl w:val="0"/>
      <w:autoSpaceDE w:val="0"/>
      <w:autoSpaceDN w:val="0"/>
      <w:adjustRightInd w:val="0"/>
      <w:spacing w:before="60" w:after="60" w:line="500" w:lineRule="atLeast"/>
      <w:jc w:val="both"/>
    </w:pPr>
    <w:rPr>
      <w:rFonts w:ascii="Arial" w:hAnsi="Arial"/>
      <w:sz w:val="24"/>
    </w:rPr>
  </w:style>
  <w:style w:type="paragraph" w:customStyle="1" w:styleId="5111111">
    <w:name w:val="表内宋5中11111"/>
    <w:basedOn w:val="a1"/>
    <w:qFormat/>
    <w:pPr>
      <w:adjustRightInd w:val="0"/>
      <w:snapToGrid w:val="0"/>
      <w:jc w:val="center"/>
      <w:textAlignment w:val="baseline"/>
    </w:pPr>
    <w:rPr>
      <w:rFonts w:ascii="宋体" w:hAnsi="宋体" w:cs="宋体"/>
      <w:kern w:val="0"/>
      <w:szCs w:val="20"/>
    </w:rPr>
  </w:style>
  <w:style w:type="paragraph" w:customStyle="1" w:styleId="Char371">
    <w:name w:val="Char371"/>
    <w:basedOn w:val="a1"/>
    <w:qFormat/>
    <w:pPr>
      <w:ind w:left="-48"/>
    </w:pPr>
  </w:style>
  <w:style w:type="paragraph" w:customStyle="1" w:styleId="5129">
    <w:name w:val="表中文字512"/>
    <w:basedOn w:val="a1"/>
    <w:qFormat/>
    <w:pPr>
      <w:spacing w:line="240" w:lineRule="atLeast"/>
      <w:ind w:leftChars="-10" w:left="-24" w:rightChars="-20" w:right="-48"/>
      <w:jc w:val="center"/>
    </w:pPr>
    <w:rPr>
      <w:rFonts w:ascii="宋体"/>
      <w:kern w:val="0"/>
      <w:szCs w:val="21"/>
    </w:rPr>
  </w:style>
  <w:style w:type="paragraph" w:customStyle="1" w:styleId="ParaCharCharCharChar52">
    <w:name w:val="默认段落字体 Para Char Char Char Char52"/>
    <w:basedOn w:val="a1"/>
    <w:qFormat/>
  </w:style>
  <w:style w:type="paragraph" w:customStyle="1" w:styleId="211f1">
    <w:name w:val="样式 样式 宋体 + 首行缩进:  2 字符11"/>
    <w:basedOn w:val="a1"/>
    <w:qFormat/>
    <w:pPr>
      <w:spacing w:line="360" w:lineRule="auto"/>
      <w:ind w:firstLineChars="200" w:firstLine="480"/>
      <w:jc w:val="left"/>
    </w:pPr>
    <w:rPr>
      <w:rFonts w:ascii="宋体" w:cs="宋体"/>
      <w:sz w:val="24"/>
    </w:rPr>
  </w:style>
  <w:style w:type="paragraph" w:customStyle="1" w:styleId="Char22110">
    <w:name w:val="Char2211"/>
    <w:basedOn w:val="a1"/>
    <w:qFormat/>
    <w:pPr>
      <w:adjustRightInd w:val="0"/>
      <w:snapToGrid w:val="0"/>
      <w:spacing w:beforeLines="50" w:line="360" w:lineRule="auto"/>
    </w:pPr>
    <w:rPr>
      <w:rFonts w:ascii="黑体" w:eastAsia="黑体"/>
      <w:sz w:val="32"/>
      <w:szCs w:val="32"/>
    </w:rPr>
  </w:style>
  <w:style w:type="paragraph" w:customStyle="1" w:styleId="11ff2">
    <w:name w:val="图题注11"/>
    <w:basedOn w:val="ab"/>
    <w:qFormat/>
    <w:pPr>
      <w:spacing w:before="0" w:after="0"/>
      <w:jc w:val="center"/>
    </w:pPr>
    <w:rPr>
      <w:rFonts w:ascii="黑体" w:cs="宋体"/>
      <w:b/>
      <w:bCs/>
      <w:sz w:val="24"/>
      <w:szCs w:val="24"/>
    </w:rPr>
  </w:style>
  <w:style w:type="paragraph" w:customStyle="1" w:styleId="312112">
    <w:name w:val="表题312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3212">
    <w:name w:val="Char3212"/>
    <w:basedOn w:val="a1"/>
    <w:qFormat/>
    <w:pPr>
      <w:ind w:left="-48"/>
    </w:pPr>
  </w:style>
  <w:style w:type="paragraph" w:customStyle="1" w:styleId="CharCharCharCharCharCharCharCharCharCharCharCharChar1CharCharCharCharCharCharCharCharChar">
    <w:name w:val="Char Char Char Char Char Char Char Char Char Char Char Char Char1 Char Char Char Char Char Char Char Char Char"/>
    <w:basedOn w:val="a1"/>
    <w:qFormat/>
    <w:pPr>
      <w:spacing w:line="360" w:lineRule="auto"/>
      <w:ind w:firstLineChars="200" w:firstLine="200"/>
    </w:pPr>
    <w:rPr>
      <w:rFonts w:ascii="宋体" w:hAnsi="宋体" w:cs="宋体"/>
      <w:sz w:val="24"/>
    </w:rPr>
  </w:style>
  <w:style w:type="paragraph" w:customStyle="1" w:styleId="213f">
    <w:name w:val="燕山正文213"/>
    <w:basedOn w:val="a1"/>
    <w:qFormat/>
    <w:pPr>
      <w:tabs>
        <w:tab w:val="left" w:pos="4680"/>
      </w:tabs>
      <w:adjustRightInd w:val="0"/>
      <w:snapToGrid w:val="0"/>
      <w:spacing w:line="480" w:lineRule="exact"/>
    </w:pPr>
    <w:rPr>
      <w:rFonts w:ascii="宋体" w:cs="宋体"/>
      <w:sz w:val="24"/>
    </w:rPr>
  </w:style>
  <w:style w:type="paragraph" w:customStyle="1" w:styleId="1ffff7">
    <w:name w:val="福建正文缩进1"/>
    <w:basedOn w:val="a2"/>
    <w:qFormat/>
    <w:pPr>
      <w:adjustRightInd w:val="0"/>
      <w:snapToGrid w:val="0"/>
      <w:spacing w:line="360" w:lineRule="auto"/>
      <w:ind w:firstLineChars="0" w:firstLine="567"/>
    </w:pPr>
    <w:rPr>
      <w:rFonts w:ascii="宋体"/>
      <w:kern w:val="0"/>
      <w:sz w:val="24"/>
    </w:rPr>
  </w:style>
  <w:style w:type="paragraph" w:customStyle="1" w:styleId="CharCharCharCharCharCharChar41">
    <w:name w:val="Char Char Char Char Char Char Char41"/>
    <w:basedOn w:val="a1"/>
    <w:qFormat/>
  </w:style>
  <w:style w:type="paragraph" w:customStyle="1" w:styleId="23e">
    <w:name w:val="燕山正文23"/>
    <w:basedOn w:val="a1"/>
    <w:qFormat/>
    <w:pPr>
      <w:tabs>
        <w:tab w:val="left" w:pos="4680"/>
      </w:tabs>
      <w:adjustRightInd w:val="0"/>
      <w:snapToGrid w:val="0"/>
      <w:spacing w:line="480" w:lineRule="exact"/>
    </w:pPr>
    <w:rPr>
      <w:rFonts w:ascii="宋体" w:cs="宋体"/>
      <w:sz w:val="24"/>
    </w:rPr>
  </w:style>
  <w:style w:type="paragraph" w:customStyle="1" w:styleId="21127">
    <w:name w:val="正文格式2112"/>
    <w:basedOn w:val="a1"/>
    <w:qFormat/>
    <w:pPr>
      <w:spacing w:line="360" w:lineRule="auto"/>
      <w:ind w:firstLine="482"/>
    </w:pPr>
    <w:rPr>
      <w:rFonts w:ascii="宋体" w:hAnsi="宋体"/>
      <w:sz w:val="24"/>
    </w:rPr>
  </w:style>
  <w:style w:type="paragraph" w:customStyle="1" w:styleId="Char3121">
    <w:name w:val="Char312"/>
    <w:basedOn w:val="a1"/>
    <w:qFormat/>
    <w:pPr>
      <w:ind w:left="-48"/>
    </w:pPr>
  </w:style>
  <w:style w:type="paragraph" w:customStyle="1" w:styleId="CharCharCharCharCharCharChar47">
    <w:name w:val="Char Char Char Char Char Char Char47"/>
    <w:basedOn w:val="a1"/>
    <w:qFormat/>
  </w:style>
  <w:style w:type="paragraph" w:customStyle="1" w:styleId="51111110">
    <w:name w:val="表内宋511111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CharChar2CharCharCharChar210">
    <w:name w:val="Char Char2 Char Char Char Char210"/>
    <w:basedOn w:val="a1"/>
    <w:qFormat/>
  </w:style>
  <w:style w:type="paragraph" w:customStyle="1" w:styleId="6f">
    <w:name w:val="表6"/>
    <w:basedOn w:val="a1"/>
    <w:qFormat/>
    <w:pPr>
      <w:adjustRightInd w:val="0"/>
      <w:snapToGrid w:val="0"/>
      <w:jc w:val="center"/>
    </w:pPr>
    <w:rPr>
      <w:rFonts w:eastAsia="仿宋_GB2312"/>
      <w:sz w:val="24"/>
    </w:rPr>
  </w:style>
  <w:style w:type="paragraph" w:customStyle="1" w:styleId="51214">
    <w:name w:val="表文字5121"/>
    <w:basedOn w:val="a1"/>
    <w:qFormat/>
    <w:pPr>
      <w:adjustRightInd w:val="0"/>
      <w:jc w:val="left"/>
      <w:textAlignment w:val="baseline"/>
    </w:pPr>
    <w:rPr>
      <w:rFonts w:ascii="宋体"/>
      <w:kern w:val="0"/>
      <w:szCs w:val="20"/>
    </w:rPr>
  </w:style>
  <w:style w:type="paragraph" w:customStyle="1" w:styleId="111115">
    <w:name w:val="表格内字体11111"/>
    <w:basedOn w:val="afff7"/>
    <w:qFormat/>
    <w:pPr>
      <w:spacing w:line="240" w:lineRule="auto"/>
      <w:ind w:firstLine="0"/>
      <w:jc w:val="center"/>
    </w:pPr>
    <w:rPr>
      <w:sz w:val="21"/>
      <w:szCs w:val="20"/>
    </w:rPr>
  </w:style>
  <w:style w:type="paragraph" w:customStyle="1" w:styleId="563">
    <w:name w:val="表内56"/>
    <w:basedOn w:val="a1"/>
    <w:qFormat/>
    <w:pPr>
      <w:adjustRightInd w:val="0"/>
      <w:snapToGrid w:val="0"/>
      <w:spacing w:line="300" w:lineRule="auto"/>
      <w:jc w:val="left"/>
    </w:pPr>
    <w:rPr>
      <w:rFonts w:ascii="宋体"/>
      <w:sz w:val="18"/>
      <w:szCs w:val="20"/>
    </w:rPr>
  </w:style>
  <w:style w:type="paragraph" w:customStyle="1" w:styleId="14211">
    <w:name w:val="表题14211"/>
    <w:basedOn w:val="ab"/>
    <w:qFormat/>
    <w:pPr>
      <w:spacing w:before="0" w:after="0" w:line="360" w:lineRule="auto"/>
      <w:jc w:val="center"/>
    </w:pPr>
    <w:rPr>
      <w:rFonts w:ascii="黑体"/>
      <w:b/>
      <w:sz w:val="24"/>
      <w:szCs w:val="24"/>
    </w:rPr>
  </w:style>
  <w:style w:type="paragraph" w:customStyle="1" w:styleId="825">
    <w:name w:val="正文格式82"/>
    <w:basedOn w:val="a1"/>
    <w:qFormat/>
    <w:pPr>
      <w:spacing w:line="360" w:lineRule="auto"/>
      <w:ind w:firstLine="482"/>
    </w:pPr>
    <w:rPr>
      <w:rFonts w:ascii="宋体" w:hAnsi="宋体"/>
      <w:sz w:val="24"/>
    </w:rPr>
  </w:style>
  <w:style w:type="paragraph" w:customStyle="1" w:styleId="590">
    <w:name w:val="表内59"/>
    <w:basedOn w:val="a1"/>
    <w:qFormat/>
    <w:pPr>
      <w:adjustRightInd w:val="0"/>
      <w:snapToGrid w:val="0"/>
      <w:spacing w:line="300" w:lineRule="auto"/>
      <w:jc w:val="center"/>
    </w:pPr>
    <w:rPr>
      <w:rFonts w:ascii="宋体"/>
      <w:snapToGrid w:val="0"/>
      <w:szCs w:val="21"/>
    </w:rPr>
  </w:style>
  <w:style w:type="paragraph" w:customStyle="1" w:styleId="113f0">
    <w:name w:val="表中文字113"/>
    <w:basedOn w:val="a1"/>
    <w:qFormat/>
    <w:pPr>
      <w:spacing w:line="240" w:lineRule="atLeast"/>
      <w:ind w:leftChars="-10" w:left="-24" w:rightChars="-20" w:right="-48"/>
      <w:jc w:val="center"/>
    </w:pPr>
    <w:rPr>
      <w:rFonts w:ascii="宋体"/>
      <w:kern w:val="0"/>
      <w:szCs w:val="21"/>
    </w:rPr>
  </w:style>
  <w:style w:type="paragraph" w:customStyle="1" w:styleId="111fb">
    <w:name w:val="表格111"/>
    <w:basedOn w:val="a1"/>
    <w:qFormat/>
    <w:pPr>
      <w:adjustRightInd w:val="0"/>
      <w:jc w:val="center"/>
      <w:textAlignment w:val="baseline"/>
    </w:pPr>
    <w:rPr>
      <w:rFonts w:ascii="宋体"/>
      <w:kern w:val="0"/>
      <w:sz w:val="24"/>
      <w:szCs w:val="20"/>
    </w:rPr>
  </w:style>
  <w:style w:type="paragraph" w:customStyle="1" w:styleId="511d">
    <w:name w:val="表内小5中11"/>
    <w:basedOn w:val="a1"/>
    <w:qFormat/>
    <w:pPr>
      <w:adjustRightInd w:val="0"/>
      <w:snapToGrid w:val="0"/>
      <w:jc w:val="center"/>
    </w:pPr>
    <w:rPr>
      <w:rFonts w:ascii="宋体" w:hAnsi="宋体"/>
      <w:sz w:val="18"/>
      <w:szCs w:val="20"/>
    </w:rPr>
  </w:style>
  <w:style w:type="paragraph" w:customStyle="1" w:styleId="1322">
    <w:name w:val="样式132"/>
    <w:basedOn w:val="315"/>
    <w:qFormat/>
    <w:pPr>
      <w:spacing w:line="240" w:lineRule="auto"/>
      <w:ind w:firstLine="0"/>
      <w:jc w:val="center"/>
    </w:pPr>
    <w:rPr>
      <w:rFonts w:cs="Times New Roman"/>
      <w:b/>
      <w:color w:val="auto"/>
      <w:szCs w:val="20"/>
    </w:rPr>
  </w:style>
  <w:style w:type="paragraph" w:customStyle="1" w:styleId="CharCharCharCharCharCharChar9">
    <w:name w:val="Char Char Char Char Char Char Char9"/>
    <w:basedOn w:val="a1"/>
    <w:qFormat/>
  </w:style>
  <w:style w:type="paragraph" w:customStyle="1" w:styleId="53212">
    <w:name w:val="表文字5321"/>
    <w:basedOn w:val="a1"/>
    <w:qFormat/>
    <w:pPr>
      <w:adjustRightInd w:val="0"/>
      <w:jc w:val="left"/>
      <w:textAlignment w:val="baseline"/>
    </w:pPr>
    <w:rPr>
      <w:rFonts w:ascii="宋体"/>
      <w:kern w:val="0"/>
      <w:szCs w:val="20"/>
    </w:rPr>
  </w:style>
  <w:style w:type="paragraph" w:customStyle="1" w:styleId="3131110">
    <w:name w:val="表内文字小313111"/>
    <w:basedOn w:val="a1"/>
    <w:qFormat/>
    <w:pPr>
      <w:adjustRightInd w:val="0"/>
      <w:snapToGrid w:val="0"/>
      <w:jc w:val="center"/>
    </w:pPr>
    <w:rPr>
      <w:rFonts w:ascii="宋体" w:hAnsi="Times" w:cs="宋体"/>
      <w:bCs/>
      <w:color w:val="003366"/>
      <w:szCs w:val="20"/>
    </w:rPr>
  </w:style>
  <w:style w:type="paragraph" w:customStyle="1" w:styleId="21216">
    <w:name w:val="正文格式2121"/>
    <w:basedOn w:val="a1"/>
    <w:qFormat/>
    <w:pPr>
      <w:spacing w:line="360" w:lineRule="auto"/>
      <w:ind w:firstLine="482"/>
    </w:pPr>
    <w:rPr>
      <w:rFonts w:ascii="宋体" w:hAnsi="宋体"/>
      <w:sz w:val="24"/>
    </w:rPr>
  </w:style>
  <w:style w:type="paragraph" w:customStyle="1" w:styleId="31f">
    <w:name w:val="正文格式31"/>
    <w:basedOn w:val="a1"/>
    <w:qFormat/>
    <w:pPr>
      <w:spacing w:line="360" w:lineRule="auto"/>
      <w:ind w:firstLine="482"/>
    </w:pPr>
    <w:rPr>
      <w:rFonts w:ascii="宋体" w:hAnsi="宋体"/>
      <w:sz w:val="24"/>
    </w:rPr>
  </w:style>
  <w:style w:type="paragraph" w:customStyle="1" w:styleId="afffffffffffffffff2">
    <w:name w:val="正标题"/>
    <w:basedOn w:val="a1"/>
    <w:qFormat/>
    <w:pPr>
      <w:adjustRightInd w:val="0"/>
      <w:spacing w:before="360" w:line="360" w:lineRule="auto"/>
      <w:jc w:val="center"/>
      <w:textAlignment w:val="baseline"/>
    </w:pPr>
    <w:rPr>
      <w:rFonts w:eastAsia="黑体"/>
      <w:kern w:val="0"/>
      <w:sz w:val="72"/>
      <w:szCs w:val="28"/>
    </w:rPr>
  </w:style>
  <w:style w:type="paragraph" w:customStyle="1" w:styleId="c111">
    <w:name w:val="c111"/>
    <w:qFormat/>
    <w:pPr>
      <w:widowControl w:val="0"/>
      <w:autoSpaceDE w:val="0"/>
      <w:autoSpaceDN w:val="0"/>
      <w:adjustRightInd w:val="0"/>
      <w:spacing w:before="60" w:after="60" w:line="500" w:lineRule="atLeast"/>
      <w:jc w:val="both"/>
    </w:pPr>
    <w:rPr>
      <w:rFonts w:ascii="Arial" w:hAnsi="Arial"/>
      <w:sz w:val="24"/>
    </w:rPr>
  </w:style>
  <w:style w:type="paragraph" w:customStyle="1" w:styleId="512111">
    <w:name w:val="表内宋5中1211"/>
    <w:basedOn w:val="a1"/>
    <w:qFormat/>
    <w:pPr>
      <w:adjustRightInd w:val="0"/>
      <w:snapToGrid w:val="0"/>
      <w:jc w:val="center"/>
      <w:textAlignment w:val="baseline"/>
    </w:pPr>
    <w:rPr>
      <w:rFonts w:ascii="宋体" w:hAnsi="宋体" w:cs="宋体"/>
      <w:kern w:val="0"/>
      <w:szCs w:val="20"/>
    </w:rPr>
  </w:style>
  <w:style w:type="paragraph" w:customStyle="1" w:styleId="Char730">
    <w:name w:val="Char73"/>
    <w:basedOn w:val="a1"/>
    <w:qFormat/>
    <w:pPr>
      <w:ind w:left="-48"/>
    </w:pPr>
  </w:style>
  <w:style w:type="paragraph" w:customStyle="1" w:styleId="2111f">
    <w:name w:val="正文格式＝2111"/>
    <w:basedOn w:val="afff7"/>
    <w:next w:val="afff7"/>
    <w:semiHidden/>
    <w:qFormat/>
    <w:rPr>
      <w:rFonts w:hAnsi="宋体" w:cs="Times New Roman"/>
    </w:rPr>
  </w:style>
  <w:style w:type="paragraph" w:customStyle="1" w:styleId="Char435">
    <w:name w:val="Char43"/>
    <w:basedOn w:val="a1"/>
    <w:qFormat/>
    <w:pPr>
      <w:ind w:left="-48"/>
    </w:pPr>
  </w:style>
  <w:style w:type="paragraph" w:customStyle="1" w:styleId="style6style7">
    <w:name w:val="style6 style7"/>
    <w:basedOn w:val="a1"/>
    <w:qFormat/>
    <w:pPr>
      <w:spacing w:before="100" w:beforeAutospacing="1" w:after="100" w:afterAutospacing="1"/>
      <w:jc w:val="left"/>
    </w:pPr>
    <w:rPr>
      <w:rFonts w:ascii="宋体" w:hAnsi="宋体" w:cs="宋体"/>
      <w:kern w:val="0"/>
      <w:sz w:val="24"/>
    </w:rPr>
  </w:style>
  <w:style w:type="paragraph" w:customStyle="1" w:styleId="Char13120">
    <w:name w:val="Char1312"/>
    <w:basedOn w:val="a1"/>
    <w:qFormat/>
    <w:pPr>
      <w:ind w:left="-48"/>
    </w:pPr>
  </w:style>
  <w:style w:type="paragraph" w:customStyle="1" w:styleId="541421">
    <w:name w:val="表内541421"/>
    <w:basedOn w:val="a1"/>
    <w:qFormat/>
    <w:pPr>
      <w:adjustRightInd w:val="0"/>
      <w:snapToGrid w:val="0"/>
      <w:spacing w:line="300" w:lineRule="auto"/>
      <w:jc w:val="center"/>
    </w:pPr>
    <w:rPr>
      <w:rFonts w:ascii="宋体" w:hAnsi="宋体" w:cs="宋体"/>
      <w:szCs w:val="20"/>
    </w:rPr>
  </w:style>
  <w:style w:type="paragraph" w:customStyle="1" w:styleId="5ff1">
    <w:name w:val="正文.5"/>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8210">
    <w:name w:val="正文格式821"/>
    <w:basedOn w:val="a1"/>
    <w:qFormat/>
    <w:pPr>
      <w:spacing w:line="360" w:lineRule="auto"/>
      <w:ind w:firstLine="482"/>
    </w:pPr>
    <w:rPr>
      <w:rFonts w:ascii="宋体" w:hAnsi="宋体"/>
      <w:sz w:val="24"/>
    </w:rPr>
  </w:style>
  <w:style w:type="paragraph" w:customStyle="1" w:styleId="4ffa">
    <w:name w:val="注释4"/>
    <w:basedOn w:val="afff7"/>
    <w:next w:val="af2"/>
    <w:qFormat/>
    <w:pPr>
      <w:spacing w:before="120" w:after="120" w:line="240" w:lineRule="auto"/>
      <w:ind w:firstLineChars="200" w:firstLine="200"/>
    </w:pPr>
    <w:rPr>
      <w:sz w:val="21"/>
      <w:szCs w:val="20"/>
    </w:rPr>
  </w:style>
  <w:style w:type="paragraph" w:customStyle="1" w:styleId="2111110">
    <w:name w:val="表题211111"/>
    <w:basedOn w:val="a1"/>
    <w:qFormat/>
    <w:pPr>
      <w:adjustRightInd w:val="0"/>
      <w:snapToGrid w:val="0"/>
      <w:jc w:val="center"/>
    </w:pPr>
    <w:rPr>
      <w:rFonts w:ascii="黑体" w:eastAsia="黑体" w:hAnsi="宋体" w:cs="宋体"/>
      <w:kern w:val="0"/>
      <w:sz w:val="24"/>
    </w:rPr>
  </w:style>
  <w:style w:type="paragraph" w:customStyle="1" w:styleId="43121">
    <w:name w:val="标题43121"/>
    <w:basedOn w:val="a1"/>
    <w:qFormat/>
    <w:pPr>
      <w:adjustRightInd w:val="0"/>
      <w:snapToGrid w:val="0"/>
      <w:spacing w:line="480" w:lineRule="exact"/>
      <w:jc w:val="center"/>
    </w:pPr>
    <w:rPr>
      <w:rFonts w:ascii="宋体" w:hAnsi="宋体" w:cs="宋体"/>
      <w:sz w:val="24"/>
    </w:rPr>
  </w:style>
  <w:style w:type="paragraph" w:customStyle="1" w:styleId="541111">
    <w:name w:val="表内541111"/>
    <w:basedOn w:val="a1"/>
    <w:qFormat/>
    <w:pPr>
      <w:adjustRightInd w:val="0"/>
      <w:snapToGrid w:val="0"/>
      <w:spacing w:line="300" w:lineRule="auto"/>
      <w:jc w:val="center"/>
    </w:pPr>
    <w:rPr>
      <w:rFonts w:ascii="宋体" w:hAnsi="宋体" w:cs="宋体"/>
      <w:szCs w:val="20"/>
    </w:rPr>
  </w:style>
  <w:style w:type="paragraph" w:customStyle="1" w:styleId="22f1">
    <w:name w:val="文本框22"/>
    <w:basedOn w:val="a1"/>
    <w:qFormat/>
    <w:pPr>
      <w:adjustRightInd w:val="0"/>
      <w:snapToGrid w:val="0"/>
      <w:spacing w:after="6"/>
      <w:jc w:val="center"/>
    </w:pPr>
    <w:rPr>
      <w:rFonts w:eastAsia="仿宋_GB2312"/>
    </w:rPr>
  </w:style>
  <w:style w:type="paragraph" w:customStyle="1" w:styleId="4ffb">
    <w:name w:val="表内文字小4"/>
    <w:basedOn w:val="a1"/>
    <w:qFormat/>
    <w:pPr>
      <w:adjustRightInd w:val="0"/>
      <w:snapToGrid w:val="0"/>
      <w:jc w:val="center"/>
    </w:pPr>
    <w:rPr>
      <w:rFonts w:ascii="宋体" w:hAnsi="Times"/>
      <w:szCs w:val="20"/>
    </w:rPr>
  </w:style>
  <w:style w:type="paragraph" w:customStyle="1" w:styleId="43b">
    <w:name w:val="图题43"/>
    <w:basedOn w:val="afff7"/>
    <w:next w:val="afff7"/>
    <w:qFormat/>
    <w:pPr>
      <w:ind w:firstLine="0"/>
      <w:jc w:val="center"/>
    </w:pPr>
    <w:rPr>
      <w:rFonts w:ascii="黑体" w:eastAsia="黑体" w:hAnsi="宋体"/>
      <w:b/>
      <w:bCs/>
    </w:rPr>
  </w:style>
  <w:style w:type="paragraph" w:customStyle="1" w:styleId="12ff">
    <w:name w:val="正文格式＝12"/>
    <w:basedOn w:val="afff7"/>
    <w:next w:val="afff7"/>
    <w:qFormat/>
    <w:rPr>
      <w:rFonts w:hAnsi="宋体" w:cs="Times New Roman"/>
    </w:rPr>
  </w:style>
  <w:style w:type="paragraph" w:customStyle="1" w:styleId="CharCharCharCharCharCharChar1212">
    <w:name w:val="Char Char Char Char Char Char Char1212"/>
    <w:basedOn w:val="a1"/>
    <w:qFormat/>
    <w:rPr>
      <w:szCs w:val="20"/>
    </w:rPr>
  </w:style>
  <w:style w:type="paragraph" w:customStyle="1" w:styleId="43112">
    <w:name w:val="标题43112"/>
    <w:basedOn w:val="a1"/>
    <w:qFormat/>
    <w:pPr>
      <w:adjustRightInd w:val="0"/>
      <w:snapToGrid w:val="0"/>
      <w:spacing w:line="480" w:lineRule="exact"/>
      <w:jc w:val="center"/>
    </w:pPr>
    <w:rPr>
      <w:rFonts w:ascii="宋体" w:hAnsi="宋体" w:cs="宋体"/>
      <w:sz w:val="24"/>
    </w:rPr>
  </w:style>
  <w:style w:type="paragraph" w:customStyle="1" w:styleId="1147">
    <w:name w:val="表内文字小114"/>
    <w:basedOn w:val="a1"/>
    <w:qFormat/>
    <w:pPr>
      <w:adjustRightInd w:val="0"/>
      <w:snapToGrid w:val="0"/>
    </w:pPr>
    <w:rPr>
      <w:rFonts w:ascii="宋体" w:hAnsi="Times" w:cs="宋体"/>
      <w:szCs w:val="20"/>
    </w:rPr>
  </w:style>
  <w:style w:type="paragraph" w:customStyle="1" w:styleId="4219">
    <w:name w:val="表中文字421"/>
    <w:basedOn w:val="a1"/>
    <w:qFormat/>
    <w:pPr>
      <w:snapToGrid w:val="0"/>
      <w:spacing w:line="340" w:lineRule="exact"/>
      <w:ind w:firstLineChars="200" w:firstLine="480"/>
      <w:jc w:val="center"/>
    </w:pPr>
    <w:rPr>
      <w:rFonts w:ascii="Arial" w:hAnsi="Arial"/>
      <w:kern w:val="0"/>
      <w:sz w:val="20"/>
      <w:lang w:eastAsia="zh-TW"/>
    </w:rPr>
  </w:style>
  <w:style w:type="paragraph" w:customStyle="1" w:styleId="8e">
    <w:name w:val="表格内字体8"/>
    <w:basedOn w:val="afff7"/>
    <w:next w:val="afff7"/>
    <w:qFormat/>
    <w:pPr>
      <w:spacing w:line="240" w:lineRule="auto"/>
      <w:ind w:firstLine="0"/>
      <w:jc w:val="center"/>
    </w:pPr>
    <w:rPr>
      <w:rFonts w:hAnsi="宋体" w:cs="Times New Roman"/>
      <w:sz w:val="21"/>
    </w:rPr>
  </w:style>
  <w:style w:type="paragraph" w:customStyle="1" w:styleId="CharCharCharCharCharCharChar1110">
    <w:name w:val="Char Char Char Char Char Char Char1110"/>
    <w:basedOn w:val="a1"/>
    <w:qFormat/>
  </w:style>
  <w:style w:type="paragraph" w:customStyle="1" w:styleId="Char1117">
    <w:name w:val="Char111"/>
    <w:basedOn w:val="a1"/>
    <w:qFormat/>
    <w:pPr>
      <w:ind w:left="-48"/>
    </w:pPr>
  </w:style>
  <w:style w:type="paragraph" w:customStyle="1" w:styleId="CharChar2CharCharCharChar12">
    <w:name w:val="Char Char2 Char Char Char Char12"/>
    <w:basedOn w:val="a1"/>
    <w:qFormat/>
  </w:style>
  <w:style w:type="paragraph" w:customStyle="1" w:styleId="CharCharCharCharCharCharChar171">
    <w:name w:val="Char Char Char Char Char Char Char171"/>
    <w:basedOn w:val="a1"/>
    <w:qFormat/>
  </w:style>
  <w:style w:type="paragraph" w:customStyle="1" w:styleId="11410">
    <w:name w:val="燕山正文114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121f2">
    <w:name w:val="燕山正文121"/>
    <w:basedOn w:val="a1"/>
    <w:qFormat/>
    <w:pPr>
      <w:tabs>
        <w:tab w:val="left" w:pos="4680"/>
      </w:tabs>
      <w:adjustRightInd w:val="0"/>
      <w:snapToGrid w:val="0"/>
      <w:spacing w:line="480" w:lineRule="exact"/>
    </w:pPr>
    <w:rPr>
      <w:rFonts w:ascii="宋体" w:cs="宋体"/>
      <w:sz w:val="24"/>
    </w:rPr>
  </w:style>
  <w:style w:type="paragraph" w:customStyle="1" w:styleId="Char1320">
    <w:name w:val="Char132"/>
    <w:basedOn w:val="a1"/>
    <w:qFormat/>
    <w:pPr>
      <w:ind w:left="-48"/>
    </w:pPr>
  </w:style>
  <w:style w:type="paragraph" w:customStyle="1" w:styleId="99">
    <w:name w:val="表格内字体9"/>
    <w:basedOn w:val="afff7"/>
    <w:next w:val="afff7"/>
    <w:qFormat/>
    <w:pPr>
      <w:spacing w:line="240" w:lineRule="auto"/>
      <w:ind w:firstLine="0"/>
      <w:jc w:val="center"/>
    </w:pPr>
    <w:rPr>
      <w:rFonts w:hAnsi="宋体" w:cs="Times New Roman"/>
      <w:sz w:val="21"/>
    </w:rPr>
  </w:style>
  <w:style w:type="paragraph" w:customStyle="1" w:styleId="221e">
    <w:name w:val="正文格式221"/>
    <w:basedOn w:val="a1"/>
    <w:qFormat/>
    <w:pPr>
      <w:spacing w:line="360" w:lineRule="auto"/>
      <w:ind w:firstLine="482"/>
    </w:pPr>
    <w:rPr>
      <w:rFonts w:ascii="宋体" w:hAnsi="宋体"/>
      <w:sz w:val="24"/>
    </w:rPr>
  </w:style>
  <w:style w:type="paragraph" w:customStyle="1" w:styleId="211f2">
    <w:name w:val="附件211"/>
    <w:basedOn w:val="1"/>
    <w:next w:val="afff7"/>
    <w:qFormat/>
    <w:pPr>
      <w:spacing w:before="0" w:after="210" w:line="360" w:lineRule="auto"/>
      <w:jc w:val="left"/>
    </w:pPr>
    <w:rPr>
      <w:rFonts w:ascii="黑体" w:eastAsia="黑体" w:hAnsi="宋体"/>
      <w:b w:val="0"/>
      <w:bCs/>
      <w:sz w:val="32"/>
      <w:szCs w:val="32"/>
    </w:rPr>
  </w:style>
  <w:style w:type="paragraph" w:customStyle="1" w:styleId="3fff">
    <w:name w:val="表格内容3"/>
    <w:qFormat/>
    <w:pPr>
      <w:spacing w:before="60" w:after="60" w:line="500" w:lineRule="atLeast"/>
      <w:jc w:val="center"/>
    </w:pPr>
    <w:rPr>
      <w:kern w:val="2"/>
      <w:sz w:val="21"/>
      <w:szCs w:val="21"/>
    </w:rPr>
  </w:style>
  <w:style w:type="paragraph" w:customStyle="1" w:styleId="7111">
    <w:name w:val="正文格式＝711"/>
    <w:basedOn w:val="afff7"/>
    <w:next w:val="afff7"/>
    <w:semiHidden/>
    <w:qFormat/>
    <w:rPr>
      <w:rFonts w:hAnsi="宋体" w:cs="Times New Roman"/>
    </w:rPr>
  </w:style>
  <w:style w:type="paragraph" w:customStyle="1" w:styleId="112110">
    <w:name w:val="燕山正文11211"/>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5224">
    <w:name w:val="表内522"/>
    <w:basedOn w:val="a1"/>
    <w:qFormat/>
    <w:pPr>
      <w:adjustRightInd w:val="0"/>
      <w:snapToGrid w:val="0"/>
      <w:spacing w:line="300" w:lineRule="auto"/>
      <w:jc w:val="left"/>
    </w:pPr>
    <w:rPr>
      <w:rFonts w:ascii="宋体"/>
      <w:sz w:val="18"/>
      <w:szCs w:val="20"/>
    </w:rPr>
  </w:style>
  <w:style w:type="paragraph" w:customStyle="1" w:styleId="Char1710">
    <w:name w:val="Char171"/>
    <w:basedOn w:val="a1"/>
    <w:qFormat/>
    <w:pPr>
      <w:ind w:left="-48"/>
    </w:pPr>
  </w:style>
  <w:style w:type="paragraph" w:customStyle="1" w:styleId="Char2410">
    <w:name w:val="Char241"/>
    <w:basedOn w:val="a1"/>
    <w:qFormat/>
    <w:pPr>
      <w:ind w:left="-48"/>
    </w:pPr>
  </w:style>
  <w:style w:type="paragraph" w:customStyle="1" w:styleId="Char11410">
    <w:name w:val="Char1141"/>
    <w:basedOn w:val="a1"/>
    <w:qFormat/>
    <w:pPr>
      <w:ind w:left="-48"/>
    </w:pPr>
  </w:style>
  <w:style w:type="paragraph" w:customStyle="1" w:styleId="4150">
    <w:name w:val="标题415"/>
    <w:basedOn w:val="4"/>
    <w:next w:val="a1"/>
    <w:qFormat/>
    <w:pPr>
      <w:spacing w:before="160" w:after="170" w:line="360" w:lineRule="auto"/>
    </w:pPr>
    <w:rPr>
      <w:rFonts w:ascii="黑体"/>
      <w:kern w:val="0"/>
      <w:sz w:val="24"/>
    </w:rPr>
  </w:style>
  <w:style w:type="paragraph" w:customStyle="1" w:styleId="ParaCharCharCharChar511">
    <w:name w:val="默认段落字体 Para Char Char Char Char511"/>
    <w:basedOn w:val="a1"/>
    <w:qFormat/>
  </w:style>
  <w:style w:type="paragraph" w:customStyle="1" w:styleId="311c">
    <w:name w:val="正文格式＝311"/>
    <w:basedOn w:val="afff7"/>
    <w:next w:val="afff7"/>
    <w:qFormat/>
    <w:rPr>
      <w:rFonts w:hAnsi="宋体" w:cs="Times New Roman"/>
    </w:rPr>
  </w:style>
  <w:style w:type="paragraph" w:customStyle="1" w:styleId="CharCharCharCharCharCharChar116">
    <w:name w:val="Char Char Char Char Char Char Char116"/>
    <w:basedOn w:val="a1"/>
    <w:qFormat/>
  </w:style>
  <w:style w:type="paragraph" w:customStyle="1" w:styleId="52f">
    <w:name w:val="黑体三号52"/>
    <w:basedOn w:val="afff7"/>
    <w:qFormat/>
    <w:pPr>
      <w:jc w:val="center"/>
    </w:pPr>
    <w:rPr>
      <w:rFonts w:ascii="黑体" w:eastAsia="黑体" w:hAnsi="宋体"/>
      <w:b/>
      <w:bCs/>
      <w:sz w:val="32"/>
      <w:szCs w:val="20"/>
    </w:rPr>
  </w:style>
  <w:style w:type="paragraph" w:customStyle="1" w:styleId="ParaCharCharCharChar43">
    <w:name w:val="默认段落字体 Para Char Char Char Char43"/>
    <w:basedOn w:val="a1"/>
    <w:qFormat/>
  </w:style>
  <w:style w:type="paragraph" w:customStyle="1" w:styleId="CharCharCharCharCharCharChar40">
    <w:name w:val="Char Char Char Char Char Char Char40"/>
    <w:basedOn w:val="a1"/>
    <w:qFormat/>
  </w:style>
  <w:style w:type="paragraph" w:customStyle="1" w:styleId="51231">
    <w:name w:val="表内宋5中123"/>
    <w:basedOn w:val="a1"/>
    <w:qFormat/>
    <w:pPr>
      <w:adjustRightInd w:val="0"/>
      <w:snapToGrid w:val="0"/>
      <w:jc w:val="center"/>
      <w:textAlignment w:val="baseline"/>
    </w:pPr>
    <w:rPr>
      <w:rFonts w:ascii="宋体" w:hAnsi="宋体" w:cs="宋体"/>
      <w:kern w:val="0"/>
      <w:szCs w:val="20"/>
    </w:rPr>
  </w:style>
  <w:style w:type="paragraph" w:customStyle="1" w:styleId="112b">
    <w:name w:val="正文修改112"/>
    <w:basedOn w:val="afff9"/>
    <w:qFormat/>
    <w:pPr>
      <w:spacing w:line="480" w:lineRule="exact"/>
      <w:ind w:firstLineChars="0" w:firstLine="0"/>
    </w:pPr>
    <w:rPr>
      <w:rFonts w:cs="宋体"/>
      <w:sz w:val="24"/>
      <w:szCs w:val="24"/>
    </w:rPr>
  </w:style>
  <w:style w:type="paragraph" w:customStyle="1" w:styleId="449">
    <w:name w:val="表中文字44"/>
    <w:basedOn w:val="a1"/>
    <w:qFormat/>
    <w:pPr>
      <w:snapToGrid w:val="0"/>
      <w:spacing w:line="340" w:lineRule="exact"/>
      <w:ind w:firstLineChars="200" w:firstLine="480"/>
      <w:jc w:val="center"/>
    </w:pPr>
    <w:rPr>
      <w:rFonts w:ascii="Arial" w:hAnsi="Arial"/>
      <w:kern w:val="0"/>
      <w:sz w:val="20"/>
      <w:lang w:eastAsia="zh-TW"/>
    </w:rPr>
  </w:style>
  <w:style w:type="paragraph" w:customStyle="1" w:styleId="211121">
    <w:name w:val="表内文字小21112"/>
    <w:basedOn w:val="a1"/>
    <w:qFormat/>
    <w:pPr>
      <w:adjustRightInd w:val="0"/>
      <w:snapToGrid w:val="0"/>
      <w:jc w:val="center"/>
    </w:pPr>
    <w:rPr>
      <w:rFonts w:ascii="宋体" w:hAnsi="Times"/>
      <w:bCs/>
      <w:color w:val="000000"/>
      <w:szCs w:val="20"/>
    </w:rPr>
  </w:style>
  <w:style w:type="paragraph" w:customStyle="1" w:styleId="411d">
    <w:name w:val="表格内字体411"/>
    <w:basedOn w:val="afff7"/>
    <w:next w:val="afff7"/>
    <w:qFormat/>
    <w:pPr>
      <w:spacing w:line="240" w:lineRule="auto"/>
      <w:ind w:firstLine="0"/>
      <w:jc w:val="center"/>
    </w:pPr>
    <w:rPr>
      <w:rFonts w:hAnsi="宋体" w:cs="Times New Roman"/>
      <w:sz w:val="21"/>
    </w:rPr>
  </w:style>
  <w:style w:type="paragraph" w:customStyle="1" w:styleId="7f0">
    <w:name w:val="表中文字7"/>
    <w:basedOn w:val="a1"/>
    <w:qFormat/>
    <w:pPr>
      <w:spacing w:line="240" w:lineRule="atLeast"/>
      <w:ind w:leftChars="-10" w:left="-24" w:rightChars="-20" w:right="-48"/>
      <w:jc w:val="center"/>
    </w:pPr>
    <w:rPr>
      <w:rFonts w:ascii="宋体"/>
      <w:kern w:val="0"/>
      <w:szCs w:val="21"/>
    </w:rPr>
  </w:style>
  <w:style w:type="paragraph" w:customStyle="1" w:styleId="13113">
    <w:name w:val="表题1311"/>
    <w:basedOn w:val="ab"/>
    <w:qFormat/>
    <w:pPr>
      <w:spacing w:before="0" w:after="0" w:line="360" w:lineRule="auto"/>
      <w:jc w:val="center"/>
    </w:pPr>
    <w:rPr>
      <w:rFonts w:ascii="黑体"/>
      <w:b/>
      <w:sz w:val="24"/>
      <w:szCs w:val="24"/>
    </w:rPr>
  </w:style>
  <w:style w:type="paragraph" w:customStyle="1" w:styleId="52f0">
    <w:name w:val="正文格式52"/>
    <w:basedOn w:val="a1"/>
    <w:qFormat/>
    <w:pPr>
      <w:spacing w:line="360" w:lineRule="auto"/>
      <w:ind w:firstLine="482"/>
    </w:pPr>
    <w:rPr>
      <w:rFonts w:ascii="宋体" w:hAnsi="宋体"/>
      <w:sz w:val="24"/>
    </w:rPr>
  </w:style>
  <w:style w:type="paragraph" w:customStyle="1" w:styleId="5139">
    <w:name w:val="表中文字513"/>
    <w:basedOn w:val="a1"/>
    <w:qFormat/>
    <w:pPr>
      <w:spacing w:line="240" w:lineRule="atLeast"/>
      <w:ind w:leftChars="-10" w:left="-24" w:rightChars="-20" w:right="-48"/>
      <w:jc w:val="center"/>
    </w:pPr>
    <w:rPr>
      <w:rFonts w:ascii="宋体"/>
      <w:kern w:val="0"/>
      <w:szCs w:val="21"/>
    </w:rPr>
  </w:style>
  <w:style w:type="paragraph" w:customStyle="1" w:styleId="ParaCharCharCharChar44">
    <w:name w:val="默认段落字体 Para Char Char Char Char44"/>
    <w:basedOn w:val="a1"/>
    <w:qFormat/>
  </w:style>
  <w:style w:type="paragraph" w:customStyle="1" w:styleId="Char750">
    <w:name w:val="Char75"/>
    <w:basedOn w:val="a1"/>
    <w:qFormat/>
    <w:pPr>
      <w:ind w:left="-48"/>
    </w:pPr>
  </w:style>
  <w:style w:type="paragraph" w:customStyle="1" w:styleId="Char1420">
    <w:name w:val="Char142"/>
    <w:basedOn w:val="a1"/>
    <w:qFormat/>
    <w:pPr>
      <w:ind w:left="-48"/>
    </w:pPr>
  </w:style>
  <w:style w:type="paragraph" w:customStyle="1" w:styleId="5112110">
    <w:name w:val="表内宋51121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311d">
    <w:name w:val="表311"/>
    <w:basedOn w:val="a1"/>
    <w:qFormat/>
    <w:pPr>
      <w:adjustRightInd w:val="0"/>
      <w:snapToGrid w:val="0"/>
      <w:jc w:val="center"/>
    </w:pPr>
    <w:rPr>
      <w:rFonts w:eastAsia="仿宋_GB2312"/>
      <w:sz w:val="24"/>
    </w:rPr>
  </w:style>
  <w:style w:type="paragraph" w:customStyle="1" w:styleId="1511">
    <w:name w:val="表题1511"/>
    <w:basedOn w:val="ab"/>
    <w:qFormat/>
    <w:pPr>
      <w:spacing w:before="0" w:after="0" w:line="360" w:lineRule="auto"/>
      <w:jc w:val="center"/>
    </w:pPr>
    <w:rPr>
      <w:rFonts w:ascii="黑体"/>
      <w:b/>
      <w:sz w:val="24"/>
      <w:szCs w:val="24"/>
    </w:rPr>
  </w:style>
  <w:style w:type="paragraph" w:customStyle="1" w:styleId="11313">
    <w:name w:val="燕山正文11313"/>
    <w:basedOn w:val="a1"/>
    <w:qFormat/>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23-4713">
    <w:name w:val="23-47表名13"/>
    <w:basedOn w:val="a1"/>
    <w:qFormat/>
    <w:pPr>
      <w:spacing w:afterLines="50" w:line="440" w:lineRule="exact"/>
      <w:jc w:val="center"/>
    </w:pPr>
    <w:rPr>
      <w:rFonts w:ascii="宋体" w:hAnsi="宋体"/>
      <w:b/>
      <w:sz w:val="24"/>
    </w:rPr>
  </w:style>
  <w:style w:type="paragraph" w:customStyle="1" w:styleId="4ffc">
    <w:name w:val="环评正文4"/>
    <w:qFormat/>
    <w:pPr>
      <w:spacing w:before="60" w:after="60" w:line="440" w:lineRule="exact"/>
      <w:ind w:firstLineChars="200" w:firstLine="200"/>
      <w:jc w:val="both"/>
    </w:pPr>
    <w:rPr>
      <w:bCs/>
      <w:kern w:val="2"/>
      <w:sz w:val="24"/>
      <w:szCs w:val="24"/>
    </w:rPr>
  </w:style>
  <w:style w:type="paragraph" w:customStyle="1" w:styleId="112c">
    <w:name w:val="表格112"/>
    <w:basedOn w:val="a1"/>
    <w:qFormat/>
    <w:pPr>
      <w:adjustRightInd w:val="0"/>
      <w:jc w:val="center"/>
      <w:textAlignment w:val="baseline"/>
    </w:pPr>
    <w:rPr>
      <w:rFonts w:ascii="宋体"/>
      <w:kern w:val="0"/>
      <w:sz w:val="24"/>
      <w:szCs w:val="20"/>
    </w:rPr>
  </w:style>
  <w:style w:type="paragraph" w:customStyle="1" w:styleId="CharChar2CharCharCharChar113">
    <w:name w:val="Char Char2 Char Char Char Char113"/>
    <w:basedOn w:val="a1"/>
    <w:qFormat/>
  </w:style>
  <w:style w:type="paragraph" w:customStyle="1" w:styleId="112d">
    <w:name w:val="正文格式＝112"/>
    <w:basedOn w:val="afff7"/>
    <w:next w:val="afff7"/>
    <w:qFormat/>
    <w:rPr>
      <w:rFonts w:hAnsi="宋体" w:cs="Times New Roman"/>
    </w:rPr>
  </w:style>
  <w:style w:type="paragraph" w:customStyle="1" w:styleId="CharCharCharCharCharCharChar71">
    <w:name w:val="Char Char Char Char Char Char Char71"/>
    <w:basedOn w:val="a1"/>
    <w:qFormat/>
  </w:style>
  <w:style w:type="paragraph" w:customStyle="1" w:styleId="313110">
    <w:name w:val="表内文字小31311"/>
    <w:basedOn w:val="a1"/>
    <w:qFormat/>
    <w:pPr>
      <w:adjustRightInd w:val="0"/>
      <w:snapToGrid w:val="0"/>
      <w:jc w:val="center"/>
    </w:pPr>
    <w:rPr>
      <w:rFonts w:ascii="宋体" w:hAnsi="Times" w:cs="宋体"/>
      <w:bCs/>
      <w:color w:val="003366"/>
      <w:szCs w:val="20"/>
    </w:rPr>
  </w:style>
  <w:style w:type="paragraph" w:customStyle="1" w:styleId="541413">
    <w:name w:val="表内541413"/>
    <w:basedOn w:val="a1"/>
    <w:qFormat/>
    <w:pPr>
      <w:adjustRightInd w:val="0"/>
      <w:snapToGrid w:val="0"/>
      <w:spacing w:line="300" w:lineRule="auto"/>
      <w:jc w:val="center"/>
    </w:pPr>
    <w:rPr>
      <w:rFonts w:ascii="宋体" w:hAnsi="宋体" w:cs="宋体"/>
      <w:szCs w:val="20"/>
    </w:rPr>
  </w:style>
  <w:style w:type="paragraph" w:customStyle="1" w:styleId="12ff0">
    <w:name w:val="燕山正文12"/>
    <w:basedOn w:val="a1"/>
    <w:qFormat/>
    <w:pPr>
      <w:tabs>
        <w:tab w:val="left" w:pos="4680"/>
      </w:tabs>
      <w:adjustRightInd w:val="0"/>
      <w:snapToGrid w:val="0"/>
      <w:spacing w:line="480" w:lineRule="exact"/>
    </w:pPr>
    <w:rPr>
      <w:rFonts w:ascii="宋体" w:cs="宋体"/>
      <w:sz w:val="24"/>
    </w:rPr>
  </w:style>
  <w:style w:type="paragraph" w:customStyle="1" w:styleId="411112">
    <w:name w:val="标题41111"/>
    <w:basedOn w:val="a1"/>
    <w:qFormat/>
    <w:pPr>
      <w:adjustRightInd w:val="0"/>
      <w:snapToGrid w:val="0"/>
      <w:spacing w:line="300" w:lineRule="auto"/>
      <w:jc w:val="left"/>
    </w:pPr>
    <w:rPr>
      <w:rFonts w:ascii="黑体" w:eastAsia="黑体" w:hAnsi="宋体" w:cs="宋体"/>
      <w:bCs/>
      <w:sz w:val="24"/>
      <w:szCs w:val="20"/>
    </w:rPr>
  </w:style>
  <w:style w:type="paragraph" w:customStyle="1" w:styleId="157">
    <w:name w:val="表格内字体15"/>
    <w:basedOn w:val="afff7"/>
    <w:next w:val="afff7"/>
    <w:qFormat/>
    <w:pPr>
      <w:spacing w:line="240" w:lineRule="auto"/>
      <w:ind w:firstLine="0"/>
      <w:jc w:val="center"/>
    </w:pPr>
    <w:rPr>
      <w:rFonts w:hAnsi="宋体" w:cs="Times New Roman"/>
      <w:sz w:val="21"/>
    </w:rPr>
  </w:style>
  <w:style w:type="paragraph" w:customStyle="1" w:styleId="CharChar2CharCharCharChar27">
    <w:name w:val="Char Char2 Char Char Char Char27"/>
    <w:basedOn w:val="a1"/>
    <w:qFormat/>
  </w:style>
  <w:style w:type="paragraph" w:customStyle="1" w:styleId="13fe">
    <w:name w:val="标准13"/>
    <w:basedOn w:val="a1"/>
    <w:qFormat/>
    <w:pPr>
      <w:adjustRightInd w:val="0"/>
      <w:spacing w:before="120" w:line="336" w:lineRule="auto"/>
      <w:jc w:val="center"/>
      <w:textAlignment w:val="baseline"/>
    </w:pPr>
    <w:rPr>
      <w:rFonts w:ascii="黑体" w:eastAsia="黑体"/>
      <w:szCs w:val="20"/>
    </w:rPr>
  </w:style>
  <w:style w:type="paragraph" w:customStyle="1" w:styleId="131110">
    <w:name w:val="表题13111"/>
    <w:basedOn w:val="ab"/>
    <w:qFormat/>
    <w:pPr>
      <w:spacing w:before="0" w:after="0" w:line="360" w:lineRule="auto"/>
      <w:jc w:val="center"/>
    </w:pPr>
    <w:rPr>
      <w:rFonts w:ascii="黑体"/>
      <w:b/>
      <w:sz w:val="24"/>
      <w:szCs w:val="24"/>
    </w:rPr>
  </w:style>
  <w:style w:type="paragraph" w:customStyle="1" w:styleId="642">
    <w:name w:val="正文格式64"/>
    <w:basedOn w:val="a1"/>
    <w:qFormat/>
    <w:pPr>
      <w:spacing w:line="360" w:lineRule="auto"/>
      <w:ind w:firstLine="482"/>
    </w:pPr>
    <w:rPr>
      <w:rFonts w:ascii="宋体" w:hAnsi="宋体"/>
      <w:sz w:val="24"/>
    </w:rPr>
  </w:style>
  <w:style w:type="paragraph" w:customStyle="1" w:styleId="CharCharCharCharCharCharChar2112">
    <w:name w:val="Char Char Char Char Char Char Char2112"/>
    <w:basedOn w:val="a1"/>
    <w:qFormat/>
  </w:style>
  <w:style w:type="paragraph" w:customStyle="1" w:styleId="Char4112">
    <w:name w:val="Char4112"/>
    <w:basedOn w:val="a1"/>
    <w:qFormat/>
    <w:pPr>
      <w:ind w:left="-48"/>
    </w:pPr>
  </w:style>
  <w:style w:type="paragraph" w:customStyle="1" w:styleId="CharChar2CharCharCharChar71">
    <w:name w:val="Char Char2 Char Char Char Char71"/>
    <w:basedOn w:val="a1"/>
    <w:qFormat/>
  </w:style>
  <w:style w:type="paragraph" w:customStyle="1" w:styleId="411e">
    <w:name w:val="正文修改411"/>
    <w:basedOn w:val="afff9"/>
    <w:qFormat/>
    <w:pPr>
      <w:spacing w:line="480" w:lineRule="exact"/>
      <w:ind w:firstLineChars="0" w:firstLine="0"/>
    </w:pPr>
    <w:rPr>
      <w:rFonts w:cs="宋体"/>
      <w:sz w:val="24"/>
      <w:szCs w:val="24"/>
    </w:rPr>
  </w:style>
  <w:style w:type="paragraph" w:customStyle="1" w:styleId="011">
    <w:name w:val="标题01"/>
    <w:basedOn w:val="a1"/>
    <w:qFormat/>
    <w:pPr>
      <w:spacing w:after="120" w:line="460" w:lineRule="atLeast"/>
      <w:ind w:firstLine="480"/>
      <w:jc w:val="center"/>
      <w:outlineLvl w:val="0"/>
    </w:pPr>
    <w:rPr>
      <w:b/>
      <w:sz w:val="30"/>
      <w:szCs w:val="20"/>
    </w:rPr>
  </w:style>
  <w:style w:type="paragraph" w:customStyle="1" w:styleId="ParaChar22">
    <w:name w:val="默认段落字体 Para Char22"/>
    <w:basedOn w:val="a1"/>
    <w:next w:val="a1"/>
    <w:qFormat/>
    <w:pPr>
      <w:spacing w:line="480" w:lineRule="exact"/>
      <w:ind w:firstLineChars="200" w:firstLine="200"/>
      <w:jc w:val="left"/>
    </w:pPr>
    <w:rPr>
      <w:rFonts w:ascii="宋体" w:eastAsia="汉鼎简书宋" w:hAnsi="宋体" w:cs="宋体"/>
      <w:sz w:val="28"/>
    </w:rPr>
  </w:style>
  <w:style w:type="paragraph" w:customStyle="1" w:styleId="11ff3">
    <w:name w:val="标准11"/>
    <w:basedOn w:val="a1"/>
    <w:qFormat/>
    <w:pPr>
      <w:adjustRightInd w:val="0"/>
      <w:spacing w:before="120" w:line="336" w:lineRule="auto"/>
      <w:jc w:val="center"/>
      <w:textAlignment w:val="baseline"/>
    </w:pPr>
    <w:rPr>
      <w:rFonts w:ascii="黑体" w:eastAsia="黑体"/>
      <w:szCs w:val="20"/>
    </w:rPr>
  </w:style>
  <w:style w:type="paragraph" w:customStyle="1" w:styleId="ParaCharCharCharChar112">
    <w:name w:val="默认段落字体 Para Char Char Char Char112"/>
    <w:basedOn w:val="a1"/>
    <w:qFormat/>
  </w:style>
  <w:style w:type="paragraph" w:customStyle="1" w:styleId="FaxHeader13">
    <w:name w:val="Fax Header13"/>
    <w:basedOn w:val="a1"/>
    <w:qFormat/>
    <w:pPr>
      <w:spacing w:before="240"/>
      <w:jc w:val="left"/>
    </w:pPr>
    <w:rPr>
      <w:kern w:val="0"/>
      <w:sz w:val="20"/>
      <w:szCs w:val="20"/>
    </w:rPr>
  </w:style>
  <w:style w:type="paragraph" w:customStyle="1" w:styleId="7112">
    <w:name w:val="正文格式711"/>
    <w:basedOn w:val="a1"/>
    <w:qFormat/>
    <w:pPr>
      <w:spacing w:line="360" w:lineRule="auto"/>
      <w:ind w:firstLine="482"/>
    </w:pPr>
    <w:rPr>
      <w:rFonts w:ascii="宋体" w:hAnsi="宋体"/>
      <w:sz w:val="24"/>
    </w:rPr>
  </w:style>
  <w:style w:type="paragraph" w:customStyle="1" w:styleId="ParaCharCharCharCharChar2">
    <w:name w:val="默认段落字体 Para Char Char Char Char Char2"/>
    <w:basedOn w:val="a1"/>
    <w:qFormat/>
  </w:style>
  <w:style w:type="paragraph" w:customStyle="1" w:styleId="13ff">
    <w:name w:val="注释13"/>
    <w:basedOn w:val="afff7"/>
    <w:next w:val="af2"/>
    <w:qFormat/>
    <w:pPr>
      <w:spacing w:before="120" w:after="120" w:line="240" w:lineRule="auto"/>
      <w:ind w:firstLineChars="200" w:firstLine="200"/>
    </w:pPr>
    <w:rPr>
      <w:sz w:val="21"/>
      <w:szCs w:val="20"/>
    </w:rPr>
  </w:style>
  <w:style w:type="paragraph" w:customStyle="1" w:styleId="5417">
    <w:name w:val="表内5417"/>
    <w:basedOn w:val="a1"/>
    <w:qFormat/>
    <w:pPr>
      <w:adjustRightInd w:val="0"/>
      <w:snapToGrid w:val="0"/>
      <w:spacing w:line="300" w:lineRule="auto"/>
      <w:jc w:val="center"/>
    </w:pPr>
    <w:rPr>
      <w:rFonts w:ascii="宋体" w:hAnsi="宋体" w:cs="宋体"/>
      <w:szCs w:val="20"/>
    </w:rPr>
  </w:style>
  <w:style w:type="paragraph" w:customStyle="1" w:styleId="Char9110">
    <w:name w:val="Char911"/>
    <w:basedOn w:val="a1"/>
    <w:qFormat/>
    <w:pPr>
      <w:ind w:left="-48"/>
    </w:pPr>
  </w:style>
  <w:style w:type="paragraph" w:customStyle="1" w:styleId="43141">
    <w:name w:val="标题43141"/>
    <w:basedOn w:val="a1"/>
    <w:qFormat/>
    <w:pPr>
      <w:adjustRightInd w:val="0"/>
      <w:snapToGrid w:val="0"/>
      <w:spacing w:line="480" w:lineRule="exact"/>
      <w:jc w:val="center"/>
    </w:pPr>
    <w:rPr>
      <w:rFonts w:ascii="宋体" w:hAnsi="宋体" w:cs="宋体"/>
      <w:sz w:val="24"/>
    </w:rPr>
  </w:style>
  <w:style w:type="paragraph" w:customStyle="1" w:styleId="24d">
    <w:name w:val="正文24"/>
    <w:qFormat/>
    <w:pPr>
      <w:adjustRightInd w:val="0"/>
      <w:snapToGrid w:val="0"/>
      <w:spacing w:before="60" w:after="60" w:line="480" w:lineRule="atLeast"/>
      <w:jc w:val="center"/>
    </w:pPr>
    <w:rPr>
      <w:rFonts w:ascii="宋体"/>
      <w:snapToGrid w:val="0"/>
      <w:spacing w:val="6"/>
      <w:sz w:val="21"/>
    </w:rPr>
  </w:style>
  <w:style w:type="paragraph" w:customStyle="1" w:styleId="111fc">
    <w:name w:val="封面标准文稿编辑信息111"/>
    <w:qFormat/>
    <w:pPr>
      <w:spacing w:before="180" w:after="60" w:line="180" w:lineRule="exact"/>
      <w:jc w:val="center"/>
    </w:pPr>
    <w:rPr>
      <w:rFonts w:ascii="宋体"/>
      <w:sz w:val="21"/>
    </w:rPr>
  </w:style>
  <w:style w:type="paragraph" w:customStyle="1" w:styleId="21135">
    <w:name w:val="表内文字小2113"/>
    <w:basedOn w:val="a1"/>
    <w:qFormat/>
    <w:pPr>
      <w:adjustRightInd w:val="0"/>
      <w:snapToGrid w:val="0"/>
      <w:jc w:val="center"/>
    </w:pPr>
    <w:rPr>
      <w:rFonts w:ascii="宋体" w:hAnsi="Times"/>
      <w:bCs/>
      <w:color w:val="000000"/>
      <w:szCs w:val="20"/>
    </w:rPr>
  </w:style>
  <w:style w:type="paragraph" w:customStyle="1" w:styleId="3161">
    <w:name w:val="表内文字小316"/>
    <w:basedOn w:val="a1"/>
    <w:qFormat/>
    <w:pPr>
      <w:adjustRightInd w:val="0"/>
      <w:snapToGrid w:val="0"/>
      <w:jc w:val="center"/>
    </w:pPr>
    <w:rPr>
      <w:rFonts w:ascii="宋体" w:hAnsi="Times" w:cs="宋体"/>
      <w:bCs/>
      <w:color w:val="003366"/>
      <w:szCs w:val="20"/>
    </w:rPr>
  </w:style>
  <w:style w:type="paragraph" w:customStyle="1" w:styleId="CharCharCharCharCharCharChar1311">
    <w:name w:val="Char Char Char Char Char Char Char1311"/>
    <w:basedOn w:val="a1"/>
    <w:qFormat/>
  </w:style>
  <w:style w:type="paragraph" w:customStyle="1" w:styleId="24e">
    <w:name w:val="图题24"/>
    <w:basedOn w:val="afff7"/>
    <w:next w:val="afff7"/>
    <w:qFormat/>
    <w:pPr>
      <w:ind w:firstLine="0"/>
      <w:jc w:val="center"/>
    </w:pPr>
    <w:rPr>
      <w:rFonts w:ascii="黑体" w:eastAsia="黑体" w:hAnsi="宋体"/>
      <w:b/>
      <w:bCs/>
    </w:rPr>
  </w:style>
  <w:style w:type="paragraph" w:customStyle="1" w:styleId="111fd">
    <w:name w:val="正文.111"/>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312c">
    <w:name w:val="黑体三号312"/>
    <w:basedOn w:val="afff7"/>
    <w:qFormat/>
    <w:pPr>
      <w:jc w:val="center"/>
    </w:pPr>
    <w:rPr>
      <w:rFonts w:ascii="黑体" w:eastAsia="黑体" w:hAnsi="宋体"/>
      <w:b/>
      <w:bCs/>
      <w:sz w:val="32"/>
      <w:szCs w:val="20"/>
    </w:rPr>
  </w:style>
  <w:style w:type="paragraph" w:customStyle="1" w:styleId="ParaCharCharCharChar611">
    <w:name w:val="默认段落字体 Para Char Char Char Char611"/>
    <w:basedOn w:val="a1"/>
    <w:qFormat/>
  </w:style>
  <w:style w:type="paragraph" w:customStyle="1" w:styleId="31410">
    <w:name w:val="表内文字小3141"/>
    <w:basedOn w:val="a1"/>
    <w:qFormat/>
    <w:pPr>
      <w:adjustRightInd w:val="0"/>
      <w:snapToGrid w:val="0"/>
      <w:jc w:val="center"/>
    </w:pPr>
    <w:rPr>
      <w:rFonts w:ascii="宋体" w:hAnsi="Times" w:cs="宋体"/>
      <w:bCs/>
      <w:color w:val="003366"/>
      <w:szCs w:val="20"/>
    </w:rPr>
  </w:style>
  <w:style w:type="paragraph" w:customStyle="1" w:styleId="414H4H4141H42H41114231">
    <w:name w:val="样式 标题 4无效格式无效格式1河石管道4H4H41小小节河石管道41H42H411小小节1河石管道42...31"/>
    <w:basedOn w:val="4"/>
    <w:qFormat/>
    <w:pPr>
      <w:adjustRightInd w:val="0"/>
      <w:snapToGrid w:val="0"/>
      <w:spacing w:before="0" w:after="0" w:line="360" w:lineRule="auto"/>
      <w:ind w:left="664" w:hanging="864"/>
    </w:pPr>
    <w:rPr>
      <w:rFonts w:ascii="黑体"/>
      <w:b w:val="0"/>
      <w:bCs w:val="0"/>
      <w:sz w:val="24"/>
      <w:szCs w:val="24"/>
    </w:rPr>
  </w:style>
  <w:style w:type="paragraph" w:customStyle="1" w:styleId="54113">
    <w:name w:val="表内54113"/>
    <w:basedOn w:val="a1"/>
    <w:qFormat/>
    <w:pPr>
      <w:adjustRightInd w:val="0"/>
      <w:snapToGrid w:val="0"/>
      <w:spacing w:line="300" w:lineRule="auto"/>
      <w:jc w:val="center"/>
    </w:pPr>
    <w:rPr>
      <w:rFonts w:ascii="宋体" w:hAnsi="宋体" w:cs="宋体"/>
      <w:szCs w:val="20"/>
    </w:rPr>
  </w:style>
  <w:style w:type="paragraph" w:customStyle="1" w:styleId="5350">
    <w:name w:val="表内535"/>
    <w:basedOn w:val="a1"/>
    <w:qFormat/>
    <w:pPr>
      <w:adjustRightInd w:val="0"/>
      <w:snapToGrid w:val="0"/>
      <w:spacing w:line="300" w:lineRule="auto"/>
      <w:jc w:val="left"/>
    </w:pPr>
    <w:rPr>
      <w:rFonts w:ascii="宋体"/>
      <w:szCs w:val="20"/>
    </w:rPr>
  </w:style>
  <w:style w:type="paragraph" w:customStyle="1" w:styleId="414H4H4141H42H411142">
    <w:name w:val="样式 标题 4无效格式无效格式1河石管道4H4H41小小节河石管道41H42H411小小节1河石管道42..."/>
    <w:basedOn w:val="4"/>
    <w:qFormat/>
    <w:pPr>
      <w:adjustRightInd w:val="0"/>
      <w:snapToGrid w:val="0"/>
      <w:spacing w:before="0" w:after="0" w:line="360" w:lineRule="auto"/>
      <w:ind w:left="664" w:hanging="864"/>
    </w:pPr>
    <w:rPr>
      <w:rFonts w:ascii="黑体"/>
      <w:b w:val="0"/>
      <w:bCs w:val="0"/>
      <w:sz w:val="24"/>
      <w:szCs w:val="24"/>
    </w:rPr>
  </w:style>
  <w:style w:type="paragraph" w:customStyle="1" w:styleId="ParaChar34">
    <w:name w:val="默认段落字体 Para Char34"/>
    <w:basedOn w:val="a1"/>
    <w:qFormat/>
    <w:pPr>
      <w:spacing w:line="360" w:lineRule="auto"/>
      <w:ind w:firstLineChars="200" w:firstLine="200"/>
    </w:pPr>
    <w:rPr>
      <w:rFonts w:ascii="宋体" w:hAnsi="宋体" w:cs="宋体"/>
      <w:sz w:val="24"/>
    </w:rPr>
  </w:style>
  <w:style w:type="paragraph" w:customStyle="1" w:styleId="618">
    <w:name w:val="黑体三号61"/>
    <w:basedOn w:val="afff7"/>
    <w:qFormat/>
    <w:pPr>
      <w:jc w:val="center"/>
    </w:pPr>
    <w:rPr>
      <w:rFonts w:ascii="黑体" w:eastAsia="黑体" w:hAnsi="宋体"/>
      <w:b/>
      <w:bCs/>
      <w:sz w:val="32"/>
      <w:szCs w:val="20"/>
    </w:rPr>
  </w:style>
  <w:style w:type="paragraph" w:customStyle="1" w:styleId="31122">
    <w:name w:val="表题311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11125">
    <w:name w:val="燕山正文1112"/>
    <w:basedOn w:val="a1"/>
    <w:qFormat/>
    <w:pPr>
      <w:tabs>
        <w:tab w:val="left" w:pos="4680"/>
      </w:tabs>
      <w:adjustRightInd w:val="0"/>
      <w:snapToGrid w:val="0"/>
      <w:spacing w:line="480" w:lineRule="exact"/>
    </w:pPr>
    <w:rPr>
      <w:rFonts w:ascii="宋体" w:hAnsi="宋体" w:cs="宋体"/>
      <w:bCs/>
      <w:color w:val="000000"/>
      <w:sz w:val="24"/>
    </w:rPr>
  </w:style>
  <w:style w:type="paragraph" w:customStyle="1" w:styleId="1225">
    <w:name w:val="燕山正文122"/>
    <w:basedOn w:val="a1"/>
    <w:qFormat/>
    <w:pPr>
      <w:tabs>
        <w:tab w:val="left" w:pos="4680"/>
      </w:tabs>
      <w:adjustRightInd w:val="0"/>
      <w:snapToGrid w:val="0"/>
      <w:spacing w:line="480" w:lineRule="exact"/>
    </w:pPr>
    <w:rPr>
      <w:rFonts w:ascii="宋体" w:cs="宋体"/>
      <w:sz w:val="24"/>
    </w:rPr>
  </w:style>
  <w:style w:type="paragraph" w:customStyle="1" w:styleId="5143">
    <w:name w:val="表文字514"/>
    <w:basedOn w:val="a1"/>
    <w:qFormat/>
    <w:pPr>
      <w:adjustRightInd w:val="0"/>
      <w:jc w:val="left"/>
      <w:textAlignment w:val="baseline"/>
    </w:pPr>
    <w:rPr>
      <w:rFonts w:ascii="宋体"/>
      <w:kern w:val="0"/>
      <w:szCs w:val="20"/>
    </w:rPr>
  </w:style>
  <w:style w:type="paragraph" w:customStyle="1" w:styleId="511e">
    <w:name w:val="表内宋51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158">
    <w:name w:val="燕山正文15"/>
    <w:basedOn w:val="a1"/>
    <w:qFormat/>
    <w:pPr>
      <w:tabs>
        <w:tab w:val="left" w:pos="4680"/>
      </w:tabs>
      <w:adjustRightInd w:val="0"/>
      <w:snapToGrid w:val="0"/>
      <w:spacing w:line="480" w:lineRule="exact"/>
    </w:pPr>
    <w:rPr>
      <w:rFonts w:ascii="宋体" w:cs="宋体"/>
      <w:sz w:val="24"/>
    </w:rPr>
  </w:style>
  <w:style w:type="paragraph" w:customStyle="1" w:styleId="211f3">
    <w:name w:val="图题211"/>
    <w:basedOn w:val="afff7"/>
    <w:next w:val="afff7"/>
    <w:qFormat/>
    <w:pPr>
      <w:ind w:firstLine="0"/>
      <w:jc w:val="center"/>
    </w:pPr>
    <w:rPr>
      <w:rFonts w:ascii="黑体" w:eastAsia="黑体" w:hAnsi="宋体"/>
      <w:b/>
      <w:bCs/>
    </w:rPr>
  </w:style>
  <w:style w:type="paragraph" w:customStyle="1" w:styleId="643">
    <w:name w:val="正文格式＝64"/>
    <w:basedOn w:val="afff7"/>
    <w:next w:val="afff7"/>
    <w:qFormat/>
    <w:rPr>
      <w:rFonts w:hAnsi="宋体" w:cs="Times New Roman"/>
    </w:rPr>
  </w:style>
  <w:style w:type="paragraph" w:customStyle="1" w:styleId="321a">
    <w:name w:val="正文格式＝321"/>
    <w:basedOn w:val="afff7"/>
    <w:next w:val="afff7"/>
    <w:qFormat/>
    <w:rPr>
      <w:rFonts w:hAnsi="宋体" w:cs="Times New Roman"/>
    </w:rPr>
  </w:style>
  <w:style w:type="paragraph" w:customStyle="1" w:styleId="41f4">
    <w:name w:val="样式41"/>
    <w:basedOn w:val="af2"/>
    <w:qFormat/>
    <w:pPr>
      <w:tabs>
        <w:tab w:val="left" w:pos="1820"/>
      </w:tabs>
      <w:snapToGrid w:val="0"/>
      <w:spacing w:after="0" w:line="240" w:lineRule="atLeast"/>
      <w:jc w:val="center"/>
    </w:pPr>
    <w:rPr>
      <w:rFonts w:eastAsia="幼圆"/>
      <w:kern w:val="0"/>
      <w:szCs w:val="20"/>
    </w:rPr>
  </w:style>
  <w:style w:type="paragraph" w:customStyle="1" w:styleId="521a">
    <w:name w:val="正文格式521"/>
    <w:basedOn w:val="a1"/>
    <w:qFormat/>
    <w:pPr>
      <w:spacing w:line="360" w:lineRule="auto"/>
      <w:ind w:firstLine="482"/>
    </w:pPr>
    <w:rPr>
      <w:rFonts w:ascii="宋体" w:hAnsi="宋体"/>
      <w:sz w:val="24"/>
    </w:rPr>
  </w:style>
  <w:style w:type="paragraph" w:customStyle="1" w:styleId="512a">
    <w:name w:val="正文格式＝512"/>
    <w:basedOn w:val="afff7"/>
    <w:next w:val="afff7"/>
    <w:qFormat/>
    <w:rPr>
      <w:rFonts w:hAnsi="宋体" w:cs="Times New Roman"/>
    </w:rPr>
  </w:style>
  <w:style w:type="paragraph" w:customStyle="1" w:styleId="Char4200">
    <w:name w:val="Char420"/>
    <w:basedOn w:val="a1"/>
    <w:qFormat/>
    <w:pPr>
      <w:ind w:left="-48"/>
    </w:pPr>
  </w:style>
  <w:style w:type="paragraph" w:customStyle="1" w:styleId="916">
    <w:name w:val="表题91"/>
    <w:basedOn w:val="af6"/>
    <w:qFormat/>
    <w:pPr>
      <w:adjustRightInd w:val="0"/>
      <w:snapToGrid w:val="0"/>
      <w:spacing w:line="300" w:lineRule="auto"/>
      <w:jc w:val="center"/>
    </w:pPr>
    <w:rPr>
      <w:rFonts w:ascii="黑体" w:eastAsia="黑体"/>
      <w:sz w:val="24"/>
    </w:rPr>
  </w:style>
  <w:style w:type="paragraph" w:customStyle="1" w:styleId="2ffff7">
    <w:name w:val="图题2"/>
    <w:basedOn w:val="afff7"/>
    <w:next w:val="afff7"/>
    <w:qFormat/>
    <w:pPr>
      <w:ind w:firstLine="0"/>
      <w:jc w:val="center"/>
    </w:pPr>
    <w:rPr>
      <w:rFonts w:ascii="黑体" w:eastAsia="黑体" w:hAnsi="宋体"/>
      <w:b/>
      <w:bCs/>
    </w:rPr>
  </w:style>
  <w:style w:type="paragraph" w:customStyle="1" w:styleId="Char1630">
    <w:name w:val="Char163"/>
    <w:basedOn w:val="a1"/>
    <w:qFormat/>
    <w:pPr>
      <w:ind w:left="-48"/>
    </w:pPr>
  </w:style>
  <w:style w:type="paragraph" w:customStyle="1" w:styleId="content">
    <w:name w:val="content"/>
    <w:basedOn w:val="a1"/>
    <w:pPr>
      <w:spacing w:before="100" w:after="100"/>
      <w:jc w:val="left"/>
    </w:pPr>
    <w:rPr>
      <w:rFonts w:ascii="宋体" w:hAnsi="宋体"/>
      <w:color w:val="000000"/>
      <w:kern w:val="0"/>
      <w:sz w:val="19"/>
      <w:szCs w:val="20"/>
    </w:rPr>
  </w:style>
  <w:style w:type="paragraph" w:customStyle="1" w:styleId="521b">
    <w:name w:val="表文字521"/>
    <w:basedOn w:val="a1"/>
    <w:qFormat/>
    <w:pPr>
      <w:adjustRightInd w:val="0"/>
      <w:jc w:val="left"/>
      <w:textAlignment w:val="baseline"/>
    </w:pPr>
    <w:rPr>
      <w:rFonts w:ascii="宋体"/>
      <w:kern w:val="0"/>
      <w:szCs w:val="20"/>
    </w:rPr>
  </w:style>
  <w:style w:type="paragraph" w:customStyle="1" w:styleId="5419">
    <w:name w:val="表内5中41"/>
    <w:basedOn w:val="a1"/>
    <w:qFormat/>
    <w:pPr>
      <w:adjustRightInd w:val="0"/>
      <w:snapToGrid w:val="0"/>
      <w:jc w:val="center"/>
    </w:pPr>
    <w:rPr>
      <w:rFonts w:ascii="宋体"/>
      <w:bCs/>
      <w:szCs w:val="20"/>
    </w:rPr>
  </w:style>
  <w:style w:type="paragraph" w:customStyle="1" w:styleId="312d">
    <w:name w:val="表题312"/>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Char2CharCharCharCharChar">
    <w:name w:val="Char2 Char Char Char Char Char"/>
    <w:basedOn w:val="a1"/>
    <w:qFormat/>
    <w:rPr>
      <w:sz w:val="24"/>
    </w:rPr>
  </w:style>
  <w:style w:type="paragraph" w:customStyle="1" w:styleId="531111">
    <w:name w:val="表内531111"/>
    <w:basedOn w:val="a1"/>
    <w:qFormat/>
    <w:pPr>
      <w:adjustRightInd w:val="0"/>
      <w:snapToGrid w:val="0"/>
      <w:spacing w:line="300" w:lineRule="auto"/>
      <w:jc w:val="left"/>
    </w:pPr>
    <w:rPr>
      <w:rFonts w:ascii="宋体"/>
      <w:szCs w:val="20"/>
    </w:rPr>
  </w:style>
  <w:style w:type="paragraph" w:customStyle="1" w:styleId="312122">
    <w:name w:val="表内文字小31212"/>
    <w:basedOn w:val="a1"/>
    <w:qFormat/>
    <w:pPr>
      <w:adjustRightInd w:val="0"/>
      <w:snapToGrid w:val="0"/>
      <w:jc w:val="center"/>
    </w:pPr>
    <w:rPr>
      <w:rFonts w:ascii="宋体" w:hAnsi="Times" w:cs="宋体"/>
      <w:bCs/>
      <w:color w:val="003366"/>
      <w:szCs w:val="20"/>
    </w:rPr>
  </w:style>
  <w:style w:type="paragraph" w:customStyle="1" w:styleId="111fe">
    <w:name w:val="表题111"/>
    <w:basedOn w:val="ab"/>
    <w:qFormat/>
    <w:pPr>
      <w:spacing w:before="0" w:after="0" w:line="360" w:lineRule="auto"/>
      <w:jc w:val="center"/>
    </w:pPr>
    <w:rPr>
      <w:rFonts w:ascii="黑体"/>
      <w:b/>
      <w:sz w:val="24"/>
      <w:szCs w:val="24"/>
    </w:rPr>
  </w:style>
  <w:style w:type="paragraph" w:customStyle="1" w:styleId="5232">
    <w:name w:val="表内523"/>
    <w:basedOn w:val="a1"/>
    <w:qFormat/>
    <w:pPr>
      <w:adjustRightInd w:val="0"/>
      <w:snapToGrid w:val="0"/>
      <w:spacing w:line="300" w:lineRule="auto"/>
      <w:jc w:val="left"/>
    </w:pPr>
    <w:rPr>
      <w:rFonts w:ascii="宋体"/>
      <w:sz w:val="18"/>
      <w:szCs w:val="20"/>
    </w:rPr>
  </w:style>
  <w:style w:type="paragraph" w:customStyle="1" w:styleId="5111c">
    <w:name w:val="表内宋511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11217">
    <w:name w:val="表题1121"/>
    <w:basedOn w:val="ab"/>
    <w:qFormat/>
    <w:pPr>
      <w:spacing w:before="0" w:after="0" w:line="360" w:lineRule="auto"/>
      <w:jc w:val="center"/>
    </w:pPr>
    <w:rPr>
      <w:rFonts w:ascii="黑体"/>
      <w:sz w:val="24"/>
      <w:szCs w:val="24"/>
    </w:rPr>
  </w:style>
  <w:style w:type="paragraph" w:customStyle="1" w:styleId="313b">
    <w:name w:val="表题313"/>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1234">
    <w:name w:val="表格内字体123"/>
    <w:basedOn w:val="afff7"/>
    <w:next w:val="afff7"/>
    <w:qFormat/>
    <w:pPr>
      <w:spacing w:line="240" w:lineRule="auto"/>
      <w:ind w:firstLine="0"/>
      <w:jc w:val="center"/>
    </w:pPr>
    <w:rPr>
      <w:rFonts w:hAnsi="宋体" w:cs="Times New Roman"/>
      <w:sz w:val="21"/>
    </w:rPr>
  </w:style>
  <w:style w:type="paragraph" w:customStyle="1" w:styleId="CharChar2CharCharCharChar312">
    <w:name w:val="Char Char2 Char Char Char Char312"/>
    <w:basedOn w:val="a1"/>
    <w:semiHidden/>
    <w:qFormat/>
  </w:style>
  <w:style w:type="paragraph" w:customStyle="1" w:styleId="1ffff8">
    <w:name w:val="样式 表格内字体1 +"/>
    <w:basedOn w:val="1ff6"/>
    <w:next w:val="afff6"/>
    <w:qFormat/>
    <w:rPr>
      <w:rFonts w:hAnsi="Times New Roman" w:cs="宋体"/>
      <w:szCs w:val="20"/>
    </w:rPr>
  </w:style>
  <w:style w:type="paragraph" w:customStyle="1" w:styleId="113f1">
    <w:name w:val="表格内字体113"/>
    <w:basedOn w:val="afff7"/>
    <w:qFormat/>
    <w:pPr>
      <w:spacing w:line="240" w:lineRule="auto"/>
      <w:ind w:firstLine="0"/>
      <w:jc w:val="center"/>
    </w:pPr>
    <w:rPr>
      <w:sz w:val="21"/>
      <w:szCs w:val="20"/>
    </w:rPr>
  </w:style>
  <w:style w:type="paragraph" w:customStyle="1" w:styleId="CharChar2CharCharCharChar14">
    <w:name w:val="Char Char2 Char Char Char Char14"/>
    <w:basedOn w:val="a1"/>
    <w:qFormat/>
  </w:style>
  <w:style w:type="paragraph" w:customStyle="1" w:styleId="6f0">
    <w:name w:val="正文格式＝6"/>
    <w:basedOn w:val="afff7"/>
    <w:next w:val="afff7"/>
    <w:qFormat/>
    <w:rPr>
      <w:rFonts w:hAnsi="宋体" w:cs="Times New Roman"/>
    </w:rPr>
  </w:style>
  <w:style w:type="paragraph" w:customStyle="1" w:styleId="Char31110">
    <w:name w:val="Char3111"/>
    <w:basedOn w:val="a1"/>
    <w:qFormat/>
    <w:pPr>
      <w:ind w:left="-48"/>
    </w:pPr>
  </w:style>
  <w:style w:type="paragraph" w:customStyle="1" w:styleId="112e">
    <w:name w:val="样式 表格内字体1 +12"/>
    <w:basedOn w:val="1ff6"/>
    <w:next w:val="afff6"/>
    <w:qFormat/>
    <w:rPr>
      <w:rFonts w:hAnsi="Times New Roman" w:cs="宋体"/>
      <w:szCs w:val="20"/>
    </w:rPr>
  </w:style>
  <w:style w:type="paragraph" w:customStyle="1" w:styleId="511f">
    <w:name w:val="正文格式＝511"/>
    <w:basedOn w:val="afff7"/>
    <w:next w:val="afff7"/>
    <w:qFormat/>
    <w:rPr>
      <w:rFonts w:hAnsi="宋体" w:cs="Times New Roman"/>
    </w:rPr>
  </w:style>
  <w:style w:type="paragraph" w:customStyle="1" w:styleId="54d">
    <w:name w:val="样式 表内小5 + 黑体 加粗 倾斜 下划线4"/>
    <w:basedOn w:val="a1"/>
    <w:qFormat/>
    <w:pPr>
      <w:adjustRightInd w:val="0"/>
      <w:snapToGrid w:val="0"/>
      <w:spacing w:line="300" w:lineRule="auto"/>
      <w:jc w:val="left"/>
    </w:pPr>
    <w:rPr>
      <w:rFonts w:ascii="黑体" w:eastAsia="黑体" w:hAnsi="黑体"/>
      <w:b/>
      <w:bCs/>
      <w:i/>
      <w:iCs/>
      <w:sz w:val="18"/>
      <w:u w:val="single"/>
    </w:rPr>
  </w:style>
  <w:style w:type="paragraph" w:customStyle="1" w:styleId="Char22100">
    <w:name w:val="Char2210"/>
    <w:basedOn w:val="a1"/>
    <w:qFormat/>
    <w:pPr>
      <w:adjustRightInd w:val="0"/>
      <w:snapToGrid w:val="0"/>
      <w:spacing w:beforeLines="50" w:line="360" w:lineRule="auto"/>
    </w:pPr>
    <w:rPr>
      <w:rFonts w:ascii="黑体" w:eastAsia="黑体"/>
      <w:sz w:val="32"/>
      <w:szCs w:val="32"/>
    </w:rPr>
  </w:style>
  <w:style w:type="paragraph" w:customStyle="1" w:styleId="52114">
    <w:name w:val="表文字5211"/>
    <w:basedOn w:val="a1"/>
    <w:qFormat/>
    <w:pPr>
      <w:adjustRightInd w:val="0"/>
      <w:jc w:val="left"/>
      <w:textAlignment w:val="baseline"/>
    </w:pPr>
    <w:rPr>
      <w:rFonts w:ascii="宋体"/>
      <w:kern w:val="0"/>
      <w:szCs w:val="20"/>
    </w:rPr>
  </w:style>
  <w:style w:type="paragraph" w:customStyle="1" w:styleId="Char1531">
    <w:name w:val="Char153"/>
    <w:basedOn w:val="a1"/>
    <w:qFormat/>
    <w:pPr>
      <w:adjustRightInd w:val="0"/>
      <w:snapToGrid w:val="0"/>
      <w:spacing w:beforeLines="50" w:line="360" w:lineRule="auto"/>
    </w:pPr>
    <w:rPr>
      <w:rFonts w:ascii="黑体" w:eastAsia="黑体"/>
      <w:sz w:val="32"/>
      <w:szCs w:val="32"/>
    </w:rPr>
  </w:style>
  <w:style w:type="paragraph" w:customStyle="1" w:styleId="5ff2">
    <w:name w:val="表中文字5"/>
    <w:basedOn w:val="a1"/>
    <w:qFormat/>
    <w:pPr>
      <w:spacing w:line="240" w:lineRule="atLeast"/>
      <w:ind w:leftChars="-10" w:left="-24" w:rightChars="-20" w:right="-48"/>
      <w:jc w:val="center"/>
    </w:pPr>
    <w:rPr>
      <w:rFonts w:ascii="宋体"/>
      <w:kern w:val="0"/>
      <w:szCs w:val="21"/>
    </w:rPr>
  </w:style>
  <w:style w:type="paragraph" w:customStyle="1" w:styleId="CharCharCharCharCharCharChar112">
    <w:name w:val="Char Char Char Char Char Char Char112"/>
    <w:basedOn w:val="a1"/>
    <w:qFormat/>
  </w:style>
  <w:style w:type="paragraph" w:customStyle="1" w:styleId="CharChar2CharCharCharChar1111">
    <w:name w:val="Char Char2 Char Char Char Char1111"/>
    <w:basedOn w:val="a1"/>
    <w:qFormat/>
  </w:style>
  <w:style w:type="paragraph" w:customStyle="1" w:styleId="Char228">
    <w:name w:val="Char228"/>
    <w:basedOn w:val="a1"/>
    <w:qFormat/>
    <w:pPr>
      <w:ind w:left="-48"/>
    </w:pPr>
  </w:style>
  <w:style w:type="paragraph" w:customStyle="1" w:styleId="6115">
    <w:name w:val="表格内字体611"/>
    <w:basedOn w:val="afff7"/>
    <w:next w:val="afff7"/>
    <w:qFormat/>
    <w:pPr>
      <w:spacing w:line="240" w:lineRule="auto"/>
      <w:ind w:firstLine="0"/>
      <w:jc w:val="center"/>
    </w:pPr>
    <w:rPr>
      <w:rFonts w:hAnsi="宋体" w:cs="Times New Roman"/>
      <w:sz w:val="21"/>
    </w:rPr>
  </w:style>
  <w:style w:type="paragraph" w:customStyle="1" w:styleId="1235">
    <w:name w:val="表中文字123"/>
    <w:basedOn w:val="a1"/>
    <w:qFormat/>
    <w:pPr>
      <w:spacing w:line="240" w:lineRule="atLeast"/>
      <w:ind w:leftChars="-10" w:left="-24" w:rightChars="-20" w:right="-48"/>
      <w:jc w:val="center"/>
    </w:pPr>
    <w:rPr>
      <w:rFonts w:ascii="宋体"/>
      <w:kern w:val="0"/>
      <w:szCs w:val="21"/>
    </w:rPr>
  </w:style>
  <w:style w:type="paragraph" w:customStyle="1" w:styleId="CharCharCharCharCharCharChar17">
    <w:name w:val="Char Char Char Char Char Char Char17"/>
    <w:basedOn w:val="a1"/>
    <w:qFormat/>
  </w:style>
  <w:style w:type="paragraph" w:customStyle="1" w:styleId="512b">
    <w:name w:val="表内宋512"/>
    <w:basedOn w:val="5b"/>
    <w:qFormat/>
    <w:pPr>
      <w:autoSpaceDE w:val="0"/>
      <w:autoSpaceDN w:val="0"/>
      <w:jc w:val="left"/>
      <w:textAlignment w:val="auto"/>
    </w:pPr>
    <w:rPr>
      <w:color w:val="auto"/>
      <w:w w:val="90"/>
    </w:rPr>
  </w:style>
  <w:style w:type="paragraph" w:customStyle="1" w:styleId="3111b">
    <w:name w:val="燕山正文3111"/>
    <w:basedOn w:val="a1"/>
    <w:pPr>
      <w:tabs>
        <w:tab w:val="left" w:pos="4680"/>
      </w:tabs>
      <w:adjustRightInd w:val="0"/>
      <w:snapToGrid w:val="0"/>
      <w:spacing w:line="480" w:lineRule="exact"/>
    </w:pPr>
    <w:rPr>
      <w:rFonts w:ascii="宋体" w:cs="宋体"/>
      <w:sz w:val="24"/>
    </w:rPr>
  </w:style>
  <w:style w:type="paragraph" w:customStyle="1" w:styleId="54121">
    <w:name w:val="表内54121"/>
    <w:basedOn w:val="a1"/>
    <w:qFormat/>
    <w:pPr>
      <w:adjustRightInd w:val="0"/>
      <w:snapToGrid w:val="0"/>
      <w:spacing w:line="300" w:lineRule="auto"/>
      <w:jc w:val="center"/>
    </w:pPr>
    <w:rPr>
      <w:rFonts w:ascii="宋体" w:hAnsi="宋体" w:cs="宋体"/>
      <w:szCs w:val="20"/>
    </w:rPr>
  </w:style>
  <w:style w:type="paragraph" w:customStyle="1" w:styleId="4ffd">
    <w:name w:val="正文.4"/>
    <w:qFormat/>
    <w:pPr>
      <w:widowControl w:val="0"/>
      <w:autoSpaceDE w:val="0"/>
      <w:autoSpaceDN w:val="0"/>
      <w:adjustRightInd w:val="0"/>
      <w:spacing w:before="60" w:after="60" w:line="500" w:lineRule="atLeast"/>
      <w:jc w:val="both"/>
    </w:pPr>
    <w:rPr>
      <w:rFonts w:ascii="Times New Roman;Symbol;Arial;婼" w:eastAsia="Times New Roman;Symbol;Arial;婼"/>
      <w:sz w:val="21"/>
      <w:szCs w:val="21"/>
    </w:rPr>
  </w:style>
  <w:style w:type="paragraph" w:customStyle="1" w:styleId="CharCharCharCharCharCharChar14">
    <w:name w:val="Char Char Char Char Char Char Char14"/>
    <w:basedOn w:val="a1"/>
    <w:qFormat/>
  </w:style>
  <w:style w:type="paragraph" w:customStyle="1" w:styleId="Char243">
    <w:name w:val="Char24"/>
    <w:basedOn w:val="a1"/>
    <w:qFormat/>
    <w:pPr>
      <w:ind w:left="-48"/>
    </w:pPr>
  </w:style>
  <w:style w:type="paragraph" w:customStyle="1" w:styleId="CharCharCharCharCharCharChar22">
    <w:name w:val="Char Char Char Char Char Char Char22"/>
    <w:basedOn w:val="a1"/>
    <w:qFormat/>
  </w:style>
  <w:style w:type="paragraph" w:customStyle="1" w:styleId="21ff1">
    <w:name w:val="黑体三号21"/>
    <w:basedOn w:val="afff7"/>
    <w:qFormat/>
    <w:pPr>
      <w:jc w:val="center"/>
    </w:pPr>
    <w:rPr>
      <w:rFonts w:ascii="黑体" w:eastAsia="黑体" w:hAnsi="宋体"/>
      <w:b/>
      <w:bCs/>
      <w:sz w:val="32"/>
      <w:szCs w:val="20"/>
    </w:rPr>
  </w:style>
  <w:style w:type="paragraph" w:customStyle="1" w:styleId="A111">
    <w:name w:val="A正文111"/>
    <w:basedOn w:val="a1"/>
    <w:qFormat/>
    <w:pPr>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411f">
    <w:name w:val="表题411"/>
    <w:basedOn w:val="af3"/>
    <w:qFormat/>
    <w:pPr>
      <w:tabs>
        <w:tab w:val="left" w:pos="4305"/>
      </w:tabs>
      <w:adjustRightInd w:val="0"/>
      <w:snapToGrid w:val="0"/>
      <w:spacing w:after="0"/>
      <w:ind w:leftChars="0" w:left="0"/>
      <w:jc w:val="center"/>
    </w:pPr>
    <w:rPr>
      <w:rFonts w:ascii="宋体" w:hAnsi="宋体" w:cs="宋体"/>
      <w:color w:val="000000"/>
      <w:sz w:val="24"/>
    </w:rPr>
  </w:style>
  <w:style w:type="paragraph" w:customStyle="1" w:styleId="21ff2">
    <w:name w:val="样式21"/>
    <w:basedOn w:val="a1"/>
    <w:qFormat/>
    <w:pPr>
      <w:adjustRightInd w:val="0"/>
      <w:spacing w:line="360" w:lineRule="auto"/>
      <w:jc w:val="center"/>
      <w:textAlignment w:val="baseline"/>
      <w:outlineLvl w:val="0"/>
    </w:pPr>
    <w:rPr>
      <w:kern w:val="0"/>
      <w:szCs w:val="20"/>
    </w:rPr>
  </w:style>
  <w:style w:type="paragraph" w:customStyle="1" w:styleId="CharCharCharCharCharCharChar1111">
    <w:name w:val="Char Char Char Char Char Char Char1111"/>
    <w:basedOn w:val="a1"/>
    <w:qFormat/>
  </w:style>
  <w:style w:type="paragraph" w:customStyle="1" w:styleId="51142">
    <w:name w:val="表文字5114"/>
    <w:basedOn w:val="a1"/>
    <w:qFormat/>
    <w:pPr>
      <w:adjustRightInd w:val="0"/>
      <w:jc w:val="left"/>
      <w:textAlignment w:val="baseline"/>
    </w:pPr>
    <w:rPr>
      <w:rFonts w:ascii="宋体"/>
      <w:kern w:val="0"/>
      <w:szCs w:val="20"/>
    </w:rPr>
  </w:style>
  <w:style w:type="paragraph" w:customStyle="1" w:styleId="42b">
    <w:name w:val="表42"/>
    <w:basedOn w:val="a1"/>
    <w:qFormat/>
    <w:pPr>
      <w:adjustRightInd w:val="0"/>
      <w:snapToGrid w:val="0"/>
      <w:jc w:val="center"/>
    </w:pPr>
    <w:rPr>
      <w:rFonts w:eastAsia="仿宋_GB2312"/>
      <w:sz w:val="24"/>
    </w:rPr>
  </w:style>
  <w:style w:type="paragraph" w:customStyle="1" w:styleId="1241">
    <w:name w:val="样式124"/>
    <w:basedOn w:val="315"/>
    <w:qFormat/>
    <w:pPr>
      <w:spacing w:line="240" w:lineRule="auto"/>
      <w:ind w:firstLine="0"/>
      <w:jc w:val="center"/>
    </w:pPr>
    <w:rPr>
      <w:rFonts w:cs="Times New Roman"/>
      <w:b/>
      <w:color w:val="auto"/>
      <w:szCs w:val="20"/>
    </w:rPr>
  </w:style>
  <w:style w:type="paragraph" w:customStyle="1" w:styleId="112f">
    <w:name w:val="表题112"/>
    <w:basedOn w:val="ab"/>
    <w:qFormat/>
    <w:pPr>
      <w:spacing w:before="0" w:after="0" w:line="360" w:lineRule="auto"/>
      <w:jc w:val="center"/>
    </w:pPr>
    <w:rPr>
      <w:rFonts w:ascii="黑体"/>
      <w:sz w:val="24"/>
      <w:szCs w:val="24"/>
    </w:rPr>
  </w:style>
  <w:style w:type="paragraph" w:customStyle="1" w:styleId="21ff3">
    <w:name w:val="样式 正文缩进 + 宋体 黑色 首行缩进:  2 字符1"/>
    <w:basedOn w:val="a2"/>
    <w:qFormat/>
    <w:pPr>
      <w:spacing w:line="360" w:lineRule="auto"/>
      <w:ind w:firstLine="480"/>
      <w:jc w:val="left"/>
    </w:pPr>
    <w:rPr>
      <w:rFonts w:ascii="宋体" w:hAnsi="宋体" w:cs="宋体"/>
      <w:color w:val="FF00FF"/>
      <w:sz w:val="24"/>
      <w:szCs w:val="20"/>
    </w:rPr>
  </w:style>
  <w:style w:type="paragraph" w:customStyle="1" w:styleId="3fff0">
    <w:name w:val="正文斜体3"/>
    <w:basedOn w:val="afff7"/>
    <w:next w:val="afff7"/>
    <w:qFormat/>
    <w:rPr>
      <w:rFonts w:hAnsi="宋体" w:cs="Times New Roman"/>
      <w:i/>
      <w:iCs/>
    </w:rPr>
  </w:style>
  <w:style w:type="paragraph" w:customStyle="1" w:styleId="12ff1">
    <w:name w:val="封面标准文稿编辑信息12"/>
    <w:qFormat/>
    <w:pPr>
      <w:spacing w:before="180" w:after="60" w:line="180" w:lineRule="exact"/>
      <w:jc w:val="center"/>
    </w:pPr>
    <w:rPr>
      <w:rFonts w:ascii="宋体"/>
      <w:sz w:val="21"/>
    </w:rPr>
  </w:style>
  <w:style w:type="paragraph" w:customStyle="1" w:styleId="513a">
    <w:name w:val="表内5中13"/>
    <w:basedOn w:val="a1"/>
    <w:qFormat/>
    <w:pPr>
      <w:adjustRightInd w:val="0"/>
      <w:snapToGrid w:val="0"/>
      <w:jc w:val="center"/>
    </w:pPr>
    <w:rPr>
      <w:rFonts w:ascii="宋体" w:hAnsi="宋体" w:cs="Arial"/>
      <w:snapToGrid w:val="0"/>
      <w:color w:val="000000"/>
      <w:szCs w:val="21"/>
    </w:rPr>
  </w:style>
  <w:style w:type="paragraph" w:customStyle="1" w:styleId="Char3310">
    <w:name w:val="Char331"/>
    <w:basedOn w:val="a1"/>
    <w:qFormat/>
    <w:pPr>
      <w:ind w:left="-48"/>
    </w:pPr>
  </w:style>
  <w:style w:type="paragraph" w:customStyle="1" w:styleId="Char225">
    <w:name w:val="Char225"/>
    <w:basedOn w:val="a1"/>
    <w:qFormat/>
    <w:pPr>
      <w:ind w:left="-48"/>
    </w:pPr>
  </w:style>
  <w:style w:type="paragraph" w:customStyle="1" w:styleId="21ff4">
    <w:name w:val="注释21"/>
    <w:basedOn w:val="afff7"/>
    <w:next w:val="af2"/>
    <w:qFormat/>
    <w:pPr>
      <w:spacing w:before="120" w:after="120" w:line="240" w:lineRule="auto"/>
      <w:ind w:firstLineChars="200" w:firstLine="200"/>
    </w:pPr>
    <w:rPr>
      <w:sz w:val="21"/>
      <w:szCs w:val="20"/>
    </w:rPr>
  </w:style>
  <w:style w:type="paragraph" w:customStyle="1" w:styleId="ParaCharCharCharChar42">
    <w:name w:val="默认段落字体 Para Char Char Char Char42"/>
    <w:basedOn w:val="a1"/>
    <w:qFormat/>
  </w:style>
  <w:style w:type="paragraph" w:customStyle="1" w:styleId="Char440">
    <w:name w:val="Char44"/>
    <w:basedOn w:val="a1"/>
    <w:qFormat/>
    <w:pPr>
      <w:ind w:left="-48"/>
    </w:pPr>
  </w:style>
  <w:style w:type="paragraph" w:customStyle="1" w:styleId="511212">
    <w:name w:val="表内宋51121"/>
    <w:basedOn w:val="aff4"/>
    <w:qFormat/>
    <w:pPr>
      <w:adjustRightInd w:val="0"/>
      <w:snapToGrid w:val="0"/>
      <w:spacing w:before="0" w:beforeAutospacing="0" w:after="0" w:afterAutospacing="0"/>
      <w:jc w:val="both"/>
    </w:pPr>
    <w:rPr>
      <w:rFonts w:ascii="宋体" w:eastAsia="宋体" w:hAnsi="宋体" w:cs="宋体"/>
      <w:color w:val="000000"/>
      <w:sz w:val="21"/>
    </w:rPr>
  </w:style>
  <w:style w:type="paragraph" w:customStyle="1" w:styleId="3fff1">
    <w:name w:val="样式 表格内字体 +3"/>
    <w:basedOn w:val="afff6"/>
    <w:qFormat/>
    <w:pPr>
      <w:spacing w:line="280" w:lineRule="exact"/>
      <w:ind w:firstLine="36"/>
      <w:jc w:val="both"/>
    </w:pPr>
    <w:rPr>
      <w:kern w:val="0"/>
    </w:rPr>
  </w:style>
  <w:style w:type="paragraph" w:customStyle="1" w:styleId="221f">
    <w:name w:val="图题221"/>
    <w:basedOn w:val="afff7"/>
    <w:next w:val="afff7"/>
    <w:qFormat/>
    <w:pPr>
      <w:ind w:firstLine="0"/>
      <w:jc w:val="center"/>
    </w:pPr>
    <w:rPr>
      <w:rFonts w:ascii="黑体" w:eastAsia="黑体" w:hAnsi="宋体"/>
      <w:b/>
      <w:bCs/>
    </w:rPr>
  </w:style>
  <w:style w:type="paragraph" w:customStyle="1" w:styleId="211116">
    <w:name w:val="表内文字小21111"/>
    <w:basedOn w:val="a1"/>
    <w:qFormat/>
    <w:pPr>
      <w:adjustRightInd w:val="0"/>
      <w:snapToGrid w:val="0"/>
      <w:jc w:val="center"/>
    </w:pPr>
    <w:rPr>
      <w:rFonts w:ascii="宋体" w:hAnsi="Times"/>
      <w:bCs/>
      <w:color w:val="000000"/>
      <w:szCs w:val="20"/>
    </w:rPr>
  </w:style>
  <w:style w:type="paragraph" w:customStyle="1" w:styleId="ParaCharCharCharChar211">
    <w:name w:val="默认段落字体 Para Char Char Char Char211"/>
    <w:basedOn w:val="a1"/>
    <w:qFormat/>
  </w:style>
  <w:style w:type="paragraph" w:customStyle="1" w:styleId="22114">
    <w:name w:val="表内文字小2211"/>
    <w:basedOn w:val="a1"/>
    <w:qFormat/>
    <w:pPr>
      <w:adjustRightInd w:val="0"/>
      <w:snapToGrid w:val="0"/>
      <w:jc w:val="center"/>
    </w:pPr>
    <w:rPr>
      <w:rFonts w:ascii="宋体" w:hAnsi="Times"/>
      <w:bCs/>
      <w:color w:val="000000"/>
      <w:szCs w:val="20"/>
    </w:rPr>
  </w:style>
  <w:style w:type="paragraph" w:customStyle="1" w:styleId="xl634">
    <w:name w:val="xl634"/>
    <w:basedOn w:val="a1"/>
    <w:qFormat/>
    <w:pPr>
      <w:spacing w:before="100" w:beforeAutospacing="1" w:after="100" w:afterAutospacing="1"/>
      <w:jc w:val="center"/>
      <w:textAlignment w:val="center"/>
    </w:pPr>
    <w:rPr>
      <w:rFonts w:ascii="黑体" w:eastAsia="黑体" w:hAnsi="宋体" w:hint="eastAsia"/>
      <w:kern w:val="0"/>
      <w:sz w:val="24"/>
    </w:rPr>
  </w:style>
  <w:style w:type="paragraph" w:customStyle="1" w:styleId="CharCharCharCharCharCharChar1211">
    <w:name w:val="Char Char Char Char Char Char Char1211"/>
    <w:basedOn w:val="a1"/>
    <w:qFormat/>
    <w:rPr>
      <w:szCs w:val="20"/>
    </w:rPr>
  </w:style>
  <w:style w:type="paragraph" w:customStyle="1" w:styleId="Char3211">
    <w:name w:val="Char3211"/>
    <w:basedOn w:val="a1"/>
    <w:qFormat/>
    <w:pPr>
      <w:ind w:left="-48"/>
    </w:pPr>
  </w:style>
  <w:style w:type="paragraph" w:customStyle="1" w:styleId="313112">
    <w:name w:val="表题31311"/>
    <w:basedOn w:val="af3"/>
    <w:qFormat/>
    <w:pPr>
      <w:tabs>
        <w:tab w:val="left" w:pos="4305"/>
      </w:tabs>
      <w:adjustRightInd w:val="0"/>
      <w:snapToGrid w:val="0"/>
      <w:spacing w:after="0"/>
      <w:ind w:leftChars="0" w:left="0"/>
      <w:jc w:val="center"/>
    </w:pPr>
    <w:rPr>
      <w:rFonts w:ascii="宋体" w:hAnsi="宋体"/>
      <w:sz w:val="24"/>
      <w:szCs w:val="20"/>
    </w:rPr>
  </w:style>
  <w:style w:type="paragraph" w:customStyle="1" w:styleId="1421">
    <w:name w:val="表题1421"/>
    <w:basedOn w:val="ab"/>
    <w:qFormat/>
    <w:pPr>
      <w:spacing w:before="0" w:after="0" w:line="360" w:lineRule="auto"/>
      <w:jc w:val="center"/>
    </w:pPr>
    <w:rPr>
      <w:rFonts w:ascii="黑体"/>
      <w:b/>
      <w:sz w:val="24"/>
      <w:szCs w:val="24"/>
    </w:rPr>
  </w:style>
  <w:style w:type="paragraph" w:customStyle="1" w:styleId="159">
    <w:name w:val="正文格式15"/>
    <w:basedOn w:val="a1"/>
    <w:qFormat/>
    <w:pPr>
      <w:spacing w:line="360" w:lineRule="auto"/>
      <w:ind w:firstLine="482"/>
    </w:pPr>
    <w:rPr>
      <w:rFonts w:ascii="宋体" w:hAnsi="宋体"/>
      <w:sz w:val="24"/>
    </w:rPr>
  </w:style>
  <w:style w:type="paragraph" w:customStyle="1" w:styleId="3111c">
    <w:name w:val="黑体三号3111"/>
    <w:basedOn w:val="afff7"/>
    <w:qFormat/>
    <w:pPr>
      <w:jc w:val="center"/>
    </w:pPr>
    <w:rPr>
      <w:rFonts w:ascii="黑体" w:eastAsia="黑体" w:hAnsi="宋体"/>
      <w:b/>
      <w:bCs/>
      <w:sz w:val="32"/>
      <w:szCs w:val="20"/>
    </w:rPr>
  </w:style>
  <w:style w:type="paragraph" w:customStyle="1" w:styleId="11ff4">
    <w:name w:val="环评正文11"/>
    <w:qFormat/>
    <w:pPr>
      <w:spacing w:before="60" w:after="60" w:line="440" w:lineRule="exact"/>
      <w:ind w:firstLineChars="200" w:firstLine="200"/>
      <w:jc w:val="both"/>
    </w:pPr>
    <w:rPr>
      <w:bCs/>
      <w:kern w:val="2"/>
      <w:sz w:val="24"/>
      <w:szCs w:val="24"/>
    </w:rPr>
  </w:style>
  <w:style w:type="paragraph" w:customStyle="1" w:styleId="41210">
    <w:name w:val="标题4121"/>
    <w:basedOn w:val="4"/>
    <w:next w:val="a1"/>
    <w:qFormat/>
    <w:pPr>
      <w:spacing w:before="160" w:after="170" w:line="360" w:lineRule="auto"/>
    </w:pPr>
    <w:rPr>
      <w:rFonts w:ascii="黑体"/>
      <w:kern w:val="0"/>
      <w:sz w:val="24"/>
    </w:rPr>
  </w:style>
  <w:style w:type="paragraph" w:customStyle="1" w:styleId="411f0">
    <w:name w:val="表中文字411"/>
    <w:basedOn w:val="a1"/>
    <w:qFormat/>
    <w:pPr>
      <w:snapToGrid w:val="0"/>
      <w:spacing w:line="340" w:lineRule="exact"/>
      <w:ind w:firstLineChars="200" w:firstLine="480"/>
      <w:jc w:val="center"/>
    </w:pPr>
    <w:rPr>
      <w:rFonts w:ascii="Arial" w:hAnsi="Arial"/>
      <w:kern w:val="0"/>
      <w:sz w:val="20"/>
      <w:lang w:eastAsia="zh-TW"/>
    </w:rPr>
  </w:style>
  <w:style w:type="paragraph" w:customStyle="1" w:styleId="5111d">
    <w:name w:val="表内5111"/>
    <w:basedOn w:val="a1"/>
    <w:qFormat/>
    <w:pPr>
      <w:adjustRightInd w:val="0"/>
      <w:snapToGrid w:val="0"/>
      <w:jc w:val="center"/>
    </w:pPr>
    <w:rPr>
      <w:rFonts w:ascii="宋体" w:hAnsi="宋体"/>
      <w:kern w:val="0"/>
      <w:sz w:val="20"/>
      <w:szCs w:val="20"/>
    </w:rPr>
  </w:style>
  <w:style w:type="paragraph" w:customStyle="1" w:styleId="FaxHeader11">
    <w:name w:val="Fax Header11"/>
    <w:basedOn w:val="a1"/>
    <w:qFormat/>
    <w:pPr>
      <w:spacing w:before="240"/>
      <w:jc w:val="left"/>
    </w:pPr>
    <w:rPr>
      <w:kern w:val="0"/>
      <w:sz w:val="20"/>
      <w:szCs w:val="20"/>
    </w:rPr>
  </w:style>
  <w:style w:type="paragraph" w:customStyle="1" w:styleId="11ff5">
    <w:name w:val="正文斜体11"/>
    <w:basedOn w:val="afff7"/>
    <w:next w:val="afff7"/>
    <w:qFormat/>
    <w:rPr>
      <w:rFonts w:hAnsi="宋体" w:cs="Times New Roman"/>
      <w:i/>
      <w:iCs/>
    </w:rPr>
  </w:style>
  <w:style w:type="paragraph" w:customStyle="1" w:styleId="Char1011">
    <w:name w:val="Char1011"/>
    <w:basedOn w:val="a1"/>
    <w:qFormat/>
    <w:pPr>
      <w:adjustRightInd w:val="0"/>
      <w:snapToGrid w:val="0"/>
      <w:spacing w:line="360" w:lineRule="auto"/>
    </w:pPr>
  </w:style>
  <w:style w:type="paragraph" w:customStyle="1" w:styleId="Char4211">
    <w:name w:val="Char4211"/>
    <w:basedOn w:val="a1"/>
    <w:qFormat/>
    <w:pPr>
      <w:ind w:left="-48"/>
    </w:pPr>
  </w:style>
  <w:style w:type="paragraph" w:customStyle="1" w:styleId="53f0">
    <w:name w:val="正文格式＝53"/>
    <w:basedOn w:val="afff7"/>
    <w:next w:val="afff7"/>
    <w:qFormat/>
    <w:rPr>
      <w:rFonts w:hAnsi="宋体" w:cs="Times New Roman"/>
    </w:rPr>
  </w:style>
  <w:style w:type="paragraph" w:customStyle="1" w:styleId="ParaChar23">
    <w:name w:val="默认段落字体 Para Char23"/>
    <w:basedOn w:val="a1"/>
    <w:next w:val="a1"/>
    <w:qFormat/>
    <w:pPr>
      <w:spacing w:line="480" w:lineRule="exact"/>
      <w:ind w:firstLineChars="200" w:firstLine="200"/>
      <w:jc w:val="left"/>
    </w:pPr>
    <w:rPr>
      <w:rFonts w:ascii="宋体" w:eastAsia="汉鼎简书宋" w:hAnsi="宋体" w:cs="宋体"/>
      <w:sz w:val="28"/>
    </w:rPr>
  </w:style>
  <w:style w:type="paragraph" w:customStyle="1" w:styleId="3fff2">
    <w:name w:val="图表名称3"/>
    <w:basedOn w:val="aff7"/>
    <w:qFormat/>
    <w:pPr>
      <w:adjustRightInd w:val="0"/>
      <w:snapToGrid w:val="0"/>
      <w:spacing w:after="0" w:line="480" w:lineRule="exact"/>
      <w:ind w:firstLineChars="0" w:firstLine="0"/>
      <w:jc w:val="center"/>
    </w:pPr>
    <w:rPr>
      <w:rFonts w:ascii="宋体" w:hAnsi="宋体"/>
      <w:bCs/>
      <w:sz w:val="24"/>
    </w:rPr>
  </w:style>
  <w:style w:type="paragraph" w:customStyle="1" w:styleId="23f">
    <w:name w:val="样式23"/>
    <w:basedOn w:val="a1"/>
    <w:qFormat/>
    <w:pPr>
      <w:adjustRightInd w:val="0"/>
      <w:spacing w:line="360" w:lineRule="auto"/>
      <w:jc w:val="center"/>
      <w:textAlignment w:val="baseline"/>
      <w:outlineLvl w:val="0"/>
    </w:pPr>
    <w:rPr>
      <w:kern w:val="0"/>
      <w:szCs w:val="20"/>
    </w:rPr>
  </w:style>
  <w:style w:type="paragraph" w:customStyle="1" w:styleId="CharChar2CharCharCharChar16">
    <w:name w:val="Char Char2 Char Char Char Char16"/>
    <w:basedOn w:val="a1"/>
    <w:qFormat/>
  </w:style>
  <w:style w:type="paragraph" w:customStyle="1" w:styleId="CharChar2CharCharCharChar13">
    <w:name w:val="Char Char2 Char Char Char Char13"/>
    <w:basedOn w:val="a1"/>
    <w:qFormat/>
  </w:style>
  <w:style w:type="paragraph" w:customStyle="1" w:styleId="Char7130">
    <w:name w:val="Char713"/>
    <w:basedOn w:val="a1"/>
    <w:qFormat/>
    <w:pPr>
      <w:ind w:left="-48"/>
    </w:pPr>
  </w:style>
  <w:style w:type="table" w:customStyle="1" w:styleId="afffffffffffffffff3">
    <w:name w:val="毛的表格"/>
    <w:basedOn w:val="a4"/>
    <w:qFormat/>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212">
    <w:name w:val="灰度表格1221"/>
    <w:basedOn w:val="a4"/>
    <w:qFormat/>
    <w:pPr>
      <w:widowControl w:val="0"/>
      <w:spacing w:line="5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0.wmf"/><Relationship Id="rId47" Type="http://schemas.openxmlformats.org/officeDocument/2006/relationships/image" Target="media/image25.wmf"/><Relationship Id="rId63" Type="http://schemas.openxmlformats.org/officeDocument/2006/relationships/oleObject" Target="embeddings/oleObject6.bin"/><Relationship Id="rId68" Type="http://schemas.openxmlformats.org/officeDocument/2006/relationships/chart" Target="charts/chart1.xml"/><Relationship Id="rId84" Type="http://schemas.openxmlformats.org/officeDocument/2006/relationships/image" Target="media/image50.emf"/><Relationship Id="rId89" Type="http://schemas.openxmlformats.org/officeDocument/2006/relationships/footer" Target="footer13.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file:///E:\&#39033;&#30446;\2015\&#39033;&#30446;4%20&#21335;&#36890;&#22914;&#30347;--&#23453;&#20247;&#23453;&#36798;\&#26412;&#27425;&#25193;&#24314;&#39033;&#30446;\&#29615;&#35780;&#36164;&#26009;2015.0824\&#29615;&#22659;&#29616;&#29366;&#31456;&#33410;&#65288;&#23453;&#20247;&#23453;&#36798;&#65289;0726.docx" TargetMode="External"/><Relationship Id="rId37" Type="http://schemas.openxmlformats.org/officeDocument/2006/relationships/image" Target="media/image15.wmf"/><Relationship Id="rId53" Type="http://schemas.openxmlformats.org/officeDocument/2006/relationships/image" Target="media/image30.wmf"/><Relationship Id="rId58" Type="http://schemas.openxmlformats.org/officeDocument/2006/relationships/image" Target="media/image33.wmf"/><Relationship Id="rId74" Type="http://schemas.openxmlformats.org/officeDocument/2006/relationships/image" Target="media/image43.png"/><Relationship Id="rId79"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footer" Target="footer6.xml"/><Relationship Id="rId43" Type="http://schemas.openxmlformats.org/officeDocument/2006/relationships/image" Target="media/image21.wmf"/><Relationship Id="rId48" Type="http://schemas.openxmlformats.org/officeDocument/2006/relationships/image" Target="media/image26.wmf"/><Relationship Id="rId64" Type="http://schemas.openxmlformats.org/officeDocument/2006/relationships/image" Target="media/image36.wmf"/><Relationship Id="rId69"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image" Target="media/image41.png"/><Relationship Id="rId80" Type="http://schemas.microsoft.com/office/2007/relationships/hdphoto" Target="media/hdphoto1.wdp"/><Relationship Id="rId85" Type="http://schemas.openxmlformats.org/officeDocument/2006/relationships/image" Target="media/image51.w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16.wmf"/><Relationship Id="rId46" Type="http://schemas.openxmlformats.org/officeDocument/2006/relationships/image" Target="media/image24.wmf"/><Relationship Id="rId59" Type="http://schemas.openxmlformats.org/officeDocument/2006/relationships/oleObject" Target="embeddings/oleObject4.bin"/><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19.w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oleObject" Target="embeddings/oleObject8.bin"/><Relationship Id="rId88" Type="http://schemas.openxmlformats.org/officeDocument/2006/relationships/header" Target="header4.xml"/><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emf"/><Relationship Id="rId28" Type="http://schemas.openxmlformats.org/officeDocument/2006/relationships/footer" Target="footer7.xml"/><Relationship Id="rId36" Type="http://schemas.openxmlformats.org/officeDocument/2006/relationships/image" Target="media/image14.wmf"/><Relationship Id="rId49" Type="http://schemas.openxmlformats.org/officeDocument/2006/relationships/image" Target="media/image27.wmf"/><Relationship Id="rId57" Type="http://schemas.openxmlformats.org/officeDocument/2006/relationships/oleObject" Target="embeddings/oleObject3.bin"/><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22.wmf"/><Relationship Id="rId52" Type="http://schemas.openxmlformats.org/officeDocument/2006/relationships/image" Target="media/image29.wmf"/><Relationship Id="rId60" Type="http://schemas.openxmlformats.org/officeDocument/2006/relationships/image" Target="media/image34.wmf"/><Relationship Id="rId65" Type="http://schemas.openxmlformats.org/officeDocument/2006/relationships/oleObject" Target="embeddings/oleObject7.bin"/><Relationship Id="rId73" Type="http://schemas.openxmlformats.org/officeDocument/2006/relationships/image" Target="media/image42.png"/><Relationship Id="rId78" Type="http://schemas.openxmlformats.org/officeDocument/2006/relationships/image" Target="media/image46.emf"/><Relationship Id="rId81" Type="http://schemas.openxmlformats.org/officeDocument/2006/relationships/image" Target="media/image48.png"/><Relationship Id="rId86"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3.png"/><Relationship Id="rId39" Type="http://schemas.openxmlformats.org/officeDocument/2006/relationships/image" Target="media/image17.wmf"/><Relationship Id="rId34" Type="http://schemas.openxmlformats.org/officeDocument/2006/relationships/footer" Target="footer10.xml"/><Relationship Id="rId50" Type="http://schemas.openxmlformats.org/officeDocument/2006/relationships/image" Target="media/image28.wmf"/><Relationship Id="rId55" Type="http://schemas.openxmlformats.org/officeDocument/2006/relationships/oleObject" Target="embeddings/oleObject2.bin"/><Relationship Id="rId76"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9.emf"/><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image" Target="media/image37.png"/><Relationship Id="rId87" Type="http://schemas.openxmlformats.org/officeDocument/2006/relationships/header" Target="header3.xml"/><Relationship Id="rId61" Type="http://schemas.openxmlformats.org/officeDocument/2006/relationships/oleObject" Target="embeddings/oleObject5.bin"/><Relationship Id="rId82" Type="http://schemas.openxmlformats.org/officeDocument/2006/relationships/image" Target="media/image49.emf"/><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2.wmf"/><Relationship Id="rId35" Type="http://schemas.openxmlformats.org/officeDocument/2006/relationships/image" Target="media/image13.wmf"/><Relationship Id="rId56" Type="http://schemas.openxmlformats.org/officeDocument/2006/relationships/image" Target="media/image32.wmf"/><Relationship Id="rId77"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29579;&#33402;&#20255;&#65288;xu&#65289;\&#23385;&#19968;&#23425;\11.4&#29790;&#30427;&#33459;&#32438;\&#22320;&#19979;&#27700;&#25968;&#2545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29579;&#33402;&#20255;&#65288;xu&#65289;\&#23385;&#19968;&#23425;\11.4&#29790;&#30427;&#33459;&#32438;\&#22320;&#19979;&#27700;&#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COD!$B$1</c:f>
              <c:strCache>
                <c:ptCount val="1"/>
                <c:pt idx="0">
                  <c:v>100d        </c:v>
                </c:pt>
              </c:strCache>
            </c:strRef>
          </c:tx>
          <c:spPr>
            <a:ln w="38100" cap="rnd">
              <a:solidFill>
                <a:schemeClr val="accent1"/>
              </a:solidFill>
              <a:round/>
            </a:ln>
            <a:effectLst/>
          </c:spPr>
          <c:marker>
            <c:symbol val="none"/>
          </c:marker>
          <c:cat>
            <c:numRef>
              <c:f>COD!$A$2:$A$202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COD!$B$2:$B$202</c:f>
              <c:numCache>
                <c:formatCode>General</c:formatCode>
                <c:ptCount val="201"/>
                <c:pt idx="0">
                  <c:v>400</c:v>
                </c:pt>
                <c:pt idx="1">
                  <c:v>267</c:v>
                </c:pt>
                <c:pt idx="2">
                  <c:v>152</c:v>
                </c:pt>
                <c:pt idx="3">
                  <c:v>72.2</c:v>
                </c:pt>
                <c:pt idx="4">
                  <c:v>28.5</c:v>
                </c:pt>
                <c:pt idx="5">
                  <c:v>9.25</c:v>
                </c:pt>
                <c:pt idx="6">
                  <c:v>2.4500000000000002</c:v>
                </c:pt>
                <c:pt idx="7">
                  <c:v>0.52900000000000003</c:v>
                </c:pt>
                <c:pt idx="8">
                  <c:v>9.2600000000000002E-2</c:v>
                </c:pt>
                <c:pt idx="9">
                  <c:v>1.3100000000000001E-2</c:v>
                </c:pt>
                <c:pt idx="10">
                  <c:v>1.5E-3</c:v>
                </c:pt>
                <c:pt idx="11">
                  <c:v>1.3899999999999999E-4</c:v>
                </c:pt>
                <c:pt idx="12">
                  <c:v>1.03E-5</c:v>
                </c:pt>
                <c:pt idx="13">
                  <c:v>6.1699999999999998E-7</c:v>
                </c:pt>
                <c:pt idx="14">
                  <c:v>2.9700000000000001E-8</c:v>
                </c:pt>
                <c:pt idx="15">
                  <c:v>1.19E-9</c:v>
                </c:pt>
                <c:pt idx="16">
                  <c:v>3.7999999999999998E-11</c:v>
                </c:pt>
                <c:pt idx="17">
                  <c:v>9.3800000000000004E-13</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numCache>
            </c:numRef>
          </c:val>
          <c:smooth val="0"/>
        </c:ser>
        <c:ser>
          <c:idx val="1"/>
          <c:order val="1"/>
          <c:tx>
            <c:strRef>
              <c:f>COD!$C$1</c:f>
              <c:strCache>
                <c:ptCount val="1"/>
                <c:pt idx="0">
                  <c:v>1000d        </c:v>
                </c:pt>
              </c:strCache>
            </c:strRef>
          </c:tx>
          <c:spPr>
            <a:ln w="38100" cap="rnd">
              <a:solidFill>
                <a:schemeClr val="accent2"/>
              </a:solidFill>
              <a:round/>
            </a:ln>
            <a:effectLst/>
          </c:spPr>
          <c:marker>
            <c:symbol val="none"/>
          </c:marker>
          <c:cat>
            <c:numRef>
              <c:f>COD!$A$2:$A$202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COD!$C$2:$C$202</c:f>
              <c:numCache>
                <c:formatCode>General</c:formatCode>
                <c:ptCount val="201"/>
                <c:pt idx="0">
                  <c:v>400</c:v>
                </c:pt>
                <c:pt idx="1">
                  <c:v>368</c:v>
                </c:pt>
                <c:pt idx="2">
                  <c:v>334</c:v>
                </c:pt>
                <c:pt idx="3">
                  <c:v>298</c:v>
                </c:pt>
                <c:pt idx="4">
                  <c:v>263</c:v>
                </c:pt>
                <c:pt idx="5">
                  <c:v>227</c:v>
                </c:pt>
                <c:pt idx="6">
                  <c:v>194</c:v>
                </c:pt>
                <c:pt idx="7">
                  <c:v>162</c:v>
                </c:pt>
                <c:pt idx="8">
                  <c:v>133</c:v>
                </c:pt>
                <c:pt idx="9">
                  <c:v>108</c:v>
                </c:pt>
                <c:pt idx="10">
                  <c:v>85.3</c:v>
                </c:pt>
                <c:pt idx="11">
                  <c:v>66.3</c:v>
                </c:pt>
                <c:pt idx="12">
                  <c:v>50.6</c:v>
                </c:pt>
                <c:pt idx="13">
                  <c:v>37.9</c:v>
                </c:pt>
                <c:pt idx="14">
                  <c:v>27.8</c:v>
                </c:pt>
                <c:pt idx="15">
                  <c:v>20</c:v>
                </c:pt>
                <c:pt idx="16">
                  <c:v>14.1</c:v>
                </c:pt>
                <c:pt idx="17">
                  <c:v>9.7799999999999994</c:v>
                </c:pt>
                <c:pt idx="18">
                  <c:v>6.63</c:v>
                </c:pt>
                <c:pt idx="19">
                  <c:v>4.4000000000000004</c:v>
                </c:pt>
                <c:pt idx="20">
                  <c:v>2.86</c:v>
                </c:pt>
                <c:pt idx="21">
                  <c:v>1.83</c:v>
                </c:pt>
                <c:pt idx="22">
                  <c:v>1.1399999999999999</c:v>
                </c:pt>
                <c:pt idx="23">
                  <c:v>0.69599999999999995</c:v>
                </c:pt>
                <c:pt idx="24">
                  <c:v>0.41699999999999998</c:v>
                </c:pt>
                <c:pt idx="25">
                  <c:v>0.24399999999999999</c:v>
                </c:pt>
                <c:pt idx="26">
                  <c:v>0.14000000000000001</c:v>
                </c:pt>
                <c:pt idx="27">
                  <c:v>7.8700000000000006E-2</c:v>
                </c:pt>
                <c:pt idx="28">
                  <c:v>4.3299999999999998E-2</c:v>
                </c:pt>
                <c:pt idx="29">
                  <c:v>2.3300000000000001E-2</c:v>
                </c:pt>
                <c:pt idx="30">
                  <c:v>1.23E-2</c:v>
                </c:pt>
                <c:pt idx="31">
                  <c:v>6.3400000000000001E-3</c:v>
                </c:pt>
                <c:pt idx="32">
                  <c:v>3.2000000000000002E-3</c:v>
                </c:pt>
                <c:pt idx="33">
                  <c:v>1.58E-3</c:v>
                </c:pt>
                <c:pt idx="34">
                  <c:v>7.6499999999999995E-4</c:v>
                </c:pt>
                <c:pt idx="35">
                  <c:v>3.6200000000000002E-4</c:v>
                </c:pt>
                <c:pt idx="36">
                  <c:v>1.6799999999999999E-4</c:v>
                </c:pt>
                <c:pt idx="37">
                  <c:v>7.6000000000000004E-5</c:v>
                </c:pt>
                <c:pt idx="38">
                  <c:v>3.3699999999999999E-5</c:v>
                </c:pt>
                <c:pt idx="39">
                  <c:v>1.4600000000000001E-5</c:v>
                </c:pt>
                <c:pt idx="40">
                  <c:v>6.2099999999999998E-6</c:v>
                </c:pt>
                <c:pt idx="41">
                  <c:v>2.5799999999999999E-6</c:v>
                </c:pt>
                <c:pt idx="42">
                  <c:v>1.0499999999999999E-6</c:v>
                </c:pt>
                <c:pt idx="43">
                  <c:v>4.1800000000000001E-7</c:v>
                </c:pt>
                <c:pt idx="44">
                  <c:v>1.6299999999999999E-7</c:v>
                </c:pt>
                <c:pt idx="45">
                  <c:v>6.1900000000000005E-8</c:v>
                </c:pt>
                <c:pt idx="46">
                  <c:v>2.3899999999999999E-8</c:v>
                </c:pt>
                <c:pt idx="47">
                  <c:v>8.7000000000000001E-9</c:v>
                </c:pt>
                <c:pt idx="48">
                  <c:v>3.1E-9</c:v>
                </c:pt>
                <c:pt idx="49">
                  <c:v>1.08E-9</c:v>
                </c:pt>
                <c:pt idx="50">
                  <c:v>3.8099999999999998E-10</c:v>
                </c:pt>
                <c:pt idx="51">
                  <c:v>1.26E-10</c:v>
                </c:pt>
                <c:pt idx="52">
                  <c:v>3.9999999999999998E-11</c:v>
                </c:pt>
                <c:pt idx="53">
                  <c:v>1.5E-11</c:v>
                </c:pt>
                <c:pt idx="54">
                  <c:v>2.1499999999999999E-12</c:v>
                </c:pt>
                <c:pt idx="55">
                  <c:v>6.4399999999999998E-13</c:v>
                </c:pt>
                <c:pt idx="56">
                  <c:v>2.0000000000000001E-13</c:v>
                </c:pt>
                <c:pt idx="57">
                  <c:v>6.6600000000000001E-14</c:v>
                </c:pt>
                <c:pt idx="58">
                  <c:v>2.2199999999999999E-14</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numCache>
            </c:numRef>
          </c:val>
          <c:smooth val="0"/>
        </c:ser>
        <c:ser>
          <c:idx val="2"/>
          <c:order val="2"/>
          <c:tx>
            <c:strRef>
              <c:f>COD!$D$1</c:f>
              <c:strCache>
                <c:ptCount val="1"/>
                <c:pt idx="0">
                  <c:v>10a       </c:v>
                </c:pt>
              </c:strCache>
            </c:strRef>
          </c:tx>
          <c:spPr>
            <a:ln w="38100" cap="rnd">
              <a:solidFill>
                <a:schemeClr val="accent6">
                  <a:lumMod val="75000"/>
                </a:schemeClr>
              </a:solidFill>
              <a:round/>
            </a:ln>
            <a:effectLst/>
          </c:spPr>
          <c:marker>
            <c:symbol val="none"/>
          </c:marker>
          <c:cat>
            <c:numRef>
              <c:f>COD!$A$2:$A$202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COD!$D$2:$D$202</c:f>
              <c:numCache>
                <c:formatCode>General</c:formatCode>
                <c:ptCount val="201"/>
                <c:pt idx="0">
                  <c:v>400</c:v>
                </c:pt>
                <c:pt idx="1">
                  <c:v>389</c:v>
                </c:pt>
                <c:pt idx="2">
                  <c:v>378</c:v>
                </c:pt>
                <c:pt idx="3">
                  <c:v>365</c:v>
                </c:pt>
                <c:pt idx="4">
                  <c:v>352</c:v>
                </c:pt>
                <c:pt idx="5">
                  <c:v>338</c:v>
                </c:pt>
                <c:pt idx="6">
                  <c:v>323</c:v>
                </c:pt>
                <c:pt idx="7">
                  <c:v>308</c:v>
                </c:pt>
                <c:pt idx="8">
                  <c:v>293</c:v>
                </c:pt>
                <c:pt idx="9">
                  <c:v>276</c:v>
                </c:pt>
                <c:pt idx="10">
                  <c:v>260</c:v>
                </c:pt>
                <c:pt idx="11">
                  <c:v>244</c:v>
                </c:pt>
                <c:pt idx="12">
                  <c:v>227</c:v>
                </c:pt>
                <c:pt idx="13">
                  <c:v>211</c:v>
                </c:pt>
                <c:pt idx="14">
                  <c:v>195</c:v>
                </c:pt>
                <c:pt idx="15">
                  <c:v>180</c:v>
                </c:pt>
                <c:pt idx="16">
                  <c:v>165</c:v>
                </c:pt>
                <c:pt idx="17">
                  <c:v>150</c:v>
                </c:pt>
                <c:pt idx="18">
                  <c:v>136</c:v>
                </c:pt>
                <c:pt idx="19">
                  <c:v>123</c:v>
                </c:pt>
                <c:pt idx="20">
                  <c:v>110</c:v>
                </c:pt>
                <c:pt idx="21">
                  <c:v>98.6</c:v>
                </c:pt>
                <c:pt idx="22">
                  <c:v>87.6</c:v>
                </c:pt>
                <c:pt idx="23">
                  <c:v>77.5</c:v>
                </c:pt>
                <c:pt idx="24">
                  <c:v>68.2</c:v>
                </c:pt>
                <c:pt idx="25">
                  <c:v>59.7</c:v>
                </c:pt>
                <c:pt idx="26">
                  <c:v>52</c:v>
                </c:pt>
                <c:pt idx="27">
                  <c:v>45</c:v>
                </c:pt>
                <c:pt idx="28">
                  <c:v>38.799999999999997</c:v>
                </c:pt>
                <c:pt idx="29">
                  <c:v>33.299999999999997</c:v>
                </c:pt>
                <c:pt idx="30">
                  <c:v>28.3</c:v>
                </c:pt>
                <c:pt idx="31">
                  <c:v>24</c:v>
                </c:pt>
                <c:pt idx="32">
                  <c:v>20.3</c:v>
                </c:pt>
                <c:pt idx="33">
                  <c:v>17</c:v>
                </c:pt>
                <c:pt idx="34">
                  <c:v>14.2</c:v>
                </c:pt>
                <c:pt idx="35">
                  <c:v>11.8</c:v>
                </c:pt>
                <c:pt idx="36">
                  <c:v>9.69</c:v>
                </c:pt>
                <c:pt idx="37">
                  <c:v>7.95</c:v>
                </c:pt>
                <c:pt idx="38">
                  <c:v>6.48</c:v>
                </c:pt>
                <c:pt idx="39">
                  <c:v>5.26</c:v>
                </c:pt>
                <c:pt idx="40">
                  <c:v>4.24</c:v>
                </c:pt>
                <c:pt idx="41">
                  <c:v>3.4</c:v>
                </c:pt>
                <c:pt idx="42">
                  <c:v>2.71</c:v>
                </c:pt>
                <c:pt idx="43">
                  <c:v>2.15</c:v>
                </c:pt>
                <c:pt idx="44">
                  <c:v>1.69</c:v>
                </c:pt>
                <c:pt idx="45">
                  <c:v>1.33</c:v>
                </c:pt>
                <c:pt idx="46">
                  <c:v>1.03</c:v>
                </c:pt>
                <c:pt idx="47">
                  <c:v>0.80200000000000005</c:v>
                </c:pt>
                <c:pt idx="48">
                  <c:v>0.61799999999999999</c:v>
                </c:pt>
                <c:pt idx="49">
                  <c:v>0.47299999999999998</c:v>
                </c:pt>
                <c:pt idx="50">
                  <c:v>0.36</c:v>
                </c:pt>
                <c:pt idx="51">
                  <c:v>0.27300000000000002</c:v>
                </c:pt>
                <c:pt idx="52">
                  <c:v>0.20499999999999999</c:v>
                </c:pt>
                <c:pt idx="53">
                  <c:v>0.154</c:v>
                </c:pt>
                <c:pt idx="54">
                  <c:v>0.114</c:v>
                </c:pt>
                <c:pt idx="55">
                  <c:v>8.4599999999999995E-2</c:v>
                </c:pt>
                <c:pt idx="56">
                  <c:v>6.2300000000000001E-2</c:v>
                </c:pt>
                <c:pt idx="57">
                  <c:v>4.5499999999999999E-2</c:v>
                </c:pt>
                <c:pt idx="58">
                  <c:v>3.3099999999999997E-2</c:v>
                </c:pt>
                <c:pt idx="59">
                  <c:v>2.3900000000000001E-2</c:v>
                </c:pt>
                <c:pt idx="60">
                  <c:v>1.72E-2</c:v>
                </c:pt>
                <c:pt idx="61">
                  <c:v>1.23E-2</c:v>
                </c:pt>
                <c:pt idx="62">
                  <c:v>8.7200000000000003E-3</c:v>
                </c:pt>
                <c:pt idx="63">
                  <c:v>6.1500000000000001E-3</c:v>
                </c:pt>
                <c:pt idx="64">
                  <c:v>4.3200000000000001E-3</c:v>
                </c:pt>
                <c:pt idx="65">
                  <c:v>3.0100000000000001E-3</c:v>
                </c:pt>
                <c:pt idx="66">
                  <c:v>2.0899999999999998E-3</c:v>
                </c:pt>
                <c:pt idx="67">
                  <c:v>1.4400000000000001E-3</c:v>
                </c:pt>
                <c:pt idx="68">
                  <c:v>9.8700000000000003E-4</c:v>
                </c:pt>
                <c:pt idx="69">
                  <c:v>6.7299999999999999E-4</c:v>
                </c:pt>
                <c:pt idx="70">
                  <c:v>4.5600000000000003E-4</c:v>
                </c:pt>
                <c:pt idx="71">
                  <c:v>3.0699999999999998E-4</c:v>
                </c:pt>
                <c:pt idx="72">
                  <c:v>2.05E-4</c:v>
                </c:pt>
                <c:pt idx="73">
                  <c:v>1.37E-4</c:v>
                </c:pt>
                <c:pt idx="74">
                  <c:v>9.0400000000000002E-5</c:v>
                </c:pt>
                <c:pt idx="75">
                  <c:v>5.94E-5</c:v>
                </c:pt>
                <c:pt idx="76">
                  <c:v>3.8800000000000001E-5</c:v>
                </c:pt>
                <c:pt idx="77">
                  <c:v>2.5199999999999999E-5</c:v>
                </c:pt>
                <c:pt idx="78">
                  <c:v>1.63E-5</c:v>
                </c:pt>
                <c:pt idx="79">
                  <c:v>1.0499999999999999E-5</c:v>
                </c:pt>
                <c:pt idx="80">
                  <c:v>6.6800000000000004E-6</c:v>
                </c:pt>
                <c:pt idx="81">
                  <c:v>4.2400000000000001E-6</c:v>
                </c:pt>
                <c:pt idx="82">
                  <c:v>2.6699999999999998E-6</c:v>
                </c:pt>
                <c:pt idx="83">
                  <c:v>1.73E-6</c:v>
                </c:pt>
                <c:pt idx="84">
                  <c:v>1.08E-6</c:v>
                </c:pt>
                <c:pt idx="85">
                  <c:v>6.68E-7</c:v>
                </c:pt>
                <c:pt idx="86">
                  <c:v>4.1100000000000001E-7</c:v>
                </c:pt>
                <c:pt idx="87">
                  <c:v>2.5100000000000001E-7</c:v>
                </c:pt>
                <c:pt idx="88">
                  <c:v>1.5300000000000001E-7</c:v>
                </c:pt>
                <c:pt idx="89">
                  <c:v>9.2399999999999994E-8</c:v>
                </c:pt>
                <c:pt idx="90">
                  <c:v>5.54E-8</c:v>
                </c:pt>
                <c:pt idx="91">
                  <c:v>3.32E-8</c:v>
                </c:pt>
                <c:pt idx="92">
                  <c:v>1.9700000000000001E-8</c:v>
                </c:pt>
                <c:pt idx="93">
                  <c:v>1.1700000000000001E-8</c:v>
                </c:pt>
                <c:pt idx="94">
                  <c:v>6.7599999999999998E-9</c:v>
                </c:pt>
                <c:pt idx="95">
                  <c:v>4.0899999999999997E-9</c:v>
                </c:pt>
                <c:pt idx="96">
                  <c:v>2.3100000000000001E-9</c:v>
                </c:pt>
                <c:pt idx="97">
                  <c:v>1.31E-9</c:v>
                </c:pt>
                <c:pt idx="98">
                  <c:v>7.3500000000000005E-10</c:v>
                </c:pt>
                <c:pt idx="99">
                  <c:v>6.1600000000000004E-10</c:v>
                </c:pt>
                <c:pt idx="100">
                  <c:v>1.3799999999999999E-10</c:v>
                </c:pt>
                <c:pt idx="101">
                  <c:v>7.7599999999999996E-11</c:v>
                </c:pt>
                <c:pt idx="102">
                  <c:v>4.3300000000000002E-11</c:v>
                </c:pt>
                <c:pt idx="103">
                  <c:v>2.4000000000000001E-11</c:v>
                </c:pt>
                <c:pt idx="104">
                  <c:v>1.32E-11</c:v>
                </c:pt>
                <c:pt idx="105">
                  <c:v>7.2600000000000002E-12</c:v>
                </c:pt>
                <c:pt idx="106">
                  <c:v>3.9499999999999999E-12</c:v>
                </c:pt>
                <c:pt idx="107">
                  <c:v>2.13E-12</c:v>
                </c:pt>
                <c:pt idx="108">
                  <c:v>1.1499999999999999E-12</c:v>
                </c:pt>
                <c:pt idx="109">
                  <c:v>6.2199999999999997E-13</c:v>
                </c:pt>
                <c:pt idx="110">
                  <c:v>3.3299999999999999E-13</c:v>
                </c:pt>
                <c:pt idx="111">
                  <c:v>1.78E-13</c:v>
                </c:pt>
                <c:pt idx="112">
                  <c:v>8.8799999999999998E-14</c:v>
                </c:pt>
                <c:pt idx="113">
                  <c:v>4.4399999999999999E-14</c:v>
                </c:pt>
                <c:pt idx="114">
                  <c:v>2.2199999999999999E-14</c:v>
                </c:pt>
                <c:pt idx="115">
                  <c:v>2.2199999999999999E-14</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numCache>
            </c:numRef>
          </c:val>
          <c:smooth val="0"/>
        </c:ser>
        <c:ser>
          <c:idx val="3"/>
          <c:order val="3"/>
          <c:tx>
            <c:strRef>
              <c:f>COD!$E$1</c:f>
              <c:strCache>
                <c:ptCount val="1"/>
                <c:pt idx="0">
                  <c:v>30a        </c:v>
                </c:pt>
              </c:strCache>
            </c:strRef>
          </c:tx>
          <c:spPr>
            <a:ln w="38100" cap="rnd">
              <a:solidFill>
                <a:schemeClr val="accent4"/>
              </a:solidFill>
              <a:round/>
            </a:ln>
            <a:effectLst/>
          </c:spPr>
          <c:marker>
            <c:symbol val="none"/>
          </c:marker>
          <c:cat>
            <c:numRef>
              <c:f>COD!$A$2:$A$202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COD!$E$2:$E$202</c:f>
              <c:numCache>
                <c:formatCode>General</c:formatCode>
                <c:ptCount val="201"/>
                <c:pt idx="0">
                  <c:v>400</c:v>
                </c:pt>
                <c:pt idx="1">
                  <c:v>397</c:v>
                </c:pt>
                <c:pt idx="2">
                  <c:v>394</c:v>
                </c:pt>
                <c:pt idx="3">
                  <c:v>391</c:v>
                </c:pt>
                <c:pt idx="4">
                  <c:v>388</c:v>
                </c:pt>
                <c:pt idx="5">
                  <c:v>384</c:v>
                </c:pt>
                <c:pt idx="6">
                  <c:v>380</c:v>
                </c:pt>
                <c:pt idx="7">
                  <c:v>376</c:v>
                </c:pt>
                <c:pt idx="8">
                  <c:v>371</c:v>
                </c:pt>
                <c:pt idx="9">
                  <c:v>366</c:v>
                </c:pt>
                <c:pt idx="10">
                  <c:v>361</c:v>
                </c:pt>
                <c:pt idx="11">
                  <c:v>356</c:v>
                </c:pt>
                <c:pt idx="12">
                  <c:v>350</c:v>
                </c:pt>
                <c:pt idx="13">
                  <c:v>344</c:v>
                </c:pt>
                <c:pt idx="14">
                  <c:v>338</c:v>
                </c:pt>
                <c:pt idx="15">
                  <c:v>331</c:v>
                </c:pt>
                <c:pt idx="16">
                  <c:v>325</c:v>
                </c:pt>
                <c:pt idx="17">
                  <c:v>318</c:v>
                </c:pt>
                <c:pt idx="18">
                  <c:v>311</c:v>
                </c:pt>
                <c:pt idx="19">
                  <c:v>303</c:v>
                </c:pt>
                <c:pt idx="20">
                  <c:v>296</c:v>
                </c:pt>
                <c:pt idx="21">
                  <c:v>288</c:v>
                </c:pt>
                <c:pt idx="22">
                  <c:v>280</c:v>
                </c:pt>
                <c:pt idx="23">
                  <c:v>272</c:v>
                </c:pt>
                <c:pt idx="24">
                  <c:v>264</c:v>
                </c:pt>
                <c:pt idx="25">
                  <c:v>256</c:v>
                </c:pt>
                <c:pt idx="26">
                  <c:v>247</c:v>
                </c:pt>
                <c:pt idx="27">
                  <c:v>239</c:v>
                </c:pt>
                <c:pt idx="28">
                  <c:v>230</c:v>
                </c:pt>
                <c:pt idx="29">
                  <c:v>222</c:v>
                </c:pt>
                <c:pt idx="30">
                  <c:v>214</c:v>
                </c:pt>
                <c:pt idx="31">
                  <c:v>205</c:v>
                </c:pt>
                <c:pt idx="32">
                  <c:v>197</c:v>
                </c:pt>
                <c:pt idx="33">
                  <c:v>188</c:v>
                </c:pt>
                <c:pt idx="34">
                  <c:v>180</c:v>
                </c:pt>
                <c:pt idx="35">
                  <c:v>172</c:v>
                </c:pt>
                <c:pt idx="36">
                  <c:v>164</c:v>
                </c:pt>
                <c:pt idx="37">
                  <c:v>156</c:v>
                </c:pt>
                <c:pt idx="38">
                  <c:v>148</c:v>
                </c:pt>
                <c:pt idx="39">
                  <c:v>141</c:v>
                </c:pt>
                <c:pt idx="40">
                  <c:v>133</c:v>
                </c:pt>
                <c:pt idx="41">
                  <c:v>126</c:v>
                </c:pt>
                <c:pt idx="42">
                  <c:v>119</c:v>
                </c:pt>
                <c:pt idx="43">
                  <c:v>112</c:v>
                </c:pt>
                <c:pt idx="44">
                  <c:v>106</c:v>
                </c:pt>
                <c:pt idx="45">
                  <c:v>99.1</c:v>
                </c:pt>
                <c:pt idx="46">
                  <c:v>93</c:v>
                </c:pt>
                <c:pt idx="47">
                  <c:v>87.1</c:v>
                </c:pt>
                <c:pt idx="48">
                  <c:v>81.400000000000006</c:v>
                </c:pt>
                <c:pt idx="49">
                  <c:v>75.900000000000006</c:v>
                </c:pt>
                <c:pt idx="50">
                  <c:v>70.7</c:v>
                </c:pt>
                <c:pt idx="51">
                  <c:v>65.8</c:v>
                </c:pt>
                <c:pt idx="52">
                  <c:v>61.1</c:v>
                </c:pt>
                <c:pt idx="53">
                  <c:v>56.6</c:v>
                </c:pt>
                <c:pt idx="54">
                  <c:v>52.4</c:v>
                </c:pt>
                <c:pt idx="55">
                  <c:v>48.4</c:v>
                </c:pt>
                <c:pt idx="56">
                  <c:v>44.6</c:v>
                </c:pt>
                <c:pt idx="57">
                  <c:v>41</c:v>
                </c:pt>
                <c:pt idx="58">
                  <c:v>37.700000000000003</c:v>
                </c:pt>
                <c:pt idx="59">
                  <c:v>34.6</c:v>
                </c:pt>
                <c:pt idx="60">
                  <c:v>31.6</c:v>
                </c:pt>
                <c:pt idx="61">
                  <c:v>28.9</c:v>
                </c:pt>
                <c:pt idx="62">
                  <c:v>26.4</c:v>
                </c:pt>
                <c:pt idx="63">
                  <c:v>24</c:v>
                </c:pt>
                <c:pt idx="64">
                  <c:v>21.8</c:v>
                </c:pt>
                <c:pt idx="65">
                  <c:v>19.8</c:v>
                </c:pt>
                <c:pt idx="66">
                  <c:v>17.899999999999999</c:v>
                </c:pt>
                <c:pt idx="67">
                  <c:v>16.2</c:v>
                </c:pt>
                <c:pt idx="68">
                  <c:v>14.6</c:v>
                </c:pt>
                <c:pt idx="69">
                  <c:v>13.1</c:v>
                </c:pt>
                <c:pt idx="70">
                  <c:v>11.8</c:v>
                </c:pt>
                <c:pt idx="71">
                  <c:v>10.6</c:v>
                </c:pt>
                <c:pt idx="72">
                  <c:v>9.49</c:v>
                </c:pt>
                <c:pt idx="73">
                  <c:v>8.48</c:v>
                </c:pt>
                <c:pt idx="74">
                  <c:v>7.57</c:v>
                </c:pt>
                <c:pt idx="75">
                  <c:v>6.74</c:v>
                </c:pt>
                <c:pt idx="76">
                  <c:v>5.99</c:v>
                </c:pt>
                <c:pt idx="77">
                  <c:v>5.31</c:v>
                </c:pt>
                <c:pt idx="78">
                  <c:v>4.7</c:v>
                </c:pt>
                <c:pt idx="79">
                  <c:v>4.16</c:v>
                </c:pt>
                <c:pt idx="80">
                  <c:v>3.67</c:v>
                </c:pt>
                <c:pt idx="81">
                  <c:v>3.23</c:v>
                </c:pt>
                <c:pt idx="82">
                  <c:v>2.84</c:v>
                </c:pt>
                <c:pt idx="83">
                  <c:v>2.4900000000000002</c:v>
                </c:pt>
                <c:pt idx="84">
                  <c:v>2.1800000000000002</c:v>
                </c:pt>
                <c:pt idx="85">
                  <c:v>1.9</c:v>
                </c:pt>
                <c:pt idx="86">
                  <c:v>1.66</c:v>
                </c:pt>
                <c:pt idx="87">
                  <c:v>1.45</c:v>
                </c:pt>
                <c:pt idx="88">
                  <c:v>1.26</c:v>
                </c:pt>
                <c:pt idx="89">
                  <c:v>1.0900000000000001</c:v>
                </c:pt>
                <c:pt idx="90">
                  <c:v>0.94199999999999995</c:v>
                </c:pt>
                <c:pt idx="91">
                  <c:v>0.81399999999999995</c:v>
                </c:pt>
                <c:pt idx="92">
                  <c:v>0.70199999999999996</c:v>
                </c:pt>
                <c:pt idx="93">
                  <c:v>0.60399999999999998</c:v>
                </c:pt>
                <c:pt idx="94">
                  <c:v>0.51900000000000002</c:v>
                </c:pt>
                <c:pt idx="95">
                  <c:v>0.44500000000000001</c:v>
                </c:pt>
                <c:pt idx="96">
                  <c:v>0.38</c:v>
                </c:pt>
                <c:pt idx="97">
                  <c:v>0.32500000000000001</c:v>
                </c:pt>
                <c:pt idx="98">
                  <c:v>0.27700000000000002</c:v>
                </c:pt>
                <c:pt idx="99">
                  <c:v>0.23599999999999999</c:v>
                </c:pt>
                <c:pt idx="100">
                  <c:v>0.2</c:v>
                </c:pt>
                <c:pt idx="101">
                  <c:v>0.16900000000000001</c:v>
                </c:pt>
                <c:pt idx="102">
                  <c:v>0.14299999999999999</c:v>
                </c:pt>
                <c:pt idx="103">
                  <c:v>0.121</c:v>
                </c:pt>
                <c:pt idx="104">
                  <c:v>0.10199999999999999</c:v>
                </c:pt>
                <c:pt idx="105">
                  <c:v>8.5699999999999998E-2</c:v>
                </c:pt>
                <c:pt idx="106">
                  <c:v>7.1900000000000006E-2</c:v>
                </c:pt>
                <c:pt idx="107">
                  <c:v>6.0199999999999997E-2</c:v>
                </c:pt>
                <c:pt idx="108">
                  <c:v>5.0299999999999997E-2</c:v>
                </c:pt>
                <c:pt idx="109">
                  <c:v>4.2000000000000003E-2</c:v>
                </c:pt>
                <c:pt idx="110">
                  <c:v>3.49E-2</c:v>
                </c:pt>
                <c:pt idx="111">
                  <c:v>2.9000000000000001E-2</c:v>
                </c:pt>
                <c:pt idx="112">
                  <c:v>2.41E-2</c:v>
                </c:pt>
                <c:pt idx="113">
                  <c:v>1.9900000000000001E-2</c:v>
                </c:pt>
                <c:pt idx="114">
                  <c:v>1.6500000000000001E-2</c:v>
                </c:pt>
                <c:pt idx="115">
                  <c:v>1.3599999999999999E-2</c:v>
                </c:pt>
                <c:pt idx="116">
                  <c:v>1.12E-2</c:v>
                </c:pt>
                <c:pt idx="117">
                  <c:v>9.1800000000000007E-3</c:v>
                </c:pt>
                <c:pt idx="118">
                  <c:v>7.5199999999999998E-3</c:v>
                </c:pt>
                <c:pt idx="119">
                  <c:v>6.1500000000000001E-3</c:v>
                </c:pt>
                <c:pt idx="120">
                  <c:v>5.0200000000000002E-3</c:v>
                </c:pt>
                <c:pt idx="121">
                  <c:v>4.0899999999999999E-3</c:v>
                </c:pt>
                <c:pt idx="122">
                  <c:v>3.3300000000000001E-3</c:v>
                </c:pt>
                <c:pt idx="123">
                  <c:v>2.7000000000000001E-3</c:v>
                </c:pt>
                <c:pt idx="124">
                  <c:v>2.1900000000000001E-3</c:v>
                </c:pt>
                <c:pt idx="125">
                  <c:v>1.7700000000000001E-3</c:v>
                </c:pt>
                <c:pt idx="126">
                  <c:v>1.4300000000000001E-3</c:v>
                </c:pt>
                <c:pt idx="127">
                  <c:v>1.15E-3</c:v>
                </c:pt>
                <c:pt idx="128">
                  <c:v>9.2400000000000002E-4</c:v>
                </c:pt>
                <c:pt idx="129">
                  <c:v>7.4100000000000001E-4</c:v>
                </c:pt>
                <c:pt idx="130">
                  <c:v>5.9299999999999999E-4</c:v>
                </c:pt>
                <c:pt idx="131">
                  <c:v>4.7399999999999997E-4</c:v>
                </c:pt>
                <c:pt idx="132">
                  <c:v>3.7800000000000003E-4</c:v>
                </c:pt>
                <c:pt idx="133">
                  <c:v>3.1100000000000002E-4</c:v>
                </c:pt>
                <c:pt idx="134">
                  <c:v>2.4699999999999999E-4</c:v>
                </c:pt>
                <c:pt idx="135">
                  <c:v>1.95E-4</c:v>
                </c:pt>
                <c:pt idx="136">
                  <c:v>1.54E-4</c:v>
                </c:pt>
                <c:pt idx="137">
                  <c:v>1.22E-4</c:v>
                </c:pt>
                <c:pt idx="138">
                  <c:v>9.6000000000000002E-5</c:v>
                </c:pt>
                <c:pt idx="139">
                  <c:v>7.5400000000000003E-5</c:v>
                </c:pt>
                <c:pt idx="140">
                  <c:v>5.9200000000000002E-5</c:v>
                </c:pt>
                <c:pt idx="141">
                  <c:v>4.6300000000000001E-5</c:v>
                </c:pt>
                <c:pt idx="142">
                  <c:v>3.6199999999999999E-5</c:v>
                </c:pt>
                <c:pt idx="143">
                  <c:v>2.8200000000000001E-5</c:v>
                </c:pt>
                <c:pt idx="144">
                  <c:v>2.1999999999999999E-5</c:v>
                </c:pt>
                <c:pt idx="145">
                  <c:v>1.7099999999999999E-5</c:v>
                </c:pt>
                <c:pt idx="146">
                  <c:v>1.3200000000000001E-5</c:v>
                </c:pt>
                <c:pt idx="147">
                  <c:v>1.0200000000000001E-5</c:v>
                </c:pt>
                <c:pt idx="148">
                  <c:v>7.9000000000000006E-6</c:v>
                </c:pt>
                <c:pt idx="149">
                  <c:v>6.0900000000000001E-6</c:v>
                </c:pt>
                <c:pt idx="150">
                  <c:v>4.6800000000000001E-6</c:v>
                </c:pt>
                <c:pt idx="151">
                  <c:v>3.6100000000000002E-6</c:v>
                </c:pt>
                <c:pt idx="152">
                  <c:v>2.7599999999999998E-6</c:v>
                </c:pt>
                <c:pt idx="153">
                  <c:v>2.0700000000000001E-6</c:v>
                </c:pt>
                <c:pt idx="154">
                  <c:v>1.64E-6</c:v>
                </c:pt>
                <c:pt idx="155">
                  <c:v>1.2300000000000001E-6</c:v>
                </c:pt>
                <c:pt idx="156">
                  <c:v>9.1999999999999998E-7</c:v>
                </c:pt>
                <c:pt idx="157">
                  <c:v>7.2500000000000005E-7</c:v>
                </c:pt>
                <c:pt idx="158">
                  <c:v>5.4199999999999996E-7</c:v>
                </c:pt>
                <c:pt idx="159">
                  <c:v>3.5900000000000003E-7</c:v>
                </c:pt>
                <c:pt idx="160">
                  <c:v>3.1800000000000002E-7</c:v>
                </c:pt>
                <c:pt idx="161">
                  <c:v>2.91E-7</c:v>
                </c:pt>
                <c:pt idx="162">
                  <c:v>9.5700000000000003E-8</c:v>
                </c:pt>
                <c:pt idx="163">
                  <c:v>7.17E-8</c:v>
                </c:pt>
                <c:pt idx="164">
                  <c:v>5.3599999999999997E-8</c:v>
                </c:pt>
                <c:pt idx="165">
                  <c:v>4.0000000000000001E-8</c:v>
                </c:pt>
                <c:pt idx="166">
                  <c:v>2.9799999999999999E-8</c:v>
                </c:pt>
                <c:pt idx="167">
                  <c:v>2.2099999999999999E-8</c:v>
                </c:pt>
                <c:pt idx="168">
                  <c:v>1.6400000000000001E-8</c:v>
                </c:pt>
                <c:pt idx="169">
                  <c:v>1.22E-8</c:v>
                </c:pt>
                <c:pt idx="170">
                  <c:v>8.98E-9</c:v>
                </c:pt>
                <c:pt idx="171">
                  <c:v>6.6199999999999999E-9</c:v>
                </c:pt>
                <c:pt idx="172">
                  <c:v>4.8699999999999999E-9</c:v>
                </c:pt>
                <c:pt idx="173">
                  <c:v>3.5699999999999999E-9</c:v>
                </c:pt>
                <c:pt idx="174">
                  <c:v>2.6200000000000001E-9</c:v>
                </c:pt>
                <c:pt idx="175">
                  <c:v>1.92E-9</c:v>
                </c:pt>
                <c:pt idx="176">
                  <c:v>1.3999999999999999E-9</c:v>
                </c:pt>
                <c:pt idx="177">
                  <c:v>1.02E-9</c:v>
                </c:pt>
                <c:pt idx="178">
                  <c:v>7.4100000000000003E-10</c:v>
                </c:pt>
                <c:pt idx="179">
                  <c:v>5.3700000000000001E-10</c:v>
                </c:pt>
                <c:pt idx="180">
                  <c:v>3.89E-10</c:v>
                </c:pt>
                <c:pt idx="181">
                  <c:v>3.0399999999999998E-10</c:v>
                </c:pt>
                <c:pt idx="182">
                  <c:v>2.1899999999999999E-10</c:v>
                </c:pt>
                <c:pt idx="183">
                  <c:v>1.57E-10</c:v>
                </c:pt>
                <c:pt idx="184">
                  <c:v>1.13E-10</c:v>
                </c:pt>
                <c:pt idx="185">
                  <c:v>8.0799999999999995E-11</c:v>
                </c:pt>
                <c:pt idx="186">
                  <c:v>5.7699999999999998E-11</c:v>
                </c:pt>
                <c:pt idx="187">
                  <c:v>4.1099999999999999E-11</c:v>
                </c:pt>
                <c:pt idx="188">
                  <c:v>2.9299999999999998E-11</c:v>
                </c:pt>
                <c:pt idx="189">
                  <c:v>2.0799999999999999E-11</c:v>
                </c:pt>
                <c:pt idx="190">
                  <c:v>1.4700000000000002E-11</c:v>
                </c:pt>
                <c:pt idx="191">
                  <c:v>1.0399999999999999E-11</c:v>
                </c:pt>
                <c:pt idx="192">
                  <c:v>7.3699999999999995E-12</c:v>
                </c:pt>
                <c:pt idx="193">
                  <c:v>5.1999999999999997E-12</c:v>
                </c:pt>
                <c:pt idx="194">
                  <c:v>3.6600000000000002E-12</c:v>
                </c:pt>
                <c:pt idx="195">
                  <c:v>2.5499999999999998E-12</c:v>
                </c:pt>
                <c:pt idx="196">
                  <c:v>1.8E-12</c:v>
                </c:pt>
                <c:pt idx="197">
                  <c:v>1.27E-12</c:v>
                </c:pt>
                <c:pt idx="198">
                  <c:v>8.6600000000000005E-13</c:v>
                </c:pt>
                <c:pt idx="199">
                  <c:v>5.9999999999999997E-13</c:v>
                </c:pt>
                <c:pt idx="200">
                  <c:v>4.2200000000000002E-13</c:v>
                </c:pt>
              </c:numCache>
            </c:numRef>
          </c:val>
          <c:smooth val="0"/>
        </c:ser>
        <c:dLbls>
          <c:showLegendKey val="0"/>
          <c:showVal val="0"/>
          <c:showCatName val="0"/>
          <c:showSerName val="0"/>
          <c:showPercent val="0"/>
          <c:showBubbleSize val="0"/>
        </c:dLbls>
        <c:smooth val="0"/>
        <c:axId val="-764221760"/>
        <c:axId val="-764228832"/>
      </c:lineChart>
      <c:catAx>
        <c:axId val="-764221760"/>
        <c:scaling>
          <c:orientation val="minMax"/>
        </c:scaling>
        <c:delete val="0"/>
        <c:axPos val="b"/>
        <c:title>
          <c:tx>
            <c:rich>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zh-CN" altLang="en-US" sz="1000"/>
                  <a:t>距离泄漏点</a:t>
                </a:r>
                <a:r>
                  <a:rPr lang="en-US" altLang="zh-CN" sz="1000"/>
                  <a:t>(m)</a:t>
                </a:r>
                <a:endParaRPr lang="zh-CN" altLang="en-US" sz="1000"/>
              </a:p>
            </c:rich>
          </c:tx>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4228832"/>
        <c:crosses val="autoZero"/>
        <c:auto val="1"/>
        <c:lblAlgn val="ctr"/>
        <c:lblOffset val="100"/>
        <c:noMultiLvlLbl val="0"/>
      </c:catAx>
      <c:valAx>
        <c:axId val="-76422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00"/>
                  <a:t>污染物浓度</a:t>
                </a:r>
                <a:r>
                  <a:rPr lang="en-US" altLang="zh-CN" sz="1000"/>
                  <a:t>(mg/L)</a:t>
                </a:r>
                <a:endParaRPr lang="zh-CN" altLang="en-US" sz="1000"/>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422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Sheet2!$B$1</c:f>
              <c:strCache>
                <c:ptCount val="1"/>
                <c:pt idx="0">
                  <c:v>100d        </c:v>
                </c:pt>
              </c:strCache>
            </c:strRef>
          </c:tx>
          <c:spPr>
            <a:ln w="34925" cap="rnd">
              <a:solidFill>
                <a:srgbClr val="7030A0"/>
              </a:solidFill>
              <a:round/>
            </a:ln>
            <a:effectLst/>
          </c:spPr>
          <c:marker>
            <c:symbol val="none"/>
          </c:marker>
          <c:cat>
            <c:numRef>
              <c:f>Sheet2!$A$2:$A$202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Sheet2!$B$2:$B$202</c:f>
              <c:numCache>
                <c:formatCode>General</c:formatCode>
                <c:ptCount val="201"/>
                <c:pt idx="0">
                  <c:v>35</c:v>
                </c:pt>
                <c:pt idx="1">
                  <c:v>23.4</c:v>
                </c:pt>
                <c:pt idx="2">
                  <c:v>13.3</c:v>
                </c:pt>
                <c:pt idx="3">
                  <c:v>6.32</c:v>
                </c:pt>
                <c:pt idx="4">
                  <c:v>2.4900000000000002</c:v>
                </c:pt>
                <c:pt idx="5">
                  <c:v>0.80900000000000005</c:v>
                </c:pt>
                <c:pt idx="6">
                  <c:v>0.215</c:v>
                </c:pt>
                <c:pt idx="7">
                  <c:v>4.6300000000000001E-2</c:v>
                </c:pt>
                <c:pt idx="8">
                  <c:v>8.1099999999999992E-3</c:v>
                </c:pt>
                <c:pt idx="9">
                  <c:v>1.15E-3</c:v>
                </c:pt>
                <c:pt idx="10">
                  <c:v>1.3100000000000001E-4</c:v>
                </c:pt>
                <c:pt idx="11">
                  <c:v>1.2099999999999999E-5</c:v>
                </c:pt>
                <c:pt idx="12">
                  <c:v>9.02E-7</c:v>
                </c:pt>
                <c:pt idx="13">
                  <c:v>5.4E-8</c:v>
                </c:pt>
                <c:pt idx="14">
                  <c:v>2.6000000000000001E-9</c:v>
                </c:pt>
                <c:pt idx="15">
                  <c:v>1.04E-10</c:v>
                </c:pt>
                <c:pt idx="16">
                  <c:v>3.3300000000000001E-12</c:v>
                </c:pt>
                <c:pt idx="17">
                  <c:v>8.2099999999999999E-14</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numCache>
            </c:numRef>
          </c:val>
          <c:smooth val="0"/>
        </c:ser>
        <c:ser>
          <c:idx val="1"/>
          <c:order val="1"/>
          <c:tx>
            <c:strRef>
              <c:f>Sheet2!$C$1</c:f>
              <c:strCache>
                <c:ptCount val="1"/>
                <c:pt idx="0">
                  <c:v>1000d       </c:v>
                </c:pt>
              </c:strCache>
            </c:strRef>
          </c:tx>
          <c:spPr>
            <a:ln w="34925" cap="rnd">
              <a:solidFill>
                <a:schemeClr val="accent6">
                  <a:lumMod val="75000"/>
                </a:schemeClr>
              </a:solidFill>
              <a:round/>
            </a:ln>
            <a:effectLst/>
          </c:spPr>
          <c:marker>
            <c:symbol val="none"/>
          </c:marker>
          <c:cat>
            <c:numRef>
              <c:f>Sheet2!$A$2:$A$202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Sheet2!$C$2:$C$202</c:f>
              <c:numCache>
                <c:formatCode>General</c:formatCode>
                <c:ptCount val="201"/>
                <c:pt idx="0">
                  <c:v>35</c:v>
                </c:pt>
                <c:pt idx="1">
                  <c:v>32.200000000000003</c:v>
                </c:pt>
                <c:pt idx="2">
                  <c:v>29.2</c:v>
                </c:pt>
                <c:pt idx="3">
                  <c:v>26.1</c:v>
                </c:pt>
                <c:pt idx="4">
                  <c:v>23</c:v>
                </c:pt>
                <c:pt idx="5">
                  <c:v>19.899999999999999</c:v>
                </c:pt>
                <c:pt idx="6">
                  <c:v>16.899999999999999</c:v>
                </c:pt>
                <c:pt idx="7">
                  <c:v>14.2</c:v>
                </c:pt>
                <c:pt idx="8">
                  <c:v>11.7</c:v>
                </c:pt>
                <c:pt idx="9">
                  <c:v>9.41</c:v>
                </c:pt>
                <c:pt idx="10">
                  <c:v>7.46</c:v>
                </c:pt>
                <c:pt idx="11">
                  <c:v>5.81</c:v>
                </c:pt>
                <c:pt idx="12">
                  <c:v>4.43</c:v>
                </c:pt>
                <c:pt idx="13">
                  <c:v>3.32</c:v>
                </c:pt>
                <c:pt idx="14">
                  <c:v>2.44</c:v>
                </c:pt>
                <c:pt idx="15">
                  <c:v>1.75</c:v>
                </c:pt>
                <c:pt idx="16">
                  <c:v>1.24</c:v>
                </c:pt>
                <c:pt idx="17">
                  <c:v>0.85599999999999998</c:v>
                </c:pt>
                <c:pt idx="18">
                  <c:v>0.57999999999999996</c:v>
                </c:pt>
                <c:pt idx="19">
                  <c:v>0.38500000000000001</c:v>
                </c:pt>
                <c:pt idx="20">
                  <c:v>0.251</c:v>
                </c:pt>
                <c:pt idx="21">
                  <c:v>0.16</c:v>
                </c:pt>
                <c:pt idx="22">
                  <c:v>9.9699999999999997E-2</c:v>
                </c:pt>
                <c:pt idx="23">
                  <c:v>6.0900000000000003E-2</c:v>
                </c:pt>
                <c:pt idx="24">
                  <c:v>3.6499999999999998E-2</c:v>
                </c:pt>
                <c:pt idx="25">
                  <c:v>2.1399999999999999E-2</c:v>
                </c:pt>
                <c:pt idx="26">
                  <c:v>1.23E-2</c:v>
                </c:pt>
                <c:pt idx="27">
                  <c:v>6.8900000000000003E-3</c:v>
                </c:pt>
                <c:pt idx="28">
                  <c:v>3.79E-3</c:v>
                </c:pt>
                <c:pt idx="29">
                  <c:v>2.0400000000000001E-3</c:v>
                </c:pt>
                <c:pt idx="30">
                  <c:v>1.08E-3</c:v>
                </c:pt>
                <c:pt idx="31">
                  <c:v>5.5500000000000005E-4</c:v>
                </c:pt>
                <c:pt idx="32">
                  <c:v>2.7999999999999998E-4</c:v>
                </c:pt>
                <c:pt idx="33">
                  <c:v>1.3799999999999999E-4</c:v>
                </c:pt>
                <c:pt idx="34">
                  <c:v>6.69E-5</c:v>
                </c:pt>
                <c:pt idx="35">
                  <c:v>3.1699999999999998E-5</c:v>
                </c:pt>
                <c:pt idx="36">
                  <c:v>1.47E-5</c:v>
                </c:pt>
                <c:pt idx="37">
                  <c:v>6.6499999999999999E-6</c:v>
                </c:pt>
                <c:pt idx="38">
                  <c:v>2.9500000000000001E-6</c:v>
                </c:pt>
                <c:pt idx="39">
                  <c:v>1.28E-6</c:v>
                </c:pt>
                <c:pt idx="40">
                  <c:v>5.44E-7</c:v>
                </c:pt>
                <c:pt idx="41">
                  <c:v>2.2600000000000001E-7</c:v>
                </c:pt>
                <c:pt idx="42">
                  <c:v>9.1800000000000001E-8</c:v>
                </c:pt>
                <c:pt idx="43">
                  <c:v>3.6500000000000003E-8</c:v>
                </c:pt>
                <c:pt idx="44">
                  <c:v>1.42E-8</c:v>
                </c:pt>
                <c:pt idx="45">
                  <c:v>5.4199999999999999E-9</c:v>
                </c:pt>
                <c:pt idx="46">
                  <c:v>2.09E-9</c:v>
                </c:pt>
                <c:pt idx="47">
                  <c:v>7.6099999999999996E-10</c:v>
                </c:pt>
                <c:pt idx="48">
                  <c:v>2.7099999999999999E-10</c:v>
                </c:pt>
                <c:pt idx="49">
                  <c:v>9.43E-11</c:v>
                </c:pt>
                <c:pt idx="50">
                  <c:v>3.3400000000000002E-11</c:v>
                </c:pt>
                <c:pt idx="51">
                  <c:v>1.1100000000000001E-11</c:v>
                </c:pt>
                <c:pt idx="52">
                  <c:v>3.5E-12</c:v>
                </c:pt>
                <c:pt idx="53">
                  <c:v>1.3100000000000001E-12</c:v>
                </c:pt>
                <c:pt idx="54">
                  <c:v>1.8800000000000001E-13</c:v>
                </c:pt>
                <c:pt idx="55">
                  <c:v>5.6299999999999997E-14</c:v>
                </c:pt>
                <c:pt idx="56">
                  <c:v>1.7500000000000001E-14</c:v>
                </c:pt>
                <c:pt idx="57">
                  <c:v>5.8299999999999997E-15</c:v>
                </c:pt>
                <c:pt idx="58">
                  <c:v>1.94E-15</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numCache>
            </c:numRef>
          </c:val>
          <c:smooth val="0"/>
        </c:ser>
        <c:ser>
          <c:idx val="2"/>
          <c:order val="2"/>
          <c:tx>
            <c:strRef>
              <c:f>Sheet2!$D$1</c:f>
              <c:strCache>
                <c:ptCount val="1"/>
                <c:pt idx="0">
                  <c:v>10a       </c:v>
                </c:pt>
              </c:strCache>
            </c:strRef>
          </c:tx>
          <c:spPr>
            <a:ln w="34925" cap="rnd">
              <a:solidFill>
                <a:schemeClr val="accent2">
                  <a:lumMod val="75000"/>
                </a:schemeClr>
              </a:solidFill>
              <a:round/>
            </a:ln>
            <a:effectLst/>
          </c:spPr>
          <c:marker>
            <c:symbol val="none"/>
          </c:marker>
          <c:cat>
            <c:numRef>
              <c:f>Sheet2!$A$2:$A$202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Sheet2!$D$2:$D$202</c:f>
              <c:numCache>
                <c:formatCode>General</c:formatCode>
                <c:ptCount val="201"/>
                <c:pt idx="0">
                  <c:v>35</c:v>
                </c:pt>
                <c:pt idx="1">
                  <c:v>34.1</c:v>
                </c:pt>
                <c:pt idx="2">
                  <c:v>33.1</c:v>
                </c:pt>
                <c:pt idx="3">
                  <c:v>32</c:v>
                </c:pt>
                <c:pt idx="4">
                  <c:v>30.8</c:v>
                </c:pt>
                <c:pt idx="5">
                  <c:v>29.6</c:v>
                </c:pt>
                <c:pt idx="6">
                  <c:v>28.3</c:v>
                </c:pt>
                <c:pt idx="7">
                  <c:v>27</c:v>
                </c:pt>
                <c:pt idx="8">
                  <c:v>25.6</c:v>
                </c:pt>
                <c:pt idx="9">
                  <c:v>24.2</c:v>
                </c:pt>
                <c:pt idx="10">
                  <c:v>22.8</c:v>
                </c:pt>
                <c:pt idx="11">
                  <c:v>21.3</c:v>
                </c:pt>
                <c:pt idx="12">
                  <c:v>19.899999999999999</c:v>
                </c:pt>
                <c:pt idx="13">
                  <c:v>18.5</c:v>
                </c:pt>
                <c:pt idx="14">
                  <c:v>17.100000000000001</c:v>
                </c:pt>
                <c:pt idx="15">
                  <c:v>15.7</c:v>
                </c:pt>
                <c:pt idx="16">
                  <c:v>14.4</c:v>
                </c:pt>
                <c:pt idx="17">
                  <c:v>13.1</c:v>
                </c:pt>
                <c:pt idx="18">
                  <c:v>11.9</c:v>
                </c:pt>
                <c:pt idx="19">
                  <c:v>10.7</c:v>
                </c:pt>
                <c:pt idx="20">
                  <c:v>9.65</c:v>
                </c:pt>
                <c:pt idx="21">
                  <c:v>8.6300000000000008</c:v>
                </c:pt>
                <c:pt idx="22">
                  <c:v>7.67</c:v>
                </c:pt>
                <c:pt idx="23">
                  <c:v>6.78</c:v>
                </c:pt>
                <c:pt idx="24">
                  <c:v>5.97</c:v>
                </c:pt>
                <c:pt idx="25">
                  <c:v>5.23</c:v>
                </c:pt>
                <c:pt idx="26">
                  <c:v>4.55</c:v>
                </c:pt>
                <c:pt idx="27">
                  <c:v>3.94</c:v>
                </c:pt>
                <c:pt idx="28">
                  <c:v>3.4</c:v>
                </c:pt>
                <c:pt idx="29">
                  <c:v>2.91</c:v>
                </c:pt>
                <c:pt idx="30">
                  <c:v>2.48</c:v>
                </c:pt>
                <c:pt idx="31">
                  <c:v>2.1</c:v>
                </c:pt>
                <c:pt idx="32">
                  <c:v>1.77</c:v>
                </c:pt>
                <c:pt idx="33">
                  <c:v>1.49</c:v>
                </c:pt>
                <c:pt idx="34">
                  <c:v>1.24</c:v>
                </c:pt>
                <c:pt idx="35">
                  <c:v>1.03</c:v>
                </c:pt>
                <c:pt idx="36">
                  <c:v>0.84799999999999998</c:v>
                </c:pt>
                <c:pt idx="37">
                  <c:v>0.69499999999999995</c:v>
                </c:pt>
                <c:pt idx="38">
                  <c:v>0.56699999999999995</c:v>
                </c:pt>
                <c:pt idx="39">
                  <c:v>0.46</c:v>
                </c:pt>
                <c:pt idx="40">
                  <c:v>0.371</c:v>
                </c:pt>
                <c:pt idx="41">
                  <c:v>0.29699999999999999</c:v>
                </c:pt>
                <c:pt idx="42">
                  <c:v>0.23699999999999999</c:v>
                </c:pt>
                <c:pt idx="43">
                  <c:v>0.188</c:v>
                </c:pt>
                <c:pt idx="44">
                  <c:v>0.14799999999999999</c:v>
                </c:pt>
                <c:pt idx="45">
                  <c:v>0.11600000000000001</c:v>
                </c:pt>
                <c:pt idx="46">
                  <c:v>9.0499999999999997E-2</c:v>
                </c:pt>
                <c:pt idx="47">
                  <c:v>7.0199999999999999E-2</c:v>
                </c:pt>
                <c:pt idx="48">
                  <c:v>5.4100000000000002E-2</c:v>
                </c:pt>
                <c:pt idx="49">
                  <c:v>4.1399999999999999E-2</c:v>
                </c:pt>
                <c:pt idx="50">
                  <c:v>3.15E-2</c:v>
                </c:pt>
                <c:pt idx="51">
                  <c:v>2.3900000000000001E-2</c:v>
                </c:pt>
                <c:pt idx="52">
                  <c:v>1.7999999999999999E-2</c:v>
                </c:pt>
                <c:pt idx="53">
                  <c:v>1.35E-2</c:v>
                </c:pt>
                <c:pt idx="54">
                  <c:v>0.01</c:v>
                </c:pt>
                <c:pt idx="55">
                  <c:v>7.4099999999999999E-3</c:v>
                </c:pt>
                <c:pt idx="56">
                  <c:v>5.45E-3</c:v>
                </c:pt>
                <c:pt idx="57">
                  <c:v>3.98E-3</c:v>
                </c:pt>
                <c:pt idx="58">
                  <c:v>2.8999999999999998E-3</c:v>
                </c:pt>
                <c:pt idx="59">
                  <c:v>2.0899999999999998E-3</c:v>
                </c:pt>
                <c:pt idx="60">
                  <c:v>1.5E-3</c:v>
                </c:pt>
                <c:pt idx="61">
                  <c:v>1.07E-3</c:v>
                </c:pt>
                <c:pt idx="62">
                  <c:v>7.6300000000000001E-4</c:v>
                </c:pt>
                <c:pt idx="63">
                  <c:v>5.3799999999999996E-4</c:v>
                </c:pt>
                <c:pt idx="64">
                  <c:v>3.7800000000000003E-4</c:v>
                </c:pt>
                <c:pt idx="65">
                  <c:v>2.6400000000000002E-4</c:v>
                </c:pt>
                <c:pt idx="66">
                  <c:v>1.83E-4</c:v>
                </c:pt>
                <c:pt idx="67">
                  <c:v>1.26E-4</c:v>
                </c:pt>
                <c:pt idx="68">
                  <c:v>8.6399999999999999E-5</c:v>
                </c:pt>
                <c:pt idx="69">
                  <c:v>5.8900000000000002E-5</c:v>
                </c:pt>
                <c:pt idx="70">
                  <c:v>3.9900000000000001E-5</c:v>
                </c:pt>
                <c:pt idx="71">
                  <c:v>2.6800000000000001E-5</c:v>
                </c:pt>
                <c:pt idx="72">
                  <c:v>1.8E-5</c:v>
                </c:pt>
                <c:pt idx="73">
                  <c:v>1.2E-5</c:v>
                </c:pt>
                <c:pt idx="74">
                  <c:v>7.9100000000000005E-6</c:v>
                </c:pt>
                <c:pt idx="75">
                  <c:v>5.2000000000000002E-6</c:v>
                </c:pt>
                <c:pt idx="76">
                  <c:v>3.4000000000000001E-6</c:v>
                </c:pt>
                <c:pt idx="77">
                  <c:v>2.21E-6</c:v>
                </c:pt>
                <c:pt idx="78">
                  <c:v>1.4300000000000001E-6</c:v>
                </c:pt>
                <c:pt idx="79">
                  <c:v>9.1500000000000003E-7</c:v>
                </c:pt>
                <c:pt idx="80">
                  <c:v>5.8400000000000004E-7</c:v>
                </c:pt>
                <c:pt idx="81">
                  <c:v>3.7099999999999997E-7</c:v>
                </c:pt>
                <c:pt idx="82">
                  <c:v>2.34E-7</c:v>
                </c:pt>
                <c:pt idx="83">
                  <c:v>1.5200000000000001E-7</c:v>
                </c:pt>
                <c:pt idx="84">
                  <c:v>9.4500000000000006E-8</c:v>
                </c:pt>
                <c:pt idx="85">
                  <c:v>5.8500000000000001E-8</c:v>
                </c:pt>
                <c:pt idx="86">
                  <c:v>3.5999999999999998E-8</c:v>
                </c:pt>
                <c:pt idx="87">
                  <c:v>2.1999999999999998E-8</c:v>
                </c:pt>
                <c:pt idx="88">
                  <c:v>1.3399999999999999E-8</c:v>
                </c:pt>
                <c:pt idx="89">
                  <c:v>8.0800000000000002E-9</c:v>
                </c:pt>
                <c:pt idx="90">
                  <c:v>4.8499999999999996E-9</c:v>
                </c:pt>
                <c:pt idx="91">
                  <c:v>2.8999999999999999E-9</c:v>
                </c:pt>
                <c:pt idx="92">
                  <c:v>1.7200000000000001E-9</c:v>
                </c:pt>
                <c:pt idx="93">
                  <c:v>1.02E-9</c:v>
                </c:pt>
                <c:pt idx="94">
                  <c:v>5.9100000000000003E-10</c:v>
                </c:pt>
                <c:pt idx="95">
                  <c:v>3.58E-10</c:v>
                </c:pt>
                <c:pt idx="96">
                  <c:v>2.03E-10</c:v>
                </c:pt>
                <c:pt idx="97">
                  <c:v>1.1399999999999999E-10</c:v>
                </c:pt>
                <c:pt idx="98">
                  <c:v>6.43E-11</c:v>
                </c:pt>
                <c:pt idx="99">
                  <c:v>5.3900000000000003E-11</c:v>
                </c:pt>
                <c:pt idx="100">
                  <c:v>1.2100000000000001E-11</c:v>
                </c:pt>
                <c:pt idx="101">
                  <c:v>6.7899999999999999E-12</c:v>
                </c:pt>
                <c:pt idx="102">
                  <c:v>3.7899999999999998E-12</c:v>
                </c:pt>
                <c:pt idx="103">
                  <c:v>2.0999999999999999E-12</c:v>
                </c:pt>
                <c:pt idx="104">
                  <c:v>1.1599999999999999E-12</c:v>
                </c:pt>
                <c:pt idx="105">
                  <c:v>6.3500000000000002E-13</c:v>
                </c:pt>
                <c:pt idx="106">
                  <c:v>3.4599999999999999E-13</c:v>
                </c:pt>
                <c:pt idx="107">
                  <c:v>1.8700000000000001E-13</c:v>
                </c:pt>
                <c:pt idx="108">
                  <c:v>1.01E-13</c:v>
                </c:pt>
                <c:pt idx="109">
                  <c:v>5.44E-14</c:v>
                </c:pt>
                <c:pt idx="110">
                  <c:v>2.9099999999999997E-14</c:v>
                </c:pt>
                <c:pt idx="111">
                  <c:v>1.55E-14</c:v>
                </c:pt>
                <c:pt idx="112">
                  <c:v>7.7699999999999996E-15</c:v>
                </c:pt>
                <c:pt idx="113">
                  <c:v>3.8899999999999997E-15</c:v>
                </c:pt>
                <c:pt idx="114">
                  <c:v>1.94E-15</c:v>
                </c:pt>
                <c:pt idx="115">
                  <c:v>1.94E-15</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numCache>
            </c:numRef>
          </c:val>
          <c:smooth val="0"/>
        </c:ser>
        <c:ser>
          <c:idx val="3"/>
          <c:order val="3"/>
          <c:tx>
            <c:strRef>
              <c:f>Sheet2!$E$1</c:f>
              <c:strCache>
                <c:ptCount val="1"/>
                <c:pt idx="0">
                  <c:v>30a        </c:v>
                </c:pt>
              </c:strCache>
            </c:strRef>
          </c:tx>
          <c:spPr>
            <a:ln w="34925" cap="rnd">
              <a:solidFill>
                <a:schemeClr val="accent5">
                  <a:lumMod val="75000"/>
                </a:schemeClr>
              </a:solidFill>
              <a:round/>
            </a:ln>
            <a:effectLst/>
          </c:spPr>
          <c:marker>
            <c:symbol val="none"/>
          </c:marker>
          <c:cat>
            <c:numRef>
              <c:f>Sheet2!$A$2:$A$202</c:f>
              <c:numCache>
                <c:formatCode>General</c:formatCode>
                <c:ptCount val="20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numCache>
            </c:numRef>
          </c:cat>
          <c:val>
            <c:numRef>
              <c:f>Sheet2!$E$2:$E$202</c:f>
              <c:numCache>
                <c:formatCode>General</c:formatCode>
                <c:ptCount val="201"/>
                <c:pt idx="0">
                  <c:v>35</c:v>
                </c:pt>
                <c:pt idx="1">
                  <c:v>34.799999999999997</c:v>
                </c:pt>
                <c:pt idx="2">
                  <c:v>34.5</c:v>
                </c:pt>
                <c:pt idx="3">
                  <c:v>34.200000000000003</c:v>
                </c:pt>
                <c:pt idx="4">
                  <c:v>33.9</c:v>
                </c:pt>
                <c:pt idx="5">
                  <c:v>33.6</c:v>
                </c:pt>
                <c:pt idx="6">
                  <c:v>33.299999999999997</c:v>
                </c:pt>
                <c:pt idx="7">
                  <c:v>32.9</c:v>
                </c:pt>
                <c:pt idx="8">
                  <c:v>32.5</c:v>
                </c:pt>
                <c:pt idx="9">
                  <c:v>32.1</c:v>
                </c:pt>
                <c:pt idx="10">
                  <c:v>31.6</c:v>
                </c:pt>
                <c:pt idx="11">
                  <c:v>31.1</c:v>
                </c:pt>
                <c:pt idx="12">
                  <c:v>30.6</c:v>
                </c:pt>
                <c:pt idx="13">
                  <c:v>30.1</c:v>
                </c:pt>
                <c:pt idx="14">
                  <c:v>29.6</c:v>
                </c:pt>
                <c:pt idx="15">
                  <c:v>29</c:v>
                </c:pt>
                <c:pt idx="16">
                  <c:v>28.4</c:v>
                </c:pt>
                <c:pt idx="17">
                  <c:v>27.8</c:v>
                </c:pt>
                <c:pt idx="18">
                  <c:v>27.2</c:v>
                </c:pt>
                <c:pt idx="19">
                  <c:v>26.5</c:v>
                </c:pt>
                <c:pt idx="20">
                  <c:v>25.9</c:v>
                </c:pt>
                <c:pt idx="21">
                  <c:v>25.2</c:v>
                </c:pt>
                <c:pt idx="22">
                  <c:v>24.5</c:v>
                </c:pt>
                <c:pt idx="23">
                  <c:v>23.8</c:v>
                </c:pt>
                <c:pt idx="24">
                  <c:v>23.1</c:v>
                </c:pt>
                <c:pt idx="25">
                  <c:v>22.4</c:v>
                </c:pt>
                <c:pt idx="26">
                  <c:v>21.6</c:v>
                </c:pt>
                <c:pt idx="27">
                  <c:v>20.9</c:v>
                </c:pt>
                <c:pt idx="28">
                  <c:v>20.2</c:v>
                </c:pt>
                <c:pt idx="29">
                  <c:v>19.399999999999999</c:v>
                </c:pt>
                <c:pt idx="30">
                  <c:v>18.7</c:v>
                </c:pt>
                <c:pt idx="31">
                  <c:v>17.899999999999999</c:v>
                </c:pt>
                <c:pt idx="32">
                  <c:v>17.2</c:v>
                </c:pt>
                <c:pt idx="33">
                  <c:v>16.5</c:v>
                </c:pt>
                <c:pt idx="34">
                  <c:v>15.8</c:v>
                </c:pt>
                <c:pt idx="35">
                  <c:v>15</c:v>
                </c:pt>
                <c:pt idx="36">
                  <c:v>14.3</c:v>
                </c:pt>
                <c:pt idx="37">
                  <c:v>13.7</c:v>
                </c:pt>
                <c:pt idx="38">
                  <c:v>13</c:v>
                </c:pt>
                <c:pt idx="39">
                  <c:v>12.3</c:v>
                </c:pt>
                <c:pt idx="40">
                  <c:v>11.7</c:v>
                </c:pt>
                <c:pt idx="41">
                  <c:v>11</c:v>
                </c:pt>
                <c:pt idx="42">
                  <c:v>10.4</c:v>
                </c:pt>
                <c:pt idx="43">
                  <c:v>9.81</c:v>
                </c:pt>
                <c:pt idx="44">
                  <c:v>9.23</c:v>
                </c:pt>
                <c:pt idx="45">
                  <c:v>8.67</c:v>
                </c:pt>
                <c:pt idx="46">
                  <c:v>8.14</c:v>
                </c:pt>
                <c:pt idx="47">
                  <c:v>7.62</c:v>
                </c:pt>
                <c:pt idx="48">
                  <c:v>7.12</c:v>
                </c:pt>
                <c:pt idx="49">
                  <c:v>6.64</c:v>
                </c:pt>
                <c:pt idx="50">
                  <c:v>6.19</c:v>
                </c:pt>
                <c:pt idx="51">
                  <c:v>5.76</c:v>
                </c:pt>
                <c:pt idx="52">
                  <c:v>5.34</c:v>
                </c:pt>
                <c:pt idx="53">
                  <c:v>4.95</c:v>
                </c:pt>
                <c:pt idx="54">
                  <c:v>4.58</c:v>
                </c:pt>
                <c:pt idx="55">
                  <c:v>4.2300000000000004</c:v>
                </c:pt>
                <c:pt idx="56">
                  <c:v>3.9</c:v>
                </c:pt>
                <c:pt idx="57">
                  <c:v>3.59</c:v>
                </c:pt>
                <c:pt idx="58">
                  <c:v>3.3</c:v>
                </c:pt>
                <c:pt idx="59">
                  <c:v>3.02</c:v>
                </c:pt>
                <c:pt idx="60">
                  <c:v>2.77</c:v>
                </c:pt>
                <c:pt idx="61">
                  <c:v>2.5299999999999998</c:v>
                </c:pt>
                <c:pt idx="62">
                  <c:v>2.31</c:v>
                </c:pt>
                <c:pt idx="63">
                  <c:v>2.1</c:v>
                </c:pt>
                <c:pt idx="64">
                  <c:v>1.91</c:v>
                </c:pt>
                <c:pt idx="65">
                  <c:v>1.73</c:v>
                </c:pt>
                <c:pt idx="66">
                  <c:v>1.57</c:v>
                </c:pt>
                <c:pt idx="67">
                  <c:v>1.42</c:v>
                </c:pt>
                <c:pt idx="68">
                  <c:v>1.28</c:v>
                </c:pt>
                <c:pt idx="69">
                  <c:v>1.1499999999999999</c:v>
                </c:pt>
                <c:pt idx="70">
                  <c:v>1.03</c:v>
                </c:pt>
                <c:pt idx="71">
                  <c:v>0.92700000000000005</c:v>
                </c:pt>
                <c:pt idx="72">
                  <c:v>0.83</c:v>
                </c:pt>
                <c:pt idx="73">
                  <c:v>0.74199999999999999</c:v>
                </c:pt>
                <c:pt idx="74">
                  <c:v>0.66200000000000003</c:v>
                </c:pt>
                <c:pt idx="75">
                  <c:v>0.59</c:v>
                </c:pt>
                <c:pt idx="76">
                  <c:v>0.52400000000000002</c:v>
                </c:pt>
                <c:pt idx="77">
                  <c:v>0.46500000000000002</c:v>
                </c:pt>
                <c:pt idx="78">
                  <c:v>0.41199999999999998</c:v>
                </c:pt>
                <c:pt idx="79">
                  <c:v>0.36399999999999999</c:v>
                </c:pt>
                <c:pt idx="80">
                  <c:v>0.32100000000000001</c:v>
                </c:pt>
                <c:pt idx="81">
                  <c:v>0.28299999999999997</c:v>
                </c:pt>
                <c:pt idx="82">
                  <c:v>0.248</c:v>
                </c:pt>
                <c:pt idx="83">
                  <c:v>0.218</c:v>
                </c:pt>
                <c:pt idx="84">
                  <c:v>0.191</c:v>
                </c:pt>
                <c:pt idx="85">
                  <c:v>0.16700000000000001</c:v>
                </c:pt>
                <c:pt idx="86">
                  <c:v>0.14499999999999999</c:v>
                </c:pt>
                <c:pt idx="87">
                  <c:v>0.126</c:v>
                </c:pt>
                <c:pt idx="88">
                  <c:v>0.11</c:v>
                </c:pt>
                <c:pt idx="89">
                  <c:v>9.5299999999999996E-2</c:v>
                </c:pt>
                <c:pt idx="90">
                  <c:v>8.2500000000000004E-2</c:v>
                </c:pt>
                <c:pt idx="91">
                  <c:v>7.1199999999999999E-2</c:v>
                </c:pt>
                <c:pt idx="92">
                  <c:v>6.1400000000000003E-2</c:v>
                </c:pt>
                <c:pt idx="93">
                  <c:v>5.2900000000000003E-2</c:v>
                </c:pt>
                <c:pt idx="94">
                  <c:v>4.5400000000000003E-2</c:v>
                </c:pt>
                <c:pt idx="95">
                  <c:v>3.8899999999999997E-2</c:v>
                </c:pt>
                <c:pt idx="96">
                  <c:v>3.3300000000000003E-2</c:v>
                </c:pt>
                <c:pt idx="97">
                  <c:v>2.8400000000000002E-2</c:v>
                </c:pt>
                <c:pt idx="98">
                  <c:v>2.4199999999999999E-2</c:v>
                </c:pt>
                <c:pt idx="99">
                  <c:v>2.06E-2</c:v>
                </c:pt>
                <c:pt idx="100">
                  <c:v>1.7500000000000002E-2</c:v>
                </c:pt>
                <c:pt idx="101">
                  <c:v>1.4800000000000001E-2</c:v>
                </c:pt>
                <c:pt idx="102">
                  <c:v>1.2500000000000001E-2</c:v>
                </c:pt>
                <c:pt idx="103">
                  <c:v>1.06E-2</c:v>
                </c:pt>
                <c:pt idx="104">
                  <c:v>8.9099999999999995E-3</c:v>
                </c:pt>
                <c:pt idx="105">
                  <c:v>7.4900000000000001E-3</c:v>
                </c:pt>
                <c:pt idx="106">
                  <c:v>6.2899999999999996E-3</c:v>
                </c:pt>
                <c:pt idx="107">
                  <c:v>5.2700000000000004E-3</c:v>
                </c:pt>
                <c:pt idx="108">
                  <c:v>4.4000000000000003E-3</c:v>
                </c:pt>
                <c:pt idx="109">
                  <c:v>3.6700000000000001E-3</c:v>
                </c:pt>
                <c:pt idx="110">
                  <c:v>3.0599999999999998E-3</c:v>
                </c:pt>
                <c:pt idx="111">
                  <c:v>2.5400000000000002E-3</c:v>
                </c:pt>
                <c:pt idx="112">
                  <c:v>2.1099999999999999E-3</c:v>
                </c:pt>
                <c:pt idx="113">
                  <c:v>1.74E-3</c:v>
                </c:pt>
                <c:pt idx="114">
                  <c:v>1.4400000000000001E-3</c:v>
                </c:pt>
                <c:pt idx="115">
                  <c:v>1.1900000000000001E-3</c:v>
                </c:pt>
                <c:pt idx="116">
                  <c:v>9.7799999999999992E-4</c:v>
                </c:pt>
                <c:pt idx="117">
                  <c:v>8.03E-4</c:v>
                </c:pt>
                <c:pt idx="118">
                  <c:v>6.5799999999999995E-4</c:v>
                </c:pt>
                <c:pt idx="119">
                  <c:v>5.3799999999999996E-4</c:v>
                </c:pt>
                <c:pt idx="120">
                  <c:v>4.4000000000000002E-4</c:v>
                </c:pt>
                <c:pt idx="121">
                  <c:v>3.5799999999999997E-4</c:v>
                </c:pt>
                <c:pt idx="122">
                  <c:v>2.9100000000000003E-4</c:v>
                </c:pt>
                <c:pt idx="123">
                  <c:v>2.3599999999999999E-4</c:v>
                </c:pt>
                <c:pt idx="124">
                  <c:v>1.9100000000000001E-4</c:v>
                </c:pt>
                <c:pt idx="125">
                  <c:v>1.55E-4</c:v>
                </c:pt>
                <c:pt idx="126">
                  <c:v>1.25E-4</c:v>
                </c:pt>
                <c:pt idx="127">
                  <c:v>1.01E-4</c:v>
                </c:pt>
                <c:pt idx="128">
                  <c:v>8.0799999999999999E-5</c:v>
                </c:pt>
                <c:pt idx="129">
                  <c:v>6.4800000000000003E-5</c:v>
                </c:pt>
                <c:pt idx="130">
                  <c:v>5.1900000000000001E-5</c:v>
                </c:pt>
                <c:pt idx="131">
                  <c:v>4.1499999999999999E-5</c:v>
                </c:pt>
                <c:pt idx="132">
                  <c:v>3.3099999999999998E-5</c:v>
                </c:pt>
                <c:pt idx="133">
                  <c:v>2.72E-5</c:v>
                </c:pt>
                <c:pt idx="134">
                  <c:v>2.16E-5</c:v>
                </c:pt>
                <c:pt idx="135">
                  <c:v>1.7099999999999999E-5</c:v>
                </c:pt>
                <c:pt idx="136">
                  <c:v>1.3499999999999999E-5</c:v>
                </c:pt>
                <c:pt idx="137">
                  <c:v>1.0699999999999999E-5</c:v>
                </c:pt>
                <c:pt idx="138">
                  <c:v>8.3999999999999992E-6</c:v>
                </c:pt>
                <c:pt idx="139">
                  <c:v>6.6000000000000003E-6</c:v>
                </c:pt>
                <c:pt idx="140">
                  <c:v>5.1800000000000004E-6</c:v>
                </c:pt>
                <c:pt idx="141">
                  <c:v>4.0500000000000002E-6</c:v>
                </c:pt>
                <c:pt idx="142">
                  <c:v>3.1700000000000001E-6</c:v>
                </c:pt>
                <c:pt idx="143">
                  <c:v>2.4700000000000001E-6</c:v>
                </c:pt>
                <c:pt idx="144">
                  <c:v>1.9199999999999998E-6</c:v>
                </c:pt>
                <c:pt idx="145">
                  <c:v>1.4899999999999999E-6</c:v>
                </c:pt>
                <c:pt idx="146">
                  <c:v>1.1599999999999999E-6</c:v>
                </c:pt>
                <c:pt idx="147">
                  <c:v>8.9400000000000004E-7</c:v>
                </c:pt>
                <c:pt idx="148">
                  <c:v>6.92E-7</c:v>
                </c:pt>
                <c:pt idx="149">
                  <c:v>5.3200000000000005E-7</c:v>
                </c:pt>
                <c:pt idx="150">
                  <c:v>4.0999999999999999E-7</c:v>
                </c:pt>
                <c:pt idx="151">
                  <c:v>3.1600000000000002E-7</c:v>
                </c:pt>
                <c:pt idx="152">
                  <c:v>2.41E-7</c:v>
                </c:pt>
                <c:pt idx="153">
                  <c:v>1.8099999999999999E-7</c:v>
                </c:pt>
                <c:pt idx="154">
                  <c:v>1.43E-7</c:v>
                </c:pt>
                <c:pt idx="155">
                  <c:v>1.08E-7</c:v>
                </c:pt>
                <c:pt idx="156">
                  <c:v>8.05E-8</c:v>
                </c:pt>
                <c:pt idx="157">
                  <c:v>6.3500000000000006E-8</c:v>
                </c:pt>
                <c:pt idx="158">
                  <c:v>4.7400000000000001E-8</c:v>
                </c:pt>
                <c:pt idx="159">
                  <c:v>3.1499999999999998E-8</c:v>
                </c:pt>
                <c:pt idx="160">
                  <c:v>2.7800000000000001E-8</c:v>
                </c:pt>
                <c:pt idx="161">
                  <c:v>2.55E-8</c:v>
                </c:pt>
                <c:pt idx="162">
                  <c:v>8.3799999999999996E-9</c:v>
                </c:pt>
                <c:pt idx="163">
                  <c:v>6.2799999999999998E-9</c:v>
                </c:pt>
                <c:pt idx="164">
                  <c:v>4.6900000000000001E-9</c:v>
                </c:pt>
                <c:pt idx="165">
                  <c:v>3.4999999999999999E-9</c:v>
                </c:pt>
                <c:pt idx="166">
                  <c:v>2.6099999999999999E-9</c:v>
                </c:pt>
                <c:pt idx="167">
                  <c:v>1.9399999999999999E-9</c:v>
                </c:pt>
                <c:pt idx="168">
                  <c:v>1.44E-9</c:v>
                </c:pt>
                <c:pt idx="169">
                  <c:v>1.0600000000000001E-9</c:v>
                </c:pt>
                <c:pt idx="170">
                  <c:v>7.8499999999999998E-10</c:v>
                </c:pt>
                <c:pt idx="171">
                  <c:v>5.7899999999999997E-10</c:v>
                </c:pt>
                <c:pt idx="172">
                  <c:v>4.2599999999999998E-10</c:v>
                </c:pt>
                <c:pt idx="173">
                  <c:v>3.13E-10</c:v>
                </c:pt>
                <c:pt idx="174">
                  <c:v>2.2900000000000001E-10</c:v>
                </c:pt>
                <c:pt idx="175">
                  <c:v>1.6799999999999999E-10</c:v>
                </c:pt>
                <c:pt idx="176">
                  <c:v>1.2199999999999999E-10</c:v>
                </c:pt>
                <c:pt idx="177">
                  <c:v>8.9099999999999995E-11</c:v>
                </c:pt>
                <c:pt idx="178">
                  <c:v>6.4799999999999999E-11</c:v>
                </c:pt>
                <c:pt idx="179">
                  <c:v>4.6999999999999999E-11</c:v>
                </c:pt>
                <c:pt idx="180">
                  <c:v>3.3999999999999999E-11</c:v>
                </c:pt>
                <c:pt idx="181">
                  <c:v>2.6600000000000001E-11</c:v>
                </c:pt>
                <c:pt idx="182">
                  <c:v>1.9100000000000001E-11</c:v>
                </c:pt>
                <c:pt idx="183">
                  <c:v>1.38E-11</c:v>
                </c:pt>
                <c:pt idx="184">
                  <c:v>9.8700000000000006E-12</c:v>
                </c:pt>
                <c:pt idx="185">
                  <c:v>7.0700000000000004E-12</c:v>
                </c:pt>
                <c:pt idx="186">
                  <c:v>5.0499999999999997E-12</c:v>
                </c:pt>
                <c:pt idx="187">
                  <c:v>3.6E-12</c:v>
                </c:pt>
                <c:pt idx="188">
                  <c:v>2.56E-12</c:v>
                </c:pt>
                <c:pt idx="189">
                  <c:v>1.8199999999999999E-12</c:v>
                </c:pt>
                <c:pt idx="190">
                  <c:v>1.29E-12</c:v>
                </c:pt>
                <c:pt idx="191">
                  <c:v>9.1300000000000005E-13</c:v>
                </c:pt>
                <c:pt idx="192">
                  <c:v>6.4499999999999998E-13</c:v>
                </c:pt>
                <c:pt idx="193">
                  <c:v>4.5499999999999998E-13</c:v>
                </c:pt>
                <c:pt idx="194">
                  <c:v>3.21E-13</c:v>
                </c:pt>
                <c:pt idx="195">
                  <c:v>2.2300000000000001E-13</c:v>
                </c:pt>
                <c:pt idx="196">
                  <c:v>1.5700000000000001E-13</c:v>
                </c:pt>
                <c:pt idx="197">
                  <c:v>1.1099999999999999E-13</c:v>
                </c:pt>
                <c:pt idx="198">
                  <c:v>7.5800000000000003E-14</c:v>
                </c:pt>
                <c:pt idx="199">
                  <c:v>5.2499999999999997E-14</c:v>
                </c:pt>
                <c:pt idx="200">
                  <c:v>3.6899999999999999E-14</c:v>
                </c:pt>
              </c:numCache>
            </c:numRef>
          </c:val>
          <c:smooth val="0"/>
        </c:ser>
        <c:dLbls>
          <c:showLegendKey val="0"/>
          <c:showVal val="0"/>
          <c:showCatName val="0"/>
          <c:showSerName val="0"/>
          <c:showPercent val="0"/>
          <c:showBubbleSize val="0"/>
        </c:dLbls>
        <c:smooth val="0"/>
        <c:axId val="-653442896"/>
        <c:axId val="-653441808"/>
      </c:lineChart>
      <c:catAx>
        <c:axId val="-65344289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距离泄露点</a:t>
                </a:r>
                <a:r>
                  <a:rPr lang="en-US" altLang="zh-CN"/>
                  <a:t>(m)</a:t>
                </a:r>
                <a:endParaRPr lang="zh-CN" altLang="en-US"/>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53441808"/>
        <c:crosses val="autoZero"/>
        <c:auto val="1"/>
        <c:lblAlgn val="ctr"/>
        <c:lblOffset val="100"/>
        <c:noMultiLvlLbl val="0"/>
      </c:catAx>
      <c:valAx>
        <c:axId val="-65344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污染物浓度</a:t>
                </a:r>
                <a:r>
                  <a:rPr lang="en-US" altLang="zh-CN"/>
                  <a:t>(mg/L)</a:t>
                </a:r>
                <a:endParaRPr lang="zh-CN" altLang="en-US"/>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5344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247C69-BF67-44FE-BC0C-CAEDC6CE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208</Pages>
  <Words>22070</Words>
  <Characters>125804</Characters>
  <Application>Microsoft Office Word</Application>
  <DocSecurity>0</DocSecurity>
  <Lines>1048</Lines>
  <Paragraphs>295</Paragraphs>
  <ScaleCrop>false</ScaleCrop>
  <Company/>
  <LinksUpToDate>false</LinksUpToDate>
  <CharactersWithSpaces>147579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江苏恒力化纤有限公司现状</dc:title>
  <dc:creator>FtpDown</dc:creator>
  <cp:lastModifiedBy>Lu Kai</cp:lastModifiedBy>
  <cp:revision>5</cp:revision>
  <cp:lastPrinted>2018-01-05T06:40:00Z</cp:lastPrinted>
  <dcterms:created xsi:type="dcterms:W3CDTF">2019-07-17T06:59:00Z</dcterms:created>
  <dcterms:modified xsi:type="dcterms:W3CDTF">2019-07-17T07:58:00Z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