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</w:t>
      </w:r>
    </w:p>
    <w:p>
      <w:pPr>
        <w:snapToGrid w:val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“碳三产业一期工程项目”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阶段工程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环保设施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调试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有关规定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江苏瑞恒新材料科技有限公司“</w:t>
      </w:r>
      <w:r>
        <w:rPr>
          <w:rFonts w:hint="default" w:ascii="Times New Roman" w:hAnsi="Times New Roman" w:eastAsia="仿宋" w:cs="Times New Roman"/>
          <w:sz w:val="32"/>
          <w:szCs w:val="32"/>
        </w:rPr>
        <w:t>碳三产业一期工程项目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”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二阶段工程</w:t>
      </w:r>
      <w:r>
        <w:rPr>
          <w:rFonts w:hint="eastAsia" w:ascii="Times New Roman" w:hAnsi="Times New Roman" w:eastAsia="仿宋" w:cs="Times New Roman"/>
          <w:sz w:val="32"/>
          <w:szCs w:val="32"/>
        </w:rPr>
        <w:t>配套建设的环境保护设施调试的信息向社会公示，使项目建设可能影响区域环境内的公众对项目建设情况有所了解，并通过公示了解社会公众对本项目的态度和建议，接受社会公众的监督。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项目名称：碳三产业一期工程项目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800000</w:t>
      </w:r>
      <w:r>
        <w:rPr>
          <w:rFonts w:hint="eastAsia" w:ascii="Times New Roman" w:hAnsi="Times New Roman" w:eastAsia="仿宋" w:cs="Times New Roman"/>
          <w:sz w:val="32"/>
          <w:szCs w:val="32"/>
        </w:rPr>
        <w:t>万</w:t>
      </w:r>
      <w:r>
        <w:rPr>
          <w:rFonts w:hint="default" w:ascii="Times New Roman" w:hAnsi="Times New Roman" w:eastAsia="仿宋" w:cs="Times New Roman"/>
          <w:sz w:val="32"/>
          <w:szCs w:val="32"/>
        </w:rPr>
        <w:t>元（其中环保投资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541</w:t>
      </w:r>
      <w:r>
        <w:rPr>
          <w:rFonts w:hint="eastAsia" w:ascii="Times New Roman" w:hAnsi="Times New Roman" w:eastAsia="仿宋" w:cs="Times New Roman"/>
          <w:sz w:val="32"/>
          <w:szCs w:val="32"/>
        </w:rPr>
        <w:t>00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建设内容：碳三产业一期工程项目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</w:rPr>
        <w:t>阶段工程（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60万吨/年丙烷脱氢装置、40万吨/年环氧丙烷装置和55万吨/年双氧水装置</w:t>
      </w:r>
      <w:r>
        <w:rPr>
          <w:rFonts w:hint="eastAsia" w:ascii="Times New Roman" w:hAnsi="Times New Roman" w:eastAsia="仿宋" w:cs="Times New Roman"/>
          <w:sz w:val="32"/>
          <w:szCs w:val="32"/>
          <w:lang w:val="pt-BR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目前</w:t>
      </w: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分阶段</w:t>
      </w:r>
      <w:r>
        <w:rPr>
          <w:rFonts w:hint="default" w:ascii="Times New Roman" w:hAnsi="Times New Roman" w:eastAsia="仿宋" w:cs="Times New Roman"/>
          <w:sz w:val="32"/>
          <w:szCs w:val="32"/>
        </w:rPr>
        <w:t>进行建设，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</w:t>
      </w:r>
      <w:r>
        <w:rPr>
          <w:rFonts w:hint="default" w:ascii="Times New Roman" w:hAnsi="Times New Roman" w:eastAsia="仿宋" w:cs="Times New Roman"/>
          <w:sz w:val="32"/>
          <w:szCs w:val="32"/>
        </w:rPr>
        <w:t>主体工程及配套环保设施已全部建成。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二、调试期间污染物产生及治理情况简述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1、废水污染及治理措施：</w:t>
      </w:r>
      <w:r>
        <w:rPr>
          <w:rFonts w:hint="default" w:ascii="Times New Roman" w:hAnsi="Times New Roman" w:eastAsia="仿宋" w:cs="Times New Roman"/>
          <w:sz w:val="32"/>
          <w:szCs w:val="32"/>
        </w:rPr>
        <w:t>碳三产业一期工程项目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</w:rPr>
        <w:t>阶段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" w:cs="Times New Roman"/>
          <w:sz w:val="32"/>
          <w:szCs w:val="32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丙烷脱氢工艺废水，环氧丙烷装置工艺废水和双氧水生产废水经两级UASB高级厌氧、A/O生化、芬顿氧化、MBR膜生物反应处理达到</w:t>
      </w:r>
      <w:r>
        <w:rPr>
          <w:rFonts w:hint="eastAsia" w:ascii="Times New Roman" w:hAnsi="Times New Roman" w:eastAsia="仿宋" w:cs="Times New Roman"/>
          <w:sz w:val="32"/>
          <w:szCs w:val="32"/>
        </w:rPr>
        <w:t>接管标准后进入东港污水处理厂集中处理。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2、废气污染及治理措施：原料加热炉燃烧烟气经炉内低氮燃烧、炉外SCR脱硝处理后通过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" w:cs="Times New Roman"/>
          <w:sz w:val="32"/>
          <w:szCs w:val="32"/>
        </w:rPr>
        <w:t>m高的排气筒排放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</w:rPr>
        <w:t>余热锅炉燃烧烟气经炉内催化氧化、炉外SCR脱硝处理后通过50m高的排气筒排放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</w:rPr>
        <w:t>环氧丙烷装置产生的工艺废气经新建的TO炉燃烧、SCR脱硝处理后通过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Times New Roman"/>
          <w:sz w:val="32"/>
          <w:szCs w:val="32"/>
        </w:rPr>
        <w:t>m高的排气筒排放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；2#污水处理站无组织集气、湿式催化氧化装置氧化尾气经4#RTO炉焚烧处理后通过 35m 高排气筒排放；</w:t>
      </w:r>
      <w:r>
        <w:rPr>
          <w:rFonts w:hint="eastAsia" w:ascii="Times New Roman" w:hAnsi="Times New Roman" w:eastAsia="仿宋" w:cs="Times New Roman"/>
          <w:sz w:val="32"/>
          <w:szCs w:val="32"/>
        </w:rPr>
        <w:t>氢化尾气经碳纤维吸附处理后通过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Times New Roman"/>
          <w:sz w:val="32"/>
          <w:szCs w:val="32"/>
        </w:rPr>
        <w:t>m高的排气筒排放；氧化尾气、真空脱水尾气、吹扫废气和冷凝废气合并后经碳纤维吸附处理通过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Times New Roman"/>
          <w:sz w:val="32"/>
          <w:szCs w:val="32"/>
        </w:rPr>
        <w:t>m高排气筒排放；甲醇蒸馏不凝气经三级水吸收处理后通过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5m高排气筒排放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3、噪声污染及治理措施：已按环评文件要求采取低噪声的设备、对有振动且振动较大的设备采用基础隔振、减振、利用建（构）筑物及绿化隔声降噪，可确保厂界噪声达标。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、固体废物及治理措施：项目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二阶段工程</w:t>
      </w:r>
      <w:r>
        <w:rPr>
          <w:rFonts w:hint="eastAsia" w:ascii="Times New Roman" w:hAnsi="Times New Roman" w:eastAsia="仿宋" w:cs="Times New Roman"/>
          <w:sz w:val="32"/>
          <w:szCs w:val="32"/>
        </w:rPr>
        <w:t>CATOFIN催化剂、反应器惰性颗粒、氧化铝球、反应器废蓄热材料、干燥床分子筛、干燥处理器吸附剂、干燥床和脱硫床支撑球、余热锅炉SCR脱硝催化剂、废洗油、废脱NMHC催化剂、废脱硫剂等危险废物交由有资质单位处置；生活垃圾由当地环卫部门统一处理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三、调试日期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计划调试开始时间：202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计划调试完成时间：202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四、征求公众意见的范围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关注本建设项目和周边环境影响区域内的居民、单位等公众。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五、公众反馈方式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公众可采用向公示指定地址发送信函、电子邮件等方式，发表对该工程竣工的意见和看法，发表意见的同时请提供详细的联系方式，建设单位将听取公众的意见对建设项目进行整改。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建设单位联系人：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周工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18861123960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k0MjkyZDM0ZDc1NGRhMjNkNzFjZjljODhmM2IifQ=="/>
  </w:docVars>
  <w:rsids>
    <w:rsidRoot w:val="00000000"/>
    <w:rsid w:val="67CF76AB"/>
    <w:rsid w:val="6A881CDF"/>
    <w:rsid w:val="7DD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2023-12-04T02:35:00Z</dcterms:created>
  <dc:creator>zqg</dc:creator>
  <cp:lastModifiedBy>周强贵</cp:lastModifiedBy>
  <dcterms:modified xsi:type="dcterms:W3CDTF">2023-12-04T07:31:43Z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5D1AADD0EB9D489799F5F385A0E2CD1F_12</vt:lpwstr>
  </property>
</Properties>
</file>